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B6" w:rsidRPr="002B0284" w:rsidRDefault="005D5AF0" w:rsidP="002B0284">
      <w:pPr>
        <w:suppressAutoHyphens w:val="0"/>
        <w:snapToGrid w:val="0"/>
        <w:jc w:val="center"/>
        <w:rPr>
          <w:b/>
          <w:sz w:val="20"/>
          <w:szCs w:val="20"/>
        </w:rPr>
      </w:pPr>
      <w:r w:rsidRPr="002B0284">
        <w:rPr>
          <w:b/>
          <w:sz w:val="20"/>
          <w:szCs w:val="20"/>
        </w:rPr>
        <w:t xml:space="preserve">Assessment Of Groundwater Contamination By </w:t>
      </w:r>
      <w:proofErr w:type="spellStart"/>
      <w:r w:rsidRPr="002B0284">
        <w:rPr>
          <w:b/>
          <w:sz w:val="20"/>
          <w:szCs w:val="20"/>
        </w:rPr>
        <w:t>Leachate</w:t>
      </w:r>
      <w:proofErr w:type="spellEnd"/>
      <w:r w:rsidRPr="002B0284">
        <w:rPr>
          <w:b/>
          <w:sz w:val="20"/>
          <w:szCs w:val="20"/>
        </w:rPr>
        <w:t xml:space="preserve"> From </w:t>
      </w:r>
      <w:proofErr w:type="spellStart"/>
      <w:r w:rsidRPr="002B0284">
        <w:rPr>
          <w:b/>
          <w:sz w:val="20"/>
          <w:szCs w:val="20"/>
        </w:rPr>
        <w:t>Unengineered</w:t>
      </w:r>
      <w:proofErr w:type="spellEnd"/>
      <w:r w:rsidRPr="002B0284">
        <w:rPr>
          <w:b/>
          <w:sz w:val="20"/>
          <w:szCs w:val="20"/>
        </w:rPr>
        <w:t xml:space="preserve"> Dumpsites In Port Harcourt, Nigeria</w:t>
      </w:r>
    </w:p>
    <w:p w:rsidR="00FA73B6" w:rsidRPr="002B0284" w:rsidRDefault="00FA73B6" w:rsidP="002B0284">
      <w:pPr>
        <w:suppressAutoHyphens w:val="0"/>
        <w:snapToGrid w:val="0"/>
        <w:jc w:val="center"/>
        <w:rPr>
          <w:b/>
          <w:sz w:val="20"/>
          <w:szCs w:val="20"/>
        </w:rPr>
      </w:pPr>
    </w:p>
    <w:p w:rsidR="00FA73B6" w:rsidRPr="002B0284" w:rsidRDefault="00856296" w:rsidP="002B0284">
      <w:pPr>
        <w:suppressAutoHyphens w:val="0"/>
        <w:snapToGrid w:val="0"/>
        <w:jc w:val="center"/>
        <w:rPr>
          <w:sz w:val="20"/>
          <w:szCs w:val="20"/>
          <w:lang w:eastAsia="zh-CN"/>
        </w:rPr>
      </w:pPr>
      <w:r w:rsidRPr="002B0284">
        <w:rPr>
          <w:sz w:val="20"/>
          <w:szCs w:val="20"/>
          <w:vertAlign w:val="superscript"/>
        </w:rPr>
        <w:t>1</w:t>
      </w:r>
      <w:r w:rsidRPr="002B0284">
        <w:rPr>
          <w:sz w:val="20"/>
          <w:szCs w:val="20"/>
        </w:rPr>
        <w:t xml:space="preserve">Olushola </w:t>
      </w:r>
      <w:proofErr w:type="spellStart"/>
      <w:r w:rsidRPr="002B0284">
        <w:rPr>
          <w:sz w:val="20"/>
          <w:szCs w:val="20"/>
        </w:rPr>
        <w:t>Olorunfemi</w:t>
      </w:r>
      <w:proofErr w:type="spellEnd"/>
      <w:r w:rsidRPr="002B0284">
        <w:rPr>
          <w:sz w:val="20"/>
          <w:szCs w:val="20"/>
        </w:rPr>
        <w:t xml:space="preserve"> </w:t>
      </w:r>
      <w:proofErr w:type="spellStart"/>
      <w:r w:rsidRPr="002B0284">
        <w:rPr>
          <w:sz w:val="20"/>
          <w:szCs w:val="20"/>
        </w:rPr>
        <w:t>Eseyin</w:t>
      </w:r>
      <w:proofErr w:type="spellEnd"/>
      <w:r w:rsidRPr="002B0284">
        <w:rPr>
          <w:sz w:val="20"/>
          <w:szCs w:val="20"/>
        </w:rPr>
        <w:t xml:space="preserve">, </w:t>
      </w:r>
      <w:r w:rsidRPr="002B0284">
        <w:rPr>
          <w:sz w:val="20"/>
          <w:szCs w:val="20"/>
          <w:vertAlign w:val="superscript"/>
        </w:rPr>
        <w:t>2</w:t>
      </w:r>
      <w:r w:rsidRPr="002B0284">
        <w:rPr>
          <w:sz w:val="20"/>
          <w:szCs w:val="20"/>
        </w:rPr>
        <w:t xml:space="preserve">Udom G.J., </w:t>
      </w:r>
      <w:r w:rsidRPr="002B0284">
        <w:rPr>
          <w:sz w:val="20"/>
          <w:szCs w:val="20"/>
          <w:vertAlign w:val="superscript"/>
        </w:rPr>
        <w:t>3</w:t>
      </w:r>
      <w:r w:rsidRPr="002B0284">
        <w:rPr>
          <w:sz w:val="20"/>
          <w:szCs w:val="20"/>
        </w:rPr>
        <w:t>Osu, Charles I.</w:t>
      </w:r>
    </w:p>
    <w:p w:rsidR="00FA73B6" w:rsidRPr="002B0284" w:rsidRDefault="00FA73B6" w:rsidP="002B0284">
      <w:pPr>
        <w:suppressAutoHyphens w:val="0"/>
        <w:snapToGrid w:val="0"/>
        <w:jc w:val="center"/>
        <w:rPr>
          <w:sz w:val="20"/>
          <w:szCs w:val="20"/>
          <w:lang w:eastAsia="zh-CN"/>
        </w:rPr>
      </w:pPr>
    </w:p>
    <w:p w:rsidR="00856296" w:rsidRPr="002B0284" w:rsidRDefault="008C09BA" w:rsidP="002B0284">
      <w:pPr>
        <w:suppressAutoHyphens w:val="0"/>
        <w:snapToGrid w:val="0"/>
        <w:jc w:val="center"/>
        <w:rPr>
          <w:sz w:val="20"/>
          <w:szCs w:val="20"/>
        </w:rPr>
      </w:pPr>
      <w:r w:rsidRPr="002B0284">
        <w:rPr>
          <w:sz w:val="20"/>
          <w:szCs w:val="20"/>
          <w:vertAlign w:val="superscript"/>
        </w:rPr>
        <w:t>1</w:t>
      </w:r>
      <w:r w:rsidR="00856296" w:rsidRPr="002B0284">
        <w:rPr>
          <w:sz w:val="20"/>
          <w:szCs w:val="20"/>
        </w:rPr>
        <w:t xml:space="preserve"> Institute of Natural Resources, Environment and Sustainable Development, University of Port Harcourt, Rivers State. Nigeria.</w:t>
      </w:r>
    </w:p>
    <w:p w:rsidR="00471E57" w:rsidRPr="002B0284" w:rsidRDefault="008C09BA" w:rsidP="002B0284">
      <w:pPr>
        <w:suppressAutoHyphens w:val="0"/>
        <w:snapToGrid w:val="0"/>
        <w:jc w:val="center"/>
        <w:rPr>
          <w:sz w:val="20"/>
          <w:szCs w:val="20"/>
        </w:rPr>
      </w:pPr>
      <w:r w:rsidRPr="002B0284">
        <w:rPr>
          <w:sz w:val="20"/>
          <w:szCs w:val="20"/>
          <w:vertAlign w:val="superscript"/>
        </w:rPr>
        <w:t xml:space="preserve">2 </w:t>
      </w:r>
      <w:r w:rsidRPr="002B0284">
        <w:rPr>
          <w:sz w:val="20"/>
          <w:szCs w:val="20"/>
        </w:rPr>
        <w:t xml:space="preserve">Department of Geology, </w:t>
      </w:r>
      <w:r w:rsidR="00856296" w:rsidRPr="002B0284">
        <w:rPr>
          <w:sz w:val="20"/>
          <w:szCs w:val="20"/>
        </w:rPr>
        <w:t xml:space="preserve">Faculty of Science, </w:t>
      </w:r>
      <w:r w:rsidRPr="002B0284">
        <w:rPr>
          <w:sz w:val="20"/>
          <w:szCs w:val="20"/>
        </w:rPr>
        <w:t>University of Port Harcourt, Nigeria</w:t>
      </w:r>
    </w:p>
    <w:p w:rsidR="008C09BA" w:rsidRPr="002B0284" w:rsidRDefault="008C09BA" w:rsidP="002B0284">
      <w:pPr>
        <w:suppressAutoHyphens w:val="0"/>
        <w:snapToGrid w:val="0"/>
        <w:jc w:val="center"/>
        <w:rPr>
          <w:sz w:val="20"/>
          <w:szCs w:val="20"/>
        </w:rPr>
      </w:pPr>
      <w:r w:rsidRPr="002B0284">
        <w:rPr>
          <w:sz w:val="20"/>
          <w:szCs w:val="20"/>
          <w:vertAlign w:val="superscript"/>
        </w:rPr>
        <w:t>3</w:t>
      </w:r>
      <w:r w:rsidR="009C1292" w:rsidRPr="002B0284">
        <w:rPr>
          <w:sz w:val="20"/>
          <w:szCs w:val="20"/>
        </w:rPr>
        <w:t xml:space="preserve">Department of Pure and Industrial Chemistry, Faculty of Science, University of Port Harcourt. P.M.B. 5323, </w:t>
      </w:r>
    </w:p>
    <w:p w:rsidR="00FA73B6" w:rsidRPr="002B0284" w:rsidRDefault="009C1292" w:rsidP="002B0284">
      <w:pPr>
        <w:suppressAutoHyphens w:val="0"/>
        <w:snapToGrid w:val="0"/>
        <w:jc w:val="center"/>
        <w:rPr>
          <w:sz w:val="20"/>
          <w:szCs w:val="20"/>
        </w:rPr>
      </w:pPr>
      <w:r w:rsidRPr="002B0284">
        <w:rPr>
          <w:sz w:val="20"/>
          <w:szCs w:val="20"/>
        </w:rPr>
        <w:t>Port Harcourt, Nigeria.</w:t>
      </w:r>
      <w:r w:rsidR="008C09BA" w:rsidRPr="002B0284">
        <w:rPr>
          <w:sz w:val="20"/>
          <w:szCs w:val="20"/>
        </w:rPr>
        <w:t xml:space="preserve"> </w:t>
      </w:r>
      <w:hyperlink r:id="rId7" w:history="1">
        <w:r w:rsidRPr="002B0284">
          <w:rPr>
            <w:rStyle w:val="Hyperlink"/>
            <w:sz w:val="20"/>
            <w:szCs w:val="20"/>
          </w:rPr>
          <w:t>charsike@yahoo.com</w:t>
        </w:r>
      </w:hyperlink>
    </w:p>
    <w:p w:rsidR="00FA73B6" w:rsidRPr="002B0284" w:rsidRDefault="00FA73B6" w:rsidP="002B0284">
      <w:pPr>
        <w:suppressAutoHyphens w:val="0"/>
        <w:snapToGrid w:val="0"/>
        <w:jc w:val="center"/>
        <w:rPr>
          <w:sz w:val="20"/>
          <w:szCs w:val="20"/>
        </w:rPr>
      </w:pPr>
    </w:p>
    <w:p w:rsidR="00FA73B6" w:rsidRPr="002B0284" w:rsidRDefault="00471E57" w:rsidP="002B0284">
      <w:pPr>
        <w:suppressAutoHyphens w:val="0"/>
        <w:snapToGrid w:val="0"/>
        <w:jc w:val="both"/>
        <w:rPr>
          <w:sz w:val="20"/>
          <w:szCs w:val="20"/>
        </w:rPr>
      </w:pPr>
      <w:r w:rsidRPr="002B0284">
        <w:rPr>
          <w:b/>
          <w:sz w:val="20"/>
          <w:szCs w:val="20"/>
        </w:rPr>
        <w:t xml:space="preserve">Abstract: </w:t>
      </w:r>
      <w:r w:rsidR="00856296" w:rsidRPr="002B0284">
        <w:rPr>
          <w:sz w:val="20"/>
          <w:szCs w:val="20"/>
        </w:rPr>
        <w:t xml:space="preserve">A significant portion of waste is disposed on </w:t>
      </w:r>
      <w:proofErr w:type="spellStart"/>
      <w:r w:rsidR="00856296" w:rsidRPr="002B0284">
        <w:rPr>
          <w:sz w:val="20"/>
          <w:szCs w:val="20"/>
        </w:rPr>
        <w:t>unengineered</w:t>
      </w:r>
      <w:proofErr w:type="spellEnd"/>
      <w:r w:rsidR="00856296" w:rsidRPr="002B0284">
        <w:rPr>
          <w:sz w:val="20"/>
          <w:szCs w:val="20"/>
        </w:rPr>
        <w:t xml:space="preserve"> dumpsite. These dumpsites have no liner system and other groundwater pollution control mechanism. This study was carried out to assess physiochemical parameters of soil, edible vegetables, </w:t>
      </w:r>
      <w:proofErr w:type="spellStart"/>
      <w:r w:rsidR="00856296" w:rsidRPr="002B0284">
        <w:rPr>
          <w:sz w:val="20"/>
          <w:szCs w:val="20"/>
        </w:rPr>
        <w:t>leachate</w:t>
      </w:r>
      <w:proofErr w:type="spellEnd"/>
      <w:r w:rsidR="00856296" w:rsidRPr="002B0284">
        <w:rPr>
          <w:sz w:val="20"/>
          <w:szCs w:val="20"/>
        </w:rPr>
        <w:t xml:space="preserve">, and borehole water around </w:t>
      </w:r>
      <w:proofErr w:type="spellStart"/>
      <w:r w:rsidR="00856296" w:rsidRPr="002B0284">
        <w:rPr>
          <w:sz w:val="20"/>
          <w:szCs w:val="20"/>
        </w:rPr>
        <w:t>Unengineered</w:t>
      </w:r>
      <w:proofErr w:type="spellEnd"/>
      <w:r w:rsidR="00856296" w:rsidRPr="002B0284">
        <w:rPr>
          <w:sz w:val="20"/>
          <w:szCs w:val="20"/>
        </w:rPr>
        <w:t xml:space="preserve"> Dumpsite in Port Harcourt. Nigeria. Samples of </w:t>
      </w:r>
      <w:proofErr w:type="spellStart"/>
      <w:r w:rsidR="00856296" w:rsidRPr="002B0284">
        <w:rPr>
          <w:sz w:val="20"/>
          <w:szCs w:val="20"/>
        </w:rPr>
        <w:t>leachates</w:t>
      </w:r>
      <w:proofErr w:type="spellEnd"/>
      <w:r w:rsidR="00856296" w:rsidRPr="002B0284">
        <w:rPr>
          <w:sz w:val="20"/>
          <w:szCs w:val="20"/>
        </w:rPr>
        <w:t xml:space="preserve">, soil, edible vegetables and borehole water within and 300m away from each </w:t>
      </w:r>
      <w:proofErr w:type="spellStart"/>
      <w:r w:rsidR="00856296" w:rsidRPr="002B0284">
        <w:rPr>
          <w:sz w:val="20"/>
          <w:szCs w:val="20"/>
        </w:rPr>
        <w:t>unengineered</w:t>
      </w:r>
      <w:proofErr w:type="spellEnd"/>
      <w:r w:rsidR="00856296" w:rsidRPr="002B0284">
        <w:rPr>
          <w:sz w:val="20"/>
          <w:szCs w:val="20"/>
        </w:rPr>
        <w:t xml:space="preserve"> dumpsites were collected and </w:t>
      </w:r>
      <w:proofErr w:type="spellStart"/>
      <w:r w:rsidR="00856296" w:rsidRPr="002B0284">
        <w:rPr>
          <w:sz w:val="20"/>
          <w:szCs w:val="20"/>
        </w:rPr>
        <w:t>analysed</w:t>
      </w:r>
      <w:proofErr w:type="spellEnd"/>
      <w:r w:rsidR="00856296" w:rsidRPr="002B0284">
        <w:rPr>
          <w:sz w:val="20"/>
          <w:szCs w:val="20"/>
        </w:rPr>
        <w:t xml:space="preserve"> for physicochemical parameters which include pH, Total Dissolved Solids, Biochemical Oxygen Demand (BOD), Chemical Oxygen Demand (COD), Electrical Conductivity (EC), Nitrate, Phosphate, </w:t>
      </w:r>
      <w:proofErr w:type="spellStart"/>
      <w:r w:rsidR="00856296" w:rsidRPr="002B0284">
        <w:rPr>
          <w:sz w:val="20"/>
          <w:szCs w:val="20"/>
        </w:rPr>
        <w:t>Sulphate</w:t>
      </w:r>
      <w:proofErr w:type="spellEnd"/>
      <w:r w:rsidR="00856296" w:rsidRPr="002B0284">
        <w:rPr>
          <w:sz w:val="20"/>
          <w:szCs w:val="20"/>
        </w:rPr>
        <w:t xml:space="preserve">, Chlorine and heavy metals. Analysis of the </w:t>
      </w:r>
      <w:proofErr w:type="spellStart"/>
      <w:r w:rsidR="00856296" w:rsidRPr="002B0284">
        <w:rPr>
          <w:sz w:val="20"/>
          <w:szCs w:val="20"/>
        </w:rPr>
        <w:t>leachates</w:t>
      </w:r>
      <w:proofErr w:type="spellEnd"/>
      <w:r w:rsidR="00856296" w:rsidRPr="002B0284">
        <w:rPr>
          <w:sz w:val="20"/>
          <w:szCs w:val="20"/>
        </w:rPr>
        <w:t xml:space="preserve">, soil and borehole waters showed that there is gradual movement of contaminants along the potential pathway – with concentrations decreasing as we move from the </w:t>
      </w:r>
      <w:proofErr w:type="spellStart"/>
      <w:r w:rsidR="00856296" w:rsidRPr="002B0284">
        <w:rPr>
          <w:sz w:val="20"/>
          <w:szCs w:val="20"/>
        </w:rPr>
        <w:t>leachate</w:t>
      </w:r>
      <w:proofErr w:type="spellEnd"/>
      <w:r w:rsidR="00856296" w:rsidRPr="002B0284">
        <w:rPr>
          <w:sz w:val="20"/>
          <w:szCs w:val="20"/>
        </w:rPr>
        <w:t xml:space="preserve"> to the soil and eventually groundwater resources. This may be due to </w:t>
      </w:r>
      <w:proofErr w:type="spellStart"/>
      <w:r w:rsidR="00856296" w:rsidRPr="002B0284">
        <w:rPr>
          <w:sz w:val="20"/>
          <w:szCs w:val="20"/>
        </w:rPr>
        <w:t>leachate</w:t>
      </w:r>
      <w:proofErr w:type="spellEnd"/>
      <w:r w:rsidR="00856296" w:rsidRPr="002B0284">
        <w:rPr>
          <w:sz w:val="20"/>
          <w:szCs w:val="20"/>
        </w:rPr>
        <w:t xml:space="preserve"> transport from dumpsite to ground water. This study shows that there is high pollution around the </w:t>
      </w:r>
      <w:proofErr w:type="spellStart"/>
      <w:r w:rsidR="00856296" w:rsidRPr="002B0284">
        <w:rPr>
          <w:sz w:val="20"/>
          <w:szCs w:val="20"/>
        </w:rPr>
        <w:t>unengineered</w:t>
      </w:r>
      <w:proofErr w:type="spellEnd"/>
      <w:r w:rsidR="00856296" w:rsidRPr="002B0284">
        <w:rPr>
          <w:sz w:val="20"/>
          <w:szCs w:val="20"/>
        </w:rPr>
        <w:t xml:space="preserve"> dumpsites, which can lead to high health risk in Port Harcourt, Rivers State. Nigeria.</w:t>
      </w:r>
    </w:p>
    <w:p w:rsidR="002B0284" w:rsidRPr="002B0284" w:rsidRDefault="002B0284" w:rsidP="005538AB">
      <w:pPr>
        <w:suppressAutoHyphens w:val="0"/>
        <w:snapToGrid w:val="0"/>
        <w:jc w:val="both"/>
        <w:rPr>
          <w:sz w:val="20"/>
          <w:szCs w:val="20"/>
          <w:lang w:eastAsia="zh-CN"/>
        </w:rPr>
      </w:pPr>
      <w:r w:rsidRPr="002B0284">
        <w:rPr>
          <w:bCs/>
          <w:sz w:val="20"/>
          <w:szCs w:val="20"/>
        </w:rPr>
        <w:t>[</w:t>
      </w:r>
      <w:proofErr w:type="spellStart"/>
      <w:r w:rsidRPr="002B0284">
        <w:rPr>
          <w:sz w:val="20"/>
          <w:szCs w:val="20"/>
        </w:rPr>
        <w:t>Olushola</w:t>
      </w:r>
      <w:proofErr w:type="spellEnd"/>
      <w:r w:rsidRPr="002B0284">
        <w:rPr>
          <w:sz w:val="20"/>
          <w:szCs w:val="20"/>
        </w:rPr>
        <w:t xml:space="preserve"> </w:t>
      </w:r>
      <w:proofErr w:type="spellStart"/>
      <w:r w:rsidRPr="002B0284">
        <w:rPr>
          <w:sz w:val="20"/>
          <w:szCs w:val="20"/>
        </w:rPr>
        <w:t>Olorunfemi</w:t>
      </w:r>
      <w:proofErr w:type="spellEnd"/>
      <w:r w:rsidRPr="002B0284">
        <w:rPr>
          <w:sz w:val="20"/>
          <w:szCs w:val="20"/>
        </w:rPr>
        <w:t xml:space="preserve"> </w:t>
      </w:r>
      <w:proofErr w:type="spellStart"/>
      <w:r w:rsidRPr="002B0284">
        <w:rPr>
          <w:sz w:val="20"/>
          <w:szCs w:val="20"/>
        </w:rPr>
        <w:t>Eseyin</w:t>
      </w:r>
      <w:proofErr w:type="spellEnd"/>
      <w:r w:rsidRPr="002B0284">
        <w:rPr>
          <w:sz w:val="20"/>
          <w:szCs w:val="20"/>
        </w:rPr>
        <w:t>,</w:t>
      </w:r>
      <w:r>
        <w:rPr>
          <w:sz w:val="20"/>
          <w:szCs w:val="20"/>
        </w:rPr>
        <w:t xml:space="preserve"> </w:t>
      </w:r>
      <w:proofErr w:type="spellStart"/>
      <w:r w:rsidRPr="002B0284">
        <w:rPr>
          <w:sz w:val="20"/>
          <w:szCs w:val="20"/>
        </w:rPr>
        <w:t>Udom</w:t>
      </w:r>
      <w:proofErr w:type="spellEnd"/>
      <w:r w:rsidRPr="002B0284">
        <w:rPr>
          <w:sz w:val="20"/>
          <w:szCs w:val="20"/>
        </w:rPr>
        <w:t xml:space="preserve"> G.J.,</w:t>
      </w:r>
      <w:r>
        <w:rPr>
          <w:sz w:val="20"/>
          <w:szCs w:val="20"/>
        </w:rPr>
        <w:t xml:space="preserve"> </w:t>
      </w:r>
      <w:proofErr w:type="spellStart"/>
      <w:r w:rsidRPr="002B0284">
        <w:rPr>
          <w:sz w:val="20"/>
          <w:szCs w:val="20"/>
        </w:rPr>
        <w:t>Osu</w:t>
      </w:r>
      <w:proofErr w:type="spellEnd"/>
      <w:r w:rsidRPr="002B0284">
        <w:rPr>
          <w:sz w:val="20"/>
          <w:szCs w:val="20"/>
        </w:rPr>
        <w:t>, Charles I.</w:t>
      </w:r>
      <w:r w:rsidRPr="002B0284">
        <w:rPr>
          <w:rFonts w:eastAsiaTheme="minorEastAsia" w:hint="eastAsia"/>
          <w:b/>
          <w:bCs/>
          <w:sz w:val="20"/>
          <w:szCs w:val="20"/>
          <w:lang w:bidi="fa-IR"/>
        </w:rPr>
        <w:t xml:space="preserve"> </w:t>
      </w:r>
      <w:r w:rsidRPr="002B0284">
        <w:rPr>
          <w:b/>
          <w:sz w:val="20"/>
          <w:szCs w:val="20"/>
        </w:rPr>
        <w:t xml:space="preserve">Assessment Of Groundwater Contamination By </w:t>
      </w:r>
      <w:proofErr w:type="spellStart"/>
      <w:r w:rsidRPr="002B0284">
        <w:rPr>
          <w:b/>
          <w:sz w:val="20"/>
          <w:szCs w:val="20"/>
        </w:rPr>
        <w:t>Leachate</w:t>
      </w:r>
      <w:proofErr w:type="spellEnd"/>
      <w:r w:rsidRPr="002B0284">
        <w:rPr>
          <w:b/>
          <w:sz w:val="20"/>
          <w:szCs w:val="20"/>
        </w:rPr>
        <w:t xml:space="preserve"> From </w:t>
      </w:r>
      <w:proofErr w:type="spellStart"/>
      <w:r w:rsidRPr="002B0284">
        <w:rPr>
          <w:b/>
          <w:sz w:val="20"/>
          <w:szCs w:val="20"/>
        </w:rPr>
        <w:t>Unengineered</w:t>
      </w:r>
      <w:proofErr w:type="spellEnd"/>
      <w:r w:rsidRPr="002B0284">
        <w:rPr>
          <w:b/>
          <w:sz w:val="20"/>
          <w:szCs w:val="20"/>
        </w:rPr>
        <w:t xml:space="preserve"> Dumpsites In Port Harcourt, Nigeria</w:t>
      </w:r>
      <w:r w:rsidRPr="002B0284">
        <w:rPr>
          <w:rFonts w:eastAsia="Times New Roman"/>
          <w:b/>
          <w:bCs/>
          <w:sz w:val="20"/>
          <w:szCs w:val="20"/>
          <w:lang w:bidi="fa-IR"/>
        </w:rPr>
        <w:t>.</w:t>
      </w:r>
      <w:r w:rsidRPr="002B0284">
        <w:rPr>
          <w:bCs/>
          <w:i/>
          <w:sz w:val="20"/>
          <w:szCs w:val="20"/>
        </w:rPr>
        <w:t xml:space="preserve"> N Y </w:t>
      </w:r>
      <w:proofErr w:type="spellStart"/>
      <w:r w:rsidRPr="002B0284">
        <w:rPr>
          <w:bCs/>
          <w:i/>
          <w:sz w:val="20"/>
          <w:szCs w:val="20"/>
        </w:rPr>
        <w:t>Sci</w:t>
      </w:r>
      <w:proofErr w:type="spellEnd"/>
      <w:r w:rsidRPr="002B0284">
        <w:rPr>
          <w:bCs/>
          <w:i/>
          <w:sz w:val="20"/>
          <w:szCs w:val="20"/>
        </w:rPr>
        <w:t xml:space="preserve"> J</w:t>
      </w:r>
      <w:r w:rsidRPr="002B0284">
        <w:rPr>
          <w:bCs/>
          <w:sz w:val="20"/>
          <w:szCs w:val="20"/>
        </w:rPr>
        <w:t xml:space="preserve"> </w:t>
      </w:r>
      <w:r w:rsidRPr="002B0284">
        <w:rPr>
          <w:sz w:val="20"/>
          <w:szCs w:val="20"/>
        </w:rPr>
        <w:t>201</w:t>
      </w:r>
      <w:r w:rsidRPr="002B0284">
        <w:rPr>
          <w:rFonts w:hint="eastAsia"/>
          <w:sz w:val="20"/>
          <w:szCs w:val="20"/>
        </w:rPr>
        <w:t>8</w:t>
      </w:r>
      <w:r w:rsidRPr="002B0284">
        <w:rPr>
          <w:sz w:val="20"/>
          <w:szCs w:val="20"/>
        </w:rPr>
        <w:t>;</w:t>
      </w:r>
      <w:r w:rsidRPr="002B0284">
        <w:rPr>
          <w:rFonts w:hint="eastAsia"/>
          <w:sz w:val="20"/>
          <w:szCs w:val="20"/>
        </w:rPr>
        <w:t>11</w:t>
      </w:r>
      <w:r w:rsidRPr="002B0284">
        <w:rPr>
          <w:sz w:val="20"/>
          <w:szCs w:val="20"/>
        </w:rPr>
        <w:t>(</w:t>
      </w:r>
      <w:r w:rsidRPr="002B0284">
        <w:rPr>
          <w:rFonts w:hint="eastAsia"/>
          <w:sz w:val="20"/>
          <w:szCs w:val="20"/>
        </w:rPr>
        <w:t>6</w:t>
      </w:r>
      <w:r w:rsidRPr="002B0284">
        <w:rPr>
          <w:sz w:val="20"/>
          <w:szCs w:val="20"/>
        </w:rPr>
        <w:t>):</w:t>
      </w:r>
      <w:r w:rsidR="00A62AC1">
        <w:rPr>
          <w:noProof/>
          <w:color w:val="000000"/>
          <w:sz w:val="20"/>
          <w:szCs w:val="20"/>
        </w:rPr>
        <w:t>93-100</w:t>
      </w:r>
      <w:r w:rsidRPr="002B0284">
        <w:rPr>
          <w:sz w:val="20"/>
          <w:szCs w:val="20"/>
        </w:rPr>
        <w:t xml:space="preserve">]. </w:t>
      </w:r>
      <w:r w:rsidRPr="002B0284">
        <w:rPr>
          <w:iCs/>
          <w:color w:val="000000"/>
          <w:sz w:val="20"/>
          <w:szCs w:val="20"/>
        </w:rPr>
        <w:t>ISSN 1554-0200 (print); ISSN 2375-723X (online)</w:t>
      </w:r>
      <w:r w:rsidRPr="002B0284">
        <w:rPr>
          <w:sz w:val="20"/>
          <w:szCs w:val="20"/>
        </w:rPr>
        <w:t xml:space="preserve">. </w:t>
      </w:r>
      <w:hyperlink r:id="rId8" w:history="1">
        <w:r w:rsidRPr="002B0284">
          <w:rPr>
            <w:rStyle w:val="Hyperlink"/>
            <w:sz w:val="20"/>
            <w:szCs w:val="20"/>
          </w:rPr>
          <w:t>http://www.sciencepub.net/newyork</w:t>
        </w:r>
      </w:hyperlink>
      <w:r w:rsidRPr="002B0284">
        <w:rPr>
          <w:sz w:val="20"/>
          <w:szCs w:val="20"/>
        </w:rPr>
        <w:t xml:space="preserve">. </w:t>
      </w:r>
      <w:r w:rsidR="005538AB">
        <w:rPr>
          <w:rFonts w:hint="eastAsia"/>
          <w:sz w:val="20"/>
          <w:szCs w:val="20"/>
          <w:lang w:eastAsia="zh-CN"/>
        </w:rPr>
        <w:t>13</w:t>
      </w:r>
      <w:r w:rsidRPr="002B0284">
        <w:rPr>
          <w:rFonts w:hint="eastAsia"/>
          <w:sz w:val="20"/>
          <w:szCs w:val="20"/>
        </w:rPr>
        <w:t xml:space="preserve">. </w:t>
      </w:r>
      <w:r w:rsidRPr="002B0284">
        <w:rPr>
          <w:color w:val="000000"/>
          <w:sz w:val="20"/>
          <w:szCs w:val="20"/>
          <w:shd w:val="clear" w:color="auto" w:fill="FFFFFF"/>
        </w:rPr>
        <w:t>doi:</w:t>
      </w:r>
      <w:hyperlink r:id="rId9" w:history="1">
        <w:r w:rsidRPr="002B0284">
          <w:rPr>
            <w:rStyle w:val="Hyperlink"/>
            <w:sz w:val="20"/>
            <w:szCs w:val="20"/>
            <w:shd w:val="clear" w:color="auto" w:fill="FFFFFF"/>
          </w:rPr>
          <w:t>10.7537/mars</w:t>
        </w:r>
        <w:r w:rsidRPr="002B0284">
          <w:rPr>
            <w:rStyle w:val="Hyperlink"/>
            <w:rFonts w:hint="eastAsia"/>
            <w:sz w:val="20"/>
            <w:szCs w:val="20"/>
            <w:shd w:val="clear" w:color="auto" w:fill="FFFFFF"/>
          </w:rPr>
          <w:t>nys110618.</w:t>
        </w:r>
        <w:r w:rsidR="005538AB">
          <w:rPr>
            <w:rStyle w:val="Hyperlink"/>
            <w:rFonts w:hint="eastAsia"/>
            <w:sz w:val="20"/>
            <w:szCs w:val="20"/>
            <w:shd w:val="clear" w:color="auto" w:fill="FFFFFF"/>
            <w:lang w:eastAsia="zh-CN"/>
          </w:rPr>
          <w:t>13</w:t>
        </w:r>
      </w:hyperlink>
      <w:r w:rsidRPr="002B0284">
        <w:rPr>
          <w:color w:val="000000"/>
          <w:sz w:val="20"/>
          <w:szCs w:val="20"/>
          <w:shd w:val="clear" w:color="auto" w:fill="FFFFFF"/>
        </w:rPr>
        <w:t>.</w:t>
      </w:r>
    </w:p>
    <w:p w:rsidR="001817C7" w:rsidRPr="00FA73B6" w:rsidRDefault="001817C7" w:rsidP="002B0284">
      <w:pPr>
        <w:suppressAutoHyphens w:val="0"/>
        <w:snapToGrid w:val="0"/>
        <w:jc w:val="both"/>
        <w:rPr>
          <w:sz w:val="20"/>
          <w:szCs w:val="20"/>
        </w:rPr>
      </w:pPr>
    </w:p>
    <w:p w:rsidR="001817C7" w:rsidRPr="00FA73B6" w:rsidRDefault="001817C7" w:rsidP="002B0284">
      <w:pPr>
        <w:suppressAutoHyphens w:val="0"/>
        <w:snapToGrid w:val="0"/>
        <w:jc w:val="both"/>
        <w:rPr>
          <w:color w:val="0D0D0D"/>
          <w:sz w:val="20"/>
          <w:szCs w:val="20"/>
        </w:rPr>
      </w:pPr>
      <w:r w:rsidRPr="00FA73B6">
        <w:rPr>
          <w:b/>
          <w:color w:val="0D0D0D"/>
          <w:sz w:val="20"/>
          <w:szCs w:val="20"/>
        </w:rPr>
        <w:t>Keywords:</w:t>
      </w:r>
      <w:r w:rsidRPr="00FA73B6">
        <w:rPr>
          <w:color w:val="0D0D0D"/>
          <w:sz w:val="20"/>
          <w:szCs w:val="20"/>
        </w:rPr>
        <w:t xml:space="preserve"> </w:t>
      </w:r>
      <w:proofErr w:type="spellStart"/>
      <w:r w:rsidR="00856296" w:rsidRPr="00FA73B6">
        <w:rPr>
          <w:sz w:val="20"/>
          <w:szCs w:val="20"/>
        </w:rPr>
        <w:t>unengineered</w:t>
      </w:r>
      <w:proofErr w:type="spellEnd"/>
      <w:r w:rsidR="00856296" w:rsidRPr="00FA73B6">
        <w:rPr>
          <w:sz w:val="20"/>
          <w:szCs w:val="20"/>
        </w:rPr>
        <w:t xml:space="preserve"> dumpsites, contaminate, environment, </w:t>
      </w:r>
      <w:proofErr w:type="spellStart"/>
      <w:r w:rsidR="00856296" w:rsidRPr="00FA73B6">
        <w:rPr>
          <w:sz w:val="20"/>
          <w:szCs w:val="20"/>
        </w:rPr>
        <w:t>leachate</w:t>
      </w:r>
      <w:proofErr w:type="spellEnd"/>
    </w:p>
    <w:p w:rsidR="001817C7" w:rsidRPr="00FA73B6" w:rsidRDefault="001817C7" w:rsidP="002B0284">
      <w:pPr>
        <w:suppressAutoHyphens w:val="0"/>
        <w:snapToGrid w:val="0"/>
        <w:ind w:firstLine="425"/>
        <w:jc w:val="both"/>
        <w:rPr>
          <w:color w:val="0D0D0D"/>
          <w:sz w:val="20"/>
          <w:szCs w:val="20"/>
        </w:rPr>
      </w:pPr>
    </w:p>
    <w:p w:rsidR="005538AB" w:rsidRDefault="005538AB" w:rsidP="002B0284">
      <w:pPr>
        <w:suppressAutoHyphens w:val="0"/>
        <w:snapToGrid w:val="0"/>
        <w:jc w:val="both"/>
        <w:rPr>
          <w:b/>
          <w:color w:val="0D0D0D"/>
          <w:sz w:val="20"/>
          <w:szCs w:val="20"/>
        </w:rPr>
        <w:sectPr w:rsidR="005538AB" w:rsidSect="00A62AC1">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3"/>
          <w:cols w:space="720"/>
          <w:docGrid w:linePitch="360"/>
        </w:sectPr>
      </w:pPr>
    </w:p>
    <w:p w:rsidR="00471E57" w:rsidRPr="00FA73B6" w:rsidRDefault="00471E57" w:rsidP="002B0284">
      <w:pPr>
        <w:suppressAutoHyphens w:val="0"/>
        <w:snapToGrid w:val="0"/>
        <w:jc w:val="both"/>
        <w:rPr>
          <w:b/>
          <w:color w:val="0D0D0D"/>
          <w:sz w:val="20"/>
          <w:szCs w:val="20"/>
        </w:rPr>
      </w:pPr>
      <w:r w:rsidRPr="00FA73B6">
        <w:rPr>
          <w:b/>
          <w:color w:val="0D0D0D"/>
          <w:sz w:val="20"/>
          <w:szCs w:val="20"/>
        </w:rPr>
        <w:lastRenderedPageBreak/>
        <w:t>1. Introduction</w:t>
      </w:r>
    </w:p>
    <w:p w:rsidR="00856296" w:rsidRPr="00FA73B6" w:rsidRDefault="00856296" w:rsidP="002B0284">
      <w:pPr>
        <w:suppressAutoHyphens w:val="0"/>
        <w:snapToGrid w:val="0"/>
        <w:ind w:firstLine="425"/>
        <w:jc w:val="both"/>
        <w:rPr>
          <w:sz w:val="20"/>
          <w:szCs w:val="20"/>
        </w:rPr>
      </w:pPr>
      <w:proofErr w:type="spellStart"/>
      <w:r w:rsidRPr="00FA73B6">
        <w:rPr>
          <w:sz w:val="20"/>
          <w:szCs w:val="20"/>
        </w:rPr>
        <w:t>Unengineered</w:t>
      </w:r>
      <w:proofErr w:type="spellEnd"/>
      <w:r w:rsidRPr="00FA73B6">
        <w:rPr>
          <w:sz w:val="20"/>
          <w:szCs w:val="20"/>
        </w:rPr>
        <w:t xml:space="preserve"> dumpsite is used to describe a disposal site where there is indiscriminate deposit of solid waste with either no or limited engineering measures (such as liner system) to control the operation and to protect the environment. Improper waste management processes in developing countries results to the development of </w:t>
      </w:r>
      <w:proofErr w:type="spellStart"/>
      <w:r w:rsidRPr="00FA73B6">
        <w:rPr>
          <w:sz w:val="20"/>
          <w:szCs w:val="20"/>
        </w:rPr>
        <w:t>unengineered</w:t>
      </w:r>
      <w:proofErr w:type="spellEnd"/>
      <w:r w:rsidRPr="00FA73B6">
        <w:rPr>
          <w:sz w:val="20"/>
          <w:szCs w:val="20"/>
        </w:rPr>
        <w:t xml:space="preserve"> dumpsites of different materials ranging from perishable food wastes to hazardous chemicals which pollute the environment. </w:t>
      </w:r>
      <w:proofErr w:type="spellStart"/>
      <w:r w:rsidRPr="00FA73B6">
        <w:rPr>
          <w:sz w:val="20"/>
          <w:szCs w:val="20"/>
        </w:rPr>
        <w:t>Landfilling</w:t>
      </w:r>
      <w:proofErr w:type="spellEnd"/>
      <w:r w:rsidRPr="00FA73B6">
        <w:rPr>
          <w:sz w:val="20"/>
          <w:szCs w:val="20"/>
        </w:rPr>
        <w:t xml:space="preserve"> is one of the less expensive methods of disposal of solid waste playing an important role in integrated solid waste management (</w:t>
      </w:r>
      <w:proofErr w:type="spellStart"/>
      <w:r w:rsidRPr="00FA73B6">
        <w:rPr>
          <w:sz w:val="20"/>
          <w:szCs w:val="20"/>
        </w:rPr>
        <w:t>Peng</w:t>
      </w:r>
      <w:proofErr w:type="spellEnd"/>
      <w:r w:rsidRPr="00FA73B6">
        <w:rPr>
          <w:sz w:val="20"/>
          <w:szCs w:val="20"/>
        </w:rPr>
        <w:t>, 2013). It is reported that about 90% of municipal solid waste (MSW) is disposed in open dumps and landfills in a crude manner creating problems to public health and the environment (</w:t>
      </w:r>
      <w:proofErr w:type="spellStart"/>
      <w:r w:rsidRPr="00FA73B6">
        <w:rPr>
          <w:sz w:val="20"/>
          <w:szCs w:val="20"/>
        </w:rPr>
        <w:t>Sharholy</w:t>
      </w:r>
      <w:proofErr w:type="spellEnd"/>
      <w:r w:rsidRPr="00FA73B6">
        <w:rPr>
          <w:sz w:val="20"/>
          <w:szCs w:val="20"/>
        </w:rPr>
        <w:t xml:space="preserve"> </w:t>
      </w:r>
      <w:r w:rsidRPr="00FA73B6">
        <w:rPr>
          <w:i/>
          <w:sz w:val="20"/>
          <w:szCs w:val="20"/>
        </w:rPr>
        <w:t>et al</w:t>
      </w:r>
      <w:r w:rsidRPr="00FA73B6">
        <w:rPr>
          <w:sz w:val="20"/>
          <w:szCs w:val="20"/>
        </w:rPr>
        <w:t>., 2008). Inefficient management of these dumpsites causes uncontrolled gas and liquid emissions. The emitted liquid known as ‘</w:t>
      </w:r>
      <w:proofErr w:type="spellStart"/>
      <w:r w:rsidRPr="00FA73B6">
        <w:rPr>
          <w:sz w:val="20"/>
          <w:szCs w:val="20"/>
        </w:rPr>
        <w:t>Leachate</w:t>
      </w:r>
      <w:proofErr w:type="spellEnd"/>
      <w:r w:rsidRPr="00FA73B6">
        <w:rPr>
          <w:sz w:val="20"/>
          <w:szCs w:val="20"/>
        </w:rPr>
        <w:t>’ may contain several organic and inorganic contaminants which have detrimental effects on water, and soil environment (</w:t>
      </w:r>
      <w:proofErr w:type="spellStart"/>
      <w:r w:rsidRPr="00FA73B6">
        <w:rPr>
          <w:sz w:val="20"/>
          <w:szCs w:val="20"/>
        </w:rPr>
        <w:t>Kolsch</w:t>
      </w:r>
      <w:proofErr w:type="spellEnd"/>
      <w:r w:rsidRPr="00FA73B6">
        <w:rPr>
          <w:sz w:val="20"/>
          <w:szCs w:val="20"/>
        </w:rPr>
        <w:t xml:space="preserve"> and </w:t>
      </w:r>
      <w:proofErr w:type="spellStart"/>
      <w:r w:rsidRPr="00FA73B6">
        <w:rPr>
          <w:sz w:val="20"/>
          <w:szCs w:val="20"/>
        </w:rPr>
        <w:t>Ziehmann</w:t>
      </w:r>
      <w:proofErr w:type="spellEnd"/>
      <w:r w:rsidRPr="00FA73B6">
        <w:rPr>
          <w:sz w:val="20"/>
          <w:szCs w:val="20"/>
        </w:rPr>
        <w:t xml:space="preserve">, 2004). Proper treatment and safe disposal of the </w:t>
      </w:r>
      <w:proofErr w:type="spellStart"/>
      <w:r w:rsidRPr="00FA73B6">
        <w:rPr>
          <w:sz w:val="20"/>
          <w:szCs w:val="20"/>
        </w:rPr>
        <w:t>leachate</w:t>
      </w:r>
      <w:proofErr w:type="spellEnd"/>
      <w:r w:rsidRPr="00FA73B6">
        <w:rPr>
          <w:sz w:val="20"/>
          <w:szCs w:val="20"/>
        </w:rPr>
        <w:t xml:space="preserve"> is one of the major environmental challenges worldwide especially in developing nations (Butt </w:t>
      </w:r>
      <w:r w:rsidRPr="00FA73B6">
        <w:rPr>
          <w:i/>
          <w:sz w:val="20"/>
          <w:szCs w:val="20"/>
        </w:rPr>
        <w:t>et al</w:t>
      </w:r>
      <w:r w:rsidRPr="00FA73B6">
        <w:rPr>
          <w:sz w:val="20"/>
          <w:szCs w:val="20"/>
        </w:rPr>
        <w:t xml:space="preserve">., 2014; </w:t>
      </w:r>
      <w:proofErr w:type="spellStart"/>
      <w:r w:rsidRPr="00FA73B6">
        <w:rPr>
          <w:sz w:val="20"/>
          <w:szCs w:val="20"/>
        </w:rPr>
        <w:t>Mukherjee</w:t>
      </w:r>
      <w:proofErr w:type="spellEnd"/>
      <w:r w:rsidRPr="00FA73B6">
        <w:rPr>
          <w:sz w:val="20"/>
          <w:szCs w:val="20"/>
        </w:rPr>
        <w:t xml:space="preserve"> </w:t>
      </w:r>
      <w:r w:rsidRPr="00FA73B6">
        <w:rPr>
          <w:i/>
          <w:sz w:val="20"/>
          <w:szCs w:val="20"/>
        </w:rPr>
        <w:t>et al</w:t>
      </w:r>
      <w:r w:rsidRPr="00FA73B6">
        <w:rPr>
          <w:sz w:val="20"/>
          <w:szCs w:val="20"/>
        </w:rPr>
        <w:t>., 2014).</w:t>
      </w:r>
    </w:p>
    <w:p w:rsidR="00856296" w:rsidRPr="00FA73B6" w:rsidRDefault="00856296" w:rsidP="002B0284">
      <w:pPr>
        <w:suppressAutoHyphens w:val="0"/>
        <w:snapToGrid w:val="0"/>
        <w:ind w:firstLine="425"/>
        <w:jc w:val="both"/>
        <w:rPr>
          <w:sz w:val="20"/>
          <w:szCs w:val="20"/>
        </w:rPr>
      </w:pPr>
      <w:r w:rsidRPr="00FA73B6">
        <w:rPr>
          <w:sz w:val="20"/>
          <w:szCs w:val="20"/>
        </w:rPr>
        <w:lastRenderedPageBreak/>
        <w:t xml:space="preserve">Within a landfill, complex sequence of physical, chemical, and biologically mediated events occurs as have been reported by Pastor and </w:t>
      </w:r>
      <w:proofErr w:type="spellStart"/>
      <w:r w:rsidRPr="00FA73B6">
        <w:rPr>
          <w:sz w:val="20"/>
          <w:szCs w:val="20"/>
        </w:rPr>
        <w:t>Hernández</w:t>
      </w:r>
      <w:proofErr w:type="spellEnd"/>
      <w:r w:rsidRPr="00FA73B6">
        <w:rPr>
          <w:sz w:val="20"/>
          <w:szCs w:val="20"/>
        </w:rPr>
        <w:t xml:space="preserve"> (2012). As a consequence of these processes, refuse is degraded or transformed. As water percolates through the solid waste, contaminants are leached from the solid waste. The mechanics of contaminant removal outlined by Aziz </w:t>
      </w:r>
      <w:r w:rsidRPr="00FA73B6">
        <w:rPr>
          <w:i/>
          <w:sz w:val="20"/>
          <w:szCs w:val="20"/>
        </w:rPr>
        <w:t>et al</w:t>
      </w:r>
      <w:r w:rsidRPr="00FA73B6">
        <w:rPr>
          <w:sz w:val="20"/>
          <w:szCs w:val="20"/>
        </w:rPr>
        <w:t xml:space="preserve">., (2010); </w:t>
      </w:r>
      <w:proofErr w:type="spellStart"/>
      <w:r w:rsidRPr="00FA73B6">
        <w:rPr>
          <w:sz w:val="20"/>
          <w:szCs w:val="20"/>
        </w:rPr>
        <w:t>Eggen</w:t>
      </w:r>
      <w:proofErr w:type="spellEnd"/>
      <w:r w:rsidRPr="00FA73B6">
        <w:rPr>
          <w:sz w:val="20"/>
          <w:szCs w:val="20"/>
        </w:rPr>
        <w:t xml:space="preserve"> </w:t>
      </w:r>
      <w:r w:rsidRPr="00FA73B6">
        <w:rPr>
          <w:i/>
          <w:sz w:val="20"/>
          <w:szCs w:val="20"/>
        </w:rPr>
        <w:t>et al</w:t>
      </w:r>
      <w:r w:rsidRPr="00FA73B6">
        <w:rPr>
          <w:sz w:val="20"/>
          <w:szCs w:val="20"/>
        </w:rPr>
        <w:t xml:space="preserve">., (2010) and </w:t>
      </w:r>
      <w:proofErr w:type="spellStart"/>
      <w:r w:rsidRPr="00FA73B6">
        <w:rPr>
          <w:sz w:val="20"/>
          <w:szCs w:val="20"/>
        </w:rPr>
        <w:t>Hennebert</w:t>
      </w:r>
      <w:proofErr w:type="spellEnd"/>
      <w:r w:rsidRPr="00FA73B6">
        <w:rPr>
          <w:sz w:val="20"/>
          <w:szCs w:val="20"/>
        </w:rPr>
        <w:t xml:space="preserve"> </w:t>
      </w:r>
      <w:r w:rsidRPr="00FA73B6">
        <w:rPr>
          <w:i/>
          <w:sz w:val="20"/>
          <w:szCs w:val="20"/>
        </w:rPr>
        <w:t>et al</w:t>
      </w:r>
      <w:r w:rsidRPr="00FA73B6">
        <w:rPr>
          <w:sz w:val="20"/>
          <w:szCs w:val="20"/>
        </w:rPr>
        <w:t xml:space="preserve">., (2013) include leaching of inherently soluble materials, leaching of soluble biodegradation products of complex organic molecules, leaching of soluble products of chemical reaction and washout of fines and colloids. The characteristics of </w:t>
      </w:r>
      <w:proofErr w:type="spellStart"/>
      <w:r w:rsidRPr="00FA73B6">
        <w:rPr>
          <w:sz w:val="20"/>
          <w:szCs w:val="20"/>
        </w:rPr>
        <w:t>leachate</w:t>
      </w:r>
      <w:proofErr w:type="spellEnd"/>
      <w:r w:rsidRPr="00FA73B6">
        <w:rPr>
          <w:sz w:val="20"/>
          <w:szCs w:val="20"/>
        </w:rPr>
        <w:t xml:space="preserve"> produced are highly variable, depending on the composition of the solid waste, precipitation rate, site hydrology, compaction, cover design, waste age, sampling procedures, and interaction of </w:t>
      </w:r>
      <w:proofErr w:type="spellStart"/>
      <w:r w:rsidRPr="00FA73B6">
        <w:rPr>
          <w:sz w:val="20"/>
          <w:szCs w:val="20"/>
        </w:rPr>
        <w:t>leachate</w:t>
      </w:r>
      <w:proofErr w:type="spellEnd"/>
      <w:r w:rsidRPr="00FA73B6">
        <w:rPr>
          <w:sz w:val="20"/>
          <w:szCs w:val="20"/>
        </w:rPr>
        <w:t xml:space="preserve"> with the environment as well as landfill design and operation (</w:t>
      </w:r>
      <w:proofErr w:type="spellStart"/>
      <w:r w:rsidRPr="00FA73B6">
        <w:rPr>
          <w:sz w:val="20"/>
          <w:szCs w:val="20"/>
        </w:rPr>
        <w:t>Nartey</w:t>
      </w:r>
      <w:proofErr w:type="spellEnd"/>
      <w:r w:rsidRPr="00FA73B6">
        <w:rPr>
          <w:sz w:val="20"/>
          <w:szCs w:val="20"/>
        </w:rPr>
        <w:t xml:space="preserve"> </w:t>
      </w:r>
      <w:r w:rsidRPr="00FA73B6">
        <w:rPr>
          <w:i/>
          <w:sz w:val="20"/>
          <w:szCs w:val="20"/>
        </w:rPr>
        <w:t>et al</w:t>
      </w:r>
      <w:r w:rsidRPr="00FA73B6">
        <w:rPr>
          <w:sz w:val="20"/>
          <w:szCs w:val="20"/>
        </w:rPr>
        <w:t>., 2012).</w:t>
      </w:r>
    </w:p>
    <w:p w:rsidR="00856296" w:rsidRPr="00FA73B6" w:rsidRDefault="00856296" w:rsidP="002B0284">
      <w:pPr>
        <w:suppressAutoHyphens w:val="0"/>
        <w:snapToGrid w:val="0"/>
        <w:ind w:firstLine="425"/>
        <w:jc w:val="both"/>
        <w:rPr>
          <w:sz w:val="20"/>
          <w:szCs w:val="20"/>
        </w:rPr>
      </w:pPr>
      <w:r w:rsidRPr="00FA73B6">
        <w:rPr>
          <w:sz w:val="20"/>
          <w:szCs w:val="20"/>
        </w:rPr>
        <w:t xml:space="preserve">Municipal landfill </w:t>
      </w:r>
      <w:proofErr w:type="spellStart"/>
      <w:r w:rsidRPr="00FA73B6">
        <w:rPr>
          <w:sz w:val="20"/>
          <w:szCs w:val="20"/>
        </w:rPr>
        <w:t>leachate</w:t>
      </w:r>
      <w:proofErr w:type="spellEnd"/>
      <w:r w:rsidRPr="00FA73B6">
        <w:rPr>
          <w:sz w:val="20"/>
          <w:szCs w:val="20"/>
        </w:rPr>
        <w:t xml:space="preserve"> is a complex effluents which contains dissolved organic matters, inorganic compounds such as ammonium, calcium, magnesium, sodium, potassium, iron, </w:t>
      </w:r>
      <w:proofErr w:type="spellStart"/>
      <w:r w:rsidRPr="00FA73B6">
        <w:rPr>
          <w:sz w:val="20"/>
          <w:szCs w:val="20"/>
        </w:rPr>
        <w:t>sulphates</w:t>
      </w:r>
      <w:proofErr w:type="spellEnd"/>
      <w:r w:rsidRPr="00FA73B6">
        <w:rPr>
          <w:sz w:val="20"/>
          <w:szCs w:val="20"/>
        </w:rPr>
        <w:t xml:space="preserve">, chlorides and heavy metals such as cadmium, chromium, copper, lead, zinc, nickel and </w:t>
      </w:r>
      <w:proofErr w:type="spellStart"/>
      <w:r w:rsidRPr="00FA73B6">
        <w:rPr>
          <w:sz w:val="20"/>
          <w:szCs w:val="20"/>
        </w:rPr>
        <w:t>xenobiotic</w:t>
      </w:r>
      <w:proofErr w:type="spellEnd"/>
      <w:r w:rsidRPr="00FA73B6">
        <w:rPr>
          <w:sz w:val="20"/>
          <w:szCs w:val="20"/>
        </w:rPr>
        <w:t xml:space="preserve"> organic substances (Christensen </w:t>
      </w:r>
      <w:r w:rsidRPr="00FA73B6">
        <w:rPr>
          <w:i/>
          <w:sz w:val="20"/>
          <w:szCs w:val="20"/>
        </w:rPr>
        <w:t>et al</w:t>
      </w:r>
      <w:r w:rsidRPr="00FA73B6">
        <w:rPr>
          <w:sz w:val="20"/>
          <w:szCs w:val="20"/>
        </w:rPr>
        <w:t xml:space="preserve">., 2001). This </w:t>
      </w:r>
      <w:proofErr w:type="spellStart"/>
      <w:r w:rsidRPr="00FA73B6">
        <w:rPr>
          <w:sz w:val="20"/>
          <w:szCs w:val="20"/>
        </w:rPr>
        <w:t>leachate</w:t>
      </w:r>
      <w:proofErr w:type="spellEnd"/>
      <w:r w:rsidRPr="00FA73B6">
        <w:rPr>
          <w:sz w:val="20"/>
          <w:szCs w:val="20"/>
        </w:rPr>
        <w:t xml:space="preserve"> accumulates at the bottom of the landfill and percolates through the soil (</w:t>
      </w:r>
      <w:proofErr w:type="spellStart"/>
      <w:r w:rsidRPr="00FA73B6">
        <w:rPr>
          <w:sz w:val="20"/>
          <w:szCs w:val="20"/>
        </w:rPr>
        <w:t>Mor</w:t>
      </w:r>
      <w:proofErr w:type="spellEnd"/>
      <w:r w:rsidRPr="00FA73B6">
        <w:rPr>
          <w:sz w:val="20"/>
          <w:szCs w:val="20"/>
        </w:rPr>
        <w:t xml:space="preserve"> </w:t>
      </w:r>
      <w:r w:rsidRPr="00FA73B6">
        <w:rPr>
          <w:i/>
          <w:sz w:val="20"/>
          <w:szCs w:val="20"/>
        </w:rPr>
        <w:t>et al</w:t>
      </w:r>
      <w:r w:rsidRPr="00FA73B6">
        <w:rPr>
          <w:sz w:val="20"/>
          <w:szCs w:val="20"/>
        </w:rPr>
        <w:t xml:space="preserve">.. 2006). </w:t>
      </w:r>
      <w:r w:rsidRPr="00FA73B6">
        <w:rPr>
          <w:sz w:val="20"/>
          <w:szCs w:val="20"/>
        </w:rPr>
        <w:lastRenderedPageBreak/>
        <w:t>Groundwater pollution is mainly due to the process of industrialization and urbanization that has progressively developed over time without any regard for environmental consequences (</w:t>
      </w:r>
      <w:proofErr w:type="spellStart"/>
      <w:r w:rsidRPr="00FA73B6">
        <w:rPr>
          <w:sz w:val="20"/>
          <w:szCs w:val="20"/>
        </w:rPr>
        <w:t>Longe</w:t>
      </w:r>
      <w:proofErr w:type="spellEnd"/>
      <w:r w:rsidRPr="00FA73B6">
        <w:rPr>
          <w:sz w:val="20"/>
          <w:szCs w:val="20"/>
        </w:rPr>
        <w:t xml:space="preserve"> and </w:t>
      </w:r>
      <w:proofErr w:type="spellStart"/>
      <w:r w:rsidRPr="00FA73B6">
        <w:rPr>
          <w:sz w:val="20"/>
          <w:szCs w:val="20"/>
        </w:rPr>
        <w:t>Balogun</w:t>
      </w:r>
      <w:proofErr w:type="spellEnd"/>
      <w:r w:rsidRPr="00FA73B6">
        <w:rPr>
          <w:sz w:val="20"/>
          <w:szCs w:val="20"/>
        </w:rPr>
        <w:t>, 2010).</w:t>
      </w:r>
    </w:p>
    <w:p w:rsidR="00856296" w:rsidRPr="00FA73B6" w:rsidRDefault="00856296" w:rsidP="002B0284">
      <w:pPr>
        <w:suppressAutoHyphens w:val="0"/>
        <w:snapToGrid w:val="0"/>
        <w:ind w:firstLine="425"/>
        <w:jc w:val="both"/>
        <w:rPr>
          <w:sz w:val="20"/>
          <w:szCs w:val="20"/>
        </w:rPr>
      </w:pPr>
      <w:r w:rsidRPr="00FA73B6">
        <w:rPr>
          <w:sz w:val="20"/>
          <w:szCs w:val="20"/>
        </w:rPr>
        <w:t>Landfill can be classified into three groups based on age: young, medium and old. Normally land filling that commences within five years is termed young age landfill. It consists of large amount of biodegradable matters and higher COD value of 20000 mg/L. The 5 to 10 years old landfill site is known as medium age landfill and it consists of COD values in range between 3000 to 15000 mg/L. After 10 years, the landfill contains very less amount of biodegradable matters and its COD is less than 2000 mg/L. At this age, it is designated as old landfill (</w:t>
      </w:r>
      <w:proofErr w:type="spellStart"/>
      <w:r w:rsidRPr="00FA73B6">
        <w:rPr>
          <w:sz w:val="20"/>
          <w:szCs w:val="20"/>
        </w:rPr>
        <w:t>Renou</w:t>
      </w:r>
      <w:proofErr w:type="spellEnd"/>
      <w:r w:rsidRPr="00FA73B6">
        <w:rPr>
          <w:sz w:val="20"/>
          <w:szCs w:val="20"/>
        </w:rPr>
        <w:t xml:space="preserve"> </w:t>
      </w:r>
      <w:r w:rsidRPr="00FA73B6">
        <w:rPr>
          <w:i/>
          <w:sz w:val="20"/>
          <w:szCs w:val="20"/>
        </w:rPr>
        <w:t>et al</w:t>
      </w:r>
      <w:r w:rsidRPr="00FA73B6">
        <w:rPr>
          <w:sz w:val="20"/>
          <w:szCs w:val="20"/>
        </w:rPr>
        <w:t xml:space="preserve">., 2008). </w:t>
      </w:r>
    </w:p>
    <w:p w:rsidR="00856296" w:rsidRPr="00FA73B6" w:rsidRDefault="00856296" w:rsidP="002B0284">
      <w:pPr>
        <w:suppressAutoHyphens w:val="0"/>
        <w:autoSpaceDE w:val="0"/>
        <w:autoSpaceDN w:val="0"/>
        <w:adjustRightInd w:val="0"/>
        <w:snapToGrid w:val="0"/>
        <w:ind w:firstLine="425"/>
        <w:jc w:val="both"/>
        <w:rPr>
          <w:sz w:val="20"/>
          <w:szCs w:val="20"/>
        </w:rPr>
      </w:pPr>
      <w:r w:rsidRPr="00FA73B6">
        <w:rPr>
          <w:sz w:val="20"/>
          <w:szCs w:val="20"/>
        </w:rPr>
        <w:t>Rapid population growth and development in Nigeria has resulted in environmental health hazards (</w:t>
      </w:r>
      <w:proofErr w:type="spellStart"/>
      <w:r w:rsidRPr="00FA73B6">
        <w:rPr>
          <w:sz w:val="20"/>
          <w:szCs w:val="20"/>
        </w:rPr>
        <w:t>Adefemi</w:t>
      </w:r>
      <w:proofErr w:type="spellEnd"/>
      <w:r w:rsidRPr="00FA73B6">
        <w:rPr>
          <w:sz w:val="20"/>
          <w:szCs w:val="20"/>
        </w:rPr>
        <w:t xml:space="preserve"> and </w:t>
      </w:r>
      <w:proofErr w:type="spellStart"/>
      <w:r w:rsidRPr="00FA73B6">
        <w:rPr>
          <w:sz w:val="20"/>
          <w:szCs w:val="20"/>
        </w:rPr>
        <w:t>Awokunmi</w:t>
      </w:r>
      <w:proofErr w:type="spellEnd"/>
      <w:r w:rsidRPr="00FA73B6">
        <w:rPr>
          <w:sz w:val="20"/>
          <w:szCs w:val="20"/>
        </w:rPr>
        <w:t>, 2009). Wastes are generated from human activities and in most cases not properly managed in most Nigerian cities (</w:t>
      </w:r>
      <w:proofErr w:type="spellStart"/>
      <w:r w:rsidRPr="00FA73B6">
        <w:rPr>
          <w:sz w:val="20"/>
          <w:szCs w:val="20"/>
        </w:rPr>
        <w:t>Aurangabadkar</w:t>
      </w:r>
      <w:proofErr w:type="spellEnd"/>
      <w:r w:rsidRPr="00FA73B6">
        <w:rPr>
          <w:sz w:val="20"/>
          <w:szCs w:val="20"/>
        </w:rPr>
        <w:t xml:space="preserve"> </w:t>
      </w:r>
      <w:r w:rsidRPr="00FA73B6">
        <w:rPr>
          <w:i/>
          <w:sz w:val="20"/>
          <w:szCs w:val="20"/>
        </w:rPr>
        <w:t>et al</w:t>
      </w:r>
      <w:r w:rsidRPr="00FA73B6">
        <w:rPr>
          <w:sz w:val="20"/>
          <w:szCs w:val="20"/>
        </w:rPr>
        <w:t xml:space="preserve">., 2001; </w:t>
      </w:r>
      <w:proofErr w:type="spellStart"/>
      <w:r w:rsidRPr="00FA73B6">
        <w:rPr>
          <w:sz w:val="20"/>
          <w:szCs w:val="20"/>
        </w:rPr>
        <w:t>Adefemi</w:t>
      </w:r>
      <w:proofErr w:type="spellEnd"/>
      <w:r w:rsidRPr="00FA73B6">
        <w:rPr>
          <w:sz w:val="20"/>
          <w:szCs w:val="20"/>
        </w:rPr>
        <w:t xml:space="preserve"> and </w:t>
      </w:r>
      <w:proofErr w:type="spellStart"/>
      <w:r w:rsidRPr="00FA73B6">
        <w:rPr>
          <w:sz w:val="20"/>
          <w:szCs w:val="20"/>
        </w:rPr>
        <w:t>Awokunmi</w:t>
      </w:r>
      <w:proofErr w:type="spellEnd"/>
      <w:r w:rsidRPr="00FA73B6">
        <w:rPr>
          <w:sz w:val="20"/>
          <w:szCs w:val="20"/>
        </w:rPr>
        <w:t xml:space="preserve">, 2009). Population growth and economic development lead to enormous amounts of solid waste generation by the dwellers of urban areas. This implies that the current waste collection and disposal capacity of the city could not match with the growing population and generation of waste. </w:t>
      </w:r>
    </w:p>
    <w:p w:rsidR="00856296" w:rsidRPr="00FA73B6" w:rsidRDefault="00856296" w:rsidP="002B0284">
      <w:pPr>
        <w:suppressAutoHyphens w:val="0"/>
        <w:autoSpaceDE w:val="0"/>
        <w:autoSpaceDN w:val="0"/>
        <w:adjustRightInd w:val="0"/>
        <w:snapToGrid w:val="0"/>
        <w:ind w:firstLine="425"/>
        <w:jc w:val="both"/>
        <w:rPr>
          <w:sz w:val="20"/>
          <w:szCs w:val="20"/>
        </w:rPr>
      </w:pPr>
      <w:r w:rsidRPr="00FA73B6">
        <w:rPr>
          <w:sz w:val="20"/>
          <w:szCs w:val="20"/>
        </w:rPr>
        <w:t xml:space="preserve">This leads to low environmental quality which accounts for 25% of all preventable ill health in the world (WHO, 2004). In most cases, wastes are collected and disposed in uncontrolled or </w:t>
      </w:r>
      <w:proofErr w:type="spellStart"/>
      <w:r w:rsidRPr="00FA73B6">
        <w:rPr>
          <w:sz w:val="20"/>
          <w:szCs w:val="20"/>
        </w:rPr>
        <w:t>unengineered</w:t>
      </w:r>
      <w:proofErr w:type="spellEnd"/>
      <w:r w:rsidRPr="00FA73B6">
        <w:rPr>
          <w:sz w:val="20"/>
          <w:szCs w:val="20"/>
        </w:rPr>
        <w:t xml:space="preserve"> dumpsite sites near residential buildings. These wastes are heaped up and/or burnt, polluting the environment (</w:t>
      </w:r>
      <w:proofErr w:type="spellStart"/>
      <w:r w:rsidRPr="00FA73B6">
        <w:rPr>
          <w:sz w:val="20"/>
          <w:szCs w:val="20"/>
        </w:rPr>
        <w:t>Akpan</w:t>
      </w:r>
      <w:proofErr w:type="spellEnd"/>
      <w:r w:rsidRPr="00FA73B6">
        <w:rPr>
          <w:sz w:val="20"/>
          <w:szCs w:val="20"/>
        </w:rPr>
        <w:t xml:space="preserve">, 2004; </w:t>
      </w:r>
      <w:proofErr w:type="spellStart"/>
      <w:r w:rsidRPr="00FA73B6">
        <w:rPr>
          <w:sz w:val="20"/>
          <w:szCs w:val="20"/>
        </w:rPr>
        <w:t>Uffia</w:t>
      </w:r>
      <w:proofErr w:type="spellEnd"/>
      <w:r w:rsidRPr="00FA73B6">
        <w:rPr>
          <w:sz w:val="20"/>
          <w:szCs w:val="20"/>
        </w:rPr>
        <w:t xml:space="preserve"> </w:t>
      </w:r>
      <w:r w:rsidRPr="00FA73B6">
        <w:rPr>
          <w:i/>
          <w:sz w:val="20"/>
          <w:szCs w:val="20"/>
        </w:rPr>
        <w:t>et al</w:t>
      </w:r>
      <w:r w:rsidRPr="00FA73B6">
        <w:rPr>
          <w:sz w:val="20"/>
          <w:szCs w:val="20"/>
        </w:rPr>
        <w:t>., 2013). Waste generally leads to proliferation of pathogenic microbes and heavy metals which can transfer significantly to the environment (</w:t>
      </w:r>
      <w:proofErr w:type="spellStart"/>
      <w:r w:rsidRPr="00FA73B6">
        <w:rPr>
          <w:sz w:val="20"/>
          <w:szCs w:val="20"/>
        </w:rPr>
        <w:t>Adefehinti</w:t>
      </w:r>
      <w:proofErr w:type="spellEnd"/>
      <w:r w:rsidRPr="00FA73B6">
        <w:rPr>
          <w:sz w:val="20"/>
          <w:szCs w:val="20"/>
        </w:rPr>
        <w:t xml:space="preserve">, 2001). </w:t>
      </w:r>
      <w:proofErr w:type="spellStart"/>
      <w:r w:rsidRPr="00FA73B6">
        <w:rPr>
          <w:sz w:val="20"/>
          <w:szCs w:val="20"/>
        </w:rPr>
        <w:t>Leachates</w:t>
      </w:r>
      <w:proofErr w:type="spellEnd"/>
      <w:r w:rsidRPr="00FA73B6">
        <w:rPr>
          <w:sz w:val="20"/>
          <w:szCs w:val="20"/>
        </w:rPr>
        <w:t xml:space="preserve"> from dumpsites constitute a source of heavy metal pollution to both soil and aquatic environments (Ali and Abdel-</w:t>
      </w:r>
      <w:proofErr w:type="spellStart"/>
      <w:r w:rsidRPr="00FA73B6">
        <w:rPr>
          <w:sz w:val="20"/>
          <w:szCs w:val="20"/>
        </w:rPr>
        <w:t>Satar</w:t>
      </w:r>
      <w:proofErr w:type="spellEnd"/>
      <w:r w:rsidRPr="00FA73B6">
        <w:rPr>
          <w:sz w:val="20"/>
          <w:szCs w:val="20"/>
        </w:rPr>
        <w:t>, 2005). This may have serious effects on soils, crop and human health (</w:t>
      </w:r>
      <w:proofErr w:type="spellStart"/>
      <w:r w:rsidRPr="00FA73B6">
        <w:rPr>
          <w:sz w:val="20"/>
          <w:szCs w:val="20"/>
        </w:rPr>
        <w:t>Bahnasawy</w:t>
      </w:r>
      <w:proofErr w:type="spellEnd"/>
      <w:r w:rsidRPr="00FA73B6">
        <w:rPr>
          <w:sz w:val="20"/>
          <w:szCs w:val="20"/>
        </w:rPr>
        <w:t xml:space="preserve"> </w:t>
      </w:r>
      <w:r w:rsidRPr="00FA73B6">
        <w:rPr>
          <w:i/>
          <w:sz w:val="20"/>
          <w:szCs w:val="20"/>
        </w:rPr>
        <w:t>et al</w:t>
      </w:r>
      <w:r w:rsidRPr="00FA73B6">
        <w:rPr>
          <w:sz w:val="20"/>
          <w:szCs w:val="20"/>
        </w:rPr>
        <w:t xml:space="preserve">., 2011). The quality of underground water is compromised by the indiscriminate dumping of waste in the environment and contamination by </w:t>
      </w:r>
      <w:proofErr w:type="spellStart"/>
      <w:r w:rsidRPr="00FA73B6">
        <w:rPr>
          <w:sz w:val="20"/>
          <w:szCs w:val="20"/>
        </w:rPr>
        <w:t>leachate</w:t>
      </w:r>
      <w:proofErr w:type="spellEnd"/>
      <w:r w:rsidRPr="00FA73B6">
        <w:rPr>
          <w:sz w:val="20"/>
          <w:szCs w:val="20"/>
        </w:rPr>
        <w:t xml:space="preserve">. (David, and </w:t>
      </w:r>
      <w:proofErr w:type="spellStart"/>
      <w:r w:rsidRPr="00FA73B6">
        <w:rPr>
          <w:sz w:val="20"/>
          <w:szCs w:val="20"/>
        </w:rPr>
        <w:t>Oluyege</w:t>
      </w:r>
      <w:proofErr w:type="spellEnd"/>
      <w:r w:rsidRPr="00FA73B6">
        <w:rPr>
          <w:sz w:val="20"/>
          <w:szCs w:val="20"/>
        </w:rPr>
        <w:t>,</w:t>
      </w:r>
      <w:r w:rsidR="00FA73B6" w:rsidRPr="00FA73B6">
        <w:rPr>
          <w:sz w:val="20"/>
          <w:szCs w:val="20"/>
        </w:rPr>
        <w:t xml:space="preserve"> </w:t>
      </w:r>
      <w:r w:rsidRPr="00FA73B6">
        <w:rPr>
          <w:sz w:val="20"/>
          <w:szCs w:val="20"/>
        </w:rPr>
        <w:t xml:space="preserve">2014). </w:t>
      </w:r>
    </w:p>
    <w:p w:rsidR="00856296" w:rsidRPr="00FA73B6" w:rsidRDefault="00856296" w:rsidP="002B0284">
      <w:pPr>
        <w:suppressAutoHyphens w:val="0"/>
        <w:snapToGrid w:val="0"/>
        <w:ind w:firstLine="425"/>
        <w:jc w:val="both"/>
        <w:rPr>
          <w:sz w:val="20"/>
          <w:szCs w:val="20"/>
        </w:rPr>
      </w:pPr>
      <w:r w:rsidRPr="00FA73B6">
        <w:rPr>
          <w:rFonts w:eastAsia="Times New Roman"/>
          <w:sz w:val="20"/>
          <w:szCs w:val="20"/>
          <w:lang w:eastAsia="en-GB"/>
        </w:rPr>
        <w:t xml:space="preserve">The collection, transport, treatment, and disposal of solid wastes have become a relatively difficult problem to solve for those responsible for their management (UNEP, 2005). This problem which has manifested in the form of piles of indiscriminately disposed heaps of uncovered waste and illegal dumpsites along major roads and at street corners in cities and urban areas, is compounded by the rapid urbanization and population growth, and by the ill </w:t>
      </w:r>
      <w:r w:rsidRPr="00FA73B6">
        <w:rPr>
          <w:rFonts w:eastAsia="Times New Roman"/>
          <w:sz w:val="20"/>
          <w:szCs w:val="20"/>
          <w:lang w:eastAsia="en-GB"/>
        </w:rPr>
        <w:lastRenderedPageBreak/>
        <w:t>attitude and poor understanding of the public towards solid waste management. Presently, the waste generated from Port Harcourt metropolis is disposed of directly into random borrow pits without adequate handling and treatment (RSESA, 2013). Such mode of disposal can cause serious threat to the environment especially those living around them.</w:t>
      </w:r>
    </w:p>
    <w:p w:rsidR="00856296" w:rsidRPr="00FA73B6" w:rsidRDefault="00856296" w:rsidP="002B0284">
      <w:pPr>
        <w:suppressAutoHyphens w:val="0"/>
        <w:snapToGrid w:val="0"/>
        <w:ind w:firstLine="425"/>
        <w:jc w:val="both"/>
        <w:rPr>
          <w:sz w:val="20"/>
          <w:szCs w:val="20"/>
        </w:rPr>
      </w:pPr>
      <w:r w:rsidRPr="00FA73B6">
        <w:rPr>
          <w:sz w:val="20"/>
          <w:szCs w:val="20"/>
        </w:rPr>
        <w:t xml:space="preserve">Many </w:t>
      </w:r>
      <w:proofErr w:type="spellStart"/>
      <w:r w:rsidRPr="00FA73B6">
        <w:rPr>
          <w:sz w:val="20"/>
          <w:szCs w:val="20"/>
        </w:rPr>
        <w:t>unengineered</w:t>
      </w:r>
      <w:proofErr w:type="spellEnd"/>
      <w:r w:rsidRPr="00FA73B6">
        <w:rPr>
          <w:sz w:val="20"/>
          <w:szCs w:val="20"/>
        </w:rPr>
        <w:t xml:space="preserve"> dumpsites located in various parts of Port Harcourt and its environment are indiscriminately located at or close to streams, valleys, open fields, water lands and in abandoned borrow pits. In Port Harcourt today, wastes generated and gathered at source are disposed of in communal bins or communal collection points stipulated by the Government. These communal points are spread out at different location across the city. In Port Harcourt, refuse is generated from domestic, commercial and industrial sources. The rate of generation has been steadily increasing and will likely continue to do so in future with the rapid increase of population and industrial activities in the city. Heaps of these wastes are conspicuous on roads and public places, clogging drains and contaminating water sources close to dump sites.</w:t>
      </w:r>
      <w:r w:rsidR="00FA73B6" w:rsidRPr="00FA73B6">
        <w:rPr>
          <w:sz w:val="20"/>
          <w:szCs w:val="20"/>
        </w:rPr>
        <w:t xml:space="preserve"> </w:t>
      </w:r>
    </w:p>
    <w:p w:rsidR="00856296" w:rsidRPr="00FA73B6" w:rsidRDefault="00856296" w:rsidP="002B0284">
      <w:pPr>
        <w:suppressAutoHyphens w:val="0"/>
        <w:snapToGrid w:val="0"/>
        <w:ind w:firstLine="425"/>
        <w:jc w:val="both"/>
        <w:rPr>
          <w:sz w:val="20"/>
          <w:szCs w:val="20"/>
        </w:rPr>
      </w:pPr>
      <w:r w:rsidRPr="00FA73B6">
        <w:rPr>
          <w:sz w:val="20"/>
          <w:szCs w:val="20"/>
        </w:rPr>
        <w:t xml:space="preserve">Groundwater is a valuable resource that is often overlooked in most cases when considering all water on Earth because they are not visible. Protecting and conserving groundwater from contamination will ensure its sustainability as an important part of ecosystems and human activity. Groundwater travels through pores in soil and rock, fractures, and weathered bedrock. Biological, chemical and physical processes within the dumpsite promote the degradation of wastes and result in the production of </w:t>
      </w:r>
      <w:proofErr w:type="spellStart"/>
      <w:r w:rsidRPr="00FA73B6">
        <w:rPr>
          <w:sz w:val="20"/>
          <w:szCs w:val="20"/>
        </w:rPr>
        <w:t>leachate</w:t>
      </w:r>
      <w:proofErr w:type="spellEnd"/>
      <w:r w:rsidRPr="00FA73B6">
        <w:rPr>
          <w:sz w:val="20"/>
          <w:szCs w:val="20"/>
        </w:rPr>
        <w:t xml:space="preserve"> and gases. Improper waste disposing system contributes immensely to the contaminations of groundwater. High turbidity of the water samples is due to the infiltration of </w:t>
      </w:r>
      <w:proofErr w:type="spellStart"/>
      <w:r w:rsidRPr="00FA73B6">
        <w:rPr>
          <w:sz w:val="20"/>
          <w:szCs w:val="20"/>
        </w:rPr>
        <w:t>leachate</w:t>
      </w:r>
      <w:proofErr w:type="spellEnd"/>
      <w:r w:rsidRPr="00FA73B6">
        <w:rPr>
          <w:sz w:val="20"/>
          <w:szCs w:val="20"/>
        </w:rPr>
        <w:t xml:space="preserve"> from the dumpsites into the wells as reported by </w:t>
      </w:r>
      <w:proofErr w:type="spellStart"/>
      <w:r w:rsidRPr="00FA73B6">
        <w:rPr>
          <w:sz w:val="20"/>
          <w:szCs w:val="20"/>
        </w:rPr>
        <w:t>Ogedengbe</w:t>
      </w:r>
      <w:proofErr w:type="spellEnd"/>
      <w:r w:rsidRPr="00FA73B6">
        <w:rPr>
          <w:sz w:val="20"/>
          <w:szCs w:val="20"/>
        </w:rPr>
        <w:t xml:space="preserve"> and </w:t>
      </w:r>
      <w:proofErr w:type="spellStart"/>
      <w:r w:rsidRPr="00FA73B6">
        <w:rPr>
          <w:sz w:val="20"/>
          <w:szCs w:val="20"/>
        </w:rPr>
        <w:t>Akinbile</w:t>
      </w:r>
      <w:proofErr w:type="spellEnd"/>
      <w:r w:rsidRPr="00FA73B6">
        <w:rPr>
          <w:sz w:val="20"/>
          <w:szCs w:val="20"/>
        </w:rPr>
        <w:t xml:space="preserve"> (2007). The contaminants are largely soluble compounds and microorganisms (</w:t>
      </w:r>
      <w:proofErr w:type="spellStart"/>
      <w:r w:rsidRPr="00FA73B6">
        <w:rPr>
          <w:sz w:val="20"/>
          <w:szCs w:val="20"/>
        </w:rPr>
        <w:t>Aderiye</w:t>
      </w:r>
      <w:proofErr w:type="spellEnd"/>
      <w:r w:rsidRPr="00FA73B6">
        <w:rPr>
          <w:sz w:val="20"/>
          <w:szCs w:val="20"/>
        </w:rPr>
        <w:t xml:space="preserve"> et al., 1992; </w:t>
      </w:r>
      <w:proofErr w:type="spellStart"/>
      <w:r w:rsidRPr="00FA73B6">
        <w:rPr>
          <w:sz w:val="20"/>
          <w:szCs w:val="20"/>
        </w:rPr>
        <w:t>Udoessien</w:t>
      </w:r>
      <w:proofErr w:type="spellEnd"/>
      <w:r w:rsidRPr="00FA73B6">
        <w:rPr>
          <w:sz w:val="20"/>
          <w:szCs w:val="20"/>
        </w:rPr>
        <w:t xml:space="preserve">, 2004). </w:t>
      </w:r>
    </w:p>
    <w:p w:rsidR="00856296" w:rsidRPr="00FA73B6" w:rsidRDefault="00856296" w:rsidP="002B0284">
      <w:pPr>
        <w:suppressAutoHyphens w:val="0"/>
        <w:snapToGrid w:val="0"/>
        <w:ind w:firstLine="425"/>
        <w:jc w:val="both"/>
        <w:rPr>
          <w:sz w:val="20"/>
          <w:szCs w:val="20"/>
        </w:rPr>
      </w:pPr>
      <w:r w:rsidRPr="00FA73B6">
        <w:rPr>
          <w:sz w:val="20"/>
          <w:szCs w:val="20"/>
        </w:rPr>
        <w:t xml:space="preserve">Generally, the practices in the </w:t>
      </w:r>
      <w:proofErr w:type="spellStart"/>
      <w:r w:rsidRPr="00FA73B6">
        <w:rPr>
          <w:sz w:val="20"/>
          <w:szCs w:val="20"/>
        </w:rPr>
        <w:t>unengineered</w:t>
      </w:r>
      <w:proofErr w:type="spellEnd"/>
      <w:r w:rsidRPr="00FA73B6">
        <w:rPr>
          <w:sz w:val="20"/>
          <w:szCs w:val="20"/>
        </w:rPr>
        <w:t xml:space="preserve"> dumpsites at Port Harcourt are not encouraging. Dumping is unrestricted to different sources of wastes; which ends up in one site – </w:t>
      </w:r>
      <w:proofErr w:type="spellStart"/>
      <w:r w:rsidRPr="00FA73B6">
        <w:rPr>
          <w:sz w:val="20"/>
          <w:szCs w:val="20"/>
        </w:rPr>
        <w:t>unengineered</w:t>
      </w:r>
      <w:proofErr w:type="spellEnd"/>
      <w:r w:rsidRPr="00FA73B6">
        <w:rPr>
          <w:sz w:val="20"/>
          <w:szCs w:val="20"/>
        </w:rPr>
        <w:t xml:space="preserve"> dumpsites. Dumpers do have access to the site at any time of the day, which increase dumping of restricted materials, such as car batteries and metals. Scavengers have free access to the dump, and they scatter the waste to recover valuable material. Some scavengers even pitch their tent in and around the </w:t>
      </w:r>
      <w:proofErr w:type="spellStart"/>
      <w:r w:rsidRPr="00FA73B6">
        <w:rPr>
          <w:sz w:val="20"/>
          <w:szCs w:val="20"/>
        </w:rPr>
        <w:t>unengineered</w:t>
      </w:r>
      <w:proofErr w:type="spellEnd"/>
      <w:r w:rsidRPr="00FA73B6">
        <w:rPr>
          <w:sz w:val="20"/>
          <w:szCs w:val="20"/>
        </w:rPr>
        <w:t xml:space="preserve"> dumpsites as seen in the diagram below. Like many cities in Nigeria, Port Harcourt is faced with the problems of improper collection, handling and disposal of domestic wastes.</w:t>
      </w:r>
    </w:p>
    <w:p w:rsidR="00856296" w:rsidRPr="00FA73B6" w:rsidRDefault="00856296" w:rsidP="002B0284">
      <w:pPr>
        <w:suppressAutoHyphens w:val="0"/>
        <w:snapToGrid w:val="0"/>
        <w:ind w:firstLine="425"/>
        <w:jc w:val="both"/>
        <w:rPr>
          <w:sz w:val="20"/>
          <w:szCs w:val="20"/>
        </w:rPr>
      </w:pPr>
      <w:r w:rsidRPr="00FA73B6">
        <w:rPr>
          <w:sz w:val="20"/>
          <w:szCs w:val="20"/>
        </w:rPr>
        <w:lastRenderedPageBreak/>
        <w:t xml:space="preserve">This paper assesses the potential exposure pathways for physiochemical parameters in </w:t>
      </w:r>
      <w:proofErr w:type="spellStart"/>
      <w:r w:rsidRPr="00FA73B6">
        <w:rPr>
          <w:sz w:val="20"/>
          <w:szCs w:val="20"/>
        </w:rPr>
        <w:t>unengineered</w:t>
      </w:r>
      <w:proofErr w:type="spellEnd"/>
      <w:r w:rsidRPr="00FA73B6">
        <w:rPr>
          <w:sz w:val="20"/>
          <w:szCs w:val="20"/>
        </w:rPr>
        <w:t xml:space="preserve"> dumpsites in Port Harcourt, Nigeria.</w:t>
      </w:r>
    </w:p>
    <w:p w:rsidR="00856296" w:rsidRPr="00FA73B6" w:rsidRDefault="00856296" w:rsidP="002B0284">
      <w:pPr>
        <w:suppressAutoHyphens w:val="0"/>
        <w:snapToGrid w:val="0"/>
        <w:ind w:firstLine="425"/>
        <w:jc w:val="both"/>
        <w:rPr>
          <w:sz w:val="20"/>
          <w:szCs w:val="20"/>
        </w:rPr>
      </w:pPr>
    </w:p>
    <w:p w:rsidR="00F670AA" w:rsidRPr="005538AB" w:rsidRDefault="00856296" w:rsidP="005538AB">
      <w:pPr>
        <w:suppressAutoHyphens w:val="0"/>
        <w:snapToGrid w:val="0"/>
        <w:jc w:val="both"/>
        <w:rPr>
          <w:b/>
          <w:sz w:val="20"/>
          <w:szCs w:val="20"/>
        </w:rPr>
      </w:pPr>
      <w:r w:rsidRPr="005538AB">
        <w:rPr>
          <w:b/>
          <w:sz w:val="20"/>
          <w:szCs w:val="20"/>
        </w:rPr>
        <w:t>2. Material and Methods</w:t>
      </w:r>
    </w:p>
    <w:p w:rsidR="00856296" w:rsidRPr="00FA73B6" w:rsidRDefault="00856296" w:rsidP="002B0284">
      <w:pPr>
        <w:suppressAutoHyphens w:val="0"/>
        <w:snapToGrid w:val="0"/>
        <w:ind w:firstLine="425"/>
        <w:jc w:val="both"/>
        <w:rPr>
          <w:sz w:val="20"/>
          <w:szCs w:val="20"/>
        </w:rPr>
      </w:pPr>
      <w:r w:rsidRPr="00FA73B6">
        <w:rPr>
          <w:sz w:val="20"/>
          <w:szCs w:val="20"/>
        </w:rPr>
        <w:t xml:space="preserve">Cross-sectional study of selected </w:t>
      </w:r>
      <w:proofErr w:type="spellStart"/>
      <w:r w:rsidRPr="00FA73B6">
        <w:rPr>
          <w:sz w:val="20"/>
          <w:szCs w:val="20"/>
        </w:rPr>
        <w:t>unengineered</w:t>
      </w:r>
      <w:proofErr w:type="spellEnd"/>
      <w:r w:rsidRPr="00FA73B6">
        <w:rPr>
          <w:sz w:val="20"/>
          <w:szCs w:val="20"/>
        </w:rPr>
        <w:t xml:space="preserve"> dumpsites was conducted in Port Harcourt, Rivers State on March, 2018 to assess the potential exposure pathways of contaminants. Port Harcourt is the capital and largest city of Rivers State, Nigeria. It is located in the Niger-Delta region with an estimated population of 1,865,000 inhabitants. It is located between longitude 7</w:t>
      </w:r>
      <w:r w:rsidRPr="00FA73B6">
        <w:rPr>
          <w:sz w:val="20"/>
          <w:szCs w:val="20"/>
          <w:vertAlign w:val="superscript"/>
        </w:rPr>
        <w:t xml:space="preserve">0 </w:t>
      </w:r>
      <w:r w:rsidRPr="00FA73B6">
        <w:rPr>
          <w:sz w:val="20"/>
          <w:szCs w:val="20"/>
        </w:rPr>
        <w:t>00</w:t>
      </w:r>
      <w:r w:rsidRPr="00FA73B6">
        <w:rPr>
          <w:sz w:val="20"/>
          <w:szCs w:val="20"/>
          <w:vertAlign w:val="superscript"/>
        </w:rPr>
        <w:t>/</w:t>
      </w:r>
      <w:r w:rsidRPr="00FA73B6">
        <w:rPr>
          <w:sz w:val="20"/>
          <w:szCs w:val="20"/>
        </w:rPr>
        <w:t xml:space="preserve"> and 7</w:t>
      </w:r>
      <w:r w:rsidRPr="00FA73B6">
        <w:rPr>
          <w:sz w:val="20"/>
          <w:szCs w:val="20"/>
          <w:vertAlign w:val="superscript"/>
        </w:rPr>
        <w:t xml:space="preserve">0 </w:t>
      </w:r>
      <w:r w:rsidRPr="00FA73B6">
        <w:rPr>
          <w:sz w:val="20"/>
          <w:szCs w:val="20"/>
        </w:rPr>
        <w:t>15</w:t>
      </w:r>
      <w:r w:rsidRPr="00FA73B6">
        <w:rPr>
          <w:sz w:val="20"/>
          <w:szCs w:val="20"/>
          <w:vertAlign w:val="superscript"/>
        </w:rPr>
        <w:t>/</w:t>
      </w:r>
      <w:r w:rsidRPr="00FA73B6">
        <w:rPr>
          <w:sz w:val="20"/>
          <w:szCs w:val="20"/>
        </w:rPr>
        <w:t xml:space="preserve"> East of the Greenwich meridian and Latitude of 4</w:t>
      </w:r>
      <w:r w:rsidRPr="00FA73B6">
        <w:rPr>
          <w:sz w:val="20"/>
          <w:szCs w:val="20"/>
          <w:vertAlign w:val="superscript"/>
        </w:rPr>
        <w:t>0</w:t>
      </w:r>
      <w:r w:rsidRPr="00FA73B6">
        <w:rPr>
          <w:sz w:val="20"/>
          <w:szCs w:val="20"/>
        </w:rPr>
        <w:t xml:space="preserve"> 30</w:t>
      </w:r>
      <w:r w:rsidRPr="00FA73B6">
        <w:rPr>
          <w:sz w:val="20"/>
          <w:szCs w:val="20"/>
          <w:vertAlign w:val="superscript"/>
        </w:rPr>
        <w:t>/</w:t>
      </w:r>
      <w:r w:rsidRPr="00FA73B6">
        <w:rPr>
          <w:sz w:val="20"/>
          <w:szCs w:val="20"/>
        </w:rPr>
        <w:t xml:space="preserve"> and 4</w:t>
      </w:r>
      <w:r w:rsidRPr="00FA73B6">
        <w:rPr>
          <w:sz w:val="20"/>
          <w:szCs w:val="20"/>
          <w:vertAlign w:val="superscript"/>
        </w:rPr>
        <w:t>0</w:t>
      </w:r>
      <w:r w:rsidRPr="00FA73B6">
        <w:rPr>
          <w:sz w:val="20"/>
          <w:szCs w:val="20"/>
        </w:rPr>
        <w:t xml:space="preserve"> 47</w:t>
      </w:r>
      <w:r w:rsidRPr="00FA73B6">
        <w:rPr>
          <w:sz w:val="20"/>
          <w:szCs w:val="20"/>
          <w:vertAlign w:val="superscript"/>
        </w:rPr>
        <w:t>/</w:t>
      </w:r>
      <w:r w:rsidRPr="00FA73B6">
        <w:rPr>
          <w:sz w:val="20"/>
          <w:szCs w:val="20"/>
        </w:rPr>
        <w:t xml:space="preserve"> North of the equator.</w:t>
      </w:r>
      <w:r w:rsidR="00FA73B6" w:rsidRPr="00FA73B6">
        <w:rPr>
          <w:sz w:val="20"/>
          <w:szCs w:val="20"/>
        </w:rPr>
        <w:t xml:space="preserve"> </w:t>
      </w:r>
    </w:p>
    <w:p w:rsidR="00856296" w:rsidRDefault="00856296" w:rsidP="002B0284">
      <w:pPr>
        <w:suppressAutoHyphens w:val="0"/>
        <w:snapToGrid w:val="0"/>
        <w:ind w:firstLine="425"/>
        <w:jc w:val="both"/>
        <w:rPr>
          <w:sz w:val="20"/>
          <w:szCs w:val="20"/>
          <w:lang w:eastAsia="zh-CN"/>
        </w:rPr>
      </w:pPr>
      <w:proofErr w:type="spellStart"/>
      <w:r w:rsidRPr="00FA73B6">
        <w:rPr>
          <w:sz w:val="20"/>
          <w:szCs w:val="20"/>
        </w:rPr>
        <w:t>Leachate</w:t>
      </w:r>
      <w:proofErr w:type="spellEnd"/>
      <w:r w:rsidRPr="00FA73B6">
        <w:rPr>
          <w:sz w:val="20"/>
          <w:szCs w:val="20"/>
        </w:rPr>
        <w:t xml:space="preserve">, soil, edible plant, and borehole water (near and about 10 km away from the </w:t>
      </w:r>
      <w:proofErr w:type="spellStart"/>
      <w:r w:rsidRPr="00FA73B6">
        <w:rPr>
          <w:sz w:val="20"/>
          <w:szCs w:val="20"/>
        </w:rPr>
        <w:t>unengineered</w:t>
      </w:r>
      <w:proofErr w:type="spellEnd"/>
      <w:r w:rsidRPr="00FA73B6">
        <w:rPr>
          <w:sz w:val="20"/>
          <w:szCs w:val="20"/>
        </w:rPr>
        <w:t xml:space="preserve"> dumpsites) samples were collected from 2 selected </w:t>
      </w:r>
      <w:proofErr w:type="spellStart"/>
      <w:r w:rsidRPr="00FA73B6">
        <w:rPr>
          <w:sz w:val="20"/>
          <w:szCs w:val="20"/>
        </w:rPr>
        <w:t>unengineered</w:t>
      </w:r>
      <w:proofErr w:type="spellEnd"/>
      <w:r w:rsidRPr="00FA73B6">
        <w:rPr>
          <w:sz w:val="20"/>
          <w:szCs w:val="20"/>
        </w:rPr>
        <w:t xml:space="preserve"> dumpsites for laboratory analysis. In borehole water and </w:t>
      </w:r>
      <w:proofErr w:type="spellStart"/>
      <w:r w:rsidRPr="00FA73B6">
        <w:rPr>
          <w:sz w:val="20"/>
          <w:szCs w:val="20"/>
        </w:rPr>
        <w:t>leachate</w:t>
      </w:r>
      <w:proofErr w:type="spellEnd"/>
      <w:r w:rsidRPr="00FA73B6">
        <w:rPr>
          <w:sz w:val="20"/>
          <w:szCs w:val="20"/>
        </w:rPr>
        <w:t xml:space="preserve"> sampling, every attempt was made to minimize changes in the chemistry of the </w:t>
      </w:r>
      <w:r w:rsidRPr="00FA73B6">
        <w:rPr>
          <w:sz w:val="20"/>
          <w:szCs w:val="20"/>
        </w:rPr>
        <w:lastRenderedPageBreak/>
        <w:t xml:space="preserve">samples. Preservation methods for the samples that are used generally include pH control, refrigeration and protection from light. The samples were </w:t>
      </w:r>
      <w:proofErr w:type="spellStart"/>
      <w:r w:rsidRPr="00FA73B6">
        <w:rPr>
          <w:sz w:val="20"/>
          <w:szCs w:val="20"/>
        </w:rPr>
        <w:t>labelled</w:t>
      </w:r>
      <w:proofErr w:type="spellEnd"/>
      <w:r w:rsidRPr="00FA73B6">
        <w:rPr>
          <w:sz w:val="20"/>
          <w:szCs w:val="20"/>
        </w:rPr>
        <w:t xml:space="preserve"> as follows; W1a = Borehole water near </w:t>
      </w:r>
      <w:proofErr w:type="spellStart"/>
      <w:r w:rsidRPr="00FA73B6">
        <w:rPr>
          <w:sz w:val="20"/>
          <w:szCs w:val="20"/>
        </w:rPr>
        <w:t>Choba</w:t>
      </w:r>
      <w:proofErr w:type="spellEnd"/>
      <w:r w:rsidRPr="00FA73B6">
        <w:rPr>
          <w:sz w:val="20"/>
          <w:szCs w:val="20"/>
        </w:rPr>
        <w:t xml:space="preserve"> dumpsite, W1b = Borehole water 10 km away from </w:t>
      </w:r>
      <w:proofErr w:type="spellStart"/>
      <w:r w:rsidRPr="00FA73B6">
        <w:rPr>
          <w:sz w:val="20"/>
          <w:szCs w:val="20"/>
        </w:rPr>
        <w:t>Choba</w:t>
      </w:r>
      <w:proofErr w:type="spellEnd"/>
      <w:r w:rsidRPr="00FA73B6">
        <w:rPr>
          <w:sz w:val="20"/>
          <w:szCs w:val="20"/>
        </w:rPr>
        <w:t xml:space="preserve"> dumpsite, W2a = Borehole water near </w:t>
      </w:r>
      <w:proofErr w:type="spellStart"/>
      <w:r w:rsidRPr="00FA73B6">
        <w:rPr>
          <w:sz w:val="20"/>
          <w:szCs w:val="20"/>
        </w:rPr>
        <w:t>Ada</w:t>
      </w:r>
      <w:proofErr w:type="spellEnd"/>
      <w:r w:rsidRPr="00FA73B6">
        <w:rPr>
          <w:sz w:val="20"/>
          <w:szCs w:val="20"/>
        </w:rPr>
        <w:t xml:space="preserve">-George dumpsite, W2b = Borehole water 10 km away from </w:t>
      </w:r>
      <w:proofErr w:type="spellStart"/>
      <w:r w:rsidRPr="00FA73B6">
        <w:rPr>
          <w:sz w:val="20"/>
          <w:szCs w:val="20"/>
        </w:rPr>
        <w:t>Ada</w:t>
      </w:r>
      <w:proofErr w:type="spellEnd"/>
      <w:r w:rsidRPr="00FA73B6">
        <w:rPr>
          <w:sz w:val="20"/>
          <w:szCs w:val="20"/>
        </w:rPr>
        <w:t xml:space="preserve">-George dumpsite, S1 = Soil sample from </w:t>
      </w:r>
      <w:proofErr w:type="spellStart"/>
      <w:r w:rsidRPr="00FA73B6">
        <w:rPr>
          <w:sz w:val="20"/>
          <w:szCs w:val="20"/>
        </w:rPr>
        <w:t>Choba</w:t>
      </w:r>
      <w:proofErr w:type="spellEnd"/>
      <w:r w:rsidRPr="00FA73B6">
        <w:rPr>
          <w:sz w:val="20"/>
          <w:szCs w:val="20"/>
        </w:rPr>
        <w:t xml:space="preserve"> dumpsite. S2 = Soil sample from </w:t>
      </w:r>
      <w:proofErr w:type="spellStart"/>
      <w:r w:rsidRPr="00FA73B6">
        <w:rPr>
          <w:sz w:val="20"/>
          <w:szCs w:val="20"/>
        </w:rPr>
        <w:t>Ada</w:t>
      </w:r>
      <w:proofErr w:type="spellEnd"/>
      <w:r w:rsidRPr="00FA73B6">
        <w:rPr>
          <w:sz w:val="20"/>
          <w:szCs w:val="20"/>
        </w:rPr>
        <w:t xml:space="preserve">-George dumpsite, Paw 1 = Pawpaw plant from </w:t>
      </w:r>
      <w:proofErr w:type="spellStart"/>
      <w:r w:rsidRPr="00FA73B6">
        <w:rPr>
          <w:sz w:val="20"/>
          <w:szCs w:val="20"/>
        </w:rPr>
        <w:t>Choba</w:t>
      </w:r>
      <w:proofErr w:type="spellEnd"/>
      <w:r w:rsidRPr="00FA73B6">
        <w:rPr>
          <w:sz w:val="20"/>
          <w:szCs w:val="20"/>
        </w:rPr>
        <w:t xml:space="preserve"> dumpsite, Paw 2 = Pawpaw plant from </w:t>
      </w:r>
      <w:proofErr w:type="spellStart"/>
      <w:r w:rsidRPr="00FA73B6">
        <w:rPr>
          <w:sz w:val="20"/>
          <w:szCs w:val="20"/>
        </w:rPr>
        <w:t>Ada</w:t>
      </w:r>
      <w:proofErr w:type="spellEnd"/>
      <w:r w:rsidRPr="00FA73B6">
        <w:rPr>
          <w:sz w:val="20"/>
          <w:szCs w:val="20"/>
        </w:rPr>
        <w:t xml:space="preserve">-George dumpsite, Pot 1 = Potato plant from </w:t>
      </w:r>
      <w:proofErr w:type="spellStart"/>
      <w:r w:rsidRPr="00FA73B6">
        <w:rPr>
          <w:sz w:val="20"/>
          <w:szCs w:val="20"/>
        </w:rPr>
        <w:t>Choba</w:t>
      </w:r>
      <w:proofErr w:type="spellEnd"/>
      <w:r w:rsidRPr="00FA73B6">
        <w:rPr>
          <w:sz w:val="20"/>
          <w:szCs w:val="20"/>
        </w:rPr>
        <w:t xml:space="preserve"> dumpsite, Pot 2 = Potato from </w:t>
      </w:r>
      <w:proofErr w:type="spellStart"/>
      <w:r w:rsidRPr="00FA73B6">
        <w:rPr>
          <w:sz w:val="20"/>
          <w:szCs w:val="20"/>
        </w:rPr>
        <w:t>Ada</w:t>
      </w:r>
      <w:proofErr w:type="spellEnd"/>
      <w:r w:rsidRPr="00FA73B6">
        <w:rPr>
          <w:sz w:val="20"/>
          <w:szCs w:val="20"/>
        </w:rPr>
        <w:t xml:space="preserve">-George dumpsite, L1 = </w:t>
      </w:r>
      <w:proofErr w:type="spellStart"/>
      <w:r w:rsidRPr="00FA73B6">
        <w:rPr>
          <w:sz w:val="20"/>
          <w:szCs w:val="20"/>
        </w:rPr>
        <w:t>Leachate</w:t>
      </w:r>
      <w:proofErr w:type="spellEnd"/>
      <w:r w:rsidRPr="00FA73B6">
        <w:rPr>
          <w:sz w:val="20"/>
          <w:szCs w:val="20"/>
        </w:rPr>
        <w:t xml:space="preserve"> from </w:t>
      </w:r>
      <w:proofErr w:type="spellStart"/>
      <w:r w:rsidRPr="00FA73B6">
        <w:rPr>
          <w:sz w:val="20"/>
          <w:szCs w:val="20"/>
        </w:rPr>
        <w:t>Choba</w:t>
      </w:r>
      <w:proofErr w:type="spellEnd"/>
      <w:r w:rsidRPr="00FA73B6">
        <w:rPr>
          <w:sz w:val="20"/>
          <w:szCs w:val="20"/>
        </w:rPr>
        <w:t xml:space="preserve"> dumpsite, L2 = </w:t>
      </w:r>
      <w:proofErr w:type="spellStart"/>
      <w:r w:rsidRPr="00FA73B6">
        <w:rPr>
          <w:sz w:val="20"/>
          <w:szCs w:val="20"/>
        </w:rPr>
        <w:t>Leachate</w:t>
      </w:r>
      <w:proofErr w:type="spellEnd"/>
      <w:r w:rsidRPr="00FA73B6">
        <w:rPr>
          <w:sz w:val="20"/>
          <w:szCs w:val="20"/>
        </w:rPr>
        <w:t xml:space="preserve"> from </w:t>
      </w:r>
      <w:proofErr w:type="spellStart"/>
      <w:r w:rsidRPr="00FA73B6">
        <w:rPr>
          <w:sz w:val="20"/>
          <w:szCs w:val="20"/>
        </w:rPr>
        <w:t>Ada</w:t>
      </w:r>
      <w:proofErr w:type="spellEnd"/>
      <w:r w:rsidRPr="00FA73B6">
        <w:rPr>
          <w:sz w:val="20"/>
          <w:szCs w:val="20"/>
        </w:rPr>
        <w:t xml:space="preserve">-George dumpsite. All physicochemical parameters were determined based on American standard methods for examination of water and wastewater (APHA, 2005). </w:t>
      </w:r>
    </w:p>
    <w:p w:rsidR="005538AB" w:rsidRPr="00FA73B6" w:rsidRDefault="005538AB" w:rsidP="002B0284">
      <w:pPr>
        <w:suppressAutoHyphens w:val="0"/>
        <w:snapToGrid w:val="0"/>
        <w:ind w:firstLine="425"/>
        <w:jc w:val="both"/>
        <w:rPr>
          <w:sz w:val="20"/>
          <w:szCs w:val="20"/>
          <w:lang w:eastAsia="zh-CN"/>
        </w:rPr>
      </w:pPr>
    </w:p>
    <w:p w:rsidR="005538AB" w:rsidRDefault="00856296" w:rsidP="005538AB">
      <w:pPr>
        <w:suppressAutoHyphens w:val="0"/>
        <w:snapToGrid w:val="0"/>
        <w:jc w:val="both"/>
        <w:rPr>
          <w:b/>
          <w:bCs/>
          <w:sz w:val="20"/>
          <w:szCs w:val="20"/>
          <w:lang w:eastAsia="zh-CN"/>
        </w:rPr>
      </w:pPr>
      <w:r w:rsidRPr="00FA73B6">
        <w:rPr>
          <w:b/>
          <w:sz w:val="20"/>
          <w:szCs w:val="20"/>
        </w:rPr>
        <w:t>3. Results and Discussion</w:t>
      </w:r>
    </w:p>
    <w:p w:rsidR="005538AB" w:rsidRDefault="005538AB" w:rsidP="002B0284">
      <w:pPr>
        <w:suppressAutoHyphens w:val="0"/>
        <w:snapToGrid w:val="0"/>
        <w:jc w:val="center"/>
        <w:rPr>
          <w:b/>
          <w:bCs/>
          <w:sz w:val="20"/>
          <w:szCs w:val="20"/>
          <w:lang w:eastAsia="zh-CN"/>
        </w:rPr>
        <w:sectPr w:rsidR="005538AB" w:rsidSect="005538AB">
          <w:footnotePr>
            <w:pos w:val="beneathText"/>
          </w:footnotePr>
          <w:type w:val="continuous"/>
          <w:pgSz w:w="12240" w:h="15840" w:code="1"/>
          <w:pgMar w:top="1440" w:right="1440" w:bottom="1440" w:left="1440" w:header="720" w:footer="720" w:gutter="0"/>
          <w:cols w:num="2" w:space="600"/>
          <w:docGrid w:linePitch="360"/>
        </w:sectPr>
      </w:pPr>
    </w:p>
    <w:p w:rsidR="005538AB" w:rsidRDefault="005538AB" w:rsidP="002B0284">
      <w:pPr>
        <w:suppressAutoHyphens w:val="0"/>
        <w:snapToGrid w:val="0"/>
        <w:jc w:val="center"/>
        <w:rPr>
          <w:b/>
          <w:bCs/>
          <w:sz w:val="20"/>
          <w:szCs w:val="20"/>
          <w:lang w:eastAsia="zh-CN"/>
        </w:rPr>
      </w:pPr>
    </w:p>
    <w:p w:rsidR="000049AD" w:rsidRPr="00FA73B6" w:rsidRDefault="00856296" w:rsidP="005538AB">
      <w:pPr>
        <w:suppressAutoHyphens w:val="0"/>
        <w:snapToGrid w:val="0"/>
        <w:jc w:val="center"/>
        <w:rPr>
          <w:b/>
          <w:sz w:val="20"/>
          <w:szCs w:val="20"/>
        </w:rPr>
      </w:pPr>
      <w:r w:rsidRPr="00FA73B6">
        <w:rPr>
          <w:b/>
          <w:bCs/>
          <w:sz w:val="20"/>
          <w:szCs w:val="20"/>
        </w:rPr>
        <w:t xml:space="preserve">Table 1: Physiochemical properties of </w:t>
      </w:r>
      <w:proofErr w:type="spellStart"/>
      <w:r w:rsidRPr="00FA73B6">
        <w:rPr>
          <w:b/>
          <w:bCs/>
          <w:sz w:val="20"/>
          <w:szCs w:val="20"/>
        </w:rPr>
        <w:t>leachate</w:t>
      </w:r>
      <w:proofErr w:type="spellEnd"/>
      <w:r w:rsidRPr="00FA73B6">
        <w:rPr>
          <w:b/>
          <w:bCs/>
          <w:sz w:val="20"/>
          <w:szCs w:val="20"/>
        </w:rPr>
        <w:t xml:space="preserve"> and water samples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1932"/>
        <w:gridCol w:w="1603"/>
        <w:gridCol w:w="1163"/>
        <w:gridCol w:w="1194"/>
        <w:gridCol w:w="1194"/>
        <w:gridCol w:w="1194"/>
        <w:gridCol w:w="1194"/>
      </w:tblGrid>
      <w:tr w:rsidR="000049AD" w:rsidRPr="00FA73B6" w:rsidTr="00FA73B6">
        <w:trPr>
          <w:jc w:val="center"/>
        </w:trPr>
        <w:tc>
          <w:tcPr>
            <w:tcW w:w="1020"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Parameters</w:t>
            </w:r>
          </w:p>
        </w:tc>
        <w:tc>
          <w:tcPr>
            <w:tcW w:w="846"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L 1</w:t>
            </w:r>
          </w:p>
        </w:tc>
        <w:tc>
          <w:tcPr>
            <w:tcW w:w="614"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L 2</w:t>
            </w:r>
          </w:p>
        </w:tc>
        <w:tc>
          <w:tcPr>
            <w:tcW w:w="630"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W1a</w:t>
            </w:r>
          </w:p>
        </w:tc>
        <w:tc>
          <w:tcPr>
            <w:tcW w:w="630"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W1b</w:t>
            </w:r>
          </w:p>
        </w:tc>
        <w:tc>
          <w:tcPr>
            <w:tcW w:w="630"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W2a</w:t>
            </w:r>
          </w:p>
        </w:tc>
        <w:tc>
          <w:tcPr>
            <w:tcW w:w="630"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W2b</w:t>
            </w:r>
          </w:p>
        </w:tc>
      </w:tr>
      <w:tr w:rsidR="000049AD" w:rsidRPr="00FA73B6" w:rsidTr="00FA73B6">
        <w:trPr>
          <w:jc w:val="center"/>
        </w:trPr>
        <w:tc>
          <w:tcPr>
            <w:tcW w:w="102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BOD</w:t>
            </w:r>
          </w:p>
        </w:tc>
        <w:tc>
          <w:tcPr>
            <w:tcW w:w="846"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11,015.60</w:t>
            </w:r>
          </w:p>
        </w:tc>
        <w:tc>
          <w:tcPr>
            <w:tcW w:w="614"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170.56</w:t>
            </w:r>
          </w:p>
        </w:tc>
        <w:tc>
          <w:tcPr>
            <w:tcW w:w="63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63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63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63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r>
      <w:tr w:rsidR="000049AD" w:rsidRPr="00FA73B6" w:rsidTr="00FA73B6">
        <w:trPr>
          <w:jc w:val="center"/>
        </w:trPr>
        <w:tc>
          <w:tcPr>
            <w:tcW w:w="1020" w:type="pct"/>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COD</w:t>
            </w:r>
          </w:p>
        </w:tc>
        <w:tc>
          <w:tcPr>
            <w:tcW w:w="846"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19,670.10</w:t>
            </w:r>
          </w:p>
        </w:tc>
        <w:tc>
          <w:tcPr>
            <w:tcW w:w="614"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341.1</w:t>
            </w:r>
          </w:p>
        </w:tc>
        <w:tc>
          <w:tcPr>
            <w:tcW w:w="630"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630"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630"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630"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r>
      <w:tr w:rsidR="000049AD" w:rsidRPr="00FA73B6" w:rsidTr="00FA73B6">
        <w:trPr>
          <w:jc w:val="center"/>
        </w:trPr>
        <w:tc>
          <w:tcPr>
            <w:tcW w:w="102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TDS</w:t>
            </w:r>
          </w:p>
        </w:tc>
        <w:tc>
          <w:tcPr>
            <w:tcW w:w="846"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9760</w:t>
            </w:r>
          </w:p>
        </w:tc>
        <w:tc>
          <w:tcPr>
            <w:tcW w:w="614"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168.3</w:t>
            </w:r>
          </w:p>
        </w:tc>
        <w:tc>
          <w:tcPr>
            <w:tcW w:w="63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6.60</w:t>
            </w:r>
          </w:p>
        </w:tc>
        <w:tc>
          <w:tcPr>
            <w:tcW w:w="63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4.70</w:t>
            </w:r>
          </w:p>
        </w:tc>
        <w:tc>
          <w:tcPr>
            <w:tcW w:w="63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15.10</w:t>
            </w:r>
          </w:p>
        </w:tc>
        <w:tc>
          <w:tcPr>
            <w:tcW w:w="63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3.40</w:t>
            </w:r>
          </w:p>
        </w:tc>
      </w:tr>
      <w:tr w:rsidR="000049AD" w:rsidRPr="00FA73B6" w:rsidTr="00FA73B6">
        <w:trPr>
          <w:jc w:val="center"/>
        </w:trPr>
        <w:tc>
          <w:tcPr>
            <w:tcW w:w="1020" w:type="pct"/>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 pH</w:t>
            </w:r>
          </w:p>
        </w:tc>
        <w:tc>
          <w:tcPr>
            <w:tcW w:w="846"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6.40</w:t>
            </w:r>
          </w:p>
        </w:tc>
        <w:tc>
          <w:tcPr>
            <w:tcW w:w="614"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6.20</w:t>
            </w:r>
          </w:p>
        </w:tc>
        <w:tc>
          <w:tcPr>
            <w:tcW w:w="630"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6.70</w:t>
            </w:r>
          </w:p>
        </w:tc>
        <w:tc>
          <w:tcPr>
            <w:tcW w:w="630"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6.90</w:t>
            </w:r>
          </w:p>
        </w:tc>
        <w:tc>
          <w:tcPr>
            <w:tcW w:w="630"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7.40</w:t>
            </w:r>
          </w:p>
        </w:tc>
        <w:tc>
          <w:tcPr>
            <w:tcW w:w="630"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7.10</w:t>
            </w:r>
          </w:p>
        </w:tc>
      </w:tr>
      <w:tr w:rsidR="000049AD" w:rsidRPr="00FA73B6" w:rsidTr="00FA73B6">
        <w:trPr>
          <w:jc w:val="center"/>
        </w:trPr>
        <w:tc>
          <w:tcPr>
            <w:tcW w:w="102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EC</w:t>
            </w:r>
          </w:p>
        </w:tc>
        <w:tc>
          <w:tcPr>
            <w:tcW w:w="846"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2040.1</w:t>
            </w:r>
          </w:p>
        </w:tc>
        <w:tc>
          <w:tcPr>
            <w:tcW w:w="614"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69.30</w:t>
            </w:r>
          </w:p>
        </w:tc>
        <w:tc>
          <w:tcPr>
            <w:tcW w:w="63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3.60</w:t>
            </w:r>
          </w:p>
        </w:tc>
        <w:tc>
          <w:tcPr>
            <w:tcW w:w="63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7.10</w:t>
            </w:r>
          </w:p>
        </w:tc>
        <w:tc>
          <w:tcPr>
            <w:tcW w:w="63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2.10</w:t>
            </w:r>
          </w:p>
        </w:tc>
        <w:tc>
          <w:tcPr>
            <w:tcW w:w="63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1.60</w:t>
            </w:r>
          </w:p>
        </w:tc>
      </w:tr>
    </w:tbl>
    <w:p w:rsidR="000049AD" w:rsidRPr="00FA73B6" w:rsidRDefault="000049AD" w:rsidP="002B0284">
      <w:pPr>
        <w:suppressAutoHyphens w:val="0"/>
        <w:snapToGrid w:val="0"/>
        <w:jc w:val="center"/>
        <w:rPr>
          <w:b/>
          <w:sz w:val="20"/>
          <w:szCs w:val="20"/>
        </w:rPr>
      </w:pPr>
    </w:p>
    <w:p w:rsidR="000049AD" w:rsidRPr="00FA73B6" w:rsidRDefault="000049AD" w:rsidP="005538AB">
      <w:pPr>
        <w:suppressAutoHyphens w:val="0"/>
        <w:snapToGrid w:val="0"/>
        <w:jc w:val="center"/>
        <w:rPr>
          <w:b/>
          <w:sz w:val="20"/>
          <w:szCs w:val="20"/>
        </w:rPr>
      </w:pPr>
      <w:r w:rsidRPr="00FA73B6">
        <w:rPr>
          <w:b/>
          <w:bCs/>
          <w:sz w:val="20"/>
          <w:szCs w:val="20"/>
        </w:rPr>
        <w:t xml:space="preserve">Table 2: The concentration of metals (mg/kg) in the soil, borehole water and </w:t>
      </w:r>
      <w:proofErr w:type="spellStart"/>
      <w:r w:rsidRPr="00FA73B6">
        <w:rPr>
          <w:b/>
          <w:bCs/>
          <w:sz w:val="20"/>
          <w:szCs w:val="20"/>
        </w:rPr>
        <w:t>leachates</w:t>
      </w:r>
      <w:proofErr w:type="spellEnd"/>
    </w:p>
    <w:tbl>
      <w:tblPr>
        <w:tblW w:w="5000" w:type="pct"/>
        <w:jc w:val="center"/>
        <w:tblBorders>
          <w:top w:val="single" w:sz="8" w:space="0" w:color="000000"/>
          <w:bottom w:val="single" w:sz="8" w:space="0" w:color="000000"/>
        </w:tblBorders>
        <w:tblCellMar>
          <w:left w:w="57" w:type="dxa"/>
          <w:right w:w="57" w:type="dxa"/>
        </w:tblCellMar>
        <w:tblLook w:val="04A0"/>
      </w:tblPr>
      <w:tblGrid>
        <w:gridCol w:w="1469"/>
        <w:gridCol w:w="887"/>
        <w:gridCol w:w="1071"/>
        <w:gridCol w:w="1071"/>
        <w:gridCol w:w="1071"/>
        <w:gridCol w:w="1042"/>
        <w:gridCol w:w="911"/>
        <w:gridCol w:w="1042"/>
        <w:gridCol w:w="910"/>
      </w:tblGrid>
      <w:tr w:rsidR="000049AD" w:rsidRPr="00FA73B6" w:rsidTr="005538AB">
        <w:trPr>
          <w:jc w:val="center"/>
        </w:trPr>
        <w:tc>
          <w:tcPr>
            <w:tcW w:w="776"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Variables</w:t>
            </w:r>
          </w:p>
        </w:tc>
        <w:tc>
          <w:tcPr>
            <w:tcW w:w="468"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W1a</w:t>
            </w:r>
          </w:p>
        </w:tc>
        <w:tc>
          <w:tcPr>
            <w:tcW w:w="565"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W1b</w:t>
            </w:r>
          </w:p>
        </w:tc>
        <w:tc>
          <w:tcPr>
            <w:tcW w:w="565"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W2a</w:t>
            </w:r>
          </w:p>
        </w:tc>
        <w:tc>
          <w:tcPr>
            <w:tcW w:w="565"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W2b</w:t>
            </w:r>
          </w:p>
        </w:tc>
        <w:tc>
          <w:tcPr>
            <w:tcW w:w="550"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L1</w:t>
            </w:r>
          </w:p>
        </w:tc>
        <w:tc>
          <w:tcPr>
            <w:tcW w:w="481"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L2</w:t>
            </w:r>
          </w:p>
        </w:tc>
        <w:tc>
          <w:tcPr>
            <w:tcW w:w="550"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 xml:space="preserve">S1 </w:t>
            </w:r>
          </w:p>
        </w:tc>
        <w:tc>
          <w:tcPr>
            <w:tcW w:w="481"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 xml:space="preserve">S2 </w:t>
            </w:r>
          </w:p>
        </w:tc>
      </w:tr>
      <w:tr w:rsidR="00FA73B6" w:rsidRPr="00FA73B6" w:rsidTr="005538AB">
        <w:trPr>
          <w:jc w:val="center"/>
        </w:trPr>
        <w:tc>
          <w:tcPr>
            <w:tcW w:w="776"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b/>
                <w:bCs/>
                <w:color w:val="000000"/>
                <w:sz w:val="20"/>
                <w:szCs w:val="20"/>
              </w:rPr>
            </w:pPr>
            <w:proofErr w:type="spellStart"/>
            <w:r w:rsidRPr="00FA73B6">
              <w:rPr>
                <w:rFonts w:eastAsia="Calibri"/>
                <w:b/>
                <w:bCs/>
                <w:color w:val="000000"/>
                <w:sz w:val="20"/>
                <w:szCs w:val="20"/>
              </w:rPr>
              <w:t>Cd</w:t>
            </w:r>
            <w:proofErr w:type="spellEnd"/>
          </w:p>
        </w:tc>
        <w:tc>
          <w:tcPr>
            <w:tcW w:w="468"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0.040</w:t>
            </w:r>
          </w:p>
        </w:tc>
        <w:tc>
          <w:tcPr>
            <w:tcW w:w="565"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565"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565"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55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12.60</w:t>
            </w:r>
          </w:p>
        </w:tc>
        <w:tc>
          <w:tcPr>
            <w:tcW w:w="481"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55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9.50</w:t>
            </w:r>
          </w:p>
        </w:tc>
        <w:tc>
          <w:tcPr>
            <w:tcW w:w="481"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0.01</w:t>
            </w:r>
          </w:p>
        </w:tc>
      </w:tr>
      <w:tr w:rsidR="000049AD" w:rsidRPr="00FA73B6" w:rsidTr="005538AB">
        <w:trPr>
          <w:jc w:val="center"/>
        </w:trPr>
        <w:tc>
          <w:tcPr>
            <w:tcW w:w="776" w:type="pct"/>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proofErr w:type="spellStart"/>
            <w:r w:rsidRPr="00FA73B6">
              <w:rPr>
                <w:rFonts w:eastAsia="Calibri"/>
                <w:b/>
                <w:bCs/>
                <w:color w:val="000000"/>
                <w:sz w:val="20"/>
                <w:szCs w:val="20"/>
              </w:rPr>
              <w:t>Pb</w:t>
            </w:r>
            <w:proofErr w:type="spellEnd"/>
          </w:p>
        </w:tc>
        <w:tc>
          <w:tcPr>
            <w:tcW w:w="468"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0.20</w:t>
            </w:r>
          </w:p>
        </w:tc>
        <w:tc>
          <w:tcPr>
            <w:tcW w:w="565"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565"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565"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550"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19.50</w:t>
            </w:r>
          </w:p>
        </w:tc>
        <w:tc>
          <w:tcPr>
            <w:tcW w:w="481"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550"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16.40</w:t>
            </w:r>
          </w:p>
        </w:tc>
        <w:tc>
          <w:tcPr>
            <w:tcW w:w="481"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0.01</w:t>
            </w:r>
          </w:p>
        </w:tc>
      </w:tr>
      <w:tr w:rsidR="00FA73B6" w:rsidRPr="00FA73B6" w:rsidTr="005538AB">
        <w:trPr>
          <w:jc w:val="center"/>
        </w:trPr>
        <w:tc>
          <w:tcPr>
            <w:tcW w:w="776"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Zn</w:t>
            </w:r>
          </w:p>
        </w:tc>
        <w:tc>
          <w:tcPr>
            <w:tcW w:w="468"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0.90</w:t>
            </w:r>
          </w:p>
        </w:tc>
        <w:tc>
          <w:tcPr>
            <w:tcW w:w="565"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0.60</w:t>
            </w:r>
          </w:p>
        </w:tc>
        <w:tc>
          <w:tcPr>
            <w:tcW w:w="565"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0.008</w:t>
            </w:r>
          </w:p>
        </w:tc>
        <w:tc>
          <w:tcPr>
            <w:tcW w:w="565"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0.006</w:t>
            </w:r>
          </w:p>
        </w:tc>
        <w:tc>
          <w:tcPr>
            <w:tcW w:w="55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106.70</w:t>
            </w:r>
          </w:p>
        </w:tc>
        <w:tc>
          <w:tcPr>
            <w:tcW w:w="481"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0.95</w:t>
            </w:r>
          </w:p>
        </w:tc>
        <w:tc>
          <w:tcPr>
            <w:tcW w:w="55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76.30</w:t>
            </w:r>
          </w:p>
        </w:tc>
        <w:tc>
          <w:tcPr>
            <w:tcW w:w="481"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22.14</w:t>
            </w:r>
          </w:p>
        </w:tc>
      </w:tr>
      <w:tr w:rsidR="000049AD" w:rsidRPr="00FA73B6" w:rsidTr="005538AB">
        <w:trPr>
          <w:jc w:val="center"/>
        </w:trPr>
        <w:tc>
          <w:tcPr>
            <w:tcW w:w="776" w:type="pct"/>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Fe</w:t>
            </w:r>
          </w:p>
        </w:tc>
        <w:tc>
          <w:tcPr>
            <w:tcW w:w="468"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11.30</w:t>
            </w:r>
          </w:p>
        </w:tc>
        <w:tc>
          <w:tcPr>
            <w:tcW w:w="565"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6.40</w:t>
            </w:r>
          </w:p>
        </w:tc>
        <w:tc>
          <w:tcPr>
            <w:tcW w:w="565"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2.10</w:t>
            </w:r>
          </w:p>
        </w:tc>
        <w:tc>
          <w:tcPr>
            <w:tcW w:w="565"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1.60</w:t>
            </w:r>
          </w:p>
        </w:tc>
        <w:tc>
          <w:tcPr>
            <w:tcW w:w="550"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168.30</w:t>
            </w:r>
          </w:p>
        </w:tc>
        <w:tc>
          <w:tcPr>
            <w:tcW w:w="481"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94.80</w:t>
            </w:r>
          </w:p>
        </w:tc>
        <w:tc>
          <w:tcPr>
            <w:tcW w:w="550"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146.70</w:t>
            </w:r>
          </w:p>
        </w:tc>
        <w:tc>
          <w:tcPr>
            <w:tcW w:w="481"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89.60</w:t>
            </w:r>
          </w:p>
        </w:tc>
      </w:tr>
      <w:tr w:rsidR="00FA73B6" w:rsidRPr="00FA73B6" w:rsidTr="005538AB">
        <w:trPr>
          <w:jc w:val="center"/>
        </w:trPr>
        <w:tc>
          <w:tcPr>
            <w:tcW w:w="776"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Cu</w:t>
            </w:r>
          </w:p>
        </w:tc>
        <w:tc>
          <w:tcPr>
            <w:tcW w:w="468"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0.09</w:t>
            </w:r>
          </w:p>
        </w:tc>
        <w:tc>
          <w:tcPr>
            <w:tcW w:w="565"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0.03</w:t>
            </w:r>
          </w:p>
        </w:tc>
        <w:tc>
          <w:tcPr>
            <w:tcW w:w="565"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0.21</w:t>
            </w:r>
          </w:p>
        </w:tc>
        <w:tc>
          <w:tcPr>
            <w:tcW w:w="565"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0.10</w:t>
            </w:r>
          </w:p>
        </w:tc>
        <w:tc>
          <w:tcPr>
            <w:tcW w:w="55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94.20</w:t>
            </w:r>
          </w:p>
        </w:tc>
        <w:tc>
          <w:tcPr>
            <w:tcW w:w="481"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46.30</w:t>
            </w:r>
          </w:p>
        </w:tc>
        <w:tc>
          <w:tcPr>
            <w:tcW w:w="550"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63.40</w:t>
            </w:r>
          </w:p>
        </w:tc>
        <w:tc>
          <w:tcPr>
            <w:tcW w:w="481"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40.10</w:t>
            </w:r>
          </w:p>
        </w:tc>
      </w:tr>
    </w:tbl>
    <w:p w:rsidR="000049AD" w:rsidRPr="00FA73B6" w:rsidRDefault="000049AD" w:rsidP="002B0284">
      <w:pPr>
        <w:suppressAutoHyphens w:val="0"/>
        <w:snapToGrid w:val="0"/>
        <w:jc w:val="center"/>
        <w:rPr>
          <w:b/>
          <w:sz w:val="20"/>
          <w:szCs w:val="20"/>
        </w:rPr>
      </w:pPr>
    </w:p>
    <w:p w:rsidR="000049AD" w:rsidRPr="00FA73B6" w:rsidRDefault="000049AD" w:rsidP="005538AB">
      <w:pPr>
        <w:suppressAutoHyphens w:val="0"/>
        <w:snapToGrid w:val="0"/>
        <w:jc w:val="center"/>
        <w:rPr>
          <w:b/>
          <w:sz w:val="20"/>
          <w:szCs w:val="20"/>
        </w:rPr>
      </w:pPr>
      <w:r w:rsidRPr="00FA73B6">
        <w:rPr>
          <w:b/>
          <w:bCs/>
          <w:sz w:val="20"/>
          <w:szCs w:val="20"/>
        </w:rPr>
        <w:t>Table 3: Concentration of metals (mg/kg) in edible vegetables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2070"/>
        <w:gridCol w:w="1852"/>
        <w:gridCol w:w="1850"/>
        <w:gridCol w:w="1852"/>
        <w:gridCol w:w="1850"/>
      </w:tblGrid>
      <w:tr w:rsidR="000049AD" w:rsidRPr="00FA73B6" w:rsidTr="00FA73B6">
        <w:trPr>
          <w:jc w:val="center"/>
        </w:trPr>
        <w:tc>
          <w:tcPr>
            <w:tcW w:w="1092"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Parameters</w:t>
            </w:r>
          </w:p>
        </w:tc>
        <w:tc>
          <w:tcPr>
            <w:tcW w:w="977"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Pawpaw 1</w:t>
            </w:r>
          </w:p>
        </w:tc>
        <w:tc>
          <w:tcPr>
            <w:tcW w:w="976"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Potatoes 1</w:t>
            </w:r>
          </w:p>
        </w:tc>
        <w:tc>
          <w:tcPr>
            <w:tcW w:w="977"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Pawpaw 2</w:t>
            </w:r>
          </w:p>
        </w:tc>
        <w:tc>
          <w:tcPr>
            <w:tcW w:w="976"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Potatoes 2</w:t>
            </w:r>
          </w:p>
        </w:tc>
      </w:tr>
      <w:tr w:rsidR="000049AD" w:rsidRPr="00FA73B6" w:rsidTr="00FA73B6">
        <w:trPr>
          <w:jc w:val="center"/>
        </w:trPr>
        <w:tc>
          <w:tcPr>
            <w:tcW w:w="1092"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b/>
                <w:bCs/>
                <w:color w:val="000000"/>
                <w:sz w:val="20"/>
                <w:szCs w:val="20"/>
              </w:rPr>
            </w:pPr>
            <w:proofErr w:type="spellStart"/>
            <w:r w:rsidRPr="00FA73B6">
              <w:rPr>
                <w:rFonts w:eastAsia="Calibri"/>
                <w:b/>
                <w:bCs/>
                <w:color w:val="000000"/>
                <w:sz w:val="20"/>
                <w:szCs w:val="20"/>
              </w:rPr>
              <w:t>Cd</w:t>
            </w:r>
            <w:proofErr w:type="spellEnd"/>
          </w:p>
        </w:tc>
        <w:tc>
          <w:tcPr>
            <w:tcW w:w="977"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0.94</w:t>
            </w:r>
          </w:p>
        </w:tc>
        <w:tc>
          <w:tcPr>
            <w:tcW w:w="976"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0.60</w:t>
            </w:r>
          </w:p>
        </w:tc>
        <w:tc>
          <w:tcPr>
            <w:tcW w:w="977"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976"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0.01</w:t>
            </w:r>
          </w:p>
        </w:tc>
      </w:tr>
      <w:tr w:rsidR="000049AD" w:rsidRPr="00FA73B6" w:rsidTr="00FA73B6">
        <w:trPr>
          <w:jc w:val="center"/>
        </w:trPr>
        <w:tc>
          <w:tcPr>
            <w:tcW w:w="1092" w:type="pct"/>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proofErr w:type="spellStart"/>
            <w:r w:rsidRPr="00FA73B6">
              <w:rPr>
                <w:rFonts w:eastAsia="Calibri"/>
                <w:b/>
                <w:bCs/>
                <w:color w:val="000000"/>
                <w:sz w:val="20"/>
                <w:szCs w:val="20"/>
              </w:rPr>
              <w:t>Pb</w:t>
            </w:r>
            <w:proofErr w:type="spellEnd"/>
          </w:p>
        </w:tc>
        <w:tc>
          <w:tcPr>
            <w:tcW w:w="977"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1.60</w:t>
            </w:r>
          </w:p>
        </w:tc>
        <w:tc>
          <w:tcPr>
            <w:tcW w:w="976"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2.30</w:t>
            </w:r>
          </w:p>
        </w:tc>
        <w:tc>
          <w:tcPr>
            <w:tcW w:w="977"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976"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0.01</w:t>
            </w:r>
          </w:p>
        </w:tc>
      </w:tr>
      <w:tr w:rsidR="000049AD" w:rsidRPr="00FA73B6" w:rsidTr="00FA73B6">
        <w:trPr>
          <w:jc w:val="center"/>
        </w:trPr>
        <w:tc>
          <w:tcPr>
            <w:tcW w:w="1092"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Zn</w:t>
            </w:r>
          </w:p>
        </w:tc>
        <w:tc>
          <w:tcPr>
            <w:tcW w:w="977"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6.40</w:t>
            </w:r>
          </w:p>
        </w:tc>
        <w:tc>
          <w:tcPr>
            <w:tcW w:w="976"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11.60</w:t>
            </w:r>
          </w:p>
        </w:tc>
        <w:tc>
          <w:tcPr>
            <w:tcW w:w="977"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18.11</w:t>
            </w:r>
          </w:p>
        </w:tc>
        <w:tc>
          <w:tcPr>
            <w:tcW w:w="976"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9.30</w:t>
            </w:r>
          </w:p>
        </w:tc>
      </w:tr>
      <w:tr w:rsidR="000049AD" w:rsidRPr="00FA73B6" w:rsidTr="00FA73B6">
        <w:trPr>
          <w:jc w:val="center"/>
        </w:trPr>
        <w:tc>
          <w:tcPr>
            <w:tcW w:w="1092" w:type="pct"/>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 Fe</w:t>
            </w:r>
          </w:p>
        </w:tc>
        <w:tc>
          <w:tcPr>
            <w:tcW w:w="977"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16.30</w:t>
            </w:r>
          </w:p>
        </w:tc>
        <w:tc>
          <w:tcPr>
            <w:tcW w:w="976"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3.40</w:t>
            </w:r>
          </w:p>
        </w:tc>
        <w:tc>
          <w:tcPr>
            <w:tcW w:w="977"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6.10</w:t>
            </w:r>
          </w:p>
        </w:tc>
        <w:tc>
          <w:tcPr>
            <w:tcW w:w="976"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1.30</w:t>
            </w:r>
          </w:p>
        </w:tc>
      </w:tr>
      <w:tr w:rsidR="000049AD" w:rsidRPr="00FA73B6" w:rsidTr="00FA73B6">
        <w:trPr>
          <w:jc w:val="center"/>
        </w:trPr>
        <w:tc>
          <w:tcPr>
            <w:tcW w:w="1092"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Cu</w:t>
            </w:r>
          </w:p>
        </w:tc>
        <w:tc>
          <w:tcPr>
            <w:tcW w:w="977"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3.14</w:t>
            </w:r>
          </w:p>
        </w:tc>
        <w:tc>
          <w:tcPr>
            <w:tcW w:w="976"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4.50</w:t>
            </w:r>
          </w:p>
        </w:tc>
        <w:tc>
          <w:tcPr>
            <w:tcW w:w="977"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1.30</w:t>
            </w:r>
          </w:p>
        </w:tc>
        <w:tc>
          <w:tcPr>
            <w:tcW w:w="976"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0.50</w:t>
            </w:r>
          </w:p>
        </w:tc>
      </w:tr>
    </w:tbl>
    <w:p w:rsidR="000049AD" w:rsidRPr="00FA73B6" w:rsidRDefault="000049AD" w:rsidP="002B0284">
      <w:pPr>
        <w:suppressAutoHyphens w:val="0"/>
        <w:snapToGrid w:val="0"/>
        <w:jc w:val="both"/>
        <w:rPr>
          <w:b/>
          <w:sz w:val="20"/>
          <w:szCs w:val="20"/>
        </w:rPr>
      </w:pPr>
    </w:p>
    <w:p w:rsidR="000049AD" w:rsidRPr="00FA73B6" w:rsidRDefault="000049AD" w:rsidP="002B0284">
      <w:pPr>
        <w:suppressAutoHyphens w:val="0"/>
        <w:snapToGrid w:val="0"/>
        <w:jc w:val="center"/>
        <w:rPr>
          <w:b/>
          <w:sz w:val="20"/>
          <w:szCs w:val="20"/>
        </w:rPr>
      </w:pPr>
      <w:r w:rsidRPr="00FA73B6">
        <w:rPr>
          <w:b/>
          <w:sz w:val="20"/>
          <w:szCs w:val="20"/>
        </w:rPr>
        <w:t xml:space="preserve">Table 4: Concentration of anions (mg/kg) in Borehole water, </w:t>
      </w:r>
      <w:proofErr w:type="spellStart"/>
      <w:r w:rsidRPr="00FA73B6">
        <w:rPr>
          <w:b/>
          <w:sz w:val="20"/>
          <w:szCs w:val="20"/>
        </w:rPr>
        <w:t>Leachate</w:t>
      </w:r>
      <w:proofErr w:type="spellEnd"/>
      <w:r w:rsidRPr="00FA73B6">
        <w:rPr>
          <w:b/>
          <w:sz w:val="20"/>
          <w:szCs w:val="20"/>
        </w:rPr>
        <w:t xml:space="preserve"> and Soil </w:t>
      </w:r>
    </w:p>
    <w:tbl>
      <w:tblPr>
        <w:tblW w:w="5000" w:type="pct"/>
        <w:jc w:val="center"/>
        <w:tblBorders>
          <w:top w:val="single" w:sz="8" w:space="0" w:color="000000"/>
          <w:bottom w:val="single" w:sz="8" w:space="0" w:color="000000"/>
        </w:tblBorders>
        <w:tblCellMar>
          <w:left w:w="57" w:type="dxa"/>
          <w:right w:w="57" w:type="dxa"/>
        </w:tblCellMar>
        <w:tblLook w:val="04A0"/>
      </w:tblPr>
      <w:tblGrid>
        <w:gridCol w:w="1504"/>
        <w:gridCol w:w="906"/>
        <w:gridCol w:w="1093"/>
        <w:gridCol w:w="932"/>
        <w:gridCol w:w="1093"/>
        <w:gridCol w:w="1067"/>
        <w:gridCol w:w="906"/>
        <w:gridCol w:w="1067"/>
        <w:gridCol w:w="906"/>
      </w:tblGrid>
      <w:tr w:rsidR="00FA73B6" w:rsidRPr="00FA73B6" w:rsidTr="00FA73B6">
        <w:trPr>
          <w:jc w:val="center"/>
        </w:trPr>
        <w:tc>
          <w:tcPr>
            <w:tcW w:w="794"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Variables</w:t>
            </w:r>
          </w:p>
        </w:tc>
        <w:tc>
          <w:tcPr>
            <w:tcW w:w="478"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W1a</w:t>
            </w:r>
          </w:p>
        </w:tc>
        <w:tc>
          <w:tcPr>
            <w:tcW w:w="577"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W1b</w:t>
            </w:r>
          </w:p>
        </w:tc>
        <w:tc>
          <w:tcPr>
            <w:tcW w:w="492"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W2a</w:t>
            </w:r>
          </w:p>
        </w:tc>
        <w:tc>
          <w:tcPr>
            <w:tcW w:w="577"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W2b</w:t>
            </w:r>
          </w:p>
        </w:tc>
        <w:tc>
          <w:tcPr>
            <w:tcW w:w="563"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L1</w:t>
            </w:r>
          </w:p>
        </w:tc>
        <w:tc>
          <w:tcPr>
            <w:tcW w:w="478"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tabs>
                <w:tab w:val="center" w:pos="601"/>
              </w:tabs>
              <w:suppressAutoHyphens w:val="0"/>
              <w:snapToGrid w:val="0"/>
              <w:jc w:val="both"/>
              <w:rPr>
                <w:rFonts w:eastAsia="Calibri"/>
                <w:b/>
                <w:bCs/>
                <w:color w:val="000000"/>
                <w:sz w:val="20"/>
                <w:szCs w:val="20"/>
              </w:rPr>
            </w:pPr>
            <w:r w:rsidRPr="00FA73B6">
              <w:rPr>
                <w:rFonts w:eastAsia="Calibri"/>
                <w:b/>
                <w:bCs/>
                <w:color w:val="000000"/>
                <w:sz w:val="20"/>
                <w:szCs w:val="20"/>
              </w:rPr>
              <w:t>L2</w:t>
            </w:r>
          </w:p>
        </w:tc>
        <w:tc>
          <w:tcPr>
            <w:tcW w:w="563"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S1</w:t>
            </w:r>
          </w:p>
        </w:tc>
        <w:tc>
          <w:tcPr>
            <w:tcW w:w="478" w:type="pct"/>
            <w:tcBorders>
              <w:top w:val="single" w:sz="8" w:space="0" w:color="000000"/>
              <w:left w:val="nil"/>
              <w:bottom w:val="single" w:sz="8" w:space="0" w:color="000000"/>
              <w:right w:val="nil"/>
            </w:tcBorders>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S2</w:t>
            </w:r>
          </w:p>
        </w:tc>
      </w:tr>
      <w:tr w:rsidR="00FA73B6" w:rsidRPr="00FA73B6" w:rsidTr="00FA73B6">
        <w:trPr>
          <w:jc w:val="center"/>
        </w:trPr>
        <w:tc>
          <w:tcPr>
            <w:tcW w:w="794"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NO</w:t>
            </w:r>
            <w:r w:rsidRPr="00FA73B6">
              <w:rPr>
                <w:rFonts w:eastAsia="Calibri"/>
                <w:b/>
                <w:bCs/>
                <w:color w:val="000000"/>
                <w:sz w:val="20"/>
                <w:szCs w:val="20"/>
                <w:vertAlign w:val="subscript"/>
              </w:rPr>
              <w:t>3</w:t>
            </w:r>
            <w:r w:rsidRPr="00FA73B6">
              <w:rPr>
                <w:rFonts w:eastAsia="Calibri"/>
                <w:b/>
                <w:bCs/>
                <w:color w:val="000000"/>
                <w:sz w:val="20"/>
                <w:szCs w:val="20"/>
                <w:vertAlign w:val="superscript"/>
              </w:rPr>
              <w:t>-</w:t>
            </w:r>
          </w:p>
        </w:tc>
        <w:tc>
          <w:tcPr>
            <w:tcW w:w="478"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4.70</w:t>
            </w:r>
          </w:p>
        </w:tc>
        <w:tc>
          <w:tcPr>
            <w:tcW w:w="577"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0.80</w:t>
            </w:r>
          </w:p>
        </w:tc>
        <w:tc>
          <w:tcPr>
            <w:tcW w:w="492"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1.84</w:t>
            </w:r>
          </w:p>
        </w:tc>
        <w:tc>
          <w:tcPr>
            <w:tcW w:w="577"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3.14</w:t>
            </w:r>
          </w:p>
        </w:tc>
        <w:tc>
          <w:tcPr>
            <w:tcW w:w="563"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998.60</w:t>
            </w:r>
          </w:p>
        </w:tc>
        <w:tc>
          <w:tcPr>
            <w:tcW w:w="478"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21.59</w:t>
            </w:r>
          </w:p>
        </w:tc>
        <w:tc>
          <w:tcPr>
            <w:tcW w:w="563"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246.10</w:t>
            </w:r>
          </w:p>
        </w:tc>
        <w:tc>
          <w:tcPr>
            <w:tcW w:w="478"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13.18</w:t>
            </w:r>
          </w:p>
        </w:tc>
      </w:tr>
      <w:tr w:rsidR="00FA73B6" w:rsidRPr="00FA73B6" w:rsidTr="00FA73B6">
        <w:trPr>
          <w:jc w:val="center"/>
        </w:trPr>
        <w:tc>
          <w:tcPr>
            <w:tcW w:w="794" w:type="pct"/>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PO</w:t>
            </w:r>
            <w:r w:rsidRPr="00FA73B6">
              <w:rPr>
                <w:rFonts w:eastAsia="Calibri"/>
                <w:b/>
                <w:bCs/>
                <w:color w:val="000000"/>
                <w:sz w:val="20"/>
                <w:szCs w:val="20"/>
                <w:vertAlign w:val="subscript"/>
              </w:rPr>
              <w:t>4</w:t>
            </w:r>
            <w:r w:rsidRPr="00FA73B6">
              <w:rPr>
                <w:rFonts w:eastAsia="Calibri"/>
                <w:b/>
                <w:bCs/>
                <w:color w:val="000000"/>
                <w:sz w:val="20"/>
                <w:szCs w:val="20"/>
                <w:vertAlign w:val="superscript"/>
              </w:rPr>
              <w:t>-</w:t>
            </w:r>
          </w:p>
        </w:tc>
        <w:tc>
          <w:tcPr>
            <w:tcW w:w="478"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0.10</w:t>
            </w:r>
          </w:p>
        </w:tc>
        <w:tc>
          <w:tcPr>
            <w:tcW w:w="577"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0.07</w:t>
            </w:r>
          </w:p>
        </w:tc>
        <w:tc>
          <w:tcPr>
            <w:tcW w:w="492"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577"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563"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169.30</w:t>
            </w:r>
          </w:p>
        </w:tc>
        <w:tc>
          <w:tcPr>
            <w:tcW w:w="478"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8.30</w:t>
            </w:r>
          </w:p>
        </w:tc>
        <w:tc>
          <w:tcPr>
            <w:tcW w:w="563"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17.60</w:t>
            </w:r>
          </w:p>
        </w:tc>
        <w:tc>
          <w:tcPr>
            <w:tcW w:w="478"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3.19</w:t>
            </w:r>
          </w:p>
        </w:tc>
      </w:tr>
      <w:tr w:rsidR="00FA73B6" w:rsidRPr="00FA73B6" w:rsidTr="00FA73B6">
        <w:trPr>
          <w:jc w:val="center"/>
        </w:trPr>
        <w:tc>
          <w:tcPr>
            <w:tcW w:w="794"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b/>
                <w:bCs/>
                <w:color w:val="000000"/>
                <w:sz w:val="20"/>
                <w:szCs w:val="20"/>
              </w:rPr>
            </w:pPr>
            <w:proofErr w:type="spellStart"/>
            <w:r w:rsidRPr="00FA73B6">
              <w:rPr>
                <w:rFonts w:eastAsia="Calibri"/>
                <w:b/>
                <w:bCs/>
                <w:color w:val="000000"/>
                <w:sz w:val="20"/>
                <w:szCs w:val="20"/>
              </w:rPr>
              <w:t>Cl</w:t>
            </w:r>
            <w:proofErr w:type="spellEnd"/>
            <w:r w:rsidRPr="00FA73B6">
              <w:rPr>
                <w:rFonts w:eastAsia="Calibri"/>
                <w:b/>
                <w:bCs/>
                <w:color w:val="000000"/>
                <w:sz w:val="20"/>
                <w:szCs w:val="20"/>
                <w:vertAlign w:val="superscript"/>
              </w:rPr>
              <w:t>-</w:t>
            </w:r>
          </w:p>
        </w:tc>
        <w:tc>
          <w:tcPr>
            <w:tcW w:w="478"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11.30</w:t>
            </w:r>
          </w:p>
        </w:tc>
        <w:tc>
          <w:tcPr>
            <w:tcW w:w="577"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4.60</w:t>
            </w:r>
          </w:p>
        </w:tc>
        <w:tc>
          <w:tcPr>
            <w:tcW w:w="492"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9.94</w:t>
            </w:r>
          </w:p>
        </w:tc>
        <w:tc>
          <w:tcPr>
            <w:tcW w:w="577"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3.98</w:t>
            </w:r>
          </w:p>
        </w:tc>
        <w:tc>
          <w:tcPr>
            <w:tcW w:w="563"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670.40</w:t>
            </w:r>
          </w:p>
        </w:tc>
        <w:tc>
          <w:tcPr>
            <w:tcW w:w="478"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392.3</w:t>
            </w:r>
          </w:p>
        </w:tc>
        <w:tc>
          <w:tcPr>
            <w:tcW w:w="563"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130.60</w:t>
            </w:r>
          </w:p>
        </w:tc>
        <w:tc>
          <w:tcPr>
            <w:tcW w:w="478" w:type="pct"/>
            <w:tcBorders>
              <w:left w:val="nil"/>
              <w:right w:val="nil"/>
            </w:tcBorders>
            <w:shd w:val="clear" w:color="auto" w:fill="C0C0C0"/>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39.76</w:t>
            </w:r>
          </w:p>
        </w:tc>
      </w:tr>
      <w:tr w:rsidR="00FA73B6" w:rsidRPr="00FA73B6" w:rsidTr="00FA73B6">
        <w:trPr>
          <w:jc w:val="center"/>
        </w:trPr>
        <w:tc>
          <w:tcPr>
            <w:tcW w:w="794" w:type="pct"/>
            <w:shd w:val="clear" w:color="auto" w:fill="auto"/>
            <w:vAlign w:val="center"/>
          </w:tcPr>
          <w:p w:rsidR="000049AD" w:rsidRPr="00FA73B6" w:rsidRDefault="000049AD" w:rsidP="002B0284">
            <w:pPr>
              <w:suppressAutoHyphens w:val="0"/>
              <w:snapToGrid w:val="0"/>
              <w:jc w:val="both"/>
              <w:rPr>
                <w:rFonts w:eastAsia="Calibri"/>
                <w:b/>
                <w:bCs/>
                <w:color w:val="000000"/>
                <w:sz w:val="20"/>
                <w:szCs w:val="20"/>
              </w:rPr>
            </w:pPr>
            <w:r w:rsidRPr="00FA73B6">
              <w:rPr>
                <w:rFonts w:eastAsia="Calibri"/>
                <w:b/>
                <w:bCs/>
                <w:color w:val="000000"/>
                <w:sz w:val="20"/>
                <w:szCs w:val="20"/>
              </w:rPr>
              <w:t>SO</w:t>
            </w:r>
            <w:r w:rsidRPr="00FA73B6">
              <w:rPr>
                <w:rFonts w:eastAsia="Calibri"/>
                <w:b/>
                <w:bCs/>
                <w:color w:val="000000"/>
                <w:sz w:val="20"/>
                <w:szCs w:val="20"/>
                <w:vertAlign w:val="subscript"/>
              </w:rPr>
              <w:t>4</w:t>
            </w:r>
            <w:r w:rsidRPr="00FA73B6">
              <w:rPr>
                <w:rFonts w:eastAsia="Calibri"/>
                <w:b/>
                <w:bCs/>
                <w:color w:val="000000"/>
                <w:sz w:val="20"/>
                <w:szCs w:val="20"/>
                <w:vertAlign w:val="superscript"/>
              </w:rPr>
              <w:t>2-</w:t>
            </w:r>
          </w:p>
        </w:tc>
        <w:tc>
          <w:tcPr>
            <w:tcW w:w="478"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0.05</w:t>
            </w:r>
          </w:p>
        </w:tc>
        <w:tc>
          <w:tcPr>
            <w:tcW w:w="577"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492"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0.01</w:t>
            </w:r>
          </w:p>
        </w:tc>
        <w:tc>
          <w:tcPr>
            <w:tcW w:w="577"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563"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267.50</w:t>
            </w:r>
          </w:p>
        </w:tc>
        <w:tc>
          <w:tcPr>
            <w:tcW w:w="478"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83.60</w:t>
            </w:r>
          </w:p>
        </w:tc>
        <w:tc>
          <w:tcPr>
            <w:tcW w:w="563"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103.40</w:t>
            </w:r>
          </w:p>
        </w:tc>
        <w:tc>
          <w:tcPr>
            <w:tcW w:w="478" w:type="pct"/>
            <w:shd w:val="clear" w:color="auto" w:fill="auto"/>
            <w:vAlign w:val="center"/>
          </w:tcPr>
          <w:p w:rsidR="000049AD" w:rsidRPr="00FA73B6" w:rsidRDefault="000049AD" w:rsidP="002B0284">
            <w:pPr>
              <w:suppressAutoHyphens w:val="0"/>
              <w:snapToGrid w:val="0"/>
              <w:jc w:val="both"/>
              <w:rPr>
                <w:rFonts w:eastAsia="Calibri"/>
                <w:color w:val="000000"/>
                <w:sz w:val="20"/>
                <w:szCs w:val="20"/>
              </w:rPr>
            </w:pPr>
            <w:r w:rsidRPr="00FA73B6">
              <w:rPr>
                <w:rFonts w:eastAsia="Calibri"/>
                <w:color w:val="000000"/>
                <w:sz w:val="20"/>
                <w:szCs w:val="20"/>
              </w:rPr>
              <w:t>68.70</w:t>
            </w:r>
          </w:p>
        </w:tc>
      </w:tr>
    </w:tbl>
    <w:p w:rsidR="000049AD" w:rsidRDefault="000049AD" w:rsidP="002B0284">
      <w:pPr>
        <w:suppressAutoHyphens w:val="0"/>
        <w:snapToGrid w:val="0"/>
        <w:jc w:val="center"/>
        <w:rPr>
          <w:b/>
          <w:sz w:val="20"/>
          <w:szCs w:val="20"/>
          <w:lang w:eastAsia="zh-CN"/>
        </w:rPr>
      </w:pPr>
    </w:p>
    <w:p w:rsidR="005538AB" w:rsidRPr="00FA73B6" w:rsidRDefault="005538AB" w:rsidP="002B0284">
      <w:pPr>
        <w:suppressAutoHyphens w:val="0"/>
        <w:snapToGrid w:val="0"/>
        <w:jc w:val="center"/>
        <w:rPr>
          <w:b/>
          <w:sz w:val="20"/>
          <w:szCs w:val="20"/>
          <w:lang w:eastAsia="zh-CN"/>
        </w:rPr>
      </w:pPr>
    </w:p>
    <w:p w:rsidR="00F1481C" w:rsidRDefault="00F1481C" w:rsidP="002B0284">
      <w:pPr>
        <w:suppressAutoHyphens w:val="0"/>
        <w:snapToGrid w:val="0"/>
        <w:jc w:val="center"/>
        <w:rPr>
          <w:rFonts w:hint="eastAsia"/>
          <w:b/>
          <w:bCs/>
          <w:sz w:val="20"/>
          <w:szCs w:val="20"/>
          <w:lang w:eastAsia="zh-CN"/>
        </w:rPr>
      </w:pPr>
    </w:p>
    <w:p w:rsidR="002108CF" w:rsidRPr="00FA73B6" w:rsidRDefault="002108CF" w:rsidP="002B0284">
      <w:pPr>
        <w:suppressAutoHyphens w:val="0"/>
        <w:snapToGrid w:val="0"/>
        <w:jc w:val="center"/>
        <w:rPr>
          <w:b/>
          <w:sz w:val="20"/>
          <w:szCs w:val="20"/>
        </w:rPr>
      </w:pPr>
      <w:r w:rsidRPr="00FA73B6">
        <w:rPr>
          <w:b/>
          <w:bCs/>
          <w:sz w:val="20"/>
          <w:szCs w:val="20"/>
        </w:rPr>
        <w:lastRenderedPageBreak/>
        <w:t>Table 5: The concentration (mg/kg) of anion in edible plant</w:t>
      </w:r>
    </w:p>
    <w:tbl>
      <w:tblPr>
        <w:tblW w:w="5000" w:type="pct"/>
        <w:jc w:val="center"/>
        <w:tblBorders>
          <w:top w:val="single" w:sz="8" w:space="0" w:color="000000"/>
          <w:bottom w:val="single" w:sz="8" w:space="0" w:color="000000"/>
        </w:tblBorders>
        <w:tblCellMar>
          <w:left w:w="57" w:type="dxa"/>
          <w:right w:w="57" w:type="dxa"/>
        </w:tblCellMar>
        <w:tblLook w:val="04A0"/>
      </w:tblPr>
      <w:tblGrid>
        <w:gridCol w:w="2070"/>
        <w:gridCol w:w="1852"/>
        <w:gridCol w:w="1850"/>
        <w:gridCol w:w="1852"/>
        <w:gridCol w:w="1850"/>
      </w:tblGrid>
      <w:tr w:rsidR="002108CF" w:rsidRPr="00FA73B6" w:rsidTr="00FA73B6">
        <w:trPr>
          <w:jc w:val="center"/>
        </w:trPr>
        <w:tc>
          <w:tcPr>
            <w:tcW w:w="1092"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Parameters</w:t>
            </w:r>
          </w:p>
        </w:tc>
        <w:tc>
          <w:tcPr>
            <w:tcW w:w="977"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Pawpaw 1</w:t>
            </w:r>
          </w:p>
        </w:tc>
        <w:tc>
          <w:tcPr>
            <w:tcW w:w="976"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Potatoes 1</w:t>
            </w:r>
          </w:p>
        </w:tc>
        <w:tc>
          <w:tcPr>
            <w:tcW w:w="977"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Pawpaw 2</w:t>
            </w:r>
          </w:p>
        </w:tc>
        <w:tc>
          <w:tcPr>
            <w:tcW w:w="976"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Potatoes 2</w:t>
            </w:r>
          </w:p>
        </w:tc>
      </w:tr>
      <w:tr w:rsidR="002108CF" w:rsidRPr="00FA73B6" w:rsidTr="00FA73B6">
        <w:trPr>
          <w:jc w:val="center"/>
        </w:trPr>
        <w:tc>
          <w:tcPr>
            <w:tcW w:w="109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NO</w:t>
            </w:r>
            <w:r w:rsidRPr="00FA73B6">
              <w:rPr>
                <w:rFonts w:eastAsia="Calibri"/>
                <w:b/>
                <w:bCs/>
                <w:color w:val="000000"/>
                <w:sz w:val="20"/>
                <w:szCs w:val="20"/>
                <w:vertAlign w:val="subscript"/>
              </w:rPr>
              <w:t>3</w:t>
            </w:r>
            <w:r w:rsidRPr="00FA73B6">
              <w:rPr>
                <w:rFonts w:eastAsia="Calibri"/>
                <w:b/>
                <w:bCs/>
                <w:color w:val="000000"/>
                <w:sz w:val="20"/>
                <w:szCs w:val="20"/>
                <w:vertAlign w:val="superscript"/>
              </w:rPr>
              <w:t>-</w:t>
            </w:r>
          </w:p>
        </w:tc>
        <w:tc>
          <w:tcPr>
            <w:tcW w:w="977"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1.60</w:t>
            </w:r>
          </w:p>
        </w:tc>
        <w:tc>
          <w:tcPr>
            <w:tcW w:w="976"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0.95</w:t>
            </w:r>
          </w:p>
        </w:tc>
        <w:tc>
          <w:tcPr>
            <w:tcW w:w="977"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0.05</w:t>
            </w:r>
          </w:p>
        </w:tc>
        <w:tc>
          <w:tcPr>
            <w:tcW w:w="976"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0.10</w:t>
            </w:r>
          </w:p>
        </w:tc>
      </w:tr>
      <w:tr w:rsidR="002108CF" w:rsidRPr="00FA73B6" w:rsidTr="00FA73B6">
        <w:trPr>
          <w:jc w:val="center"/>
        </w:trPr>
        <w:tc>
          <w:tcPr>
            <w:tcW w:w="1092" w:type="pct"/>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PO</w:t>
            </w:r>
            <w:r w:rsidRPr="00FA73B6">
              <w:rPr>
                <w:rFonts w:eastAsia="Calibri"/>
                <w:b/>
                <w:bCs/>
                <w:color w:val="000000"/>
                <w:sz w:val="20"/>
                <w:szCs w:val="20"/>
                <w:vertAlign w:val="subscript"/>
              </w:rPr>
              <w:t>4</w:t>
            </w:r>
            <w:r w:rsidRPr="00FA73B6">
              <w:rPr>
                <w:rFonts w:eastAsia="Calibri"/>
                <w:b/>
                <w:bCs/>
                <w:color w:val="000000"/>
                <w:sz w:val="20"/>
                <w:szCs w:val="20"/>
                <w:vertAlign w:val="superscript"/>
              </w:rPr>
              <w:t>-</w:t>
            </w:r>
          </w:p>
        </w:tc>
        <w:tc>
          <w:tcPr>
            <w:tcW w:w="977"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1.20</w:t>
            </w:r>
          </w:p>
        </w:tc>
        <w:tc>
          <w:tcPr>
            <w:tcW w:w="976"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0.80</w:t>
            </w:r>
          </w:p>
        </w:tc>
        <w:tc>
          <w:tcPr>
            <w:tcW w:w="977"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0.12</w:t>
            </w:r>
          </w:p>
        </w:tc>
        <w:tc>
          <w:tcPr>
            <w:tcW w:w="976"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0.24</w:t>
            </w:r>
          </w:p>
        </w:tc>
      </w:tr>
      <w:tr w:rsidR="002108CF" w:rsidRPr="00FA73B6" w:rsidTr="00FA73B6">
        <w:trPr>
          <w:jc w:val="center"/>
        </w:trPr>
        <w:tc>
          <w:tcPr>
            <w:tcW w:w="109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b/>
                <w:bCs/>
                <w:color w:val="000000"/>
                <w:sz w:val="20"/>
                <w:szCs w:val="20"/>
              </w:rPr>
            </w:pPr>
            <w:proofErr w:type="spellStart"/>
            <w:r w:rsidRPr="00FA73B6">
              <w:rPr>
                <w:rFonts w:eastAsia="Calibri"/>
                <w:b/>
                <w:bCs/>
                <w:color w:val="000000"/>
                <w:sz w:val="20"/>
                <w:szCs w:val="20"/>
              </w:rPr>
              <w:t>Cl</w:t>
            </w:r>
            <w:proofErr w:type="spellEnd"/>
            <w:r w:rsidRPr="00FA73B6">
              <w:rPr>
                <w:rFonts w:eastAsia="Calibri"/>
                <w:b/>
                <w:bCs/>
                <w:color w:val="000000"/>
                <w:sz w:val="20"/>
                <w:szCs w:val="20"/>
                <w:vertAlign w:val="superscript"/>
              </w:rPr>
              <w:t>-</w:t>
            </w:r>
          </w:p>
        </w:tc>
        <w:tc>
          <w:tcPr>
            <w:tcW w:w="977"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976"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977"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976"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0.01</w:t>
            </w:r>
          </w:p>
        </w:tc>
      </w:tr>
      <w:tr w:rsidR="002108CF" w:rsidRPr="00FA73B6" w:rsidTr="00FA73B6">
        <w:trPr>
          <w:jc w:val="center"/>
        </w:trPr>
        <w:tc>
          <w:tcPr>
            <w:tcW w:w="1092" w:type="pct"/>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SO</w:t>
            </w:r>
            <w:r w:rsidRPr="00FA73B6">
              <w:rPr>
                <w:rFonts w:eastAsia="Calibri"/>
                <w:b/>
                <w:bCs/>
                <w:color w:val="000000"/>
                <w:sz w:val="20"/>
                <w:szCs w:val="20"/>
                <w:vertAlign w:val="subscript"/>
              </w:rPr>
              <w:t>4</w:t>
            </w:r>
            <w:r w:rsidRPr="00FA73B6">
              <w:rPr>
                <w:rFonts w:eastAsia="Calibri"/>
                <w:b/>
                <w:bCs/>
                <w:color w:val="000000"/>
                <w:sz w:val="20"/>
                <w:szCs w:val="20"/>
                <w:vertAlign w:val="superscript"/>
              </w:rPr>
              <w:t>2-</w:t>
            </w:r>
          </w:p>
        </w:tc>
        <w:tc>
          <w:tcPr>
            <w:tcW w:w="977"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0.60</w:t>
            </w:r>
          </w:p>
        </w:tc>
        <w:tc>
          <w:tcPr>
            <w:tcW w:w="976"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3.12</w:t>
            </w:r>
          </w:p>
        </w:tc>
        <w:tc>
          <w:tcPr>
            <w:tcW w:w="977"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0.90</w:t>
            </w:r>
          </w:p>
        </w:tc>
        <w:tc>
          <w:tcPr>
            <w:tcW w:w="976"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1.60</w:t>
            </w:r>
          </w:p>
        </w:tc>
      </w:tr>
    </w:tbl>
    <w:p w:rsidR="002108CF" w:rsidRPr="00FA73B6" w:rsidRDefault="002108CF" w:rsidP="002B0284">
      <w:pPr>
        <w:suppressAutoHyphens w:val="0"/>
        <w:snapToGrid w:val="0"/>
        <w:jc w:val="center"/>
        <w:rPr>
          <w:b/>
          <w:bCs/>
          <w:sz w:val="20"/>
          <w:szCs w:val="20"/>
        </w:rPr>
      </w:pPr>
    </w:p>
    <w:p w:rsidR="002108CF" w:rsidRPr="00FA73B6" w:rsidRDefault="002108CF" w:rsidP="005538AB">
      <w:pPr>
        <w:suppressAutoHyphens w:val="0"/>
        <w:snapToGrid w:val="0"/>
        <w:jc w:val="both"/>
        <w:rPr>
          <w:b/>
          <w:sz w:val="20"/>
          <w:szCs w:val="20"/>
          <w:lang w:eastAsia="zh-CN"/>
        </w:rPr>
      </w:pPr>
      <w:r w:rsidRPr="00FA73B6">
        <w:rPr>
          <w:b/>
          <w:sz w:val="20"/>
          <w:szCs w:val="20"/>
        </w:rPr>
        <w:t>Table 6: Comparison of groundwater quality parameters with International (WHO) standards and NSDWQ (Nigerian Standard for Drinking Water Quality) (WHO, 1997).</w:t>
      </w:r>
    </w:p>
    <w:tbl>
      <w:tblPr>
        <w:tblW w:w="5000" w:type="pct"/>
        <w:jc w:val="center"/>
        <w:tblBorders>
          <w:top w:val="single" w:sz="8" w:space="0" w:color="000000"/>
          <w:bottom w:val="single" w:sz="8" w:space="0" w:color="000000"/>
        </w:tblBorders>
        <w:tblCellMar>
          <w:left w:w="57" w:type="dxa"/>
          <w:right w:w="57" w:type="dxa"/>
        </w:tblCellMar>
        <w:tblLook w:val="04A0"/>
      </w:tblPr>
      <w:tblGrid>
        <w:gridCol w:w="1202"/>
        <w:gridCol w:w="779"/>
        <w:gridCol w:w="682"/>
        <w:gridCol w:w="661"/>
        <w:gridCol w:w="800"/>
        <w:gridCol w:w="800"/>
        <w:gridCol w:w="800"/>
        <w:gridCol w:w="1732"/>
        <w:gridCol w:w="2018"/>
      </w:tblGrid>
      <w:tr w:rsidR="002108CF" w:rsidRPr="00FA73B6" w:rsidTr="00FA73B6">
        <w:trPr>
          <w:jc w:val="center"/>
        </w:trPr>
        <w:tc>
          <w:tcPr>
            <w:tcW w:w="635"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Parameter</w:t>
            </w:r>
          </w:p>
        </w:tc>
        <w:tc>
          <w:tcPr>
            <w:tcW w:w="411"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L1</w:t>
            </w:r>
          </w:p>
        </w:tc>
        <w:tc>
          <w:tcPr>
            <w:tcW w:w="360"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L2</w:t>
            </w:r>
          </w:p>
        </w:tc>
        <w:tc>
          <w:tcPr>
            <w:tcW w:w="349"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W1a</w:t>
            </w:r>
          </w:p>
        </w:tc>
        <w:tc>
          <w:tcPr>
            <w:tcW w:w="422"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W1b</w:t>
            </w:r>
          </w:p>
        </w:tc>
        <w:tc>
          <w:tcPr>
            <w:tcW w:w="422"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W2a</w:t>
            </w:r>
          </w:p>
        </w:tc>
        <w:tc>
          <w:tcPr>
            <w:tcW w:w="422"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W2b</w:t>
            </w:r>
          </w:p>
        </w:tc>
        <w:tc>
          <w:tcPr>
            <w:tcW w:w="914"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WHO Standard</w:t>
            </w:r>
          </w:p>
        </w:tc>
        <w:tc>
          <w:tcPr>
            <w:tcW w:w="1065" w:type="pct"/>
            <w:tcBorders>
              <w:top w:val="single" w:sz="8" w:space="0" w:color="000000"/>
              <w:left w:val="nil"/>
              <w:bottom w:val="single" w:sz="8" w:space="0" w:color="000000"/>
              <w:right w:val="nil"/>
            </w:tcBorders>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NSDWQ Standard</w:t>
            </w:r>
          </w:p>
        </w:tc>
      </w:tr>
      <w:tr w:rsidR="00FA73B6" w:rsidRPr="00FA73B6" w:rsidTr="00FA73B6">
        <w:trPr>
          <w:jc w:val="center"/>
        </w:trPr>
        <w:tc>
          <w:tcPr>
            <w:tcW w:w="635"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b/>
                <w:bCs/>
                <w:color w:val="000000"/>
                <w:sz w:val="20"/>
                <w:szCs w:val="20"/>
              </w:rPr>
            </w:pPr>
            <w:proofErr w:type="spellStart"/>
            <w:r w:rsidRPr="00FA73B6">
              <w:rPr>
                <w:rFonts w:eastAsia="Calibri"/>
                <w:b/>
                <w:bCs/>
                <w:color w:val="000000"/>
                <w:sz w:val="20"/>
                <w:szCs w:val="20"/>
              </w:rPr>
              <w:t>Cd</w:t>
            </w:r>
            <w:proofErr w:type="spellEnd"/>
          </w:p>
        </w:tc>
        <w:tc>
          <w:tcPr>
            <w:tcW w:w="411"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12.60</w:t>
            </w:r>
          </w:p>
        </w:tc>
        <w:tc>
          <w:tcPr>
            <w:tcW w:w="360"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349"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0.040</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914"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0.003</w:t>
            </w:r>
          </w:p>
        </w:tc>
        <w:tc>
          <w:tcPr>
            <w:tcW w:w="1065"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0.003</w:t>
            </w:r>
          </w:p>
        </w:tc>
      </w:tr>
      <w:tr w:rsidR="002108CF" w:rsidRPr="00FA73B6" w:rsidTr="00FA73B6">
        <w:trPr>
          <w:jc w:val="center"/>
        </w:trPr>
        <w:tc>
          <w:tcPr>
            <w:tcW w:w="635" w:type="pct"/>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proofErr w:type="spellStart"/>
            <w:r w:rsidRPr="00FA73B6">
              <w:rPr>
                <w:rFonts w:eastAsia="Calibri"/>
                <w:b/>
                <w:bCs/>
                <w:color w:val="000000"/>
                <w:sz w:val="20"/>
                <w:szCs w:val="20"/>
              </w:rPr>
              <w:t>Pb</w:t>
            </w:r>
            <w:proofErr w:type="spellEnd"/>
          </w:p>
        </w:tc>
        <w:tc>
          <w:tcPr>
            <w:tcW w:w="411"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19.50</w:t>
            </w:r>
          </w:p>
        </w:tc>
        <w:tc>
          <w:tcPr>
            <w:tcW w:w="360"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349"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0.20</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914"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0.01</w:t>
            </w:r>
          </w:p>
        </w:tc>
        <w:tc>
          <w:tcPr>
            <w:tcW w:w="1065"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0.01</w:t>
            </w:r>
          </w:p>
        </w:tc>
      </w:tr>
      <w:tr w:rsidR="00FA73B6" w:rsidRPr="00FA73B6" w:rsidTr="00FA73B6">
        <w:trPr>
          <w:jc w:val="center"/>
        </w:trPr>
        <w:tc>
          <w:tcPr>
            <w:tcW w:w="635"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Zn</w:t>
            </w:r>
          </w:p>
        </w:tc>
        <w:tc>
          <w:tcPr>
            <w:tcW w:w="411"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106.70</w:t>
            </w:r>
          </w:p>
        </w:tc>
        <w:tc>
          <w:tcPr>
            <w:tcW w:w="360"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0.95</w:t>
            </w:r>
          </w:p>
        </w:tc>
        <w:tc>
          <w:tcPr>
            <w:tcW w:w="349"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0.90</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0.60</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0.008</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0.006</w:t>
            </w:r>
          </w:p>
        </w:tc>
        <w:tc>
          <w:tcPr>
            <w:tcW w:w="914"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3.0</w:t>
            </w:r>
          </w:p>
        </w:tc>
        <w:tc>
          <w:tcPr>
            <w:tcW w:w="1065"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3.0</w:t>
            </w:r>
          </w:p>
        </w:tc>
      </w:tr>
      <w:tr w:rsidR="002108CF" w:rsidRPr="00FA73B6" w:rsidTr="00FA73B6">
        <w:trPr>
          <w:jc w:val="center"/>
        </w:trPr>
        <w:tc>
          <w:tcPr>
            <w:tcW w:w="635" w:type="pct"/>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Fe</w:t>
            </w:r>
          </w:p>
        </w:tc>
        <w:tc>
          <w:tcPr>
            <w:tcW w:w="411"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168.30</w:t>
            </w:r>
          </w:p>
        </w:tc>
        <w:tc>
          <w:tcPr>
            <w:tcW w:w="360"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94.80</w:t>
            </w:r>
          </w:p>
        </w:tc>
        <w:tc>
          <w:tcPr>
            <w:tcW w:w="349"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11.30</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6.40</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2.10</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1.60</w:t>
            </w:r>
          </w:p>
        </w:tc>
        <w:tc>
          <w:tcPr>
            <w:tcW w:w="914"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0.5-50</w:t>
            </w:r>
          </w:p>
        </w:tc>
        <w:tc>
          <w:tcPr>
            <w:tcW w:w="1065"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0.5-50</w:t>
            </w:r>
          </w:p>
        </w:tc>
      </w:tr>
      <w:tr w:rsidR="00FA73B6" w:rsidRPr="00FA73B6" w:rsidTr="00FA73B6">
        <w:trPr>
          <w:jc w:val="center"/>
        </w:trPr>
        <w:tc>
          <w:tcPr>
            <w:tcW w:w="635"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Cu</w:t>
            </w:r>
          </w:p>
        </w:tc>
        <w:tc>
          <w:tcPr>
            <w:tcW w:w="411"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94.20</w:t>
            </w:r>
          </w:p>
        </w:tc>
        <w:tc>
          <w:tcPr>
            <w:tcW w:w="360"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46.30</w:t>
            </w:r>
          </w:p>
        </w:tc>
        <w:tc>
          <w:tcPr>
            <w:tcW w:w="349"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0.09</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0.03</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0.21</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0.10</w:t>
            </w:r>
          </w:p>
        </w:tc>
        <w:tc>
          <w:tcPr>
            <w:tcW w:w="914"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1.0</w:t>
            </w:r>
          </w:p>
        </w:tc>
        <w:tc>
          <w:tcPr>
            <w:tcW w:w="1065"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2.0</w:t>
            </w:r>
          </w:p>
        </w:tc>
      </w:tr>
      <w:tr w:rsidR="002108CF" w:rsidRPr="00FA73B6" w:rsidTr="00FA73B6">
        <w:trPr>
          <w:jc w:val="center"/>
        </w:trPr>
        <w:tc>
          <w:tcPr>
            <w:tcW w:w="635" w:type="pct"/>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TDS</w:t>
            </w:r>
          </w:p>
        </w:tc>
        <w:tc>
          <w:tcPr>
            <w:tcW w:w="411"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9760</w:t>
            </w:r>
          </w:p>
        </w:tc>
        <w:tc>
          <w:tcPr>
            <w:tcW w:w="360"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168.3</w:t>
            </w:r>
          </w:p>
        </w:tc>
        <w:tc>
          <w:tcPr>
            <w:tcW w:w="349"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6.60</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4.70</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15.10</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3.40</w:t>
            </w:r>
          </w:p>
        </w:tc>
        <w:tc>
          <w:tcPr>
            <w:tcW w:w="914"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500</w:t>
            </w:r>
          </w:p>
        </w:tc>
        <w:tc>
          <w:tcPr>
            <w:tcW w:w="1065"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500</w:t>
            </w:r>
          </w:p>
        </w:tc>
      </w:tr>
      <w:tr w:rsidR="00FA73B6" w:rsidRPr="00FA73B6" w:rsidTr="00FA73B6">
        <w:trPr>
          <w:jc w:val="center"/>
        </w:trPr>
        <w:tc>
          <w:tcPr>
            <w:tcW w:w="635"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pH</w:t>
            </w:r>
          </w:p>
        </w:tc>
        <w:tc>
          <w:tcPr>
            <w:tcW w:w="411"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6.40</w:t>
            </w:r>
          </w:p>
        </w:tc>
        <w:tc>
          <w:tcPr>
            <w:tcW w:w="360"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6.20</w:t>
            </w:r>
          </w:p>
        </w:tc>
        <w:tc>
          <w:tcPr>
            <w:tcW w:w="349"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6.70</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6.90</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7.40</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7.10</w:t>
            </w:r>
          </w:p>
        </w:tc>
        <w:tc>
          <w:tcPr>
            <w:tcW w:w="914"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6.5-8.5</w:t>
            </w:r>
          </w:p>
        </w:tc>
        <w:tc>
          <w:tcPr>
            <w:tcW w:w="1065"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6.5-8,5</w:t>
            </w:r>
          </w:p>
        </w:tc>
      </w:tr>
      <w:tr w:rsidR="002108CF" w:rsidRPr="00FA73B6" w:rsidTr="00FA73B6">
        <w:trPr>
          <w:jc w:val="center"/>
        </w:trPr>
        <w:tc>
          <w:tcPr>
            <w:tcW w:w="635" w:type="pct"/>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EC</w:t>
            </w:r>
          </w:p>
        </w:tc>
        <w:tc>
          <w:tcPr>
            <w:tcW w:w="411"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2040.1</w:t>
            </w:r>
          </w:p>
        </w:tc>
        <w:tc>
          <w:tcPr>
            <w:tcW w:w="360"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69.30</w:t>
            </w:r>
          </w:p>
        </w:tc>
        <w:tc>
          <w:tcPr>
            <w:tcW w:w="349"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3.60</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7.10</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2.10</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1.60</w:t>
            </w:r>
          </w:p>
        </w:tc>
        <w:tc>
          <w:tcPr>
            <w:tcW w:w="914"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p>
        </w:tc>
        <w:tc>
          <w:tcPr>
            <w:tcW w:w="1065"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p>
        </w:tc>
      </w:tr>
      <w:tr w:rsidR="00FA73B6" w:rsidRPr="00FA73B6" w:rsidTr="00FA73B6">
        <w:trPr>
          <w:jc w:val="center"/>
        </w:trPr>
        <w:tc>
          <w:tcPr>
            <w:tcW w:w="635"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NO</w:t>
            </w:r>
            <w:r w:rsidRPr="00FA73B6">
              <w:rPr>
                <w:rFonts w:eastAsia="Calibri"/>
                <w:b/>
                <w:bCs/>
                <w:color w:val="000000"/>
                <w:sz w:val="20"/>
                <w:szCs w:val="20"/>
                <w:vertAlign w:val="subscript"/>
              </w:rPr>
              <w:t>3</w:t>
            </w:r>
            <w:r w:rsidRPr="00FA73B6">
              <w:rPr>
                <w:rFonts w:eastAsia="Calibri"/>
                <w:b/>
                <w:bCs/>
                <w:color w:val="000000"/>
                <w:sz w:val="20"/>
                <w:szCs w:val="20"/>
                <w:vertAlign w:val="superscript"/>
              </w:rPr>
              <w:t>-</w:t>
            </w:r>
          </w:p>
        </w:tc>
        <w:tc>
          <w:tcPr>
            <w:tcW w:w="411"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998.60</w:t>
            </w:r>
          </w:p>
        </w:tc>
        <w:tc>
          <w:tcPr>
            <w:tcW w:w="360"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21.59</w:t>
            </w:r>
          </w:p>
        </w:tc>
        <w:tc>
          <w:tcPr>
            <w:tcW w:w="349"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4.70</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0.80</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1.84</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3.14</w:t>
            </w:r>
          </w:p>
        </w:tc>
        <w:tc>
          <w:tcPr>
            <w:tcW w:w="914"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50</w:t>
            </w:r>
          </w:p>
        </w:tc>
        <w:tc>
          <w:tcPr>
            <w:tcW w:w="1065"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50</w:t>
            </w:r>
          </w:p>
        </w:tc>
      </w:tr>
      <w:tr w:rsidR="002108CF" w:rsidRPr="00FA73B6" w:rsidTr="00FA73B6">
        <w:trPr>
          <w:jc w:val="center"/>
        </w:trPr>
        <w:tc>
          <w:tcPr>
            <w:tcW w:w="635" w:type="pct"/>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PO</w:t>
            </w:r>
            <w:r w:rsidRPr="00FA73B6">
              <w:rPr>
                <w:rFonts w:eastAsia="Calibri"/>
                <w:b/>
                <w:bCs/>
                <w:color w:val="000000"/>
                <w:sz w:val="20"/>
                <w:szCs w:val="20"/>
                <w:vertAlign w:val="subscript"/>
              </w:rPr>
              <w:t>4</w:t>
            </w:r>
            <w:r w:rsidRPr="00FA73B6">
              <w:rPr>
                <w:rFonts w:eastAsia="Calibri"/>
                <w:b/>
                <w:bCs/>
                <w:color w:val="000000"/>
                <w:sz w:val="20"/>
                <w:szCs w:val="20"/>
                <w:vertAlign w:val="superscript"/>
              </w:rPr>
              <w:t>-</w:t>
            </w:r>
          </w:p>
        </w:tc>
        <w:tc>
          <w:tcPr>
            <w:tcW w:w="411"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169.30</w:t>
            </w:r>
          </w:p>
        </w:tc>
        <w:tc>
          <w:tcPr>
            <w:tcW w:w="360"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8.30</w:t>
            </w:r>
          </w:p>
        </w:tc>
        <w:tc>
          <w:tcPr>
            <w:tcW w:w="349"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0.10</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0.07</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0.01</w:t>
            </w:r>
          </w:p>
        </w:tc>
        <w:tc>
          <w:tcPr>
            <w:tcW w:w="914"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p>
        </w:tc>
        <w:tc>
          <w:tcPr>
            <w:tcW w:w="1065"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p>
        </w:tc>
      </w:tr>
      <w:tr w:rsidR="00FA73B6" w:rsidRPr="00FA73B6" w:rsidTr="00FA73B6">
        <w:trPr>
          <w:jc w:val="center"/>
        </w:trPr>
        <w:tc>
          <w:tcPr>
            <w:tcW w:w="635"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b/>
                <w:bCs/>
                <w:color w:val="000000"/>
                <w:sz w:val="20"/>
                <w:szCs w:val="20"/>
              </w:rPr>
            </w:pPr>
            <w:proofErr w:type="spellStart"/>
            <w:r w:rsidRPr="00FA73B6">
              <w:rPr>
                <w:rFonts w:eastAsia="Calibri"/>
                <w:b/>
                <w:bCs/>
                <w:color w:val="000000"/>
                <w:sz w:val="20"/>
                <w:szCs w:val="20"/>
              </w:rPr>
              <w:t>Cl</w:t>
            </w:r>
            <w:proofErr w:type="spellEnd"/>
            <w:r w:rsidRPr="00FA73B6">
              <w:rPr>
                <w:rFonts w:eastAsia="Calibri"/>
                <w:b/>
                <w:bCs/>
                <w:color w:val="000000"/>
                <w:sz w:val="20"/>
                <w:szCs w:val="20"/>
                <w:vertAlign w:val="superscript"/>
              </w:rPr>
              <w:t>-</w:t>
            </w:r>
          </w:p>
        </w:tc>
        <w:tc>
          <w:tcPr>
            <w:tcW w:w="411"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670.40</w:t>
            </w:r>
          </w:p>
        </w:tc>
        <w:tc>
          <w:tcPr>
            <w:tcW w:w="360"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392.3</w:t>
            </w:r>
          </w:p>
        </w:tc>
        <w:tc>
          <w:tcPr>
            <w:tcW w:w="349"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11.30</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4.60</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9.94</w:t>
            </w:r>
          </w:p>
        </w:tc>
        <w:tc>
          <w:tcPr>
            <w:tcW w:w="422"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3.98</w:t>
            </w:r>
          </w:p>
        </w:tc>
        <w:tc>
          <w:tcPr>
            <w:tcW w:w="914"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250</w:t>
            </w:r>
          </w:p>
        </w:tc>
        <w:tc>
          <w:tcPr>
            <w:tcW w:w="1065" w:type="pct"/>
            <w:tcBorders>
              <w:left w:val="nil"/>
              <w:right w:val="nil"/>
            </w:tcBorders>
            <w:shd w:val="clear" w:color="auto" w:fill="C0C0C0"/>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250</w:t>
            </w:r>
          </w:p>
        </w:tc>
      </w:tr>
      <w:tr w:rsidR="002108CF" w:rsidRPr="00FA73B6" w:rsidTr="00FA73B6">
        <w:trPr>
          <w:jc w:val="center"/>
        </w:trPr>
        <w:tc>
          <w:tcPr>
            <w:tcW w:w="635" w:type="pct"/>
            <w:shd w:val="clear" w:color="auto" w:fill="auto"/>
            <w:vAlign w:val="center"/>
          </w:tcPr>
          <w:p w:rsidR="002108CF" w:rsidRPr="00FA73B6" w:rsidRDefault="002108CF" w:rsidP="002B0284">
            <w:pPr>
              <w:suppressAutoHyphens w:val="0"/>
              <w:snapToGrid w:val="0"/>
              <w:jc w:val="both"/>
              <w:rPr>
                <w:rFonts w:eastAsia="Calibri"/>
                <w:b/>
                <w:bCs/>
                <w:color w:val="000000"/>
                <w:sz w:val="20"/>
                <w:szCs w:val="20"/>
              </w:rPr>
            </w:pPr>
            <w:r w:rsidRPr="00FA73B6">
              <w:rPr>
                <w:rFonts w:eastAsia="Calibri"/>
                <w:b/>
                <w:bCs/>
                <w:color w:val="000000"/>
                <w:sz w:val="20"/>
                <w:szCs w:val="20"/>
              </w:rPr>
              <w:t>SO</w:t>
            </w:r>
            <w:r w:rsidRPr="00FA73B6">
              <w:rPr>
                <w:rFonts w:eastAsia="Calibri"/>
                <w:b/>
                <w:bCs/>
                <w:color w:val="000000"/>
                <w:sz w:val="20"/>
                <w:szCs w:val="20"/>
                <w:vertAlign w:val="subscript"/>
              </w:rPr>
              <w:t>4</w:t>
            </w:r>
            <w:r w:rsidRPr="00FA73B6">
              <w:rPr>
                <w:rFonts w:eastAsia="Calibri"/>
                <w:b/>
                <w:bCs/>
                <w:color w:val="000000"/>
                <w:sz w:val="20"/>
                <w:szCs w:val="20"/>
                <w:vertAlign w:val="superscript"/>
              </w:rPr>
              <w:t>2-</w:t>
            </w:r>
          </w:p>
        </w:tc>
        <w:tc>
          <w:tcPr>
            <w:tcW w:w="411"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267.50</w:t>
            </w:r>
          </w:p>
        </w:tc>
        <w:tc>
          <w:tcPr>
            <w:tcW w:w="360"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83.60</w:t>
            </w:r>
          </w:p>
        </w:tc>
        <w:tc>
          <w:tcPr>
            <w:tcW w:w="349"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0.05</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0.01</w:t>
            </w:r>
          </w:p>
        </w:tc>
        <w:tc>
          <w:tcPr>
            <w:tcW w:w="422"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 0.001</w:t>
            </w:r>
          </w:p>
        </w:tc>
        <w:tc>
          <w:tcPr>
            <w:tcW w:w="914"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100</w:t>
            </w:r>
          </w:p>
        </w:tc>
        <w:tc>
          <w:tcPr>
            <w:tcW w:w="1065" w:type="pct"/>
            <w:shd w:val="clear" w:color="auto" w:fill="auto"/>
            <w:vAlign w:val="center"/>
          </w:tcPr>
          <w:p w:rsidR="002108CF" w:rsidRPr="00FA73B6" w:rsidRDefault="002108CF" w:rsidP="002B0284">
            <w:pPr>
              <w:suppressAutoHyphens w:val="0"/>
              <w:snapToGrid w:val="0"/>
              <w:jc w:val="both"/>
              <w:rPr>
                <w:rFonts w:eastAsia="Calibri"/>
                <w:color w:val="000000"/>
                <w:sz w:val="20"/>
                <w:szCs w:val="20"/>
              </w:rPr>
            </w:pPr>
            <w:r w:rsidRPr="00FA73B6">
              <w:rPr>
                <w:rFonts w:eastAsia="Calibri"/>
                <w:color w:val="000000"/>
                <w:sz w:val="20"/>
                <w:szCs w:val="20"/>
              </w:rPr>
              <w:t>100</w:t>
            </w:r>
          </w:p>
        </w:tc>
      </w:tr>
    </w:tbl>
    <w:p w:rsidR="002108CF" w:rsidRPr="00FA73B6" w:rsidRDefault="002108CF" w:rsidP="002B0284">
      <w:pPr>
        <w:suppressAutoHyphens w:val="0"/>
        <w:snapToGrid w:val="0"/>
        <w:jc w:val="both"/>
        <w:rPr>
          <w:b/>
          <w:sz w:val="20"/>
          <w:szCs w:val="20"/>
        </w:rPr>
      </w:pPr>
    </w:p>
    <w:p w:rsidR="005538AB" w:rsidRDefault="005538AB" w:rsidP="002B0284">
      <w:pPr>
        <w:suppressAutoHyphens w:val="0"/>
        <w:autoSpaceDE w:val="0"/>
        <w:autoSpaceDN w:val="0"/>
        <w:adjustRightInd w:val="0"/>
        <w:snapToGrid w:val="0"/>
        <w:ind w:firstLine="425"/>
        <w:jc w:val="both"/>
        <w:rPr>
          <w:b/>
          <w:sz w:val="20"/>
          <w:szCs w:val="20"/>
        </w:rPr>
        <w:sectPr w:rsidR="005538AB" w:rsidSect="00FA73B6">
          <w:footnotePr>
            <w:pos w:val="beneathText"/>
          </w:footnotePr>
          <w:type w:val="continuous"/>
          <w:pgSz w:w="12240" w:h="15840" w:code="1"/>
          <w:pgMar w:top="1440" w:right="1440" w:bottom="1440" w:left="1440" w:header="720" w:footer="720" w:gutter="0"/>
          <w:cols w:space="720"/>
          <w:docGrid w:linePitch="360"/>
        </w:sectPr>
      </w:pPr>
    </w:p>
    <w:p w:rsidR="005538AB" w:rsidRDefault="002108CF" w:rsidP="005538AB">
      <w:pPr>
        <w:suppressAutoHyphens w:val="0"/>
        <w:autoSpaceDE w:val="0"/>
        <w:autoSpaceDN w:val="0"/>
        <w:adjustRightInd w:val="0"/>
        <w:snapToGrid w:val="0"/>
        <w:jc w:val="both"/>
        <w:rPr>
          <w:b/>
          <w:sz w:val="20"/>
          <w:szCs w:val="20"/>
          <w:lang w:eastAsia="zh-CN"/>
        </w:rPr>
      </w:pPr>
      <w:r w:rsidRPr="00FA73B6">
        <w:rPr>
          <w:b/>
          <w:sz w:val="20"/>
          <w:szCs w:val="20"/>
        </w:rPr>
        <w:lastRenderedPageBreak/>
        <w:t xml:space="preserve">4. Discussion. </w:t>
      </w:r>
    </w:p>
    <w:p w:rsidR="002108CF" w:rsidRPr="00FA73B6" w:rsidRDefault="002108CF" w:rsidP="005538AB">
      <w:pPr>
        <w:suppressAutoHyphens w:val="0"/>
        <w:autoSpaceDE w:val="0"/>
        <w:autoSpaceDN w:val="0"/>
        <w:adjustRightInd w:val="0"/>
        <w:snapToGrid w:val="0"/>
        <w:ind w:firstLine="425"/>
        <w:jc w:val="both"/>
        <w:rPr>
          <w:rFonts w:eastAsia="AdvTimes"/>
          <w:sz w:val="20"/>
          <w:szCs w:val="20"/>
        </w:rPr>
      </w:pPr>
      <w:r w:rsidRPr="00FA73B6">
        <w:rPr>
          <w:sz w:val="20"/>
          <w:szCs w:val="20"/>
        </w:rPr>
        <w:t xml:space="preserve">From the result, </w:t>
      </w:r>
      <w:proofErr w:type="spellStart"/>
      <w:r w:rsidRPr="00FA73B6">
        <w:rPr>
          <w:sz w:val="20"/>
          <w:szCs w:val="20"/>
        </w:rPr>
        <w:t>leachate</w:t>
      </w:r>
      <w:proofErr w:type="spellEnd"/>
      <w:r w:rsidRPr="00FA73B6">
        <w:rPr>
          <w:sz w:val="20"/>
          <w:szCs w:val="20"/>
        </w:rPr>
        <w:t xml:space="preserve"> generally has higher physiochemical characteristics than both borehole water samples. Higher physiochemical characteristics were recorded in L1 than L2. BOD and COD concentrations were negligible/not observed results of approximately 0.001 mg/L in the borehole waters; for near the dumpsites and about 10km away from the dumpsites (Table 1). </w:t>
      </w:r>
      <w:proofErr w:type="spellStart"/>
      <w:r w:rsidRPr="00FA73B6">
        <w:rPr>
          <w:rFonts w:eastAsia="AdvTimes"/>
          <w:sz w:val="20"/>
          <w:szCs w:val="20"/>
        </w:rPr>
        <w:t>Chofgi</w:t>
      </w:r>
      <w:proofErr w:type="spellEnd"/>
      <w:r w:rsidRPr="00FA73B6">
        <w:rPr>
          <w:rFonts w:eastAsia="AdvTimes"/>
          <w:sz w:val="20"/>
          <w:szCs w:val="20"/>
        </w:rPr>
        <w:t xml:space="preserve"> </w:t>
      </w:r>
      <w:r w:rsidRPr="00FA73B6">
        <w:rPr>
          <w:rFonts w:eastAsia="AdvTimes"/>
          <w:i/>
          <w:sz w:val="20"/>
          <w:szCs w:val="20"/>
        </w:rPr>
        <w:t>et al</w:t>
      </w:r>
      <w:r w:rsidRPr="00FA73B6">
        <w:rPr>
          <w:rFonts w:eastAsia="AdvTimes"/>
          <w:sz w:val="20"/>
          <w:szCs w:val="20"/>
        </w:rPr>
        <w:t xml:space="preserve">. (2004) reported that young </w:t>
      </w:r>
      <w:proofErr w:type="spellStart"/>
      <w:r w:rsidRPr="00FA73B6">
        <w:rPr>
          <w:rFonts w:eastAsia="AdvTimes"/>
          <w:sz w:val="20"/>
          <w:szCs w:val="20"/>
        </w:rPr>
        <w:t>leachates</w:t>
      </w:r>
      <w:proofErr w:type="spellEnd"/>
      <w:r w:rsidRPr="00FA73B6">
        <w:rPr>
          <w:rFonts w:eastAsia="AdvTimes"/>
          <w:sz w:val="20"/>
          <w:szCs w:val="20"/>
        </w:rPr>
        <w:t xml:space="preserve"> are more polluted than the mature ones where BOD may reach up to 81,000 mg/l for young and 4200 mg/l for mature </w:t>
      </w:r>
      <w:proofErr w:type="spellStart"/>
      <w:r w:rsidRPr="00FA73B6">
        <w:rPr>
          <w:rFonts w:eastAsia="AdvTimes"/>
          <w:sz w:val="20"/>
          <w:szCs w:val="20"/>
        </w:rPr>
        <w:t>leachates</w:t>
      </w:r>
      <w:proofErr w:type="spellEnd"/>
      <w:r w:rsidRPr="00FA73B6">
        <w:rPr>
          <w:rFonts w:eastAsia="AdvTimes"/>
          <w:sz w:val="20"/>
          <w:szCs w:val="20"/>
        </w:rPr>
        <w:t xml:space="preserve">. From the result obtained in this work, BOD recorded in L1 was 11,015.60 mg/l, and L2 was 170.56 mg/L. According to </w:t>
      </w:r>
      <w:proofErr w:type="spellStart"/>
      <w:r w:rsidRPr="00FA73B6">
        <w:rPr>
          <w:rFonts w:eastAsia="AdvTimes"/>
          <w:sz w:val="20"/>
          <w:szCs w:val="20"/>
        </w:rPr>
        <w:t>Chofgi</w:t>
      </w:r>
      <w:proofErr w:type="spellEnd"/>
      <w:r w:rsidRPr="00FA73B6">
        <w:rPr>
          <w:rFonts w:eastAsia="AdvTimes"/>
          <w:sz w:val="20"/>
          <w:szCs w:val="20"/>
        </w:rPr>
        <w:t xml:space="preserve"> </w:t>
      </w:r>
      <w:r w:rsidRPr="00FA73B6">
        <w:rPr>
          <w:rFonts w:eastAsia="AdvTimes"/>
          <w:i/>
          <w:sz w:val="20"/>
          <w:szCs w:val="20"/>
        </w:rPr>
        <w:t>et al</w:t>
      </w:r>
      <w:r w:rsidR="00FA73B6" w:rsidRPr="00FA73B6">
        <w:rPr>
          <w:rFonts w:eastAsia="AdvTimes"/>
          <w:sz w:val="20"/>
          <w:szCs w:val="20"/>
        </w:rPr>
        <w:t>. (</w:t>
      </w:r>
      <w:r w:rsidRPr="00FA73B6">
        <w:rPr>
          <w:rFonts w:eastAsia="AdvTimes"/>
          <w:sz w:val="20"/>
          <w:szCs w:val="20"/>
        </w:rPr>
        <w:t xml:space="preserve"> 2004), the two un-engineered dumpsites were relatively matured dumpsites, with L2 more matured than L1. The concentration of COD obtained in L1 was 19,670.10 mg/l, and 341.1 mg/L, for L2. </w:t>
      </w:r>
      <w:proofErr w:type="spellStart"/>
      <w:r w:rsidRPr="00FA73B6">
        <w:rPr>
          <w:rFonts w:eastAsia="AdvTimes"/>
          <w:sz w:val="20"/>
          <w:szCs w:val="20"/>
        </w:rPr>
        <w:t>Bashir</w:t>
      </w:r>
      <w:proofErr w:type="spellEnd"/>
      <w:r w:rsidRPr="00FA73B6">
        <w:rPr>
          <w:rFonts w:eastAsia="AdvTimes"/>
          <w:sz w:val="20"/>
          <w:szCs w:val="20"/>
        </w:rPr>
        <w:t xml:space="preserve"> </w:t>
      </w:r>
      <w:r w:rsidRPr="00FA73B6">
        <w:rPr>
          <w:rFonts w:eastAsia="AdvTimes"/>
          <w:i/>
          <w:sz w:val="20"/>
          <w:szCs w:val="20"/>
        </w:rPr>
        <w:t>et al</w:t>
      </w:r>
      <w:r w:rsidR="00FA73B6" w:rsidRPr="00FA73B6">
        <w:rPr>
          <w:rFonts w:eastAsia="AdvTimes"/>
          <w:sz w:val="20"/>
          <w:szCs w:val="20"/>
        </w:rPr>
        <w:t>. (</w:t>
      </w:r>
      <w:r w:rsidRPr="00FA73B6">
        <w:rPr>
          <w:rFonts w:eastAsia="AdvTimes"/>
          <w:sz w:val="20"/>
          <w:szCs w:val="20"/>
        </w:rPr>
        <w:t xml:space="preserve">2009) stated that BOD/COD ratio in young landfill, where biological activity corresponds to the acid phase of anaerobic degradation, reaches values of 0.85. From the result obtained, BOD/COD ratio is 0.56. With reference to </w:t>
      </w:r>
      <w:proofErr w:type="spellStart"/>
      <w:r w:rsidRPr="00FA73B6">
        <w:rPr>
          <w:rFonts w:eastAsia="AdvTimes"/>
          <w:sz w:val="20"/>
          <w:szCs w:val="20"/>
        </w:rPr>
        <w:t>Bashir</w:t>
      </w:r>
      <w:proofErr w:type="spellEnd"/>
      <w:r w:rsidRPr="00FA73B6">
        <w:rPr>
          <w:rFonts w:eastAsia="AdvTimes"/>
          <w:sz w:val="20"/>
          <w:szCs w:val="20"/>
        </w:rPr>
        <w:t xml:space="preserve"> </w:t>
      </w:r>
      <w:r w:rsidRPr="00FA73B6">
        <w:rPr>
          <w:rFonts w:eastAsia="AdvTimes"/>
          <w:i/>
          <w:sz w:val="20"/>
          <w:szCs w:val="20"/>
        </w:rPr>
        <w:t>et al</w:t>
      </w:r>
      <w:r w:rsidRPr="00FA73B6">
        <w:rPr>
          <w:rFonts w:eastAsia="AdvTimes"/>
          <w:sz w:val="20"/>
          <w:szCs w:val="20"/>
        </w:rPr>
        <w:t>., (2009), the dumpsites studied is not too old as the BOD/COD ratio is 0.56 greater than 0.1. This shows that there are biological activities which correspond to the acid phase of anaerobic degradation. Higher concentration of BOD and COD in L1 than L2 indicates that L1 has higher organic strength than L2 (</w:t>
      </w:r>
      <w:proofErr w:type="spellStart"/>
      <w:r w:rsidRPr="00FA73B6">
        <w:rPr>
          <w:rFonts w:eastAsia="AdvTimes"/>
          <w:sz w:val="20"/>
          <w:szCs w:val="20"/>
        </w:rPr>
        <w:t>Zgajnar</w:t>
      </w:r>
      <w:proofErr w:type="spellEnd"/>
      <w:r w:rsidRPr="00FA73B6">
        <w:rPr>
          <w:rFonts w:eastAsia="AdvTimes"/>
          <w:sz w:val="20"/>
          <w:szCs w:val="20"/>
        </w:rPr>
        <w:t xml:space="preserve"> </w:t>
      </w:r>
      <w:r w:rsidRPr="00FA73B6">
        <w:rPr>
          <w:rFonts w:eastAsia="AdvTimes"/>
          <w:i/>
          <w:sz w:val="20"/>
          <w:szCs w:val="20"/>
        </w:rPr>
        <w:t>et al</w:t>
      </w:r>
      <w:r w:rsidRPr="00FA73B6">
        <w:rPr>
          <w:rFonts w:eastAsia="AdvTimes"/>
          <w:sz w:val="20"/>
          <w:szCs w:val="20"/>
        </w:rPr>
        <w:t xml:space="preserve">., 2008). </w:t>
      </w:r>
      <w:r w:rsidRPr="00FA73B6">
        <w:rPr>
          <w:sz w:val="20"/>
          <w:szCs w:val="20"/>
        </w:rPr>
        <w:t xml:space="preserve">The low values of BOD in the borehole water may be as result of dilution caused by heavy rainfall during the period samples were </w:t>
      </w:r>
      <w:r w:rsidRPr="00FA73B6">
        <w:rPr>
          <w:sz w:val="20"/>
          <w:szCs w:val="20"/>
        </w:rPr>
        <w:lastRenderedPageBreak/>
        <w:t xml:space="preserve">collected. </w:t>
      </w:r>
      <w:proofErr w:type="spellStart"/>
      <w:r w:rsidRPr="00FA73B6">
        <w:rPr>
          <w:rFonts w:eastAsia="AdvTimes"/>
          <w:sz w:val="20"/>
          <w:szCs w:val="20"/>
        </w:rPr>
        <w:t>Chofgi</w:t>
      </w:r>
      <w:proofErr w:type="spellEnd"/>
      <w:r w:rsidRPr="00FA73B6">
        <w:rPr>
          <w:rFonts w:eastAsia="AdvTimes"/>
          <w:sz w:val="20"/>
          <w:szCs w:val="20"/>
        </w:rPr>
        <w:t xml:space="preserve"> </w:t>
      </w:r>
      <w:r w:rsidRPr="00FA73B6">
        <w:rPr>
          <w:rFonts w:eastAsia="AdvTimes"/>
          <w:i/>
          <w:sz w:val="20"/>
          <w:szCs w:val="20"/>
        </w:rPr>
        <w:t>et al</w:t>
      </w:r>
      <w:r w:rsidRPr="00FA73B6">
        <w:rPr>
          <w:rFonts w:eastAsia="AdvTimes"/>
          <w:sz w:val="20"/>
          <w:szCs w:val="20"/>
        </w:rPr>
        <w:t xml:space="preserve">. (2004) also confirmed that old landfills produce stabilized </w:t>
      </w:r>
      <w:proofErr w:type="spellStart"/>
      <w:r w:rsidRPr="00FA73B6">
        <w:rPr>
          <w:rFonts w:eastAsia="AdvTimes"/>
          <w:sz w:val="20"/>
          <w:szCs w:val="20"/>
        </w:rPr>
        <w:t>leachate</w:t>
      </w:r>
      <w:proofErr w:type="spellEnd"/>
      <w:r w:rsidRPr="00FA73B6">
        <w:rPr>
          <w:rFonts w:eastAsia="AdvTimes"/>
          <w:sz w:val="20"/>
          <w:szCs w:val="20"/>
        </w:rPr>
        <w:t xml:space="preserve"> with relatively low COD and low biodegradability (BOD</w:t>
      </w:r>
      <w:r w:rsidR="005538AB" w:rsidRPr="00FA73B6">
        <w:rPr>
          <w:rFonts w:eastAsia="AdvTimes"/>
          <w:sz w:val="20"/>
          <w:szCs w:val="20"/>
        </w:rPr>
        <w:t>:</w:t>
      </w:r>
      <w:r w:rsidR="005538AB">
        <w:rPr>
          <w:rFonts w:eastAsia="AdvTimes"/>
          <w:sz w:val="20"/>
          <w:szCs w:val="20"/>
        </w:rPr>
        <w:t xml:space="preserve"> </w:t>
      </w:r>
      <w:r w:rsidR="005538AB" w:rsidRPr="00FA73B6">
        <w:rPr>
          <w:rFonts w:eastAsia="AdvTimes"/>
          <w:sz w:val="20"/>
          <w:szCs w:val="20"/>
        </w:rPr>
        <w:t>C</w:t>
      </w:r>
      <w:r w:rsidRPr="00FA73B6">
        <w:rPr>
          <w:rFonts w:eastAsia="AdvTimes"/>
          <w:sz w:val="20"/>
          <w:szCs w:val="20"/>
        </w:rPr>
        <w:t>OD ratio&lt; 0.1).</w:t>
      </w:r>
    </w:p>
    <w:p w:rsidR="002108CF" w:rsidRPr="00FA73B6" w:rsidRDefault="002108CF" w:rsidP="002B0284">
      <w:pPr>
        <w:suppressAutoHyphens w:val="0"/>
        <w:autoSpaceDE w:val="0"/>
        <w:autoSpaceDN w:val="0"/>
        <w:adjustRightInd w:val="0"/>
        <w:snapToGrid w:val="0"/>
        <w:ind w:firstLine="425"/>
        <w:jc w:val="both"/>
        <w:rPr>
          <w:rFonts w:eastAsia="AdvTimes"/>
          <w:sz w:val="20"/>
          <w:szCs w:val="20"/>
        </w:rPr>
      </w:pPr>
      <w:r w:rsidRPr="00FA73B6">
        <w:rPr>
          <w:rFonts w:eastAsia="AdvTimes"/>
          <w:sz w:val="20"/>
          <w:szCs w:val="20"/>
        </w:rPr>
        <w:t>The concentration of</w:t>
      </w:r>
      <w:r w:rsidRPr="00FA73B6">
        <w:rPr>
          <w:sz w:val="20"/>
          <w:szCs w:val="20"/>
        </w:rPr>
        <w:t xml:space="preserve"> TDS for L1 and L2 were </w:t>
      </w:r>
      <w:r w:rsidRPr="00FA73B6">
        <w:rPr>
          <w:rFonts w:eastAsia="AdvTimes"/>
          <w:sz w:val="20"/>
          <w:szCs w:val="20"/>
        </w:rPr>
        <w:t>9760 mg/L</w:t>
      </w:r>
      <w:r w:rsidRPr="00FA73B6">
        <w:rPr>
          <w:sz w:val="20"/>
          <w:szCs w:val="20"/>
        </w:rPr>
        <w:t xml:space="preserve">, and L2 </w:t>
      </w:r>
      <w:r w:rsidRPr="00FA73B6">
        <w:rPr>
          <w:rFonts w:eastAsia="AdvTimes"/>
          <w:sz w:val="20"/>
          <w:szCs w:val="20"/>
        </w:rPr>
        <w:t xml:space="preserve">168.3mg/L respectively. </w:t>
      </w:r>
      <w:r w:rsidRPr="00FA73B6">
        <w:rPr>
          <w:sz w:val="20"/>
          <w:szCs w:val="20"/>
        </w:rPr>
        <w:t>TDS was higher at the borehole water samples near the dumpsites than the one farther (10 km away); and the concentration of total dissolved solid obtained for L1was higher than L2 which shows that there are more inorganic material in L1 than L2.</w:t>
      </w:r>
      <w:r w:rsidRPr="00FA73B6">
        <w:rPr>
          <w:rFonts w:eastAsia="AdvTimes"/>
          <w:sz w:val="20"/>
          <w:szCs w:val="20"/>
        </w:rPr>
        <w:t xml:space="preserve"> The result shows that L1 has more anaerobic activities than L2. This may be as a result of some dissolved components or composition and water content of the waste.</w:t>
      </w:r>
    </w:p>
    <w:p w:rsidR="00FA73B6" w:rsidRPr="00FA73B6" w:rsidRDefault="002108CF" w:rsidP="002B0284">
      <w:pPr>
        <w:suppressAutoHyphens w:val="0"/>
        <w:autoSpaceDE w:val="0"/>
        <w:autoSpaceDN w:val="0"/>
        <w:adjustRightInd w:val="0"/>
        <w:snapToGrid w:val="0"/>
        <w:ind w:firstLine="425"/>
        <w:jc w:val="both"/>
        <w:rPr>
          <w:rFonts w:eastAsia="AdvTimes"/>
          <w:sz w:val="20"/>
          <w:szCs w:val="20"/>
        </w:rPr>
      </w:pPr>
      <w:r w:rsidRPr="00FA73B6">
        <w:rPr>
          <w:sz w:val="20"/>
          <w:szCs w:val="20"/>
        </w:rPr>
        <w:t xml:space="preserve">The pH value for </w:t>
      </w:r>
      <w:proofErr w:type="spellStart"/>
      <w:r w:rsidRPr="00FA73B6">
        <w:rPr>
          <w:sz w:val="20"/>
          <w:szCs w:val="20"/>
        </w:rPr>
        <w:t>leachate</w:t>
      </w:r>
      <w:proofErr w:type="spellEnd"/>
      <w:r w:rsidRPr="00FA73B6">
        <w:rPr>
          <w:sz w:val="20"/>
          <w:szCs w:val="20"/>
        </w:rPr>
        <w:t xml:space="preserve"> samples from the two dumpsites were slightly acidic with values </w:t>
      </w:r>
      <w:r w:rsidRPr="00FA73B6">
        <w:rPr>
          <w:rFonts w:eastAsia="AdvTimes"/>
          <w:sz w:val="20"/>
          <w:szCs w:val="20"/>
        </w:rPr>
        <w:t>6.40 and 6.20 for L1 and L2 respectively</w:t>
      </w:r>
      <w:r w:rsidRPr="00FA73B6">
        <w:rPr>
          <w:sz w:val="20"/>
          <w:szCs w:val="20"/>
        </w:rPr>
        <w:t xml:space="preserve">. These values fall within the range of potable water as prescribed the Nigeria standard for drinking water quality (WHO, 1997). Generally the pH ranged from 6.2 – 7.40; and are consistent with regulatory limits from national bodies like WHO and NSDWQ. Although pH usually has no direct impact on consumers, it is one of the most important operational water quality parameters, which influences other water parameters (WHO, 2011). </w:t>
      </w:r>
      <w:r w:rsidRPr="00FA73B6">
        <w:rPr>
          <w:rFonts w:eastAsia="AdvTimes"/>
          <w:sz w:val="20"/>
          <w:szCs w:val="20"/>
        </w:rPr>
        <w:t>The pH recorded in the borehole waters tends to neutral. This shows that biological activities have decreased as the water gets to the ground level.</w:t>
      </w:r>
    </w:p>
    <w:p w:rsidR="002108CF" w:rsidRPr="00FA73B6" w:rsidRDefault="00FA73B6" w:rsidP="002B0284">
      <w:pPr>
        <w:suppressAutoHyphens w:val="0"/>
        <w:autoSpaceDE w:val="0"/>
        <w:autoSpaceDN w:val="0"/>
        <w:adjustRightInd w:val="0"/>
        <w:snapToGrid w:val="0"/>
        <w:ind w:firstLine="425"/>
        <w:jc w:val="both"/>
        <w:rPr>
          <w:rFonts w:eastAsia="AdvTimes"/>
          <w:sz w:val="20"/>
          <w:szCs w:val="20"/>
        </w:rPr>
      </w:pPr>
      <w:r w:rsidRPr="00FA73B6">
        <w:rPr>
          <w:sz w:val="20"/>
          <w:szCs w:val="20"/>
        </w:rPr>
        <w:t>F</w:t>
      </w:r>
      <w:r w:rsidR="002108CF" w:rsidRPr="00FA73B6">
        <w:rPr>
          <w:sz w:val="20"/>
          <w:szCs w:val="20"/>
        </w:rPr>
        <w:t xml:space="preserve">rom table 1, the electrical conductivity (EC) of water is a reflection of the quantity of ionic constituents dissolved in it. The obtained conductivity ranges from 1.6 S/cm to 7.1S/cm for borehole water </w:t>
      </w:r>
      <w:r w:rsidR="002108CF" w:rsidRPr="00FA73B6">
        <w:rPr>
          <w:sz w:val="20"/>
          <w:szCs w:val="20"/>
        </w:rPr>
        <w:lastRenderedPageBreak/>
        <w:t xml:space="preserve">samples, while the </w:t>
      </w:r>
      <w:proofErr w:type="spellStart"/>
      <w:r w:rsidR="002108CF" w:rsidRPr="00FA73B6">
        <w:rPr>
          <w:sz w:val="20"/>
          <w:szCs w:val="20"/>
        </w:rPr>
        <w:t>leachate</w:t>
      </w:r>
      <w:proofErr w:type="spellEnd"/>
      <w:r w:rsidR="002108CF" w:rsidRPr="00FA73B6">
        <w:rPr>
          <w:sz w:val="20"/>
          <w:szCs w:val="20"/>
        </w:rPr>
        <w:t xml:space="preserve"> water samples varied from 69.30 S/cm to 2040.1 S/cm. All the </w:t>
      </w:r>
      <w:proofErr w:type="spellStart"/>
      <w:r w:rsidR="002108CF" w:rsidRPr="00FA73B6">
        <w:rPr>
          <w:sz w:val="20"/>
          <w:szCs w:val="20"/>
        </w:rPr>
        <w:t>leachate</w:t>
      </w:r>
      <w:proofErr w:type="spellEnd"/>
      <w:r w:rsidR="002108CF" w:rsidRPr="00FA73B6">
        <w:rPr>
          <w:sz w:val="20"/>
          <w:szCs w:val="20"/>
        </w:rPr>
        <w:t xml:space="preserve"> and borehole water values fall within the acceptable national regulatory limits. The high level of electrical conductivity in the </w:t>
      </w:r>
      <w:proofErr w:type="spellStart"/>
      <w:r w:rsidR="002108CF" w:rsidRPr="00FA73B6">
        <w:rPr>
          <w:sz w:val="20"/>
          <w:szCs w:val="20"/>
        </w:rPr>
        <w:t>leachate</w:t>
      </w:r>
      <w:proofErr w:type="spellEnd"/>
      <w:r w:rsidR="002108CF" w:rsidRPr="00FA73B6">
        <w:rPr>
          <w:sz w:val="20"/>
          <w:szCs w:val="20"/>
        </w:rPr>
        <w:t xml:space="preserve"> may be attributable to the bedrock materials around the vicinity of the dumpsite. It may be high if the bedrock material cannot limit the percolation of </w:t>
      </w:r>
      <w:proofErr w:type="spellStart"/>
      <w:r w:rsidR="002108CF" w:rsidRPr="00FA73B6">
        <w:rPr>
          <w:sz w:val="20"/>
          <w:szCs w:val="20"/>
        </w:rPr>
        <w:t>leachates</w:t>
      </w:r>
      <w:proofErr w:type="spellEnd"/>
      <w:r w:rsidR="002108CF" w:rsidRPr="00FA73B6">
        <w:rPr>
          <w:sz w:val="20"/>
          <w:szCs w:val="20"/>
        </w:rPr>
        <w:t xml:space="preserve"> from the refuse dumpsite into the groundwater. A similar trend was observed in the value of total dissolved solids in the water bodies; though they conform to both WHO and NSDWQ standards. According to WHO, (2011) high level of TDS may be responsible for reduction in the palatability of water, inflict gastrointestinal inconveniences in human, may cause laxative effect particularly upon transits and may be objectionable to consumers. The dumpsite </w:t>
      </w:r>
      <w:proofErr w:type="spellStart"/>
      <w:r w:rsidR="002108CF" w:rsidRPr="00FA73B6">
        <w:rPr>
          <w:sz w:val="20"/>
          <w:szCs w:val="20"/>
        </w:rPr>
        <w:t>leachate</w:t>
      </w:r>
      <w:proofErr w:type="spellEnd"/>
      <w:r w:rsidR="002108CF" w:rsidRPr="00FA73B6">
        <w:rPr>
          <w:sz w:val="20"/>
          <w:szCs w:val="20"/>
        </w:rPr>
        <w:t xml:space="preserve"> has minimal effects on the TDS and conductivity of both </w:t>
      </w:r>
      <w:proofErr w:type="spellStart"/>
      <w:r w:rsidR="002108CF" w:rsidRPr="00FA73B6">
        <w:rPr>
          <w:sz w:val="20"/>
          <w:szCs w:val="20"/>
        </w:rPr>
        <w:t>leachate</w:t>
      </w:r>
      <w:proofErr w:type="spellEnd"/>
      <w:r w:rsidR="002108CF" w:rsidRPr="00FA73B6">
        <w:rPr>
          <w:sz w:val="20"/>
          <w:szCs w:val="20"/>
        </w:rPr>
        <w:t xml:space="preserve"> and underground water sources.</w:t>
      </w:r>
    </w:p>
    <w:p w:rsidR="002108CF" w:rsidRPr="00FA73B6" w:rsidRDefault="002108CF" w:rsidP="002B0284">
      <w:pPr>
        <w:suppressAutoHyphens w:val="0"/>
        <w:autoSpaceDE w:val="0"/>
        <w:autoSpaceDN w:val="0"/>
        <w:adjustRightInd w:val="0"/>
        <w:snapToGrid w:val="0"/>
        <w:ind w:firstLine="425"/>
        <w:jc w:val="both"/>
        <w:rPr>
          <w:bCs/>
          <w:sz w:val="20"/>
          <w:szCs w:val="20"/>
        </w:rPr>
      </w:pPr>
      <w:r w:rsidRPr="00FA73B6">
        <w:rPr>
          <w:sz w:val="20"/>
          <w:szCs w:val="20"/>
        </w:rPr>
        <w:t xml:space="preserve">Based on the data collected from this study as shown in table 2, </w:t>
      </w:r>
      <w:proofErr w:type="spellStart"/>
      <w:r w:rsidRPr="00FA73B6">
        <w:rPr>
          <w:sz w:val="20"/>
          <w:szCs w:val="20"/>
        </w:rPr>
        <w:t>Leachate</w:t>
      </w:r>
      <w:proofErr w:type="spellEnd"/>
      <w:r w:rsidRPr="00FA73B6">
        <w:rPr>
          <w:sz w:val="20"/>
          <w:szCs w:val="20"/>
        </w:rPr>
        <w:t xml:space="preserve"> in </w:t>
      </w:r>
      <w:proofErr w:type="spellStart"/>
      <w:r w:rsidRPr="00FA73B6">
        <w:rPr>
          <w:sz w:val="20"/>
          <w:szCs w:val="20"/>
        </w:rPr>
        <w:t>Choba</w:t>
      </w:r>
      <w:proofErr w:type="spellEnd"/>
      <w:r w:rsidRPr="00FA73B6">
        <w:rPr>
          <w:sz w:val="20"/>
          <w:szCs w:val="20"/>
        </w:rPr>
        <w:t xml:space="preserve"> has </w:t>
      </w:r>
      <w:proofErr w:type="spellStart"/>
      <w:r w:rsidRPr="00FA73B6">
        <w:rPr>
          <w:sz w:val="20"/>
          <w:szCs w:val="20"/>
        </w:rPr>
        <w:t>Cd</w:t>
      </w:r>
      <w:proofErr w:type="spellEnd"/>
      <w:r w:rsidRPr="00FA73B6">
        <w:rPr>
          <w:sz w:val="20"/>
          <w:szCs w:val="20"/>
        </w:rPr>
        <w:t xml:space="preserve"> and </w:t>
      </w:r>
      <w:proofErr w:type="spellStart"/>
      <w:r w:rsidRPr="00FA73B6">
        <w:rPr>
          <w:sz w:val="20"/>
          <w:szCs w:val="20"/>
        </w:rPr>
        <w:t>Pb</w:t>
      </w:r>
      <w:proofErr w:type="spellEnd"/>
      <w:r w:rsidRPr="00FA73B6">
        <w:rPr>
          <w:sz w:val="20"/>
          <w:szCs w:val="20"/>
        </w:rPr>
        <w:t xml:space="preserve"> concentrations of 12.60 mg/L and 19.50 mg/L respectively; and none/negligible in </w:t>
      </w:r>
      <w:proofErr w:type="spellStart"/>
      <w:r w:rsidRPr="00FA73B6">
        <w:rPr>
          <w:sz w:val="20"/>
          <w:szCs w:val="20"/>
        </w:rPr>
        <w:t>Ada</w:t>
      </w:r>
      <w:proofErr w:type="spellEnd"/>
      <w:r w:rsidRPr="00FA73B6">
        <w:rPr>
          <w:sz w:val="20"/>
          <w:szCs w:val="20"/>
        </w:rPr>
        <w:t xml:space="preserve">-George dumpsite. Traces of </w:t>
      </w:r>
      <w:proofErr w:type="spellStart"/>
      <w:r w:rsidRPr="00FA73B6">
        <w:rPr>
          <w:sz w:val="20"/>
          <w:szCs w:val="20"/>
        </w:rPr>
        <w:t>Cd</w:t>
      </w:r>
      <w:proofErr w:type="spellEnd"/>
      <w:r w:rsidRPr="00FA73B6">
        <w:rPr>
          <w:sz w:val="20"/>
          <w:szCs w:val="20"/>
        </w:rPr>
        <w:t xml:space="preserve"> and </w:t>
      </w:r>
      <w:proofErr w:type="spellStart"/>
      <w:r w:rsidRPr="00FA73B6">
        <w:rPr>
          <w:sz w:val="20"/>
          <w:szCs w:val="20"/>
        </w:rPr>
        <w:t>Pb</w:t>
      </w:r>
      <w:proofErr w:type="spellEnd"/>
      <w:r w:rsidRPr="00FA73B6">
        <w:rPr>
          <w:sz w:val="20"/>
          <w:szCs w:val="20"/>
        </w:rPr>
        <w:t xml:space="preserve"> (0.04mg/L and 0.2mg/L respectively) were found in the borehole water close to </w:t>
      </w:r>
      <w:proofErr w:type="spellStart"/>
      <w:r w:rsidRPr="00FA73B6">
        <w:rPr>
          <w:sz w:val="20"/>
          <w:szCs w:val="20"/>
        </w:rPr>
        <w:t>Choba</w:t>
      </w:r>
      <w:proofErr w:type="spellEnd"/>
      <w:r w:rsidRPr="00FA73B6">
        <w:rPr>
          <w:sz w:val="20"/>
          <w:szCs w:val="20"/>
        </w:rPr>
        <w:t xml:space="preserve"> dumpsites (W1a). </w:t>
      </w:r>
      <w:proofErr w:type="spellStart"/>
      <w:r w:rsidRPr="00FA73B6">
        <w:rPr>
          <w:sz w:val="20"/>
          <w:szCs w:val="20"/>
        </w:rPr>
        <w:t>Cd</w:t>
      </w:r>
      <w:proofErr w:type="spellEnd"/>
      <w:r w:rsidRPr="00FA73B6">
        <w:rPr>
          <w:sz w:val="20"/>
          <w:szCs w:val="20"/>
        </w:rPr>
        <w:t xml:space="preserve"> and </w:t>
      </w:r>
      <w:proofErr w:type="spellStart"/>
      <w:r w:rsidRPr="00FA73B6">
        <w:rPr>
          <w:sz w:val="20"/>
          <w:szCs w:val="20"/>
        </w:rPr>
        <w:t>Pb</w:t>
      </w:r>
      <w:proofErr w:type="spellEnd"/>
      <w:r w:rsidRPr="00FA73B6">
        <w:rPr>
          <w:sz w:val="20"/>
          <w:szCs w:val="20"/>
        </w:rPr>
        <w:t xml:space="preserve"> were not detected in other borehole samples. This could be attributable to the fact that </w:t>
      </w:r>
      <w:proofErr w:type="spellStart"/>
      <w:r w:rsidRPr="00FA73B6">
        <w:rPr>
          <w:sz w:val="20"/>
          <w:szCs w:val="20"/>
        </w:rPr>
        <w:t>Choba</w:t>
      </w:r>
      <w:proofErr w:type="spellEnd"/>
      <w:r w:rsidRPr="00FA73B6">
        <w:rPr>
          <w:sz w:val="20"/>
          <w:szCs w:val="20"/>
        </w:rPr>
        <w:t xml:space="preserve"> dumpsite receives more batteries, florescent lambs, petroleum compounds and photographic materials than </w:t>
      </w:r>
      <w:proofErr w:type="spellStart"/>
      <w:r w:rsidRPr="00FA73B6">
        <w:rPr>
          <w:sz w:val="20"/>
          <w:szCs w:val="20"/>
        </w:rPr>
        <w:t>Ada</w:t>
      </w:r>
      <w:proofErr w:type="spellEnd"/>
      <w:r w:rsidRPr="00FA73B6">
        <w:rPr>
          <w:sz w:val="20"/>
          <w:szCs w:val="20"/>
        </w:rPr>
        <w:t xml:space="preserve">-George dumpsite. Because traces of </w:t>
      </w:r>
      <w:proofErr w:type="spellStart"/>
      <w:r w:rsidRPr="00FA73B6">
        <w:rPr>
          <w:sz w:val="20"/>
          <w:szCs w:val="20"/>
        </w:rPr>
        <w:t>Cd</w:t>
      </w:r>
      <w:proofErr w:type="spellEnd"/>
      <w:r w:rsidRPr="00FA73B6">
        <w:rPr>
          <w:sz w:val="20"/>
          <w:szCs w:val="20"/>
        </w:rPr>
        <w:t xml:space="preserve"> (0.04 mg/kg) and </w:t>
      </w:r>
      <w:proofErr w:type="spellStart"/>
      <w:r w:rsidRPr="00FA73B6">
        <w:rPr>
          <w:sz w:val="20"/>
          <w:szCs w:val="20"/>
        </w:rPr>
        <w:t>Pb</w:t>
      </w:r>
      <w:proofErr w:type="spellEnd"/>
      <w:r w:rsidRPr="00FA73B6">
        <w:rPr>
          <w:sz w:val="20"/>
          <w:szCs w:val="20"/>
        </w:rPr>
        <w:t xml:space="preserve"> (0.20 mg/kg) were recorded in the borehole water close to the </w:t>
      </w:r>
      <w:proofErr w:type="spellStart"/>
      <w:r w:rsidRPr="00FA73B6">
        <w:rPr>
          <w:sz w:val="20"/>
          <w:szCs w:val="20"/>
        </w:rPr>
        <w:t>Choba</w:t>
      </w:r>
      <w:proofErr w:type="spellEnd"/>
      <w:r w:rsidRPr="00FA73B6">
        <w:rPr>
          <w:sz w:val="20"/>
          <w:szCs w:val="20"/>
        </w:rPr>
        <w:t xml:space="preserve"> dumpsite. </w:t>
      </w:r>
      <w:r w:rsidRPr="00FA73B6">
        <w:rPr>
          <w:bCs/>
          <w:sz w:val="20"/>
          <w:szCs w:val="20"/>
        </w:rPr>
        <w:t xml:space="preserve">Correspondingly, the concentrations of zinc, iron, copper were high in both </w:t>
      </w:r>
      <w:proofErr w:type="spellStart"/>
      <w:r w:rsidRPr="00FA73B6">
        <w:rPr>
          <w:bCs/>
          <w:sz w:val="20"/>
          <w:szCs w:val="20"/>
        </w:rPr>
        <w:t>leachate</w:t>
      </w:r>
      <w:proofErr w:type="spellEnd"/>
      <w:r w:rsidRPr="00FA73B6">
        <w:rPr>
          <w:bCs/>
          <w:sz w:val="20"/>
          <w:szCs w:val="20"/>
        </w:rPr>
        <w:t xml:space="preserve"> and borehole water at the </w:t>
      </w:r>
      <w:proofErr w:type="spellStart"/>
      <w:r w:rsidRPr="00FA73B6">
        <w:rPr>
          <w:bCs/>
          <w:sz w:val="20"/>
          <w:szCs w:val="20"/>
        </w:rPr>
        <w:t>Ada</w:t>
      </w:r>
      <w:proofErr w:type="spellEnd"/>
      <w:r w:rsidRPr="00FA73B6">
        <w:rPr>
          <w:bCs/>
          <w:sz w:val="20"/>
          <w:szCs w:val="20"/>
        </w:rPr>
        <w:t xml:space="preserve">-George dumpsites than </w:t>
      </w:r>
      <w:proofErr w:type="spellStart"/>
      <w:r w:rsidRPr="00FA73B6">
        <w:rPr>
          <w:bCs/>
          <w:sz w:val="20"/>
          <w:szCs w:val="20"/>
        </w:rPr>
        <w:t>Choba</w:t>
      </w:r>
      <w:proofErr w:type="spellEnd"/>
      <w:r w:rsidRPr="00FA73B6">
        <w:rPr>
          <w:bCs/>
          <w:sz w:val="20"/>
          <w:szCs w:val="20"/>
        </w:rPr>
        <w:t xml:space="preserve"> dumpsites.</w:t>
      </w:r>
    </w:p>
    <w:p w:rsidR="002108CF" w:rsidRPr="00FA73B6" w:rsidRDefault="002108CF" w:rsidP="002B0284">
      <w:pPr>
        <w:suppressAutoHyphens w:val="0"/>
        <w:autoSpaceDE w:val="0"/>
        <w:autoSpaceDN w:val="0"/>
        <w:adjustRightInd w:val="0"/>
        <w:snapToGrid w:val="0"/>
        <w:ind w:firstLine="425"/>
        <w:jc w:val="both"/>
        <w:rPr>
          <w:bCs/>
          <w:sz w:val="20"/>
          <w:szCs w:val="20"/>
        </w:rPr>
      </w:pPr>
      <w:r w:rsidRPr="00FA73B6">
        <w:rPr>
          <w:bCs/>
          <w:sz w:val="20"/>
          <w:szCs w:val="20"/>
        </w:rPr>
        <w:t>The concentration of lead (</w:t>
      </w:r>
      <w:proofErr w:type="spellStart"/>
      <w:r w:rsidRPr="00FA73B6">
        <w:rPr>
          <w:bCs/>
          <w:sz w:val="20"/>
          <w:szCs w:val="20"/>
        </w:rPr>
        <w:t>Pb</w:t>
      </w:r>
      <w:proofErr w:type="spellEnd"/>
      <w:r w:rsidRPr="00FA73B6">
        <w:rPr>
          <w:bCs/>
          <w:sz w:val="20"/>
          <w:szCs w:val="20"/>
        </w:rPr>
        <w:t xml:space="preserve">) in borehole water close to the </w:t>
      </w:r>
      <w:proofErr w:type="spellStart"/>
      <w:r w:rsidRPr="00FA73B6">
        <w:rPr>
          <w:bCs/>
          <w:sz w:val="20"/>
          <w:szCs w:val="20"/>
        </w:rPr>
        <w:t>unengineered</w:t>
      </w:r>
      <w:proofErr w:type="spellEnd"/>
      <w:r w:rsidRPr="00FA73B6">
        <w:rPr>
          <w:bCs/>
          <w:sz w:val="20"/>
          <w:szCs w:val="20"/>
        </w:rPr>
        <w:t xml:space="preserve"> dumpsites in </w:t>
      </w:r>
      <w:proofErr w:type="spellStart"/>
      <w:r w:rsidRPr="00FA73B6">
        <w:rPr>
          <w:bCs/>
          <w:sz w:val="20"/>
          <w:szCs w:val="20"/>
        </w:rPr>
        <w:t>Choba</w:t>
      </w:r>
      <w:proofErr w:type="spellEnd"/>
      <w:r w:rsidRPr="00FA73B6">
        <w:rPr>
          <w:bCs/>
          <w:sz w:val="20"/>
          <w:szCs w:val="20"/>
        </w:rPr>
        <w:t xml:space="preserve"> exceeded WHO </w:t>
      </w:r>
      <w:r w:rsidRPr="00FA73B6">
        <w:rPr>
          <w:sz w:val="20"/>
          <w:szCs w:val="20"/>
        </w:rPr>
        <w:t>and NSDWQ</w:t>
      </w:r>
      <w:r w:rsidRPr="00FA73B6">
        <w:rPr>
          <w:bCs/>
          <w:sz w:val="20"/>
          <w:szCs w:val="20"/>
        </w:rPr>
        <w:t xml:space="preserve"> health based drinking water criteria (table 6). </w:t>
      </w:r>
      <w:r w:rsidRPr="00FA73B6">
        <w:rPr>
          <w:sz w:val="20"/>
          <w:szCs w:val="20"/>
        </w:rPr>
        <w:t xml:space="preserve">And when we compare </w:t>
      </w:r>
      <w:r w:rsidRPr="00FA73B6">
        <w:rPr>
          <w:bCs/>
          <w:sz w:val="20"/>
          <w:szCs w:val="20"/>
        </w:rPr>
        <w:t xml:space="preserve">the nearby borehole water and faraway borehole water, the concentration of the metals in borehole water near the dumpsites are greater than the borehole water farther from it. This may be due to contamination from the disposal site </w:t>
      </w:r>
      <w:proofErr w:type="spellStart"/>
      <w:r w:rsidRPr="00FA73B6">
        <w:rPr>
          <w:bCs/>
          <w:sz w:val="20"/>
          <w:szCs w:val="20"/>
        </w:rPr>
        <w:t>leachate</w:t>
      </w:r>
      <w:proofErr w:type="spellEnd"/>
      <w:r w:rsidRPr="00FA73B6">
        <w:rPr>
          <w:bCs/>
          <w:sz w:val="20"/>
          <w:szCs w:val="20"/>
        </w:rPr>
        <w:t>.</w:t>
      </w:r>
    </w:p>
    <w:p w:rsidR="002108CF" w:rsidRPr="00FA73B6" w:rsidRDefault="002108CF" w:rsidP="002B0284">
      <w:pPr>
        <w:suppressAutoHyphens w:val="0"/>
        <w:snapToGrid w:val="0"/>
        <w:ind w:firstLine="425"/>
        <w:jc w:val="both"/>
        <w:rPr>
          <w:sz w:val="20"/>
          <w:szCs w:val="20"/>
        </w:rPr>
      </w:pPr>
      <w:r w:rsidRPr="00FA73B6">
        <w:rPr>
          <w:sz w:val="20"/>
          <w:szCs w:val="20"/>
        </w:rPr>
        <w:t>From table 2, Fe has the highest</w:t>
      </w:r>
      <w:r w:rsidR="00FA73B6" w:rsidRPr="00FA73B6">
        <w:rPr>
          <w:sz w:val="20"/>
          <w:szCs w:val="20"/>
        </w:rPr>
        <w:t xml:space="preserve"> </w:t>
      </w:r>
      <w:r w:rsidRPr="00FA73B6">
        <w:rPr>
          <w:sz w:val="20"/>
          <w:szCs w:val="20"/>
        </w:rPr>
        <w:t xml:space="preserve">concentrations of metal in both </w:t>
      </w:r>
      <w:proofErr w:type="spellStart"/>
      <w:r w:rsidRPr="00FA73B6">
        <w:rPr>
          <w:sz w:val="20"/>
          <w:szCs w:val="20"/>
        </w:rPr>
        <w:t>leachate</w:t>
      </w:r>
      <w:proofErr w:type="spellEnd"/>
      <w:r w:rsidRPr="00FA73B6">
        <w:rPr>
          <w:sz w:val="20"/>
          <w:szCs w:val="20"/>
        </w:rPr>
        <w:t xml:space="preserve"> (168.30 mg/L) and borehole samples (11.30 mg/L) while cadmium has the lowest value. </w:t>
      </w:r>
      <w:proofErr w:type="spellStart"/>
      <w:r w:rsidRPr="00FA73B6">
        <w:rPr>
          <w:sz w:val="20"/>
          <w:szCs w:val="20"/>
        </w:rPr>
        <w:t>Choba</w:t>
      </w:r>
      <w:proofErr w:type="spellEnd"/>
      <w:r w:rsidRPr="00FA73B6">
        <w:rPr>
          <w:sz w:val="20"/>
          <w:szCs w:val="20"/>
        </w:rPr>
        <w:t xml:space="preserve"> dumpsite with the highest figure in both </w:t>
      </w:r>
      <w:proofErr w:type="spellStart"/>
      <w:r w:rsidRPr="00FA73B6">
        <w:rPr>
          <w:sz w:val="20"/>
          <w:szCs w:val="20"/>
        </w:rPr>
        <w:t>leachate</w:t>
      </w:r>
      <w:proofErr w:type="spellEnd"/>
      <w:r w:rsidRPr="00FA73B6">
        <w:rPr>
          <w:sz w:val="20"/>
          <w:szCs w:val="20"/>
        </w:rPr>
        <w:t xml:space="preserve"> and borehole water samples therefore likely receives more waste from iron and steel scrap or metallic waste than </w:t>
      </w:r>
      <w:proofErr w:type="spellStart"/>
      <w:r w:rsidRPr="00FA73B6">
        <w:rPr>
          <w:sz w:val="20"/>
          <w:szCs w:val="20"/>
        </w:rPr>
        <w:t>Ada</w:t>
      </w:r>
      <w:proofErr w:type="spellEnd"/>
      <w:r w:rsidRPr="00FA73B6">
        <w:rPr>
          <w:sz w:val="20"/>
          <w:szCs w:val="20"/>
        </w:rPr>
        <w:t>-George dumpsite. Traces of Zn and copper indicate that batteries and florescent lamps must have contaminated the dumpsites.</w:t>
      </w:r>
    </w:p>
    <w:p w:rsidR="002108CF" w:rsidRPr="00FA73B6" w:rsidRDefault="002108CF" w:rsidP="002B0284">
      <w:pPr>
        <w:suppressAutoHyphens w:val="0"/>
        <w:snapToGrid w:val="0"/>
        <w:ind w:firstLine="425"/>
        <w:jc w:val="both"/>
        <w:rPr>
          <w:sz w:val="20"/>
          <w:szCs w:val="20"/>
        </w:rPr>
      </w:pPr>
      <w:r w:rsidRPr="00FA73B6">
        <w:rPr>
          <w:sz w:val="20"/>
          <w:szCs w:val="20"/>
        </w:rPr>
        <w:t xml:space="preserve">The result of this study as presented in table 2 shows that higher proportion of metals was detected in </w:t>
      </w:r>
      <w:r w:rsidRPr="00FA73B6">
        <w:rPr>
          <w:sz w:val="20"/>
          <w:szCs w:val="20"/>
        </w:rPr>
        <w:lastRenderedPageBreak/>
        <w:t xml:space="preserve">the soil than borehole water, with Fe more predominant than other metals. </w:t>
      </w:r>
      <w:proofErr w:type="spellStart"/>
      <w:r w:rsidRPr="00FA73B6">
        <w:rPr>
          <w:sz w:val="20"/>
          <w:szCs w:val="20"/>
        </w:rPr>
        <w:t>Choba</w:t>
      </w:r>
      <w:proofErr w:type="spellEnd"/>
      <w:r w:rsidRPr="00FA73B6">
        <w:rPr>
          <w:sz w:val="20"/>
          <w:szCs w:val="20"/>
        </w:rPr>
        <w:t xml:space="preserve"> dumpsite receives more metallic wastes than </w:t>
      </w:r>
      <w:proofErr w:type="spellStart"/>
      <w:r w:rsidRPr="00FA73B6">
        <w:rPr>
          <w:sz w:val="20"/>
          <w:szCs w:val="20"/>
        </w:rPr>
        <w:t>Ada</w:t>
      </w:r>
      <w:proofErr w:type="spellEnd"/>
      <w:r w:rsidRPr="00FA73B6">
        <w:rPr>
          <w:sz w:val="20"/>
          <w:szCs w:val="20"/>
        </w:rPr>
        <w:t xml:space="preserve">-George dumpsites. </w:t>
      </w:r>
      <w:proofErr w:type="spellStart"/>
      <w:r w:rsidRPr="00FA73B6">
        <w:rPr>
          <w:sz w:val="20"/>
          <w:szCs w:val="20"/>
        </w:rPr>
        <w:t>Cd</w:t>
      </w:r>
      <w:proofErr w:type="spellEnd"/>
      <w:r w:rsidRPr="00FA73B6">
        <w:rPr>
          <w:sz w:val="20"/>
          <w:szCs w:val="20"/>
        </w:rPr>
        <w:t xml:space="preserve"> and </w:t>
      </w:r>
      <w:proofErr w:type="spellStart"/>
      <w:r w:rsidRPr="00FA73B6">
        <w:rPr>
          <w:sz w:val="20"/>
          <w:szCs w:val="20"/>
        </w:rPr>
        <w:t>Pb</w:t>
      </w:r>
      <w:proofErr w:type="spellEnd"/>
      <w:r w:rsidRPr="00FA73B6">
        <w:rPr>
          <w:sz w:val="20"/>
          <w:szCs w:val="20"/>
        </w:rPr>
        <w:t xml:space="preserve"> are lower, indicating fewer dumping of batteries, florescent lamps and photographic materials.</w:t>
      </w:r>
    </w:p>
    <w:p w:rsidR="002108CF" w:rsidRPr="00FA73B6" w:rsidRDefault="002108CF" w:rsidP="002B0284">
      <w:pPr>
        <w:suppressAutoHyphens w:val="0"/>
        <w:autoSpaceDE w:val="0"/>
        <w:autoSpaceDN w:val="0"/>
        <w:adjustRightInd w:val="0"/>
        <w:snapToGrid w:val="0"/>
        <w:ind w:firstLine="425"/>
        <w:jc w:val="both"/>
        <w:rPr>
          <w:sz w:val="20"/>
          <w:szCs w:val="20"/>
        </w:rPr>
      </w:pPr>
      <w:r w:rsidRPr="00FA73B6">
        <w:rPr>
          <w:bCs/>
          <w:sz w:val="20"/>
          <w:szCs w:val="20"/>
        </w:rPr>
        <w:t xml:space="preserve">As can be seen in table 2 and figure 1, more metals are concentrated in </w:t>
      </w:r>
      <w:proofErr w:type="spellStart"/>
      <w:r w:rsidRPr="00FA73B6">
        <w:rPr>
          <w:bCs/>
          <w:sz w:val="20"/>
          <w:szCs w:val="20"/>
        </w:rPr>
        <w:t>leachates</w:t>
      </w:r>
      <w:proofErr w:type="spellEnd"/>
      <w:r w:rsidRPr="00FA73B6">
        <w:rPr>
          <w:bCs/>
          <w:sz w:val="20"/>
          <w:szCs w:val="20"/>
        </w:rPr>
        <w:t xml:space="preserve"> and soil than borehole/underground water. This is a possible indication that most metals and metallic substances are still held bound in the dumpsites and are released gradually into the groundwater. </w:t>
      </w:r>
      <w:r w:rsidRPr="00FA73B6">
        <w:rPr>
          <w:sz w:val="20"/>
          <w:szCs w:val="20"/>
        </w:rPr>
        <w:t xml:space="preserve">The low value of heavy metals obtained may be attributed to the dumping of mainly municipal wastes and small percentage of industrial wastes. Heavy metals tend to be immobile in the waste or waste-rock interface due to </w:t>
      </w:r>
      <w:proofErr w:type="spellStart"/>
      <w:r w:rsidRPr="00FA73B6">
        <w:rPr>
          <w:sz w:val="20"/>
          <w:szCs w:val="20"/>
        </w:rPr>
        <w:t>redox</w:t>
      </w:r>
      <w:proofErr w:type="spellEnd"/>
      <w:r w:rsidRPr="00FA73B6">
        <w:rPr>
          <w:sz w:val="20"/>
          <w:szCs w:val="20"/>
        </w:rPr>
        <w:t xml:space="preserve"> controlled reaction (</w:t>
      </w:r>
      <w:proofErr w:type="spellStart"/>
      <w:r w:rsidRPr="00FA73B6">
        <w:rPr>
          <w:sz w:val="20"/>
          <w:szCs w:val="20"/>
        </w:rPr>
        <w:t>Yanful</w:t>
      </w:r>
      <w:proofErr w:type="spellEnd"/>
      <w:r w:rsidRPr="00FA73B6">
        <w:rPr>
          <w:sz w:val="20"/>
          <w:szCs w:val="20"/>
        </w:rPr>
        <w:t xml:space="preserve"> </w:t>
      </w:r>
      <w:r w:rsidRPr="00FA73B6">
        <w:rPr>
          <w:i/>
          <w:iCs/>
          <w:sz w:val="20"/>
          <w:szCs w:val="20"/>
        </w:rPr>
        <w:t>et al.</w:t>
      </w:r>
      <w:r w:rsidRPr="00FA73B6">
        <w:rPr>
          <w:sz w:val="20"/>
          <w:szCs w:val="20"/>
        </w:rPr>
        <w:t xml:space="preserve">, 1988). </w:t>
      </w:r>
    </w:p>
    <w:p w:rsidR="002108CF" w:rsidRPr="00FA73B6" w:rsidRDefault="002108CF" w:rsidP="002B0284">
      <w:pPr>
        <w:suppressAutoHyphens w:val="0"/>
        <w:snapToGrid w:val="0"/>
        <w:ind w:firstLine="425"/>
        <w:jc w:val="both"/>
        <w:rPr>
          <w:bCs/>
          <w:sz w:val="20"/>
          <w:szCs w:val="20"/>
        </w:rPr>
      </w:pPr>
      <w:r w:rsidRPr="00FA73B6">
        <w:rPr>
          <w:bCs/>
          <w:sz w:val="20"/>
          <w:szCs w:val="20"/>
        </w:rPr>
        <w:t xml:space="preserve">Table 3 shows that all the plants have taken up one form of metals or the other. Zn and Fe are the most dominant metals absorbed by the edible plants. Fe has the highest concentrations in pawpaw (16.3mg/kg) in </w:t>
      </w:r>
      <w:proofErr w:type="spellStart"/>
      <w:r w:rsidRPr="00FA73B6">
        <w:rPr>
          <w:bCs/>
          <w:sz w:val="20"/>
          <w:szCs w:val="20"/>
        </w:rPr>
        <w:t>Ada</w:t>
      </w:r>
      <w:proofErr w:type="spellEnd"/>
      <w:r w:rsidRPr="00FA73B6">
        <w:rPr>
          <w:bCs/>
          <w:sz w:val="20"/>
          <w:szCs w:val="20"/>
        </w:rPr>
        <w:t xml:space="preserve">-George dumpsite, while Zn has the highest concentrations in pawpaw (18.11mg/kg) in </w:t>
      </w:r>
      <w:proofErr w:type="spellStart"/>
      <w:r w:rsidRPr="00FA73B6">
        <w:rPr>
          <w:bCs/>
          <w:sz w:val="20"/>
          <w:szCs w:val="20"/>
        </w:rPr>
        <w:t>Choba</w:t>
      </w:r>
      <w:proofErr w:type="spellEnd"/>
      <w:r w:rsidRPr="00FA73B6">
        <w:rPr>
          <w:bCs/>
          <w:sz w:val="20"/>
          <w:szCs w:val="20"/>
        </w:rPr>
        <w:t xml:space="preserve"> dumpsite. Pawpaw at </w:t>
      </w:r>
      <w:proofErr w:type="spellStart"/>
      <w:r w:rsidRPr="00FA73B6">
        <w:rPr>
          <w:bCs/>
          <w:sz w:val="20"/>
          <w:szCs w:val="20"/>
        </w:rPr>
        <w:t>Ada</w:t>
      </w:r>
      <w:proofErr w:type="spellEnd"/>
      <w:r w:rsidRPr="00FA73B6">
        <w:rPr>
          <w:bCs/>
          <w:sz w:val="20"/>
          <w:szCs w:val="20"/>
        </w:rPr>
        <w:t xml:space="preserve">-George dumpsites do not have traces of </w:t>
      </w:r>
      <w:proofErr w:type="spellStart"/>
      <w:r w:rsidRPr="00FA73B6">
        <w:rPr>
          <w:bCs/>
          <w:sz w:val="20"/>
          <w:szCs w:val="20"/>
        </w:rPr>
        <w:t>Cd</w:t>
      </w:r>
      <w:proofErr w:type="spellEnd"/>
      <w:r w:rsidRPr="00FA73B6">
        <w:rPr>
          <w:bCs/>
          <w:sz w:val="20"/>
          <w:szCs w:val="20"/>
        </w:rPr>
        <w:t xml:space="preserve"> and </w:t>
      </w:r>
      <w:proofErr w:type="spellStart"/>
      <w:r w:rsidRPr="00FA73B6">
        <w:rPr>
          <w:bCs/>
          <w:sz w:val="20"/>
          <w:szCs w:val="20"/>
        </w:rPr>
        <w:t>Pb</w:t>
      </w:r>
      <w:proofErr w:type="spellEnd"/>
      <w:r w:rsidRPr="00FA73B6">
        <w:rPr>
          <w:bCs/>
          <w:sz w:val="20"/>
          <w:szCs w:val="20"/>
        </w:rPr>
        <w:t xml:space="preserve">. Though the result indicate less of those metals in the edible plants, traces or records obtained shows possible absorption of the metals from the soil and or </w:t>
      </w:r>
      <w:proofErr w:type="spellStart"/>
      <w:r w:rsidRPr="00FA73B6">
        <w:rPr>
          <w:bCs/>
          <w:sz w:val="20"/>
          <w:szCs w:val="20"/>
        </w:rPr>
        <w:t>leachate</w:t>
      </w:r>
      <w:proofErr w:type="spellEnd"/>
      <w:r w:rsidRPr="00FA73B6">
        <w:rPr>
          <w:bCs/>
          <w:sz w:val="20"/>
          <w:szCs w:val="20"/>
        </w:rPr>
        <w:t>.</w:t>
      </w:r>
    </w:p>
    <w:p w:rsidR="002108CF" w:rsidRPr="00FA73B6" w:rsidRDefault="002108CF" w:rsidP="002B0284">
      <w:pPr>
        <w:suppressAutoHyphens w:val="0"/>
        <w:snapToGrid w:val="0"/>
        <w:ind w:firstLine="425"/>
        <w:jc w:val="both"/>
        <w:rPr>
          <w:sz w:val="20"/>
          <w:szCs w:val="20"/>
        </w:rPr>
      </w:pPr>
      <w:r w:rsidRPr="00FA73B6">
        <w:rPr>
          <w:sz w:val="20"/>
          <w:szCs w:val="20"/>
        </w:rPr>
        <w:t xml:space="preserve">From table 4, Concentration of all the anions were highest in </w:t>
      </w:r>
      <w:proofErr w:type="spellStart"/>
      <w:r w:rsidRPr="00FA73B6">
        <w:rPr>
          <w:sz w:val="20"/>
          <w:szCs w:val="20"/>
        </w:rPr>
        <w:t>Choba</w:t>
      </w:r>
      <w:proofErr w:type="spellEnd"/>
      <w:r w:rsidRPr="00FA73B6">
        <w:rPr>
          <w:sz w:val="20"/>
          <w:szCs w:val="20"/>
        </w:rPr>
        <w:t xml:space="preserve"> </w:t>
      </w:r>
      <w:proofErr w:type="spellStart"/>
      <w:r w:rsidRPr="00FA73B6">
        <w:rPr>
          <w:sz w:val="20"/>
          <w:szCs w:val="20"/>
        </w:rPr>
        <w:t>leachate</w:t>
      </w:r>
      <w:proofErr w:type="spellEnd"/>
      <w:r w:rsidRPr="00FA73B6">
        <w:rPr>
          <w:sz w:val="20"/>
          <w:szCs w:val="20"/>
        </w:rPr>
        <w:t xml:space="preserve"> and soil than the corresponding </w:t>
      </w:r>
      <w:proofErr w:type="spellStart"/>
      <w:r w:rsidRPr="00FA73B6">
        <w:rPr>
          <w:sz w:val="20"/>
          <w:szCs w:val="20"/>
        </w:rPr>
        <w:t>Ada</w:t>
      </w:r>
      <w:proofErr w:type="spellEnd"/>
      <w:r w:rsidRPr="00FA73B6">
        <w:rPr>
          <w:sz w:val="20"/>
          <w:szCs w:val="20"/>
        </w:rPr>
        <w:t xml:space="preserve">-George dumpsite. </w:t>
      </w:r>
      <w:proofErr w:type="spellStart"/>
      <w:r w:rsidRPr="00FA73B6">
        <w:rPr>
          <w:sz w:val="20"/>
          <w:szCs w:val="20"/>
        </w:rPr>
        <w:t>Choba</w:t>
      </w:r>
      <w:proofErr w:type="spellEnd"/>
      <w:r w:rsidRPr="00FA73B6">
        <w:rPr>
          <w:sz w:val="20"/>
          <w:szCs w:val="20"/>
        </w:rPr>
        <w:t xml:space="preserve"> dumpsites also have more concentrations in the underground water than </w:t>
      </w:r>
      <w:proofErr w:type="spellStart"/>
      <w:r w:rsidRPr="00FA73B6">
        <w:rPr>
          <w:sz w:val="20"/>
          <w:szCs w:val="20"/>
        </w:rPr>
        <w:t>Ada</w:t>
      </w:r>
      <w:proofErr w:type="spellEnd"/>
      <w:r w:rsidRPr="00FA73B6">
        <w:rPr>
          <w:sz w:val="20"/>
          <w:szCs w:val="20"/>
        </w:rPr>
        <w:t>-George dumpsite.</w:t>
      </w:r>
    </w:p>
    <w:p w:rsidR="002108CF" w:rsidRPr="00FA73B6" w:rsidRDefault="002108CF" w:rsidP="002B0284">
      <w:pPr>
        <w:suppressAutoHyphens w:val="0"/>
        <w:autoSpaceDE w:val="0"/>
        <w:autoSpaceDN w:val="0"/>
        <w:adjustRightInd w:val="0"/>
        <w:snapToGrid w:val="0"/>
        <w:ind w:firstLine="425"/>
        <w:jc w:val="both"/>
        <w:rPr>
          <w:bCs/>
          <w:sz w:val="20"/>
          <w:szCs w:val="20"/>
        </w:rPr>
      </w:pPr>
      <w:r w:rsidRPr="00FA73B6">
        <w:rPr>
          <w:bCs/>
          <w:sz w:val="20"/>
          <w:szCs w:val="20"/>
        </w:rPr>
        <w:t xml:space="preserve">There is also high level of chlorine in the two </w:t>
      </w:r>
      <w:proofErr w:type="spellStart"/>
      <w:r w:rsidRPr="00FA73B6">
        <w:rPr>
          <w:bCs/>
          <w:sz w:val="20"/>
          <w:szCs w:val="20"/>
        </w:rPr>
        <w:t>leachates</w:t>
      </w:r>
      <w:proofErr w:type="spellEnd"/>
      <w:r w:rsidRPr="00FA73B6">
        <w:rPr>
          <w:bCs/>
          <w:sz w:val="20"/>
          <w:szCs w:val="20"/>
        </w:rPr>
        <w:t xml:space="preserve"> studied compared to WHO standard. The higher rate of chlorine in </w:t>
      </w:r>
      <w:proofErr w:type="spellStart"/>
      <w:r w:rsidRPr="00FA73B6">
        <w:rPr>
          <w:bCs/>
          <w:sz w:val="20"/>
          <w:szCs w:val="20"/>
        </w:rPr>
        <w:t>Ada</w:t>
      </w:r>
      <w:proofErr w:type="spellEnd"/>
      <w:r w:rsidRPr="00FA73B6">
        <w:rPr>
          <w:bCs/>
          <w:sz w:val="20"/>
          <w:szCs w:val="20"/>
        </w:rPr>
        <w:t xml:space="preserve">-George dumpsites </w:t>
      </w:r>
      <w:proofErr w:type="spellStart"/>
      <w:r w:rsidRPr="00FA73B6">
        <w:rPr>
          <w:bCs/>
          <w:sz w:val="20"/>
          <w:szCs w:val="20"/>
        </w:rPr>
        <w:t>leachates</w:t>
      </w:r>
      <w:proofErr w:type="spellEnd"/>
      <w:r w:rsidRPr="00FA73B6">
        <w:rPr>
          <w:bCs/>
          <w:sz w:val="20"/>
          <w:szCs w:val="20"/>
        </w:rPr>
        <w:t xml:space="preserve"> (</w:t>
      </w:r>
      <w:r w:rsidRPr="00FA73B6">
        <w:rPr>
          <w:rFonts w:eastAsia="Calibri"/>
          <w:sz w:val="20"/>
          <w:szCs w:val="20"/>
        </w:rPr>
        <w:t>670.40 mg/kg)</w:t>
      </w:r>
      <w:r w:rsidRPr="00FA73B6">
        <w:rPr>
          <w:bCs/>
          <w:sz w:val="20"/>
          <w:szCs w:val="20"/>
        </w:rPr>
        <w:t xml:space="preserve"> compared to </w:t>
      </w:r>
      <w:proofErr w:type="spellStart"/>
      <w:r w:rsidRPr="00FA73B6">
        <w:rPr>
          <w:bCs/>
          <w:sz w:val="20"/>
          <w:szCs w:val="20"/>
        </w:rPr>
        <w:t>Choba</w:t>
      </w:r>
      <w:proofErr w:type="spellEnd"/>
      <w:r w:rsidRPr="00FA73B6">
        <w:rPr>
          <w:bCs/>
          <w:sz w:val="20"/>
          <w:szCs w:val="20"/>
        </w:rPr>
        <w:t xml:space="preserve"> dumpsites (</w:t>
      </w:r>
      <w:r w:rsidRPr="00FA73B6">
        <w:rPr>
          <w:rFonts w:eastAsia="Calibri"/>
          <w:sz w:val="20"/>
          <w:szCs w:val="20"/>
        </w:rPr>
        <w:t xml:space="preserve">392.3 mg/kg) </w:t>
      </w:r>
      <w:r w:rsidRPr="00FA73B6">
        <w:rPr>
          <w:bCs/>
          <w:sz w:val="20"/>
          <w:szCs w:val="20"/>
        </w:rPr>
        <w:t>correspond with the higher rate in the borehole waters found in the respective dumpsites (</w:t>
      </w:r>
      <w:r w:rsidRPr="00FA73B6">
        <w:rPr>
          <w:sz w:val="20"/>
          <w:szCs w:val="20"/>
        </w:rPr>
        <w:t>11.30 mg/kg and 9.94 mg/kg respectively)</w:t>
      </w:r>
      <w:r w:rsidRPr="00FA73B6">
        <w:rPr>
          <w:bCs/>
          <w:sz w:val="20"/>
          <w:szCs w:val="20"/>
        </w:rPr>
        <w:t xml:space="preserve">. We can also deduce from this result that the rate of percolation to the underground water corresponds with the concentration of chlorine at the dumpsites. </w:t>
      </w:r>
    </w:p>
    <w:p w:rsidR="002108CF" w:rsidRPr="00FA73B6" w:rsidRDefault="002108CF" w:rsidP="002B0284">
      <w:pPr>
        <w:suppressAutoHyphens w:val="0"/>
        <w:snapToGrid w:val="0"/>
        <w:ind w:firstLine="425"/>
        <w:jc w:val="both"/>
        <w:rPr>
          <w:sz w:val="20"/>
          <w:szCs w:val="20"/>
        </w:rPr>
      </w:pPr>
      <w:r w:rsidRPr="00FA73B6">
        <w:rPr>
          <w:sz w:val="20"/>
          <w:szCs w:val="20"/>
        </w:rPr>
        <w:t xml:space="preserve">From table 5, concentration of chlorine is negligible/not detected in all the sampled plants. </w:t>
      </w:r>
      <w:proofErr w:type="spellStart"/>
      <w:r w:rsidRPr="00FA73B6">
        <w:rPr>
          <w:sz w:val="20"/>
          <w:szCs w:val="20"/>
        </w:rPr>
        <w:t>Choba</w:t>
      </w:r>
      <w:proofErr w:type="spellEnd"/>
      <w:r w:rsidRPr="00FA73B6">
        <w:rPr>
          <w:sz w:val="20"/>
          <w:szCs w:val="20"/>
        </w:rPr>
        <w:t xml:space="preserve"> dumpsite also recorded the highest value of anion – SO</w:t>
      </w:r>
      <w:r w:rsidRPr="00FA73B6">
        <w:rPr>
          <w:sz w:val="20"/>
          <w:szCs w:val="20"/>
          <w:vertAlign w:val="subscript"/>
        </w:rPr>
        <w:t>4</w:t>
      </w:r>
      <w:r w:rsidRPr="00FA73B6">
        <w:rPr>
          <w:sz w:val="20"/>
          <w:szCs w:val="20"/>
          <w:vertAlign w:val="superscript"/>
        </w:rPr>
        <w:t>2-</w:t>
      </w:r>
      <w:r w:rsidRPr="00FA73B6">
        <w:rPr>
          <w:sz w:val="20"/>
          <w:szCs w:val="20"/>
        </w:rPr>
        <w:t xml:space="preserve"> in potatoes with concentration of 3.12 mg/L.</w:t>
      </w:r>
      <w:r w:rsidR="00FA73B6" w:rsidRPr="00FA73B6">
        <w:rPr>
          <w:sz w:val="20"/>
          <w:szCs w:val="20"/>
        </w:rPr>
        <w:t xml:space="preserve"> </w:t>
      </w:r>
      <w:r w:rsidRPr="00FA73B6">
        <w:rPr>
          <w:sz w:val="20"/>
          <w:szCs w:val="20"/>
        </w:rPr>
        <w:t xml:space="preserve">Higher concentrations of anions were recorded in </w:t>
      </w:r>
      <w:proofErr w:type="spellStart"/>
      <w:r w:rsidRPr="00FA73B6">
        <w:rPr>
          <w:sz w:val="20"/>
          <w:szCs w:val="20"/>
        </w:rPr>
        <w:t>Choba</w:t>
      </w:r>
      <w:proofErr w:type="spellEnd"/>
      <w:r w:rsidRPr="00FA73B6">
        <w:rPr>
          <w:sz w:val="20"/>
          <w:szCs w:val="20"/>
        </w:rPr>
        <w:t xml:space="preserve"> dumpsite than </w:t>
      </w:r>
      <w:proofErr w:type="spellStart"/>
      <w:r w:rsidRPr="00FA73B6">
        <w:rPr>
          <w:sz w:val="20"/>
          <w:szCs w:val="20"/>
        </w:rPr>
        <w:t>Ada</w:t>
      </w:r>
      <w:proofErr w:type="spellEnd"/>
      <w:r w:rsidRPr="00FA73B6">
        <w:rPr>
          <w:sz w:val="20"/>
          <w:szCs w:val="20"/>
        </w:rPr>
        <w:t xml:space="preserve">-George dumpsite. Natural concentrations of nitrates in groundwater are very low, since plants take up most of the nitrogen near the ground surface before it can reach the water table. However, background levels of nitrates in the </w:t>
      </w:r>
      <w:proofErr w:type="spellStart"/>
      <w:r w:rsidRPr="00FA73B6">
        <w:rPr>
          <w:sz w:val="20"/>
          <w:szCs w:val="20"/>
        </w:rPr>
        <w:t>leachate</w:t>
      </w:r>
      <w:proofErr w:type="spellEnd"/>
      <w:r w:rsidRPr="00FA73B6">
        <w:rPr>
          <w:sz w:val="20"/>
          <w:szCs w:val="20"/>
        </w:rPr>
        <w:t xml:space="preserve"> and nearby borehole recorded are relatively high (998.60, 4.70 and 21.59, 1.84 mg/L). This might be explained by the fact that contamination might </w:t>
      </w:r>
      <w:r w:rsidRPr="00FA73B6">
        <w:rPr>
          <w:sz w:val="20"/>
          <w:szCs w:val="20"/>
        </w:rPr>
        <w:lastRenderedPageBreak/>
        <w:t xml:space="preserve">have been brought by the application of fertilizers to nearby farmland. Nitrate is a concern because it does not break down quickly in the soil and does not stick to soil particles. Instead, it travels rapidly with the groundwater and can seep a long way from its source. </w:t>
      </w:r>
    </w:p>
    <w:p w:rsidR="002108CF" w:rsidRPr="00FA73B6" w:rsidRDefault="002108CF" w:rsidP="002B0284">
      <w:pPr>
        <w:suppressAutoHyphens w:val="0"/>
        <w:autoSpaceDE w:val="0"/>
        <w:autoSpaceDN w:val="0"/>
        <w:adjustRightInd w:val="0"/>
        <w:snapToGrid w:val="0"/>
        <w:ind w:firstLine="425"/>
        <w:jc w:val="both"/>
        <w:rPr>
          <w:sz w:val="20"/>
          <w:szCs w:val="20"/>
        </w:rPr>
      </w:pPr>
      <w:r w:rsidRPr="00FA73B6">
        <w:rPr>
          <w:sz w:val="20"/>
          <w:szCs w:val="20"/>
        </w:rPr>
        <w:t xml:space="preserve">High concentration of nitrate was recorded in the </w:t>
      </w:r>
      <w:proofErr w:type="spellStart"/>
      <w:r w:rsidRPr="00FA73B6">
        <w:rPr>
          <w:sz w:val="20"/>
          <w:szCs w:val="20"/>
        </w:rPr>
        <w:t>leachate</w:t>
      </w:r>
      <w:proofErr w:type="spellEnd"/>
      <w:r w:rsidRPr="00FA73B6">
        <w:rPr>
          <w:sz w:val="20"/>
          <w:szCs w:val="20"/>
        </w:rPr>
        <w:t xml:space="preserve"> from </w:t>
      </w:r>
      <w:proofErr w:type="spellStart"/>
      <w:r w:rsidRPr="00FA73B6">
        <w:rPr>
          <w:sz w:val="20"/>
          <w:szCs w:val="20"/>
        </w:rPr>
        <w:t>Choba</w:t>
      </w:r>
      <w:proofErr w:type="spellEnd"/>
      <w:r w:rsidRPr="00FA73B6">
        <w:rPr>
          <w:sz w:val="20"/>
          <w:szCs w:val="20"/>
        </w:rPr>
        <w:t xml:space="preserve"> dumpsite (998.6 mg/L) which is below international WHO standards and NSDWQ. </w:t>
      </w:r>
      <w:proofErr w:type="spellStart"/>
      <w:r w:rsidRPr="00FA73B6">
        <w:rPr>
          <w:sz w:val="20"/>
          <w:szCs w:val="20"/>
        </w:rPr>
        <w:t>Leachate</w:t>
      </w:r>
      <w:proofErr w:type="spellEnd"/>
      <w:r w:rsidRPr="00FA73B6">
        <w:rPr>
          <w:sz w:val="20"/>
          <w:szCs w:val="20"/>
        </w:rPr>
        <w:t xml:space="preserve"> in </w:t>
      </w:r>
      <w:proofErr w:type="spellStart"/>
      <w:r w:rsidRPr="00FA73B6">
        <w:rPr>
          <w:sz w:val="20"/>
          <w:szCs w:val="20"/>
        </w:rPr>
        <w:t>Ada</w:t>
      </w:r>
      <w:proofErr w:type="spellEnd"/>
      <w:r w:rsidRPr="00FA73B6">
        <w:rPr>
          <w:sz w:val="20"/>
          <w:szCs w:val="20"/>
        </w:rPr>
        <w:t>-George dumpsite recorded 21.59 mg/L of nitrate which falls below international and national water standard.</w:t>
      </w:r>
      <w:r w:rsidR="00FA73B6" w:rsidRPr="00FA73B6">
        <w:rPr>
          <w:sz w:val="20"/>
          <w:szCs w:val="20"/>
        </w:rPr>
        <w:t xml:space="preserve"> </w:t>
      </w:r>
      <w:r w:rsidRPr="00FA73B6">
        <w:rPr>
          <w:sz w:val="20"/>
          <w:szCs w:val="20"/>
        </w:rPr>
        <w:t>Nitrate inhibit the distribution of oxygen within the human body by reducing the amount of oxygen that the blood can carry (</w:t>
      </w:r>
      <w:proofErr w:type="spellStart"/>
      <w:r w:rsidRPr="00FA73B6">
        <w:rPr>
          <w:sz w:val="20"/>
          <w:szCs w:val="20"/>
        </w:rPr>
        <w:t>methemoglobinemia</w:t>
      </w:r>
      <w:proofErr w:type="spellEnd"/>
      <w:r w:rsidRPr="00FA73B6">
        <w:rPr>
          <w:sz w:val="20"/>
          <w:szCs w:val="20"/>
        </w:rPr>
        <w:t>); especially in children as a result of drinking water contaminated with elevated nitrates. (Chapman, 1992).</w:t>
      </w:r>
    </w:p>
    <w:p w:rsidR="002108CF" w:rsidRPr="00FA73B6" w:rsidRDefault="002108CF" w:rsidP="002B0284">
      <w:pPr>
        <w:suppressAutoHyphens w:val="0"/>
        <w:autoSpaceDE w:val="0"/>
        <w:autoSpaceDN w:val="0"/>
        <w:adjustRightInd w:val="0"/>
        <w:snapToGrid w:val="0"/>
        <w:ind w:firstLine="425"/>
        <w:jc w:val="both"/>
        <w:rPr>
          <w:sz w:val="20"/>
          <w:szCs w:val="20"/>
        </w:rPr>
      </w:pPr>
      <w:r w:rsidRPr="00FA73B6">
        <w:rPr>
          <w:sz w:val="20"/>
          <w:szCs w:val="20"/>
        </w:rPr>
        <w:t xml:space="preserve">Other anions analyzed were </w:t>
      </w:r>
      <w:proofErr w:type="spellStart"/>
      <w:r w:rsidRPr="00FA73B6">
        <w:rPr>
          <w:sz w:val="20"/>
          <w:szCs w:val="20"/>
        </w:rPr>
        <w:t>sulphates</w:t>
      </w:r>
      <w:proofErr w:type="spellEnd"/>
      <w:r w:rsidRPr="00FA73B6">
        <w:rPr>
          <w:sz w:val="20"/>
          <w:szCs w:val="20"/>
        </w:rPr>
        <w:t xml:space="preserve"> and phosphates. </w:t>
      </w:r>
      <w:proofErr w:type="spellStart"/>
      <w:r w:rsidRPr="00FA73B6">
        <w:rPr>
          <w:sz w:val="20"/>
          <w:szCs w:val="20"/>
        </w:rPr>
        <w:t>Sulphates</w:t>
      </w:r>
      <w:proofErr w:type="spellEnd"/>
      <w:r w:rsidRPr="00FA73B6">
        <w:rPr>
          <w:sz w:val="20"/>
          <w:szCs w:val="20"/>
        </w:rPr>
        <w:t xml:space="preserve"> values for the samples of </w:t>
      </w:r>
      <w:proofErr w:type="spellStart"/>
      <w:r w:rsidRPr="00FA73B6">
        <w:rPr>
          <w:sz w:val="20"/>
          <w:szCs w:val="20"/>
        </w:rPr>
        <w:t>leachate</w:t>
      </w:r>
      <w:proofErr w:type="spellEnd"/>
      <w:r w:rsidRPr="00FA73B6">
        <w:rPr>
          <w:sz w:val="20"/>
          <w:szCs w:val="20"/>
        </w:rPr>
        <w:t xml:space="preserve"> examined are quite variable and may have emanated from oxidation of iron </w:t>
      </w:r>
      <w:proofErr w:type="spellStart"/>
      <w:r w:rsidRPr="00FA73B6">
        <w:rPr>
          <w:sz w:val="20"/>
          <w:szCs w:val="20"/>
        </w:rPr>
        <w:t>sulphide</w:t>
      </w:r>
      <w:proofErr w:type="spellEnd"/>
      <w:r w:rsidRPr="00FA73B6">
        <w:rPr>
          <w:sz w:val="20"/>
          <w:szCs w:val="20"/>
        </w:rPr>
        <w:t xml:space="preserve"> present in the dump. The maximum value obtained was 267.50 mg/L for </w:t>
      </w:r>
      <w:proofErr w:type="spellStart"/>
      <w:r w:rsidRPr="00FA73B6">
        <w:rPr>
          <w:sz w:val="20"/>
          <w:szCs w:val="20"/>
        </w:rPr>
        <w:t>sulphate</w:t>
      </w:r>
      <w:proofErr w:type="spellEnd"/>
      <w:r w:rsidRPr="00FA73B6">
        <w:rPr>
          <w:sz w:val="20"/>
          <w:szCs w:val="20"/>
        </w:rPr>
        <w:t xml:space="preserve">, while the maximum concentration recorded for phosphate was 169.3 mg/L; both from </w:t>
      </w:r>
      <w:proofErr w:type="spellStart"/>
      <w:r w:rsidRPr="00FA73B6">
        <w:rPr>
          <w:sz w:val="20"/>
          <w:szCs w:val="20"/>
        </w:rPr>
        <w:t>Choba</w:t>
      </w:r>
      <w:proofErr w:type="spellEnd"/>
      <w:r w:rsidRPr="00FA73B6">
        <w:rPr>
          <w:sz w:val="20"/>
          <w:szCs w:val="20"/>
        </w:rPr>
        <w:t xml:space="preserve"> dumpsites. The presence of phosphates in a </w:t>
      </w:r>
      <w:proofErr w:type="spellStart"/>
      <w:r w:rsidRPr="00FA73B6">
        <w:rPr>
          <w:sz w:val="20"/>
          <w:szCs w:val="20"/>
        </w:rPr>
        <w:t>leachate</w:t>
      </w:r>
      <w:proofErr w:type="spellEnd"/>
      <w:r w:rsidRPr="00FA73B6">
        <w:rPr>
          <w:sz w:val="20"/>
          <w:szCs w:val="20"/>
        </w:rPr>
        <w:t xml:space="preserve"> is dangerous as its presence in water increases </w:t>
      </w:r>
      <w:proofErr w:type="spellStart"/>
      <w:r w:rsidRPr="00FA73B6">
        <w:rPr>
          <w:sz w:val="20"/>
          <w:szCs w:val="20"/>
        </w:rPr>
        <w:t>eutrophication</w:t>
      </w:r>
      <w:proofErr w:type="spellEnd"/>
      <w:r w:rsidRPr="00FA73B6">
        <w:rPr>
          <w:sz w:val="20"/>
          <w:szCs w:val="20"/>
        </w:rPr>
        <w:t xml:space="preserve"> and also promotes the growth of algae in water bodies. Algal bloom may blanket surface water, used up the available dissolved oxygen and thereby prevent other aquatic organisms from accessing this life-supporting substance. </w:t>
      </w:r>
      <w:proofErr w:type="spellStart"/>
      <w:r w:rsidRPr="00FA73B6">
        <w:rPr>
          <w:sz w:val="20"/>
          <w:szCs w:val="20"/>
        </w:rPr>
        <w:t>Sulphate</w:t>
      </w:r>
      <w:proofErr w:type="spellEnd"/>
      <w:r w:rsidRPr="00FA73B6">
        <w:rPr>
          <w:sz w:val="20"/>
          <w:szCs w:val="20"/>
        </w:rPr>
        <w:t xml:space="preserve"> and phosphate levels are however negligible in the borehole water sampled. Although the concentration of phosphate in the borehole water is low, it has been noted that a minute value of phosphate as low as 0.01mg/L in groundwater promotes the growth of algal (</w:t>
      </w:r>
      <w:proofErr w:type="spellStart"/>
      <w:r w:rsidRPr="00FA73B6">
        <w:rPr>
          <w:sz w:val="20"/>
          <w:szCs w:val="20"/>
        </w:rPr>
        <w:t>Adekunle</w:t>
      </w:r>
      <w:proofErr w:type="spellEnd"/>
      <w:r w:rsidRPr="00FA73B6">
        <w:rPr>
          <w:sz w:val="20"/>
          <w:szCs w:val="20"/>
        </w:rPr>
        <w:t xml:space="preserve"> </w:t>
      </w:r>
      <w:r w:rsidRPr="00FA73B6">
        <w:rPr>
          <w:i/>
          <w:iCs/>
          <w:sz w:val="20"/>
          <w:szCs w:val="20"/>
        </w:rPr>
        <w:t>et al.</w:t>
      </w:r>
      <w:r w:rsidRPr="00FA73B6">
        <w:rPr>
          <w:sz w:val="20"/>
          <w:szCs w:val="20"/>
        </w:rPr>
        <w:t>, 2007).</w:t>
      </w:r>
    </w:p>
    <w:p w:rsidR="002108CF" w:rsidRPr="00FA73B6" w:rsidRDefault="002108CF" w:rsidP="002B0284">
      <w:pPr>
        <w:suppressAutoHyphens w:val="0"/>
        <w:autoSpaceDE w:val="0"/>
        <w:autoSpaceDN w:val="0"/>
        <w:adjustRightInd w:val="0"/>
        <w:snapToGrid w:val="0"/>
        <w:ind w:firstLine="425"/>
        <w:jc w:val="both"/>
        <w:rPr>
          <w:sz w:val="20"/>
          <w:szCs w:val="20"/>
        </w:rPr>
      </w:pPr>
      <w:r w:rsidRPr="00FA73B6">
        <w:rPr>
          <w:sz w:val="20"/>
          <w:szCs w:val="20"/>
        </w:rPr>
        <w:t xml:space="preserve">The range of the concentration of </w:t>
      </w:r>
      <w:proofErr w:type="spellStart"/>
      <w:r w:rsidRPr="00FA73B6">
        <w:rPr>
          <w:sz w:val="20"/>
          <w:szCs w:val="20"/>
        </w:rPr>
        <w:t>sulphates</w:t>
      </w:r>
      <w:proofErr w:type="spellEnd"/>
      <w:r w:rsidRPr="00FA73B6">
        <w:rPr>
          <w:sz w:val="20"/>
          <w:szCs w:val="20"/>
        </w:rPr>
        <w:t xml:space="preserve"> in borehole samples varied from 0.001 mg/L to 0.05 mg/L. The obtained values are lower than the standard of 100 mg/L stipulated by (WHO, 1997)</w:t>
      </w:r>
      <w:r w:rsidRPr="00FA73B6">
        <w:rPr>
          <w:b/>
          <w:sz w:val="20"/>
          <w:szCs w:val="20"/>
        </w:rPr>
        <w:t xml:space="preserve"> </w:t>
      </w:r>
      <w:r w:rsidRPr="00FA73B6">
        <w:rPr>
          <w:sz w:val="20"/>
          <w:szCs w:val="20"/>
        </w:rPr>
        <w:t xml:space="preserve">for portable drinking water except the L1 with </w:t>
      </w:r>
      <w:r w:rsidRPr="00FA73B6">
        <w:rPr>
          <w:rFonts w:eastAsia="Calibri"/>
          <w:sz w:val="20"/>
          <w:szCs w:val="20"/>
        </w:rPr>
        <w:t xml:space="preserve">267.50 </w:t>
      </w:r>
      <w:r w:rsidRPr="00FA73B6">
        <w:rPr>
          <w:sz w:val="20"/>
          <w:szCs w:val="20"/>
        </w:rPr>
        <w:t xml:space="preserve">mg/L. A similar trend was observed in the surface water samples. High concentration of </w:t>
      </w:r>
      <w:proofErr w:type="spellStart"/>
      <w:r w:rsidRPr="00FA73B6">
        <w:rPr>
          <w:sz w:val="20"/>
          <w:szCs w:val="20"/>
        </w:rPr>
        <w:t>sulphate</w:t>
      </w:r>
      <w:proofErr w:type="spellEnd"/>
      <w:r w:rsidRPr="00FA73B6">
        <w:rPr>
          <w:sz w:val="20"/>
          <w:szCs w:val="20"/>
        </w:rPr>
        <w:t xml:space="preserve"> in water is dangerous as it causes dehydration and </w:t>
      </w:r>
      <w:proofErr w:type="spellStart"/>
      <w:r w:rsidRPr="00FA73B6">
        <w:rPr>
          <w:sz w:val="20"/>
          <w:szCs w:val="20"/>
        </w:rPr>
        <w:t>diarrhoea</w:t>
      </w:r>
      <w:proofErr w:type="spellEnd"/>
      <w:r w:rsidRPr="00FA73B6">
        <w:rPr>
          <w:sz w:val="20"/>
          <w:szCs w:val="20"/>
        </w:rPr>
        <w:t xml:space="preserve"> in children (</w:t>
      </w:r>
      <w:proofErr w:type="spellStart"/>
      <w:r w:rsidRPr="00FA73B6">
        <w:rPr>
          <w:sz w:val="20"/>
          <w:szCs w:val="20"/>
        </w:rPr>
        <w:t>Longe</w:t>
      </w:r>
      <w:proofErr w:type="spellEnd"/>
      <w:r w:rsidRPr="00FA73B6">
        <w:rPr>
          <w:sz w:val="20"/>
          <w:szCs w:val="20"/>
        </w:rPr>
        <w:t xml:space="preserve"> and </w:t>
      </w:r>
      <w:proofErr w:type="spellStart"/>
      <w:r w:rsidRPr="00FA73B6">
        <w:rPr>
          <w:sz w:val="20"/>
          <w:szCs w:val="20"/>
        </w:rPr>
        <w:t>Balogun</w:t>
      </w:r>
      <w:proofErr w:type="spellEnd"/>
      <w:r w:rsidRPr="00FA73B6">
        <w:rPr>
          <w:sz w:val="20"/>
          <w:szCs w:val="20"/>
        </w:rPr>
        <w:t>, 2010).</w:t>
      </w:r>
    </w:p>
    <w:p w:rsidR="00B8371D" w:rsidRPr="00FA73B6" w:rsidRDefault="00B8371D" w:rsidP="002B0284">
      <w:pPr>
        <w:suppressAutoHyphens w:val="0"/>
        <w:autoSpaceDE w:val="0"/>
        <w:autoSpaceDN w:val="0"/>
        <w:adjustRightInd w:val="0"/>
        <w:snapToGrid w:val="0"/>
        <w:ind w:firstLine="425"/>
        <w:jc w:val="both"/>
        <w:rPr>
          <w:sz w:val="20"/>
          <w:szCs w:val="20"/>
        </w:rPr>
      </w:pPr>
      <w:r w:rsidRPr="00FA73B6">
        <w:rPr>
          <w:sz w:val="20"/>
          <w:szCs w:val="20"/>
        </w:rPr>
        <w:t>Table 6 shows that most of the underground water meets the minimum quality of international standard (WHO) and NSDWQ</w:t>
      </w:r>
      <w:r w:rsidRPr="00FA73B6">
        <w:rPr>
          <w:b/>
          <w:sz w:val="20"/>
          <w:szCs w:val="20"/>
        </w:rPr>
        <w:t xml:space="preserve"> </w:t>
      </w:r>
      <w:r w:rsidRPr="00FA73B6">
        <w:rPr>
          <w:sz w:val="20"/>
          <w:szCs w:val="20"/>
        </w:rPr>
        <w:t xml:space="preserve">(Nigerian Standard for Drinking Water Quality); though lead was recorded above the minimum drinking water standard in the borehole water near </w:t>
      </w:r>
      <w:proofErr w:type="spellStart"/>
      <w:r w:rsidRPr="00FA73B6">
        <w:rPr>
          <w:sz w:val="20"/>
          <w:szCs w:val="20"/>
        </w:rPr>
        <w:t>choba</w:t>
      </w:r>
      <w:proofErr w:type="spellEnd"/>
      <w:r w:rsidRPr="00FA73B6">
        <w:rPr>
          <w:sz w:val="20"/>
          <w:szCs w:val="20"/>
        </w:rPr>
        <w:t xml:space="preserve"> dumpsite; with concentration 0.2 mg/L compared to the minimum standard of 0.01mg/L.</w:t>
      </w:r>
    </w:p>
    <w:p w:rsidR="002108CF" w:rsidRDefault="002108CF" w:rsidP="002B0284">
      <w:pPr>
        <w:suppressAutoHyphens w:val="0"/>
        <w:snapToGrid w:val="0"/>
        <w:jc w:val="both"/>
        <w:rPr>
          <w:rFonts w:hint="eastAsia"/>
          <w:b/>
          <w:sz w:val="20"/>
          <w:szCs w:val="20"/>
          <w:lang w:eastAsia="zh-CN"/>
        </w:rPr>
      </w:pPr>
    </w:p>
    <w:p w:rsidR="00F1481C" w:rsidRDefault="00F1481C" w:rsidP="002B0284">
      <w:pPr>
        <w:suppressAutoHyphens w:val="0"/>
        <w:snapToGrid w:val="0"/>
        <w:jc w:val="both"/>
        <w:rPr>
          <w:rFonts w:hint="eastAsia"/>
          <w:b/>
          <w:sz w:val="20"/>
          <w:szCs w:val="20"/>
          <w:lang w:eastAsia="zh-CN"/>
        </w:rPr>
      </w:pPr>
    </w:p>
    <w:p w:rsidR="00F1481C" w:rsidRPr="00FA73B6" w:rsidRDefault="00F1481C" w:rsidP="002B0284">
      <w:pPr>
        <w:suppressAutoHyphens w:val="0"/>
        <w:snapToGrid w:val="0"/>
        <w:jc w:val="both"/>
        <w:rPr>
          <w:rFonts w:hint="eastAsia"/>
          <w:b/>
          <w:sz w:val="20"/>
          <w:szCs w:val="20"/>
          <w:lang w:eastAsia="zh-CN"/>
        </w:rPr>
      </w:pPr>
    </w:p>
    <w:p w:rsidR="00F670AA" w:rsidRPr="00FA73B6" w:rsidRDefault="00F1481C" w:rsidP="002B0284">
      <w:pPr>
        <w:suppressAutoHyphens w:val="0"/>
        <w:snapToGrid w:val="0"/>
        <w:jc w:val="both"/>
        <w:rPr>
          <w:b/>
          <w:sz w:val="20"/>
          <w:szCs w:val="20"/>
        </w:rPr>
      </w:pPr>
      <w:r>
        <w:rPr>
          <w:b/>
          <w:sz w:val="20"/>
          <w:szCs w:val="20"/>
        </w:rPr>
        <w:lastRenderedPageBreak/>
        <w:t>Conclus</w:t>
      </w:r>
      <w:r w:rsidR="005538AB" w:rsidRPr="00FA73B6">
        <w:rPr>
          <w:b/>
          <w:sz w:val="20"/>
          <w:szCs w:val="20"/>
        </w:rPr>
        <w:t>ion</w:t>
      </w:r>
    </w:p>
    <w:p w:rsidR="00856296" w:rsidRPr="00FA73B6" w:rsidRDefault="00856296" w:rsidP="002B0284">
      <w:pPr>
        <w:suppressAutoHyphens w:val="0"/>
        <w:autoSpaceDE w:val="0"/>
        <w:autoSpaceDN w:val="0"/>
        <w:adjustRightInd w:val="0"/>
        <w:snapToGrid w:val="0"/>
        <w:ind w:firstLine="425"/>
        <w:jc w:val="both"/>
        <w:rPr>
          <w:sz w:val="20"/>
          <w:szCs w:val="20"/>
        </w:rPr>
      </w:pPr>
      <w:r w:rsidRPr="00FA73B6">
        <w:rPr>
          <w:sz w:val="20"/>
          <w:szCs w:val="20"/>
        </w:rPr>
        <w:t xml:space="preserve">Most dumpsites in Port Harcourt has mixtures of potentially hazardous chemicals, In fact, some scavengers actually reside close to or within the dumpsites. This has generated significant groundwater and public health concerns. One of the analyzed borehole water sample obtained near the </w:t>
      </w:r>
      <w:proofErr w:type="spellStart"/>
      <w:r w:rsidRPr="00FA73B6">
        <w:rPr>
          <w:sz w:val="20"/>
          <w:szCs w:val="20"/>
        </w:rPr>
        <w:t>unengineered</w:t>
      </w:r>
      <w:proofErr w:type="spellEnd"/>
      <w:r w:rsidRPr="00FA73B6">
        <w:rPr>
          <w:sz w:val="20"/>
          <w:szCs w:val="20"/>
        </w:rPr>
        <w:t xml:space="preserve"> dumpsite evidently reflect water quality that is affected by the </w:t>
      </w:r>
      <w:proofErr w:type="spellStart"/>
      <w:r w:rsidRPr="00FA73B6">
        <w:rPr>
          <w:sz w:val="20"/>
          <w:szCs w:val="20"/>
        </w:rPr>
        <w:t>leachates</w:t>
      </w:r>
      <w:proofErr w:type="spellEnd"/>
      <w:r w:rsidRPr="00FA73B6">
        <w:rPr>
          <w:sz w:val="20"/>
          <w:szCs w:val="20"/>
        </w:rPr>
        <w:t xml:space="preserve"> from the waste dumpsite. Some contaminants were taken up by the edible plants in the studied sample. The result also shows a gradual degradation of concentrations from the </w:t>
      </w:r>
      <w:proofErr w:type="spellStart"/>
      <w:r w:rsidRPr="00FA73B6">
        <w:rPr>
          <w:sz w:val="20"/>
          <w:szCs w:val="20"/>
        </w:rPr>
        <w:t>leachate</w:t>
      </w:r>
      <w:proofErr w:type="spellEnd"/>
      <w:r w:rsidRPr="00FA73B6">
        <w:rPr>
          <w:sz w:val="20"/>
          <w:szCs w:val="20"/>
        </w:rPr>
        <w:t xml:space="preserve">, to the soil, to plant, to borehole near the dumpsites and finally borehole water 10 km away from the dumpsite. The distance of the borehole from the source of </w:t>
      </w:r>
      <w:proofErr w:type="spellStart"/>
      <w:r w:rsidRPr="00FA73B6">
        <w:rPr>
          <w:sz w:val="20"/>
          <w:szCs w:val="20"/>
        </w:rPr>
        <w:t>leachate</w:t>
      </w:r>
      <w:proofErr w:type="spellEnd"/>
      <w:r w:rsidRPr="00FA73B6">
        <w:rPr>
          <w:sz w:val="20"/>
          <w:szCs w:val="20"/>
        </w:rPr>
        <w:t xml:space="preserve"> has greater impact on the degree and extent of contamination of groundwater. This study reveals that there is an increase in risk to ground water and public health far and near the </w:t>
      </w:r>
      <w:proofErr w:type="spellStart"/>
      <w:r w:rsidRPr="00FA73B6">
        <w:rPr>
          <w:sz w:val="20"/>
          <w:szCs w:val="20"/>
        </w:rPr>
        <w:t>unengineered</w:t>
      </w:r>
      <w:proofErr w:type="spellEnd"/>
      <w:r w:rsidRPr="00FA73B6">
        <w:rPr>
          <w:sz w:val="20"/>
          <w:szCs w:val="20"/>
        </w:rPr>
        <w:t xml:space="preserve"> dumpsites; </w:t>
      </w:r>
    </w:p>
    <w:p w:rsidR="00B32DD8" w:rsidRPr="00FA73B6" w:rsidRDefault="00B32DD8" w:rsidP="002B0284">
      <w:pPr>
        <w:suppressAutoHyphens w:val="0"/>
        <w:autoSpaceDE w:val="0"/>
        <w:autoSpaceDN w:val="0"/>
        <w:adjustRightInd w:val="0"/>
        <w:snapToGrid w:val="0"/>
        <w:jc w:val="both"/>
        <w:rPr>
          <w:b/>
          <w:bCs/>
          <w:color w:val="000000"/>
          <w:sz w:val="20"/>
          <w:szCs w:val="20"/>
          <w:lang w:eastAsia="en-US"/>
        </w:rPr>
      </w:pPr>
    </w:p>
    <w:p w:rsidR="00B32DD8" w:rsidRPr="00FA73B6" w:rsidRDefault="00B32DD8" w:rsidP="005538AB">
      <w:pPr>
        <w:suppressAutoHyphens w:val="0"/>
        <w:autoSpaceDE w:val="0"/>
        <w:autoSpaceDN w:val="0"/>
        <w:adjustRightInd w:val="0"/>
        <w:snapToGrid w:val="0"/>
        <w:jc w:val="both"/>
        <w:rPr>
          <w:b/>
          <w:bCs/>
          <w:color w:val="000000"/>
          <w:sz w:val="20"/>
          <w:szCs w:val="20"/>
          <w:lang w:eastAsia="en-US"/>
        </w:rPr>
      </w:pPr>
      <w:r w:rsidRPr="00FA73B6">
        <w:rPr>
          <w:b/>
          <w:bCs/>
          <w:color w:val="000000"/>
          <w:sz w:val="20"/>
          <w:szCs w:val="20"/>
          <w:lang w:eastAsia="en-US"/>
        </w:rPr>
        <w:t>Corresponding Author:</w:t>
      </w:r>
    </w:p>
    <w:p w:rsidR="00B32DD8" w:rsidRPr="00FA73B6" w:rsidRDefault="00B32DD8" w:rsidP="005538AB">
      <w:pPr>
        <w:suppressAutoHyphens w:val="0"/>
        <w:autoSpaceDE w:val="0"/>
        <w:autoSpaceDN w:val="0"/>
        <w:adjustRightInd w:val="0"/>
        <w:snapToGrid w:val="0"/>
        <w:jc w:val="both"/>
        <w:rPr>
          <w:color w:val="000000"/>
          <w:sz w:val="20"/>
          <w:szCs w:val="20"/>
          <w:lang w:eastAsia="en-US"/>
        </w:rPr>
      </w:pPr>
      <w:proofErr w:type="spellStart"/>
      <w:r w:rsidRPr="00FA73B6">
        <w:rPr>
          <w:color w:val="000000"/>
          <w:sz w:val="20"/>
          <w:szCs w:val="20"/>
          <w:lang w:eastAsia="en-US"/>
        </w:rPr>
        <w:t>Osu</w:t>
      </w:r>
      <w:proofErr w:type="spellEnd"/>
      <w:r w:rsidRPr="00FA73B6">
        <w:rPr>
          <w:color w:val="000000"/>
          <w:sz w:val="20"/>
          <w:szCs w:val="20"/>
          <w:lang w:eastAsia="en-US"/>
        </w:rPr>
        <w:t xml:space="preserve"> Charles I</w:t>
      </w:r>
    </w:p>
    <w:p w:rsidR="00B32DD8" w:rsidRPr="00FA73B6" w:rsidRDefault="00B32DD8" w:rsidP="005538AB">
      <w:pPr>
        <w:suppressAutoHyphens w:val="0"/>
        <w:autoSpaceDE w:val="0"/>
        <w:autoSpaceDN w:val="0"/>
        <w:adjustRightInd w:val="0"/>
        <w:snapToGrid w:val="0"/>
        <w:jc w:val="both"/>
        <w:rPr>
          <w:color w:val="000000"/>
          <w:sz w:val="20"/>
          <w:szCs w:val="20"/>
          <w:lang w:eastAsia="en-US"/>
        </w:rPr>
      </w:pPr>
      <w:r w:rsidRPr="00FA73B6">
        <w:rPr>
          <w:color w:val="000000"/>
          <w:sz w:val="20"/>
          <w:szCs w:val="20"/>
          <w:lang w:eastAsia="en-US"/>
        </w:rPr>
        <w:t>Department of Pure and Industrial Chemistry,</w:t>
      </w:r>
    </w:p>
    <w:p w:rsidR="00B32DD8" w:rsidRPr="00FA73B6" w:rsidRDefault="00B32DD8" w:rsidP="005538AB">
      <w:pPr>
        <w:suppressAutoHyphens w:val="0"/>
        <w:autoSpaceDE w:val="0"/>
        <w:autoSpaceDN w:val="0"/>
        <w:adjustRightInd w:val="0"/>
        <w:snapToGrid w:val="0"/>
        <w:jc w:val="both"/>
        <w:rPr>
          <w:color w:val="000000"/>
          <w:sz w:val="20"/>
          <w:szCs w:val="20"/>
          <w:lang w:eastAsia="en-US"/>
        </w:rPr>
      </w:pPr>
      <w:r w:rsidRPr="00FA73B6">
        <w:rPr>
          <w:color w:val="000000"/>
          <w:sz w:val="20"/>
          <w:szCs w:val="20"/>
          <w:lang w:eastAsia="en-US"/>
        </w:rPr>
        <w:t xml:space="preserve">University of Port Harcourt, P.M.B 5323 </w:t>
      </w:r>
      <w:proofErr w:type="spellStart"/>
      <w:r w:rsidRPr="00FA73B6">
        <w:rPr>
          <w:color w:val="000000"/>
          <w:sz w:val="20"/>
          <w:szCs w:val="20"/>
          <w:lang w:eastAsia="en-US"/>
        </w:rPr>
        <w:t>Choba</w:t>
      </w:r>
      <w:proofErr w:type="spellEnd"/>
      <w:r w:rsidRPr="00FA73B6">
        <w:rPr>
          <w:color w:val="000000"/>
          <w:sz w:val="20"/>
          <w:szCs w:val="20"/>
          <w:lang w:eastAsia="en-US"/>
        </w:rPr>
        <w:t>, Port Harcourt, Rivers State, Nigeria.</w:t>
      </w:r>
    </w:p>
    <w:p w:rsidR="00B32DD8" w:rsidRPr="00FA73B6" w:rsidRDefault="00B32DD8" w:rsidP="005538AB">
      <w:pPr>
        <w:suppressAutoHyphens w:val="0"/>
        <w:autoSpaceDE w:val="0"/>
        <w:autoSpaceDN w:val="0"/>
        <w:adjustRightInd w:val="0"/>
        <w:snapToGrid w:val="0"/>
        <w:jc w:val="both"/>
        <w:rPr>
          <w:color w:val="000000"/>
          <w:sz w:val="20"/>
          <w:szCs w:val="20"/>
          <w:lang w:eastAsia="en-US"/>
        </w:rPr>
      </w:pPr>
      <w:r w:rsidRPr="00FA73B6">
        <w:rPr>
          <w:color w:val="000000"/>
          <w:sz w:val="20"/>
          <w:szCs w:val="20"/>
          <w:lang w:eastAsia="en-US"/>
        </w:rPr>
        <w:t>Telephone: +234 803 7783246</w:t>
      </w:r>
    </w:p>
    <w:p w:rsidR="00B32DD8" w:rsidRPr="00FA73B6" w:rsidRDefault="00B32DD8" w:rsidP="005538AB">
      <w:pPr>
        <w:suppressAutoHyphens w:val="0"/>
        <w:snapToGrid w:val="0"/>
        <w:jc w:val="both"/>
        <w:rPr>
          <w:sz w:val="20"/>
          <w:szCs w:val="20"/>
        </w:rPr>
      </w:pPr>
      <w:r w:rsidRPr="00FA73B6">
        <w:rPr>
          <w:color w:val="000000"/>
          <w:sz w:val="20"/>
          <w:szCs w:val="20"/>
          <w:lang w:eastAsia="en-US"/>
        </w:rPr>
        <w:t xml:space="preserve">E-mail: </w:t>
      </w:r>
      <w:r w:rsidRPr="00FA73B6">
        <w:rPr>
          <w:color w:val="0000FF"/>
          <w:sz w:val="20"/>
          <w:szCs w:val="20"/>
          <w:lang w:eastAsia="en-US"/>
        </w:rPr>
        <w:t>charsike@yahoo.com</w:t>
      </w:r>
    </w:p>
    <w:p w:rsidR="00856296" w:rsidRPr="00FA73B6" w:rsidRDefault="00856296" w:rsidP="002B0284">
      <w:pPr>
        <w:suppressAutoHyphens w:val="0"/>
        <w:snapToGrid w:val="0"/>
        <w:ind w:firstLine="425"/>
        <w:jc w:val="both"/>
        <w:rPr>
          <w:color w:val="000000"/>
          <w:sz w:val="20"/>
          <w:szCs w:val="20"/>
        </w:rPr>
      </w:pPr>
    </w:p>
    <w:p w:rsidR="00F670AA" w:rsidRPr="005538AB" w:rsidRDefault="005538AB" w:rsidP="005538AB">
      <w:pPr>
        <w:suppressAutoHyphens w:val="0"/>
        <w:snapToGrid w:val="0"/>
        <w:jc w:val="both"/>
        <w:rPr>
          <w:b/>
          <w:color w:val="000000"/>
          <w:sz w:val="20"/>
          <w:szCs w:val="20"/>
        </w:rPr>
      </w:pPr>
      <w:r w:rsidRPr="005538AB">
        <w:rPr>
          <w:b/>
          <w:color w:val="000000"/>
          <w:sz w:val="20"/>
          <w:szCs w:val="20"/>
        </w:rPr>
        <w:t>References</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Adefehinti</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O.</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(2001).</w:t>
      </w:r>
      <w:r w:rsidR="00FA73B6" w:rsidRPr="005538AB">
        <w:rPr>
          <w:rFonts w:ascii="Times New Roman" w:hAnsi="Times New Roman"/>
          <w:sz w:val="20"/>
          <w:szCs w:val="20"/>
        </w:rPr>
        <w:t xml:space="preserve"> </w:t>
      </w:r>
      <w:r w:rsidRPr="005538AB">
        <w:rPr>
          <w:rFonts w:ascii="Times New Roman" w:hAnsi="Times New Roman"/>
          <w:sz w:val="20"/>
          <w:szCs w:val="20"/>
        </w:rPr>
        <w:t>Toxicity</w:t>
      </w:r>
      <w:r w:rsidR="00FA73B6" w:rsidRPr="005538AB">
        <w:rPr>
          <w:rFonts w:ascii="Times New Roman" w:hAnsi="Times New Roman"/>
          <w:sz w:val="20"/>
          <w:szCs w:val="20"/>
        </w:rPr>
        <w:t xml:space="preserve"> </w:t>
      </w:r>
      <w:r w:rsidRPr="005538AB">
        <w:rPr>
          <w:rFonts w:ascii="Times New Roman" w:hAnsi="Times New Roman"/>
          <w:sz w:val="20"/>
          <w:szCs w:val="20"/>
        </w:rPr>
        <w:t>Testing</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Stimulated</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Leachates</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solids</w:t>
      </w:r>
      <w:r w:rsidR="00FA73B6" w:rsidRPr="005538AB">
        <w:rPr>
          <w:rFonts w:ascii="Times New Roman" w:hAnsi="Times New Roman"/>
          <w:sz w:val="20"/>
          <w:szCs w:val="20"/>
        </w:rPr>
        <w:t xml:space="preserve"> </w:t>
      </w:r>
      <w:r w:rsidRPr="005538AB">
        <w:rPr>
          <w:rFonts w:ascii="Times New Roman" w:hAnsi="Times New Roman"/>
          <w:sz w:val="20"/>
          <w:szCs w:val="20"/>
        </w:rPr>
        <w:t>waste</w:t>
      </w:r>
      <w:r w:rsidR="00FA73B6" w:rsidRPr="005538AB">
        <w:rPr>
          <w:rFonts w:ascii="Times New Roman" w:hAnsi="Times New Roman"/>
          <w:sz w:val="20"/>
          <w:szCs w:val="20"/>
        </w:rPr>
        <w:t xml:space="preserve"> </w:t>
      </w:r>
      <w:r w:rsidRPr="005538AB">
        <w:rPr>
          <w:rFonts w:ascii="Times New Roman" w:hAnsi="Times New Roman"/>
          <w:sz w:val="20"/>
          <w:szCs w:val="20"/>
        </w:rPr>
        <w:t>from</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Olusosun</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Ojota</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Lagos.</w:t>
      </w:r>
      <w:r w:rsidR="00FA73B6" w:rsidRPr="005538AB">
        <w:rPr>
          <w:rFonts w:ascii="Times New Roman" w:hAnsi="Times New Roman"/>
          <w:sz w:val="20"/>
          <w:szCs w:val="20"/>
        </w:rPr>
        <w:t xml:space="preserve"> </w:t>
      </w:r>
      <w:r w:rsidRPr="005538AB">
        <w:rPr>
          <w:rFonts w:ascii="Times New Roman" w:hAnsi="Times New Roman"/>
          <w:sz w:val="20"/>
          <w:szCs w:val="20"/>
        </w:rPr>
        <w:t>M.Sc.</w:t>
      </w:r>
      <w:r w:rsidR="00FA73B6" w:rsidRPr="005538AB">
        <w:rPr>
          <w:rFonts w:ascii="Times New Roman" w:hAnsi="Times New Roman"/>
          <w:sz w:val="20"/>
          <w:szCs w:val="20"/>
        </w:rPr>
        <w:t xml:space="preserve"> </w:t>
      </w:r>
      <w:r w:rsidRPr="005538AB">
        <w:rPr>
          <w:rFonts w:ascii="Times New Roman" w:hAnsi="Times New Roman"/>
          <w:sz w:val="20"/>
          <w:szCs w:val="20"/>
        </w:rPr>
        <w:t>Thesis,</w:t>
      </w:r>
      <w:r w:rsidR="00FA73B6" w:rsidRPr="005538AB">
        <w:rPr>
          <w:rFonts w:ascii="Times New Roman" w:hAnsi="Times New Roman"/>
          <w:sz w:val="20"/>
          <w:szCs w:val="20"/>
        </w:rPr>
        <w:t xml:space="preserve"> </w:t>
      </w:r>
      <w:r w:rsidRPr="005538AB">
        <w:rPr>
          <w:rFonts w:ascii="Times New Roman" w:hAnsi="Times New Roman"/>
          <w:sz w:val="20"/>
          <w:szCs w:val="20"/>
        </w:rPr>
        <w:t>Chemistry</w:t>
      </w:r>
      <w:r w:rsidR="00FA73B6" w:rsidRPr="005538AB">
        <w:rPr>
          <w:rFonts w:ascii="Times New Roman" w:hAnsi="Times New Roman"/>
          <w:sz w:val="20"/>
          <w:szCs w:val="20"/>
        </w:rPr>
        <w:t xml:space="preserve"> </w:t>
      </w:r>
      <w:r w:rsidRPr="005538AB">
        <w:rPr>
          <w:rFonts w:ascii="Times New Roman" w:hAnsi="Times New Roman"/>
          <w:sz w:val="20"/>
          <w:szCs w:val="20"/>
        </w:rPr>
        <w:t>Department,</w:t>
      </w:r>
      <w:r w:rsidR="00FA73B6" w:rsidRPr="005538AB">
        <w:rPr>
          <w:rFonts w:ascii="Times New Roman" w:hAnsi="Times New Roman"/>
          <w:sz w:val="20"/>
          <w:szCs w:val="20"/>
        </w:rPr>
        <w:t xml:space="preserve"> </w:t>
      </w:r>
      <w:r w:rsidRPr="005538AB">
        <w:rPr>
          <w:rFonts w:ascii="Times New Roman" w:hAnsi="Times New Roman"/>
          <w:sz w:val="20"/>
          <w:szCs w:val="20"/>
        </w:rPr>
        <w:t>University</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Ibadan,</w:t>
      </w:r>
      <w:r w:rsidR="00FA73B6" w:rsidRPr="005538AB">
        <w:rPr>
          <w:rFonts w:ascii="Times New Roman" w:hAnsi="Times New Roman"/>
          <w:sz w:val="20"/>
          <w:szCs w:val="20"/>
        </w:rPr>
        <w:t xml:space="preserve"> </w:t>
      </w:r>
      <w:r w:rsidRPr="005538AB">
        <w:rPr>
          <w:rFonts w:ascii="Times New Roman" w:hAnsi="Times New Roman"/>
          <w:sz w:val="20"/>
          <w:szCs w:val="20"/>
        </w:rPr>
        <w:t>Ibadan,</w:t>
      </w:r>
      <w:r w:rsidR="00FA73B6" w:rsidRPr="005538AB">
        <w:rPr>
          <w:rFonts w:ascii="Times New Roman" w:hAnsi="Times New Roman"/>
          <w:sz w:val="20"/>
          <w:szCs w:val="20"/>
        </w:rPr>
        <w:t xml:space="preserve"> </w:t>
      </w:r>
      <w:r w:rsidRPr="005538AB">
        <w:rPr>
          <w:rFonts w:ascii="Times New Roman" w:hAnsi="Times New Roman"/>
          <w:sz w:val="20"/>
          <w:szCs w:val="20"/>
        </w:rPr>
        <w:t>Nigeria.</w:t>
      </w:r>
      <w:r w:rsidR="00FA73B6" w:rsidRPr="005538AB">
        <w:rPr>
          <w:rFonts w:ascii="Times New Roman" w:hAnsi="Times New Roman"/>
          <w:sz w:val="20"/>
          <w:szCs w:val="20"/>
        </w:rPr>
        <w:t xml:space="preserve"> </w:t>
      </w:r>
      <w:r w:rsidRPr="005538AB">
        <w:rPr>
          <w:rFonts w:ascii="Times New Roman" w:hAnsi="Times New Roman"/>
          <w:sz w:val="20"/>
          <w:szCs w:val="20"/>
        </w:rPr>
        <w:t>Pp.</w:t>
      </w:r>
      <w:r w:rsidR="00FA73B6" w:rsidRPr="005538AB">
        <w:rPr>
          <w:rFonts w:ascii="Times New Roman" w:hAnsi="Times New Roman"/>
          <w:sz w:val="20"/>
          <w:szCs w:val="20"/>
        </w:rPr>
        <w:t xml:space="preserve"> </w:t>
      </w:r>
      <w:r w:rsidRPr="005538AB">
        <w:rPr>
          <w:rFonts w:ascii="Times New Roman" w:hAnsi="Times New Roman"/>
          <w:sz w:val="20"/>
          <w:szCs w:val="20"/>
        </w:rPr>
        <w:t>104-105.</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Adefemi</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O.</w:t>
      </w:r>
      <w:r w:rsidR="00FA73B6" w:rsidRPr="005538AB">
        <w:rPr>
          <w:rFonts w:ascii="Times New Roman" w:hAnsi="Times New Roman"/>
          <w:sz w:val="20"/>
          <w:szCs w:val="20"/>
        </w:rPr>
        <w:t xml:space="preserve"> </w:t>
      </w:r>
      <w:r w:rsidRPr="005538AB">
        <w:rPr>
          <w:rFonts w:ascii="Times New Roman" w:hAnsi="Times New Roman"/>
          <w:sz w:val="20"/>
          <w:szCs w:val="20"/>
        </w:rPr>
        <w:t>S.,</w:t>
      </w:r>
      <w:r w:rsidR="00FA73B6" w:rsidRPr="005538AB">
        <w:rPr>
          <w:rFonts w:ascii="Times New Roman" w:hAnsi="Times New Roman"/>
          <w:sz w:val="20"/>
          <w:szCs w:val="20"/>
        </w:rPr>
        <w:t xml:space="preserve"> &amp; </w:t>
      </w:r>
      <w:proofErr w:type="spellStart"/>
      <w:r w:rsidRPr="005538AB">
        <w:rPr>
          <w:rFonts w:ascii="Times New Roman" w:hAnsi="Times New Roman"/>
          <w:sz w:val="20"/>
          <w:szCs w:val="20"/>
        </w:rPr>
        <w:t>Awokunmi</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E.</w:t>
      </w:r>
      <w:r w:rsidR="00FA73B6" w:rsidRPr="005538AB">
        <w:rPr>
          <w:rFonts w:ascii="Times New Roman" w:hAnsi="Times New Roman"/>
          <w:sz w:val="20"/>
          <w:szCs w:val="20"/>
        </w:rPr>
        <w:t xml:space="preserve"> </w:t>
      </w:r>
      <w:r w:rsidRPr="005538AB">
        <w:rPr>
          <w:rFonts w:ascii="Times New Roman" w:hAnsi="Times New Roman"/>
          <w:sz w:val="20"/>
          <w:szCs w:val="20"/>
        </w:rPr>
        <w:t>E.</w:t>
      </w:r>
      <w:r w:rsidR="00FA73B6" w:rsidRPr="005538AB">
        <w:rPr>
          <w:rFonts w:ascii="Times New Roman" w:hAnsi="Times New Roman"/>
          <w:sz w:val="20"/>
          <w:szCs w:val="20"/>
        </w:rPr>
        <w:t xml:space="preserve"> </w:t>
      </w:r>
      <w:r w:rsidRPr="005538AB">
        <w:rPr>
          <w:rFonts w:ascii="Times New Roman" w:hAnsi="Times New Roman"/>
          <w:sz w:val="20"/>
          <w:szCs w:val="20"/>
        </w:rPr>
        <w:t>(2009).</w:t>
      </w:r>
      <w:r w:rsidR="00FA73B6" w:rsidRPr="005538AB">
        <w:rPr>
          <w:rFonts w:ascii="Times New Roman" w:hAnsi="Times New Roman"/>
          <w:sz w:val="20"/>
          <w:szCs w:val="20"/>
        </w:rPr>
        <w:t xml:space="preserve"> </w:t>
      </w:r>
      <w:r w:rsidRPr="005538AB">
        <w:rPr>
          <w:rFonts w:ascii="Times New Roman" w:hAnsi="Times New Roman"/>
          <w:sz w:val="20"/>
          <w:szCs w:val="20"/>
        </w:rPr>
        <w:t>The</w:t>
      </w:r>
      <w:r w:rsidR="00FA73B6" w:rsidRPr="005538AB">
        <w:rPr>
          <w:rFonts w:ascii="Times New Roman" w:hAnsi="Times New Roman"/>
          <w:sz w:val="20"/>
          <w:szCs w:val="20"/>
        </w:rPr>
        <w:t xml:space="preserve"> </w:t>
      </w:r>
      <w:r w:rsidRPr="005538AB">
        <w:rPr>
          <w:rFonts w:ascii="Times New Roman" w:hAnsi="Times New Roman"/>
          <w:sz w:val="20"/>
          <w:szCs w:val="20"/>
        </w:rPr>
        <w:t>impact</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municipal</w:t>
      </w:r>
      <w:r w:rsidR="00FA73B6" w:rsidRPr="005538AB">
        <w:rPr>
          <w:rFonts w:ascii="Times New Roman" w:hAnsi="Times New Roman"/>
          <w:sz w:val="20"/>
          <w:szCs w:val="20"/>
        </w:rPr>
        <w:t xml:space="preserve"> </w:t>
      </w:r>
      <w:r w:rsidRPr="005538AB">
        <w:rPr>
          <w:rFonts w:ascii="Times New Roman" w:hAnsi="Times New Roman"/>
          <w:sz w:val="20"/>
          <w:szCs w:val="20"/>
        </w:rPr>
        <w:t>solid</w:t>
      </w:r>
      <w:r w:rsidR="00FA73B6" w:rsidRPr="005538AB">
        <w:rPr>
          <w:rFonts w:ascii="Times New Roman" w:hAnsi="Times New Roman"/>
          <w:sz w:val="20"/>
          <w:szCs w:val="20"/>
        </w:rPr>
        <w:t xml:space="preserve"> </w:t>
      </w:r>
      <w:r w:rsidRPr="005538AB">
        <w:rPr>
          <w:rFonts w:ascii="Times New Roman" w:hAnsi="Times New Roman"/>
          <w:sz w:val="20"/>
          <w:szCs w:val="20"/>
        </w:rPr>
        <w:t>waste</w:t>
      </w:r>
      <w:r w:rsidR="00FA73B6" w:rsidRPr="005538AB">
        <w:rPr>
          <w:rFonts w:ascii="Times New Roman" w:hAnsi="Times New Roman"/>
          <w:sz w:val="20"/>
          <w:szCs w:val="20"/>
        </w:rPr>
        <w:t xml:space="preserve"> </w:t>
      </w:r>
      <w:r w:rsidRPr="005538AB">
        <w:rPr>
          <w:rFonts w:ascii="Times New Roman" w:hAnsi="Times New Roman"/>
          <w:sz w:val="20"/>
          <w:szCs w:val="20"/>
        </w:rPr>
        <w:t>disposal</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Ado-</w:t>
      </w:r>
      <w:proofErr w:type="spellStart"/>
      <w:r w:rsidRPr="005538AB">
        <w:rPr>
          <w:rFonts w:ascii="Times New Roman" w:hAnsi="Times New Roman"/>
          <w:sz w:val="20"/>
          <w:szCs w:val="20"/>
        </w:rPr>
        <w:t>Ekiti</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metropolis,</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Ekiti</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State,</w:t>
      </w:r>
      <w:r w:rsidR="00FA73B6" w:rsidRPr="005538AB">
        <w:rPr>
          <w:rFonts w:ascii="Times New Roman" w:hAnsi="Times New Roman"/>
          <w:sz w:val="20"/>
          <w:szCs w:val="20"/>
        </w:rPr>
        <w:t xml:space="preserve"> </w:t>
      </w:r>
      <w:r w:rsidRPr="005538AB">
        <w:rPr>
          <w:rFonts w:ascii="Times New Roman" w:hAnsi="Times New Roman"/>
          <w:sz w:val="20"/>
          <w:szCs w:val="20"/>
        </w:rPr>
        <w:t>Nigeria.</w:t>
      </w:r>
      <w:r w:rsidR="00FA73B6" w:rsidRPr="005538AB">
        <w:rPr>
          <w:rFonts w:ascii="Times New Roman" w:hAnsi="Times New Roman"/>
          <w:sz w:val="20"/>
          <w:szCs w:val="20"/>
        </w:rPr>
        <w:t xml:space="preserve"> </w:t>
      </w:r>
      <w:proofErr w:type="spellStart"/>
      <w:r w:rsidRPr="005538AB">
        <w:rPr>
          <w:rFonts w:ascii="Times New Roman" w:hAnsi="Times New Roman"/>
          <w:i/>
          <w:iCs/>
          <w:sz w:val="20"/>
          <w:szCs w:val="20"/>
        </w:rPr>
        <w:t>Afri</w:t>
      </w:r>
      <w:proofErr w:type="spellEnd"/>
      <w:r w:rsidRPr="005538AB">
        <w:rPr>
          <w:rFonts w:ascii="Times New Roman" w:hAnsi="Times New Roman"/>
          <w:i/>
          <w:iCs/>
          <w:sz w:val="20"/>
          <w:szCs w:val="20"/>
        </w:rPr>
        <w:t>.</w:t>
      </w:r>
      <w:r w:rsidR="00FA73B6" w:rsidRPr="005538AB">
        <w:rPr>
          <w:rFonts w:ascii="Times New Roman" w:hAnsi="Times New Roman"/>
          <w:i/>
          <w:iCs/>
          <w:sz w:val="20"/>
          <w:szCs w:val="20"/>
        </w:rPr>
        <w:t xml:space="preserve"> </w:t>
      </w:r>
      <w:r w:rsidRPr="005538AB">
        <w:rPr>
          <w:rFonts w:ascii="Times New Roman" w:hAnsi="Times New Roman"/>
          <w:i/>
          <w:iCs/>
          <w:sz w:val="20"/>
          <w:szCs w:val="20"/>
        </w:rPr>
        <w:t>J.</w:t>
      </w:r>
      <w:r w:rsidR="00FA73B6" w:rsidRPr="005538AB">
        <w:rPr>
          <w:rFonts w:ascii="Times New Roman" w:hAnsi="Times New Roman"/>
          <w:i/>
          <w:iCs/>
          <w:sz w:val="20"/>
          <w:szCs w:val="20"/>
        </w:rPr>
        <w:t xml:space="preserve"> </w:t>
      </w:r>
      <w:r w:rsidRPr="005538AB">
        <w:rPr>
          <w:rFonts w:ascii="Times New Roman" w:hAnsi="Times New Roman"/>
          <w:i/>
          <w:iCs/>
          <w:sz w:val="20"/>
          <w:szCs w:val="20"/>
        </w:rPr>
        <w:t>Environ.</w:t>
      </w:r>
      <w:r w:rsidR="00FA73B6" w:rsidRPr="005538AB">
        <w:rPr>
          <w:rFonts w:ascii="Times New Roman" w:hAnsi="Times New Roman"/>
          <w:i/>
          <w:iCs/>
          <w:sz w:val="20"/>
          <w:szCs w:val="20"/>
        </w:rPr>
        <w:t xml:space="preserve"> </w:t>
      </w:r>
      <w:r w:rsidRPr="005538AB">
        <w:rPr>
          <w:rFonts w:ascii="Times New Roman" w:hAnsi="Times New Roman"/>
          <w:i/>
          <w:iCs/>
          <w:sz w:val="20"/>
          <w:szCs w:val="20"/>
        </w:rPr>
        <w:t>Sci.</w:t>
      </w:r>
      <w:r w:rsidR="00FA73B6" w:rsidRPr="005538AB">
        <w:rPr>
          <w:rFonts w:ascii="Times New Roman" w:hAnsi="Times New Roman"/>
          <w:i/>
          <w:iCs/>
          <w:sz w:val="20"/>
          <w:szCs w:val="20"/>
        </w:rPr>
        <w:t xml:space="preserve"> </w:t>
      </w:r>
      <w:r w:rsidRPr="005538AB">
        <w:rPr>
          <w:rFonts w:ascii="Times New Roman" w:hAnsi="Times New Roman"/>
          <w:i/>
          <w:iCs/>
          <w:sz w:val="20"/>
          <w:szCs w:val="20"/>
        </w:rPr>
        <w:t>Technol.,</w:t>
      </w:r>
      <w:r w:rsidR="00FA73B6" w:rsidRPr="005538AB">
        <w:rPr>
          <w:rFonts w:ascii="Times New Roman" w:hAnsi="Times New Roman"/>
          <w:i/>
          <w:iCs/>
          <w:sz w:val="20"/>
          <w:szCs w:val="20"/>
        </w:rPr>
        <w:t xml:space="preserve"> </w:t>
      </w:r>
      <w:r w:rsidRPr="005538AB">
        <w:rPr>
          <w:rFonts w:ascii="Times New Roman" w:hAnsi="Times New Roman"/>
          <w:i/>
          <w:iCs/>
          <w:sz w:val="20"/>
          <w:szCs w:val="20"/>
        </w:rPr>
        <w:t>3</w:t>
      </w:r>
      <w:r w:rsidRPr="005538AB">
        <w:rPr>
          <w:rFonts w:ascii="Times New Roman" w:hAnsi="Times New Roman"/>
          <w:sz w:val="20"/>
          <w:szCs w:val="20"/>
        </w:rPr>
        <w:t>(8),</w:t>
      </w:r>
      <w:r w:rsidR="00FA73B6" w:rsidRPr="005538AB">
        <w:rPr>
          <w:rFonts w:ascii="Times New Roman" w:hAnsi="Times New Roman"/>
          <w:sz w:val="20"/>
          <w:szCs w:val="20"/>
        </w:rPr>
        <w:t xml:space="preserve"> </w:t>
      </w:r>
      <w:r w:rsidRPr="005538AB">
        <w:rPr>
          <w:rFonts w:ascii="Times New Roman" w:hAnsi="Times New Roman"/>
          <w:sz w:val="20"/>
          <w:szCs w:val="20"/>
        </w:rPr>
        <w:t>186-189.</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Adekunle</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I.M.,</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Adetunji</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M.T.,</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Gbadebo</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A.M.</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Banjoko</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O.B.</w:t>
      </w:r>
      <w:r w:rsidR="00FA73B6" w:rsidRPr="005538AB">
        <w:rPr>
          <w:rFonts w:ascii="Times New Roman" w:hAnsi="Times New Roman"/>
          <w:sz w:val="20"/>
          <w:szCs w:val="20"/>
        </w:rPr>
        <w:t xml:space="preserve"> </w:t>
      </w:r>
      <w:r w:rsidRPr="005538AB">
        <w:rPr>
          <w:rFonts w:ascii="Times New Roman" w:hAnsi="Times New Roman"/>
          <w:sz w:val="20"/>
          <w:szCs w:val="20"/>
        </w:rPr>
        <w:t>(2007).</w:t>
      </w:r>
      <w:r w:rsidR="00FA73B6" w:rsidRPr="005538AB">
        <w:rPr>
          <w:rFonts w:ascii="Times New Roman" w:hAnsi="Times New Roman"/>
          <w:sz w:val="20"/>
          <w:szCs w:val="20"/>
        </w:rPr>
        <w:t xml:space="preserve"> </w:t>
      </w:r>
      <w:r w:rsidRPr="005538AB">
        <w:rPr>
          <w:rFonts w:ascii="Times New Roman" w:hAnsi="Times New Roman"/>
          <w:sz w:val="20"/>
          <w:szCs w:val="20"/>
        </w:rPr>
        <w:t>Assessment</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groundwater</w:t>
      </w:r>
      <w:r w:rsidR="00FA73B6" w:rsidRPr="005538AB">
        <w:rPr>
          <w:rFonts w:ascii="Times New Roman" w:hAnsi="Times New Roman"/>
          <w:sz w:val="20"/>
          <w:szCs w:val="20"/>
        </w:rPr>
        <w:t xml:space="preserve"> </w:t>
      </w:r>
      <w:r w:rsidRPr="005538AB">
        <w:rPr>
          <w:rFonts w:ascii="Times New Roman" w:hAnsi="Times New Roman"/>
          <w:sz w:val="20"/>
          <w:szCs w:val="20"/>
        </w:rPr>
        <w:t>quality</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typical</w:t>
      </w:r>
      <w:r w:rsidR="00FA73B6" w:rsidRPr="005538AB">
        <w:rPr>
          <w:rFonts w:ascii="Times New Roman" w:hAnsi="Times New Roman"/>
          <w:sz w:val="20"/>
          <w:szCs w:val="20"/>
        </w:rPr>
        <w:t xml:space="preserve"> </w:t>
      </w:r>
      <w:r w:rsidRPr="005538AB">
        <w:rPr>
          <w:rFonts w:ascii="Times New Roman" w:hAnsi="Times New Roman"/>
          <w:sz w:val="20"/>
          <w:szCs w:val="20"/>
        </w:rPr>
        <w:t>rural</w:t>
      </w:r>
      <w:r w:rsidR="00FA73B6" w:rsidRPr="005538AB">
        <w:rPr>
          <w:rFonts w:ascii="Times New Roman" w:hAnsi="Times New Roman"/>
          <w:sz w:val="20"/>
          <w:szCs w:val="20"/>
        </w:rPr>
        <w:t xml:space="preserve"> </w:t>
      </w:r>
      <w:r w:rsidRPr="005538AB">
        <w:rPr>
          <w:rFonts w:ascii="Times New Roman" w:hAnsi="Times New Roman"/>
          <w:sz w:val="20"/>
          <w:szCs w:val="20"/>
        </w:rPr>
        <w:t>settlement</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Southwest,</w:t>
      </w:r>
      <w:r w:rsidR="00FA73B6" w:rsidRPr="005538AB">
        <w:rPr>
          <w:rFonts w:ascii="Times New Roman" w:hAnsi="Times New Roman"/>
          <w:sz w:val="20"/>
          <w:szCs w:val="20"/>
        </w:rPr>
        <w:t xml:space="preserve"> </w:t>
      </w:r>
      <w:r w:rsidRPr="005538AB">
        <w:rPr>
          <w:rFonts w:ascii="Times New Roman" w:hAnsi="Times New Roman"/>
          <w:sz w:val="20"/>
          <w:szCs w:val="20"/>
        </w:rPr>
        <w:t>Nigeria.</w:t>
      </w:r>
      <w:r w:rsidR="00FA73B6" w:rsidRPr="005538AB">
        <w:rPr>
          <w:rFonts w:ascii="Times New Roman" w:hAnsi="Times New Roman"/>
          <w:sz w:val="20"/>
          <w:szCs w:val="20"/>
        </w:rPr>
        <w:t xml:space="preserve"> </w:t>
      </w:r>
      <w:r w:rsidRPr="005538AB">
        <w:rPr>
          <w:rFonts w:ascii="Times New Roman" w:hAnsi="Times New Roman"/>
          <w:i/>
          <w:iCs/>
          <w:sz w:val="20"/>
          <w:szCs w:val="20"/>
        </w:rPr>
        <w:t>Int.</w:t>
      </w:r>
      <w:r w:rsidR="00FA73B6" w:rsidRPr="005538AB">
        <w:rPr>
          <w:rFonts w:ascii="Times New Roman" w:hAnsi="Times New Roman"/>
          <w:i/>
          <w:iCs/>
          <w:sz w:val="20"/>
          <w:szCs w:val="20"/>
        </w:rPr>
        <w:t xml:space="preserve"> </w:t>
      </w:r>
      <w:r w:rsidRPr="005538AB">
        <w:rPr>
          <w:rFonts w:ascii="Times New Roman" w:hAnsi="Times New Roman"/>
          <w:i/>
          <w:iCs/>
          <w:sz w:val="20"/>
          <w:szCs w:val="20"/>
        </w:rPr>
        <w:t>J.</w:t>
      </w:r>
      <w:r w:rsidR="00FA73B6" w:rsidRPr="005538AB">
        <w:rPr>
          <w:rFonts w:ascii="Times New Roman" w:hAnsi="Times New Roman"/>
          <w:i/>
          <w:iCs/>
          <w:sz w:val="20"/>
          <w:szCs w:val="20"/>
        </w:rPr>
        <w:t xml:space="preserve"> </w:t>
      </w:r>
      <w:r w:rsidRPr="005538AB">
        <w:rPr>
          <w:rFonts w:ascii="Times New Roman" w:hAnsi="Times New Roman"/>
          <w:i/>
          <w:iCs/>
          <w:sz w:val="20"/>
          <w:szCs w:val="20"/>
        </w:rPr>
        <w:t>Environ.</w:t>
      </w:r>
      <w:r w:rsidR="00FA73B6" w:rsidRPr="005538AB">
        <w:rPr>
          <w:rFonts w:ascii="Times New Roman" w:hAnsi="Times New Roman"/>
          <w:i/>
          <w:iCs/>
          <w:sz w:val="20"/>
          <w:szCs w:val="20"/>
        </w:rPr>
        <w:t xml:space="preserve"> </w:t>
      </w:r>
      <w:r w:rsidRPr="005538AB">
        <w:rPr>
          <w:rFonts w:ascii="Times New Roman" w:hAnsi="Times New Roman"/>
          <w:i/>
          <w:iCs/>
          <w:sz w:val="20"/>
          <w:szCs w:val="20"/>
        </w:rPr>
        <w:t>Res.</w:t>
      </w:r>
      <w:r w:rsidR="00FA73B6" w:rsidRPr="005538AB">
        <w:rPr>
          <w:rFonts w:ascii="Times New Roman" w:hAnsi="Times New Roman"/>
          <w:i/>
          <w:iCs/>
          <w:sz w:val="20"/>
          <w:szCs w:val="20"/>
        </w:rPr>
        <w:t xml:space="preserve"> </w:t>
      </w:r>
      <w:r w:rsidRPr="005538AB">
        <w:rPr>
          <w:rFonts w:ascii="Times New Roman" w:hAnsi="Times New Roman"/>
          <w:i/>
          <w:iCs/>
          <w:sz w:val="20"/>
          <w:szCs w:val="20"/>
        </w:rPr>
        <w:t>Public</w:t>
      </w:r>
      <w:r w:rsidR="00FA73B6" w:rsidRPr="005538AB">
        <w:rPr>
          <w:rFonts w:ascii="Times New Roman" w:hAnsi="Times New Roman"/>
          <w:i/>
          <w:iCs/>
          <w:sz w:val="20"/>
          <w:szCs w:val="20"/>
        </w:rPr>
        <w:t xml:space="preserve"> </w:t>
      </w:r>
      <w:r w:rsidRPr="005538AB">
        <w:rPr>
          <w:rFonts w:ascii="Times New Roman" w:hAnsi="Times New Roman"/>
          <w:i/>
          <w:iCs/>
          <w:sz w:val="20"/>
          <w:szCs w:val="20"/>
        </w:rPr>
        <w:t>Health</w:t>
      </w:r>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4(4):</w:t>
      </w:r>
      <w:r w:rsidR="00FA73B6" w:rsidRPr="005538AB">
        <w:rPr>
          <w:rFonts w:ascii="Times New Roman" w:hAnsi="Times New Roman"/>
          <w:sz w:val="20"/>
          <w:szCs w:val="20"/>
        </w:rPr>
        <w:t xml:space="preserve"> </w:t>
      </w:r>
      <w:r w:rsidRPr="005538AB">
        <w:rPr>
          <w:rFonts w:ascii="Times New Roman" w:hAnsi="Times New Roman"/>
          <w:sz w:val="20"/>
          <w:szCs w:val="20"/>
        </w:rPr>
        <w:t>307-318.</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Aderiye</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B.</w:t>
      </w:r>
      <w:r w:rsidR="00FA73B6" w:rsidRPr="005538AB">
        <w:rPr>
          <w:rFonts w:ascii="Times New Roman" w:hAnsi="Times New Roman"/>
          <w:sz w:val="20"/>
          <w:szCs w:val="20"/>
        </w:rPr>
        <w:t xml:space="preserve"> </w:t>
      </w:r>
      <w:r w:rsidRPr="005538AB">
        <w:rPr>
          <w:rFonts w:ascii="Times New Roman" w:hAnsi="Times New Roman"/>
          <w:sz w:val="20"/>
          <w:szCs w:val="20"/>
        </w:rPr>
        <w:t>I.,</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Igbedioh</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S.</w:t>
      </w:r>
      <w:r w:rsidR="00FA73B6" w:rsidRPr="005538AB">
        <w:rPr>
          <w:rFonts w:ascii="Times New Roman" w:hAnsi="Times New Roman"/>
          <w:sz w:val="20"/>
          <w:szCs w:val="20"/>
        </w:rPr>
        <w:t xml:space="preserve"> </w:t>
      </w:r>
      <w:r w:rsidRPr="005538AB">
        <w:rPr>
          <w:rFonts w:ascii="Times New Roman" w:hAnsi="Times New Roman"/>
          <w:sz w:val="20"/>
          <w:szCs w:val="20"/>
        </w:rPr>
        <w:t>O.,</w:t>
      </w:r>
      <w:r w:rsidR="00FA73B6" w:rsidRPr="005538AB">
        <w:rPr>
          <w:rFonts w:ascii="Times New Roman" w:hAnsi="Times New Roman"/>
          <w:sz w:val="20"/>
          <w:szCs w:val="20"/>
        </w:rPr>
        <w:t xml:space="preserve"> &amp; </w:t>
      </w:r>
      <w:proofErr w:type="spellStart"/>
      <w:r w:rsidRPr="005538AB">
        <w:rPr>
          <w:rFonts w:ascii="Times New Roman" w:hAnsi="Times New Roman"/>
          <w:sz w:val="20"/>
          <w:szCs w:val="20"/>
        </w:rPr>
        <w:t>Adebobuyi</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(1992)</w:t>
      </w:r>
      <w:r w:rsidR="00FA73B6" w:rsidRPr="005538AB">
        <w:rPr>
          <w:rFonts w:ascii="Times New Roman" w:hAnsi="Times New Roman"/>
          <w:sz w:val="20"/>
          <w:szCs w:val="20"/>
        </w:rPr>
        <w:t xml:space="preserve"> </w:t>
      </w:r>
      <w:r w:rsidRPr="005538AB">
        <w:rPr>
          <w:rFonts w:ascii="Times New Roman" w:hAnsi="Times New Roman"/>
          <w:sz w:val="20"/>
          <w:szCs w:val="20"/>
        </w:rPr>
        <w:t>Incidence</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coliforms</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well</w:t>
      </w:r>
      <w:r w:rsidR="00FA73B6" w:rsidRPr="005538AB">
        <w:rPr>
          <w:rFonts w:ascii="Times New Roman" w:hAnsi="Times New Roman"/>
          <w:sz w:val="20"/>
          <w:szCs w:val="20"/>
        </w:rPr>
        <w:t xml:space="preserve"> </w:t>
      </w:r>
      <w:r w:rsidRPr="005538AB">
        <w:rPr>
          <w:rFonts w:ascii="Times New Roman" w:hAnsi="Times New Roman"/>
          <w:sz w:val="20"/>
          <w:szCs w:val="20"/>
        </w:rPr>
        <w:t>water</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outbreak</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water</w:t>
      </w:r>
      <w:r w:rsidR="00FA73B6" w:rsidRPr="005538AB">
        <w:rPr>
          <w:rFonts w:ascii="Times New Roman" w:hAnsi="Times New Roman"/>
          <w:sz w:val="20"/>
          <w:szCs w:val="20"/>
        </w:rPr>
        <w:t xml:space="preserve"> </w:t>
      </w:r>
      <w:r w:rsidRPr="005538AB">
        <w:rPr>
          <w:rFonts w:ascii="Times New Roman" w:hAnsi="Times New Roman"/>
          <w:sz w:val="20"/>
          <w:szCs w:val="20"/>
        </w:rPr>
        <w:t>borne</w:t>
      </w:r>
      <w:r w:rsidR="00FA73B6" w:rsidRPr="005538AB">
        <w:rPr>
          <w:rFonts w:ascii="Times New Roman" w:hAnsi="Times New Roman"/>
          <w:sz w:val="20"/>
          <w:szCs w:val="20"/>
        </w:rPr>
        <w:t xml:space="preserve"> </w:t>
      </w:r>
      <w:r w:rsidRPr="005538AB">
        <w:rPr>
          <w:rFonts w:ascii="Times New Roman" w:hAnsi="Times New Roman"/>
          <w:sz w:val="20"/>
          <w:szCs w:val="20"/>
        </w:rPr>
        <w:t>diseases:</w:t>
      </w:r>
      <w:r w:rsidR="00FA73B6" w:rsidRPr="005538AB">
        <w:rPr>
          <w:rFonts w:ascii="Times New Roman" w:hAnsi="Times New Roman"/>
          <w:sz w:val="20"/>
          <w:szCs w:val="20"/>
        </w:rPr>
        <w:t xml:space="preserve"> </w:t>
      </w:r>
      <w:r w:rsidRPr="005538AB">
        <w:rPr>
          <w:rFonts w:ascii="Times New Roman" w:hAnsi="Times New Roman"/>
          <w:sz w:val="20"/>
          <w:szCs w:val="20"/>
        </w:rPr>
        <w:t>Environmental</w:t>
      </w:r>
      <w:r w:rsidR="00FA73B6" w:rsidRPr="005538AB">
        <w:rPr>
          <w:rFonts w:ascii="Times New Roman" w:hAnsi="Times New Roman"/>
          <w:sz w:val="20"/>
          <w:szCs w:val="20"/>
        </w:rPr>
        <w:t xml:space="preserve"> </w:t>
      </w:r>
      <w:r w:rsidRPr="005538AB">
        <w:rPr>
          <w:rFonts w:ascii="Times New Roman" w:hAnsi="Times New Roman"/>
          <w:sz w:val="20"/>
          <w:szCs w:val="20"/>
        </w:rPr>
        <w:t>considerations</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empirical</w:t>
      </w:r>
      <w:r w:rsidR="00FA73B6" w:rsidRPr="005538AB">
        <w:rPr>
          <w:rFonts w:ascii="Times New Roman" w:hAnsi="Times New Roman"/>
          <w:sz w:val="20"/>
          <w:szCs w:val="20"/>
        </w:rPr>
        <w:t xml:space="preserve"> </w:t>
      </w:r>
      <w:r w:rsidRPr="005538AB">
        <w:rPr>
          <w:rFonts w:ascii="Times New Roman" w:hAnsi="Times New Roman"/>
          <w:sz w:val="20"/>
          <w:szCs w:val="20"/>
        </w:rPr>
        <w:t>evidence</w:t>
      </w:r>
      <w:r w:rsidR="00FA73B6" w:rsidRPr="005538AB">
        <w:rPr>
          <w:rFonts w:ascii="Times New Roman" w:hAnsi="Times New Roman"/>
          <w:sz w:val="20"/>
          <w:szCs w:val="20"/>
        </w:rPr>
        <w:t xml:space="preserve"> </w:t>
      </w:r>
      <w:r w:rsidRPr="005538AB">
        <w:rPr>
          <w:rFonts w:ascii="Times New Roman" w:hAnsi="Times New Roman"/>
          <w:sz w:val="20"/>
          <w:szCs w:val="20"/>
        </w:rPr>
        <w:t>from</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Owo</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Nigeria.</w:t>
      </w:r>
      <w:r w:rsidR="00FA73B6" w:rsidRPr="005538AB">
        <w:rPr>
          <w:rFonts w:ascii="Times New Roman" w:hAnsi="Times New Roman"/>
          <w:sz w:val="20"/>
          <w:szCs w:val="20"/>
        </w:rPr>
        <w:t xml:space="preserve"> </w:t>
      </w:r>
      <w:r w:rsidRPr="005538AB">
        <w:rPr>
          <w:rFonts w:ascii="Times New Roman" w:hAnsi="Times New Roman"/>
          <w:i/>
          <w:iCs/>
          <w:sz w:val="20"/>
          <w:szCs w:val="20"/>
        </w:rPr>
        <w:t>Asia</w:t>
      </w:r>
      <w:r w:rsidR="00FA73B6" w:rsidRPr="005538AB">
        <w:rPr>
          <w:rFonts w:ascii="Times New Roman" w:hAnsi="Times New Roman"/>
          <w:i/>
          <w:iCs/>
          <w:sz w:val="20"/>
          <w:szCs w:val="20"/>
        </w:rPr>
        <w:t xml:space="preserve"> </w:t>
      </w:r>
      <w:proofErr w:type="spellStart"/>
      <w:r w:rsidRPr="005538AB">
        <w:rPr>
          <w:rFonts w:ascii="Times New Roman" w:hAnsi="Times New Roman"/>
          <w:i/>
          <w:iCs/>
          <w:sz w:val="20"/>
          <w:szCs w:val="20"/>
        </w:rPr>
        <w:t>Mediterr</w:t>
      </w:r>
      <w:proofErr w:type="spellEnd"/>
      <w:r w:rsidR="00FA73B6" w:rsidRPr="005538AB">
        <w:rPr>
          <w:rFonts w:ascii="Times New Roman" w:hAnsi="Times New Roman"/>
          <w:i/>
          <w:iCs/>
          <w:sz w:val="20"/>
          <w:szCs w:val="20"/>
        </w:rPr>
        <w:t xml:space="preserve"> </w:t>
      </w:r>
      <w:proofErr w:type="spellStart"/>
      <w:r w:rsidRPr="005538AB">
        <w:rPr>
          <w:rFonts w:ascii="Times New Roman" w:hAnsi="Times New Roman"/>
          <w:i/>
          <w:iCs/>
          <w:sz w:val="20"/>
          <w:szCs w:val="20"/>
        </w:rPr>
        <w:t>di</w:t>
      </w:r>
      <w:proofErr w:type="spellEnd"/>
      <w:r w:rsidR="00FA73B6" w:rsidRPr="005538AB">
        <w:rPr>
          <w:rFonts w:ascii="Times New Roman" w:hAnsi="Times New Roman"/>
          <w:i/>
          <w:iCs/>
          <w:sz w:val="20"/>
          <w:szCs w:val="20"/>
        </w:rPr>
        <w:t xml:space="preserve"> </w:t>
      </w:r>
      <w:proofErr w:type="spellStart"/>
      <w:r w:rsidRPr="005538AB">
        <w:rPr>
          <w:rFonts w:ascii="Times New Roman" w:hAnsi="Times New Roman"/>
          <w:i/>
          <w:iCs/>
          <w:sz w:val="20"/>
          <w:szCs w:val="20"/>
        </w:rPr>
        <w:t>Patolog</w:t>
      </w:r>
      <w:proofErr w:type="spellEnd"/>
      <w:r w:rsidR="00FA73B6" w:rsidRPr="005538AB">
        <w:rPr>
          <w:rFonts w:ascii="Times New Roman" w:hAnsi="Times New Roman"/>
          <w:i/>
          <w:iCs/>
          <w:sz w:val="20"/>
          <w:szCs w:val="20"/>
        </w:rPr>
        <w:t xml:space="preserve"> </w:t>
      </w:r>
      <w:proofErr w:type="spellStart"/>
      <w:r w:rsidRPr="005538AB">
        <w:rPr>
          <w:rFonts w:ascii="Times New Roman" w:hAnsi="Times New Roman"/>
          <w:i/>
          <w:iCs/>
          <w:sz w:val="20"/>
          <w:szCs w:val="20"/>
        </w:rPr>
        <w:t>Infet</w:t>
      </w:r>
      <w:proofErr w:type="spellEnd"/>
      <w:r w:rsidRPr="005538AB">
        <w:rPr>
          <w:rFonts w:ascii="Times New Roman" w:hAnsi="Times New Roman"/>
          <w:i/>
          <w:iCs/>
          <w:sz w:val="20"/>
          <w:szCs w:val="20"/>
        </w:rPr>
        <w:t>.</w:t>
      </w:r>
      <w:r w:rsidR="00FA73B6" w:rsidRPr="005538AB">
        <w:rPr>
          <w:rFonts w:ascii="Times New Roman" w:hAnsi="Times New Roman"/>
          <w:i/>
          <w:iCs/>
          <w:sz w:val="20"/>
          <w:szCs w:val="20"/>
        </w:rPr>
        <w:t xml:space="preserve"> </w:t>
      </w:r>
      <w:r w:rsidRPr="005538AB">
        <w:rPr>
          <w:rFonts w:ascii="Times New Roman" w:hAnsi="Times New Roman"/>
          <w:i/>
          <w:iCs/>
          <w:sz w:val="20"/>
          <w:szCs w:val="20"/>
        </w:rPr>
        <w:t>Tropic.,</w:t>
      </w:r>
      <w:r w:rsidR="00FA73B6" w:rsidRPr="005538AB">
        <w:rPr>
          <w:rFonts w:ascii="Times New Roman" w:hAnsi="Times New Roman"/>
          <w:i/>
          <w:iCs/>
          <w:sz w:val="20"/>
          <w:szCs w:val="20"/>
        </w:rPr>
        <w:t xml:space="preserve"> </w:t>
      </w:r>
      <w:r w:rsidRPr="005538AB">
        <w:rPr>
          <w:rFonts w:ascii="Times New Roman" w:hAnsi="Times New Roman"/>
          <w:i/>
          <w:iCs/>
          <w:sz w:val="20"/>
          <w:szCs w:val="20"/>
        </w:rPr>
        <w:t>11</w:t>
      </w:r>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1-6.</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Akpan</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Y.</w:t>
      </w:r>
      <w:r w:rsidR="00FA73B6" w:rsidRPr="005538AB">
        <w:rPr>
          <w:rFonts w:ascii="Times New Roman" w:hAnsi="Times New Roman"/>
          <w:sz w:val="20"/>
          <w:szCs w:val="20"/>
        </w:rPr>
        <w:t xml:space="preserve"> </w:t>
      </w:r>
      <w:r w:rsidRPr="005538AB">
        <w:rPr>
          <w:rFonts w:ascii="Times New Roman" w:hAnsi="Times New Roman"/>
          <w:sz w:val="20"/>
          <w:szCs w:val="20"/>
        </w:rPr>
        <w:t>(2004).</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Physico</w:t>
      </w:r>
      <w:proofErr w:type="spellEnd"/>
      <w:r w:rsidRPr="005538AB">
        <w:rPr>
          <w:rFonts w:ascii="Times New Roman" w:hAnsi="Times New Roman"/>
          <w:sz w:val="20"/>
          <w:szCs w:val="20"/>
        </w:rPr>
        <w:t>-chemical</w:t>
      </w:r>
      <w:r w:rsidR="00FA73B6" w:rsidRPr="005538AB">
        <w:rPr>
          <w:rFonts w:ascii="Times New Roman" w:hAnsi="Times New Roman"/>
          <w:sz w:val="20"/>
          <w:szCs w:val="20"/>
        </w:rPr>
        <w:t xml:space="preserve"> </w:t>
      </w:r>
      <w:r w:rsidRPr="005538AB">
        <w:rPr>
          <w:rFonts w:ascii="Times New Roman" w:hAnsi="Times New Roman"/>
          <w:sz w:val="20"/>
          <w:szCs w:val="20"/>
        </w:rPr>
        <w:t>studies</w:t>
      </w:r>
      <w:r w:rsidR="00FA73B6" w:rsidRPr="005538AB">
        <w:rPr>
          <w:rFonts w:ascii="Times New Roman" w:hAnsi="Times New Roman"/>
          <w:sz w:val="20"/>
          <w:szCs w:val="20"/>
        </w:rPr>
        <w:t xml:space="preserve"> </w:t>
      </w:r>
      <w:r w:rsidRPr="005538AB">
        <w:rPr>
          <w:rFonts w:ascii="Times New Roman" w:hAnsi="Times New Roman"/>
          <w:sz w:val="20"/>
          <w:szCs w:val="20"/>
        </w:rPr>
        <w:t>on</w:t>
      </w:r>
      <w:r w:rsidR="00FA73B6" w:rsidRPr="005538AB">
        <w:rPr>
          <w:rFonts w:ascii="Times New Roman" w:hAnsi="Times New Roman"/>
          <w:sz w:val="20"/>
          <w:szCs w:val="20"/>
        </w:rPr>
        <w:t xml:space="preserve"> </w:t>
      </w:r>
      <w:r w:rsidRPr="005538AB">
        <w:rPr>
          <w:rFonts w:ascii="Times New Roman" w:hAnsi="Times New Roman"/>
          <w:sz w:val="20"/>
          <w:szCs w:val="20"/>
        </w:rPr>
        <w:t>the</w:t>
      </w:r>
      <w:r w:rsidR="00FA73B6" w:rsidRPr="005538AB">
        <w:rPr>
          <w:rFonts w:ascii="Times New Roman" w:hAnsi="Times New Roman"/>
          <w:sz w:val="20"/>
          <w:szCs w:val="20"/>
        </w:rPr>
        <w:t xml:space="preserve"> </w:t>
      </w:r>
      <w:r w:rsidRPr="005538AB">
        <w:rPr>
          <w:rFonts w:ascii="Times New Roman" w:hAnsi="Times New Roman"/>
          <w:sz w:val="20"/>
          <w:szCs w:val="20"/>
        </w:rPr>
        <w:t>pollution</w:t>
      </w:r>
      <w:r w:rsidR="00FA73B6" w:rsidRPr="005538AB">
        <w:rPr>
          <w:rFonts w:ascii="Times New Roman" w:hAnsi="Times New Roman"/>
          <w:sz w:val="20"/>
          <w:szCs w:val="20"/>
        </w:rPr>
        <w:t xml:space="preserve"> </w:t>
      </w:r>
      <w:r w:rsidRPr="005538AB">
        <w:rPr>
          <w:rFonts w:ascii="Times New Roman" w:hAnsi="Times New Roman"/>
          <w:sz w:val="20"/>
          <w:szCs w:val="20"/>
        </w:rPr>
        <w:t>potential</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Itu</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River,</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Akwa</w:t>
      </w:r>
      <w:proofErr w:type="spellEnd"/>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Ibom</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State,</w:t>
      </w:r>
      <w:r w:rsidR="00FA73B6" w:rsidRPr="005538AB">
        <w:rPr>
          <w:rFonts w:ascii="Times New Roman" w:hAnsi="Times New Roman"/>
          <w:sz w:val="20"/>
          <w:szCs w:val="20"/>
        </w:rPr>
        <w:t xml:space="preserve"> </w:t>
      </w:r>
      <w:r w:rsidRPr="005538AB">
        <w:rPr>
          <w:rFonts w:ascii="Times New Roman" w:hAnsi="Times New Roman"/>
          <w:sz w:val="20"/>
          <w:szCs w:val="20"/>
        </w:rPr>
        <w:t>Nigeria.</w:t>
      </w:r>
      <w:r w:rsidR="00FA73B6" w:rsidRPr="005538AB">
        <w:rPr>
          <w:rFonts w:ascii="Times New Roman" w:hAnsi="Times New Roman"/>
          <w:sz w:val="20"/>
          <w:szCs w:val="20"/>
        </w:rPr>
        <w:t xml:space="preserve"> </w:t>
      </w:r>
      <w:r w:rsidRPr="005538AB">
        <w:rPr>
          <w:rFonts w:ascii="Times New Roman" w:hAnsi="Times New Roman"/>
          <w:i/>
          <w:iCs/>
          <w:sz w:val="20"/>
          <w:szCs w:val="20"/>
        </w:rPr>
        <w:t>World</w:t>
      </w:r>
      <w:r w:rsidR="00FA73B6" w:rsidRPr="005538AB">
        <w:rPr>
          <w:rFonts w:ascii="Times New Roman" w:hAnsi="Times New Roman"/>
          <w:i/>
          <w:iCs/>
          <w:sz w:val="20"/>
          <w:szCs w:val="20"/>
        </w:rPr>
        <w:t xml:space="preserve"> </w:t>
      </w:r>
      <w:r w:rsidRPr="005538AB">
        <w:rPr>
          <w:rFonts w:ascii="Times New Roman" w:hAnsi="Times New Roman"/>
          <w:i/>
          <w:iCs/>
          <w:sz w:val="20"/>
          <w:szCs w:val="20"/>
        </w:rPr>
        <w:t>J.</w:t>
      </w:r>
      <w:r w:rsidR="00FA73B6" w:rsidRPr="005538AB">
        <w:rPr>
          <w:rFonts w:ascii="Times New Roman" w:hAnsi="Times New Roman"/>
          <w:i/>
          <w:iCs/>
          <w:sz w:val="20"/>
          <w:szCs w:val="20"/>
        </w:rPr>
        <w:t xml:space="preserve"> </w:t>
      </w:r>
      <w:r w:rsidRPr="005538AB">
        <w:rPr>
          <w:rFonts w:ascii="Times New Roman" w:hAnsi="Times New Roman"/>
          <w:i/>
          <w:iCs/>
          <w:sz w:val="20"/>
          <w:szCs w:val="20"/>
        </w:rPr>
        <w:t>Agric.</w:t>
      </w:r>
      <w:r w:rsidR="00FA73B6" w:rsidRPr="005538AB">
        <w:rPr>
          <w:rFonts w:ascii="Times New Roman" w:hAnsi="Times New Roman"/>
          <w:i/>
          <w:iCs/>
          <w:sz w:val="20"/>
          <w:szCs w:val="20"/>
        </w:rPr>
        <w:t xml:space="preserve"> </w:t>
      </w:r>
      <w:r w:rsidRPr="005538AB">
        <w:rPr>
          <w:rFonts w:ascii="Times New Roman" w:hAnsi="Times New Roman"/>
          <w:i/>
          <w:iCs/>
          <w:sz w:val="20"/>
          <w:szCs w:val="20"/>
        </w:rPr>
        <w:t>Sci</w:t>
      </w:r>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i/>
          <w:iCs/>
          <w:sz w:val="20"/>
          <w:szCs w:val="20"/>
        </w:rPr>
        <w:t>5</w:t>
      </w:r>
      <w:r w:rsidRPr="005538AB">
        <w:rPr>
          <w:rFonts w:ascii="Times New Roman" w:hAnsi="Times New Roman"/>
          <w:sz w:val="20"/>
          <w:szCs w:val="20"/>
        </w:rPr>
        <w:t>(1),</w:t>
      </w:r>
      <w:r w:rsidR="00FA73B6" w:rsidRPr="005538AB">
        <w:rPr>
          <w:rFonts w:ascii="Times New Roman" w:hAnsi="Times New Roman"/>
          <w:sz w:val="20"/>
          <w:szCs w:val="20"/>
        </w:rPr>
        <w:t xml:space="preserve"> </w:t>
      </w:r>
      <w:r w:rsidRPr="005538AB">
        <w:rPr>
          <w:rFonts w:ascii="Times New Roman" w:hAnsi="Times New Roman"/>
          <w:sz w:val="20"/>
          <w:szCs w:val="20"/>
        </w:rPr>
        <w:t>1-4.</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i/>
          <w:iCs/>
          <w:sz w:val="20"/>
          <w:szCs w:val="20"/>
        </w:rPr>
      </w:pPr>
      <w:r w:rsidRPr="005538AB">
        <w:rPr>
          <w:rFonts w:ascii="Times New Roman" w:hAnsi="Times New Roman"/>
          <w:sz w:val="20"/>
          <w:szCs w:val="20"/>
        </w:rPr>
        <w:t>Ali,</w:t>
      </w:r>
      <w:r w:rsidR="00FA73B6" w:rsidRPr="005538AB">
        <w:rPr>
          <w:rFonts w:ascii="Times New Roman" w:hAnsi="Times New Roman"/>
          <w:sz w:val="20"/>
          <w:szCs w:val="20"/>
        </w:rPr>
        <w:t xml:space="preserve"> </w:t>
      </w:r>
      <w:r w:rsidRPr="005538AB">
        <w:rPr>
          <w:rFonts w:ascii="Times New Roman" w:hAnsi="Times New Roman"/>
          <w:sz w:val="20"/>
          <w:szCs w:val="20"/>
        </w:rPr>
        <w:t>M.</w:t>
      </w:r>
      <w:r w:rsidR="00FA73B6" w:rsidRPr="005538AB">
        <w:rPr>
          <w:rFonts w:ascii="Times New Roman" w:hAnsi="Times New Roman"/>
          <w:sz w:val="20"/>
          <w:szCs w:val="20"/>
        </w:rPr>
        <w:t xml:space="preserve"> </w:t>
      </w:r>
      <w:r w:rsidRPr="005538AB">
        <w:rPr>
          <w:rFonts w:ascii="Times New Roman" w:hAnsi="Times New Roman"/>
          <w:sz w:val="20"/>
          <w:szCs w:val="20"/>
        </w:rPr>
        <w:t>H.,</w:t>
      </w:r>
      <w:r w:rsidR="00FA73B6" w:rsidRPr="005538AB">
        <w:rPr>
          <w:rFonts w:ascii="Times New Roman" w:hAnsi="Times New Roman"/>
          <w:sz w:val="20"/>
          <w:szCs w:val="20"/>
        </w:rPr>
        <w:t xml:space="preserve"> &amp; </w:t>
      </w:r>
      <w:r w:rsidRPr="005538AB">
        <w:rPr>
          <w:rFonts w:ascii="Times New Roman" w:hAnsi="Times New Roman"/>
          <w:sz w:val="20"/>
          <w:szCs w:val="20"/>
        </w:rPr>
        <w:t>Abdel-</w:t>
      </w:r>
      <w:proofErr w:type="spellStart"/>
      <w:r w:rsidRPr="005538AB">
        <w:rPr>
          <w:rFonts w:ascii="Times New Roman" w:hAnsi="Times New Roman"/>
          <w:sz w:val="20"/>
          <w:szCs w:val="20"/>
        </w:rPr>
        <w:t>Satar</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M.</w:t>
      </w:r>
      <w:r w:rsidR="00FA73B6" w:rsidRPr="005538AB">
        <w:rPr>
          <w:rFonts w:ascii="Times New Roman" w:hAnsi="Times New Roman"/>
          <w:sz w:val="20"/>
          <w:szCs w:val="20"/>
        </w:rPr>
        <w:t xml:space="preserve"> </w:t>
      </w:r>
      <w:r w:rsidRPr="005538AB">
        <w:rPr>
          <w:rFonts w:ascii="Times New Roman" w:hAnsi="Times New Roman"/>
          <w:sz w:val="20"/>
          <w:szCs w:val="20"/>
        </w:rPr>
        <w:t>(2005).</w:t>
      </w:r>
      <w:r w:rsidR="00FA73B6" w:rsidRPr="005538AB">
        <w:rPr>
          <w:rFonts w:ascii="Times New Roman" w:hAnsi="Times New Roman"/>
          <w:sz w:val="20"/>
          <w:szCs w:val="20"/>
        </w:rPr>
        <w:t xml:space="preserve"> </w:t>
      </w:r>
      <w:r w:rsidRPr="005538AB">
        <w:rPr>
          <w:rFonts w:ascii="Times New Roman" w:hAnsi="Times New Roman"/>
          <w:sz w:val="20"/>
          <w:szCs w:val="20"/>
        </w:rPr>
        <w:t>Studies</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some</w:t>
      </w:r>
      <w:r w:rsidR="00FA73B6" w:rsidRPr="005538AB">
        <w:rPr>
          <w:rFonts w:ascii="Times New Roman" w:hAnsi="Times New Roman"/>
          <w:sz w:val="20"/>
          <w:szCs w:val="20"/>
        </w:rPr>
        <w:t xml:space="preserve"> </w:t>
      </w:r>
      <w:r w:rsidRPr="005538AB">
        <w:rPr>
          <w:rFonts w:ascii="Times New Roman" w:hAnsi="Times New Roman"/>
          <w:sz w:val="20"/>
          <w:szCs w:val="20"/>
        </w:rPr>
        <w:t>heavy</w:t>
      </w:r>
      <w:r w:rsidR="00FA73B6" w:rsidRPr="005538AB">
        <w:rPr>
          <w:rFonts w:ascii="Times New Roman" w:hAnsi="Times New Roman"/>
          <w:sz w:val="20"/>
          <w:szCs w:val="20"/>
        </w:rPr>
        <w:t xml:space="preserve"> </w:t>
      </w:r>
      <w:r w:rsidRPr="005538AB">
        <w:rPr>
          <w:rFonts w:ascii="Times New Roman" w:hAnsi="Times New Roman"/>
          <w:sz w:val="20"/>
          <w:szCs w:val="20"/>
        </w:rPr>
        <w:t>metals</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water,</w:t>
      </w:r>
      <w:r w:rsidR="00FA73B6" w:rsidRPr="005538AB">
        <w:rPr>
          <w:rFonts w:ascii="Times New Roman" w:hAnsi="Times New Roman"/>
          <w:sz w:val="20"/>
          <w:szCs w:val="20"/>
        </w:rPr>
        <w:t xml:space="preserve"> </w:t>
      </w:r>
      <w:r w:rsidRPr="005538AB">
        <w:rPr>
          <w:rFonts w:ascii="Times New Roman" w:hAnsi="Times New Roman"/>
          <w:sz w:val="20"/>
          <w:szCs w:val="20"/>
        </w:rPr>
        <w:t>sediment,</w:t>
      </w:r>
      <w:r w:rsidR="00FA73B6" w:rsidRPr="005538AB">
        <w:rPr>
          <w:rFonts w:ascii="Times New Roman" w:hAnsi="Times New Roman"/>
          <w:sz w:val="20"/>
          <w:szCs w:val="20"/>
        </w:rPr>
        <w:t xml:space="preserve"> </w:t>
      </w:r>
      <w:r w:rsidRPr="005538AB">
        <w:rPr>
          <w:rFonts w:ascii="Times New Roman" w:hAnsi="Times New Roman"/>
          <w:sz w:val="20"/>
          <w:szCs w:val="20"/>
        </w:rPr>
        <w:t>fish</w:t>
      </w:r>
      <w:r w:rsidR="00FA73B6" w:rsidRPr="005538AB">
        <w:rPr>
          <w:rFonts w:ascii="Times New Roman" w:hAnsi="Times New Roman"/>
          <w:sz w:val="20"/>
          <w:szCs w:val="20"/>
        </w:rPr>
        <w:t xml:space="preserve"> </w:t>
      </w:r>
      <w:r w:rsidRPr="005538AB">
        <w:rPr>
          <w:rFonts w:ascii="Times New Roman" w:hAnsi="Times New Roman"/>
          <w:sz w:val="20"/>
          <w:szCs w:val="20"/>
        </w:rPr>
        <w:lastRenderedPageBreak/>
        <w:t>and</w:t>
      </w:r>
      <w:r w:rsidR="00FA73B6" w:rsidRPr="005538AB">
        <w:rPr>
          <w:rFonts w:ascii="Times New Roman" w:hAnsi="Times New Roman"/>
          <w:sz w:val="20"/>
          <w:szCs w:val="20"/>
        </w:rPr>
        <w:t xml:space="preserve"> </w:t>
      </w:r>
      <w:r w:rsidRPr="005538AB">
        <w:rPr>
          <w:rFonts w:ascii="Times New Roman" w:hAnsi="Times New Roman"/>
          <w:sz w:val="20"/>
          <w:szCs w:val="20"/>
        </w:rPr>
        <w:t>fish</w:t>
      </w:r>
      <w:r w:rsidR="00FA73B6" w:rsidRPr="005538AB">
        <w:rPr>
          <w:rFonts w:ascii="Times New Roman" w:hAnsi="Times New Roman"/>
          <w:sz w:val="20"/>
          <w:szCs w:val="20"/>
        </w:rPr>
        <w:t xml:space="preserve"> </w:t>
      </w:r>
      <w:r w:rsidRPr="005538AB">
        <w:rPr>
          <w:rFonts w:ascii="Times New Roman" w:hAnsi="Times New Roman"/>
          <w:sz w:val="20"/>
          <w:szCs w:val="20"/>
        </w:rPr>
        <w:t>diets</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some</w:t>
      </w:r>
      <w:r w:rsidR="00FA73B6" w:rsidRPr="005538AB">
        <w:rPr>
          <w:rFonts w:ascii="Times New Roman" w:hAnsi="Times New Roman"/>
          <w:sz w:val="20"/>
          <w:szCs w:val="20"/>
        </w:rPr>
        <w:t xml:space="preserve"> </w:t>
      </w:r>
      <w:r w:rsidRPr="005538AB">
        <w:rPr>
          <w:rFonts w:ascii="Times New Roman" w:hAnsi="Times New Roman"/>
          <w:sz w:val="20"/>
          <w:szCs w:val="20"/>
        </w:rPr>
        <w:t>fish</w:t>
      </w:r>
      <w:r w:rsidR="00FA73B6" w:rsidRPr="005538AB">
        <w:rPr>
          <w:rFonts w:ascii="Times New Roman" w:hAnsi="Times New Roman"/>
          <w:sz w:val="20"/>
          <w:szCs w:val="20"/>
        </w:rPr>
        <w:t xml:space="preserve"> </w:t>
      </w:r>
      <w:r w:rsidRPr="005538AB">
        <w:rPr>
          <w:rFonts w:ascii="Times New Roman" w:hAnsi="Times New Roman"/>
          <w:sz w:val="20"/>
          <w:szCs w:val="20"/>
        </w:rPr>
        <w:t>farms</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El-</w:t>
      </w:r>
      <w:proofErr w:type="spellStart"/>
      <w:r w:rsidRPr="005538AB">
        <w:rPr>
          <w:rFonts w:ascii="Times New Roman" w:hAnsi="Times New Roman"/>
          <w:sz w:val="20"/>
          <w:szCs w:val="20"/>
        </w:rPr>
        <w:t>Fayoum</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province.</w:t>
      </w:r>
      <w:r w:rsidR="00FA73B6" w:rsidRPr="005538AB">
        <w:rPr>
          <w:rFonts w:ascii="Times New Roman" w:hAnsi="Times New Roman"/>
          <w:sz w:val="20"/>
          <w:szCs w:val="20"/>
        </w:rPr>
        <w:t xml:space="preserve"> </w:t>
      </w:r>
      <w:r w:rsidRPr="005538AB">
        <w:rPr>
          <w:rFonts w:ascii="Times New Roman" w:hAnsi="Times New Roman"/>
          <w:i/>
          <w:iCs/>
          <w:sz w:val="20"/>
          <w:szCs w:val="20"/>
        </w:rPr>
        <w:t>Egypt.</w:t>
      </w:r>
      <w:r w:rsidR="00FA73B6" w:rsidRPr="005538AB">
        <w:rPr>
          <w:rFonts w:ascii="Times New Roman" w:hAnsi="Times New Roman"/>
          <w:i/>
          <w:iCs/>
          <w:sz w:val="20"/>
          <w:szCs w:val="20"/>
        </w:rPr>
        <w:t xml:space="preserve"> </w:t>
      </w:r>
      <w:r w:rsidRPr="005538AB">
        <w:rPr>
          <w:rFonts w:ascii="Times New Roman" w:hAnsi="Times New Roman"/>
          <w:i/>
          <w:iCs/>
          <w:sz w:val="20"/>
          <w:szCs w:val="20"/>
        </w:rPr>
        <w:t>J.</w:t>
      </w:r>
      <w:r w:rsidR="00FA73B6" w:rsidRPr="005538AB">
        <w:rPr>
          <w:rFonts w:ascii="Times New Roman" w:hAnsi="Times New Roman"/>
          <w:i/>
          <w:iCs/>
          <w:sz w:val="20"/>
          <w:szCs w:val="20"/>
        </w:rPr>
        <w:t xml:space="preserve"> </w:t>
      </w:r>
      <w:proofErr w:type="spellStart"/>
      <w:r w:rsidRPr="005538AB">
        <w:rPr>
          <w:rFonts w:ascii="Times New Roman" w:hAnsi="Times New Roman"/>
          <w:i/>
          <w:iCs/>
          <w:sz w:val="20"/>
          <w:szCs w:val="20"/>
        </w:rPr>
        <w:t>Aquat</w:t>
      </w:r>
      <w:proofErr w:type="spellEnd"/>
      <w:r w:rsidRPr="005538AB">
        <w:rPr>
          <w:rFonts w:ascii="Times New Roman" w:hAnsi="Times New Roman"/>
          <w:i/>
          <w:iCs/>
          <w:sz w:val="20"/>
          <w:szCs w:val="20"/>
        </w:rPr>
        <w:t>.</w:t>
      </w:r>
      <w:r w:rsidR="00FA73B6" w:rsidRPr="005538AB">
        <w:rPr>
          <w:rFonts w:ascii="Times New Roman" w:hAnsi="Times New Roman"/>
          <w:i/>
          <w:iCs/>
          <w:sz w:val="20"/>
          <w:szCs w:val="20"/>
        </w:rPr>
        <w:t xml:space="preserve"> </w:t>
      </w:r>
      <w:r w:rsidRPr="005538AB">
        <w:rPr>
          <w:rFonts w:ascii="Times New Roman" w:hAnsi="Times New Roman"/>
          <w:i/>
          <w:iCs/>
          <w:sz w:val="20"/>
          <w:szCs w:val="20"/>
        </w:rPr>
        <w:t>Res.,</w:t>
      </w:r>
      <w:r w:rsidR="00FA73B6" w:rsidRPr="005538AB">
        <w:rPr>
          <w:rFonts w:ascii="Times New Roman" w:hAnsi="Times New Roman"/>
          <w:i/>
          <w:iCs/>
          <w:sz w:val="20"/>
          <w:szCs w:val="20"/>
        </w:rPr>
        <w:t xml:space="preserve"> </w:t>
      </w:r>
      <w:r w:rsidRPr="005538AB">
        <w:rPr>
          <w:rFonts w:ascii="Times New Roman" w:hAnsi="Times New Roman"/>
          <w:i/>
          <w:iCs/>
          <w:sz w:val="20"/>
          <w:szCs w:val="20"/>
        </w:rPr>
        <w:t>31</w:t>
      </w:r>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261-273.</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r w:rsidRPr="005538AB">
        <w:rPr>
          <w:rFonts w:ascii="Times New Roman" w:hAnsi="Times New Roman"/>
          <w:sz w:val="20"/>
          <w:szCs w:val="20"/>
        </w:rPr>
        <w:t>APHA,</w:t>
      </w:r>
      <w:r w:rsidR="00FA73B6" w:rsidRPr="005538AB">
        <w:rPr>
          <w:rFonts w:ascii="Times New Roman" w:hAnsi="Times New Roman"/>
          <w:sz w:val="20"/>
          <w:szCs w:val="20"/>
        </w:rPr>
        <w:t xml:space="preserve"> </w:t>
      </w:r>
      <w:r w:rsidRPr="005538AB">
        <w:rPr>
          <w:rFonts w:ascii="Times New Roman" w:hAnsi="Times New Roman"/>
          <w:sz w:val="20"/>
          <w:szCs w:val="20"/>
        </w:rPr>
        <w:t>AWWA</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WEF</w:t>
      </w:r>
      <w:r w:rsidR="00FA73B6" w:rsidRPr="005538AB">
        <w:rPr>
          <w:rFonts w:ascii="Times New Roman" w:hAnsi="Times New Roman"/>
          <w:sz w:val="20"/>
          <w:szCs w:val="20"/>
        </w:rPr>
        <w:t xml:space="preserve"> </w:t>
      </w:r>
      <w:r w:rsidRPr="005538AB">
        <w:rPr>
          <w:rFonts w:ascii="Times New Roman" w:hAnsi="Times New Roman"/>
          <w:sz w:val="20"/>
          <w:szCs w:val="20"/>
        </w:rPr>
        <w:t>(2005).</w:t>
      </w:r>
      <w:r w:rsidR="00FA73B6" w:rsidRPr="005538AB">
        <w:rPr>
          <w:rFonts w:ascii="Times New Roman" w:hAnsi="Times New Roman"/>
          <w:sz w:val="20"/>
          <w:szCs w:val="20"/>
        </w:rPr>
        <w:t xml:space="preserve"> </w:t>
      </w:r>
      <w:r w:rsidRPr="005538AB">
        <w:rPr>
          <w:rFonts w:ascii="Times New Roman" w:hAnsi="Times New Roman"/>
          <w:sz w:val="20"/>
          <w:szCs w:val="20"/>
        </w:rPr>
        <w:t>Standard</w:t>
      </w:r>
      <w:r w:rsidR="00FA73B6" w:rsidRPr="005538AB">
        <w:rPr>
          <w:rFonts w:ascii="Times New Roman" w:hAnsi="Times New Roman"/>
          <w:sz w:val="20"/>
          <w:szCs w:val="20"/>
        </w:rPr>
        <w:t xml:space="preserve"> </w:t>
      </w:r>
      <w:r w:rsidRPr="005538AB">
        <w:rPr>
          <w:rFonts w:ascii="Times New Roman" w:hAnsi="Times New Roman"/>
          <w:sz w:val="20"/>
          <w:szCs w:val="20"/>
        </w:rPr>
        <w:t>Methods</w:t>
      </w:r>
      <w:r w:rsidR="00FA73B6" w:rsidRPr="005538AB">
        <w:rPr>
          <w:rFonts w:ascii="Times New Roman" w:hAnsi="Times New Roman"/>
          <w:sz w:val="20"/>
          <w:szCs w:val="20"/>
        </w:rPr>
        <w:t xml:space="preserve"> </w:t>
      </w:r>
      <w:r w:rsidRPr="005538AB">
        <w:rPr>
          <w:rFonts w:ascii="Times New Roman" w:hAnsi="Times New Roman"/>
          <w:sz w:val="20"/>
          <w:szCs w:val="20"/>
        </w:rPr>
        <w:t>for</w:t>
      </w:r>
      <w:r w:rsidR="00FA73B6" w:rsidRPr="005538AB">
        <w:rPr>
          <w:rFonts w:ascii="Times New Roman" w:hAnsi="Times New Roman"/>
          <w:sz w:val="20"/>
          <w:szCs w:val="20"/>
        </w:rPr>
        <w:t xml:space="preserve"> </w:t>
      </w:r>
      <w:r w:rsidRPr="005538AB">
        <w:rPr>
          <w:rFonts w:ascii="Times New Roman" w:hAnsi="Times New Roman"/>
          <w:sz w:val="20"/>
          <w:szCs w:val="20"/>
        </w:rPr>
        <w:t>the</w:t>
      </w:r>
      <w:r w:rsidR="00FA73B6" w:rsidRPr="005538AB">
        <w:rPr>
          <w:rFonts w:ascii="Times New Roman" w:hAnsi="Times New Roman"/>
          <w:sz w:val="20"/>
          <w:szCs w:val="20"/>
        </w:rPr>
        <w:t xml:space="preserve"> </w:t>
      </w:r>
      <w:r w:rsidRPr="005538AB">
        <w:rPr>
          <w:rFonts w:ascii="Times New Roman" w:hAnsi="Times New Roman"/>
          <w:sz w:val="20"/>
          <w:szCs w:val="20"/>
        </w:rPr>
        <w:t>Examination</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Water</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Wastewater,</w:t>
      </w:r>
      <w:r w:rsidR="00FA73B6" w:rsidRPr="005538AB">
        <w:rPr>
          <w:rFonts w:ascii="Times New Roman" w:hAnsi="Times New Roman"/>
          <w:sz w:val="20"/>
          <w:szCs w:val="20"/>
        </w:rPr>
        <w:t xml:space="preserve"> </w:t>
      </w:r>
      <w:r w:rsidRPr="005538AB">
        <w:rPr>
          <w:rFonts w:ascii="Times New Roman" w:hAnsi="Times New Roman"/>
          <w:sz w:val="20"/>
          <w:szCs w:val="20"/>
        </w:rPr>
        <w:t>21st</w:t>
      </w:r>
      <w:r w:rsidR="00FA73B6" w:rsidRPr="005538AB">
        <w:rPr>
          <w:rFonts w:ascii="Times New Roman" w:hAnsi="Times New Roman"/>
          <w:sz w:val="20"/>
          <w:szCs w:val="20"/>
        </w:rPr>
        <w:t xml:space="preserve"> </w:t>
      </w:r>
      <w:r w:rsidRPr="005538AB">
        <w:rPr>
          <w:rFonts w:ascii="Times New Roman" w:hAnsi="Times New Roman"/>
          <w:sz w:val="20"/>
          <w:szCs w:val="20"/>
        </w:rPr>
        <w:t>ed.</w:t>
      </w:r>
      <w:r w:rsidR="00FA73B6" w:rsidRPr="005538AB">
        <w:rPr>
          <w:rFonts w:ascii="Times New Roman" w:hAnsi="Times New Roman"/>
          <w:sz w:val="20"/>
          <w:szCs w:val="20"/>
        </w:rPr>
        <w:t xml:space="preserve"> </w:t>
      </w:r>
      <w:r w:rsidRPr="005538AB">
        <w:rPr>
          <w:rFonts w:ascii="Times New Roman" w:hAnsi="Times New Roman"/>
          <w:sz w:val="20"/>
          <w:szCs w:val="20"/>
        </w:rPr>
        <w:t>American</w:t>
      </w:r>
      <w:r w:rsidR="00FA73B6" w:rsidRPr="005538AB">
        <w:rPr>
          <w:rFonts w:ascii="Times New Roman" w:hAnsi="Times New Roman"/>
          <w:sz w:val="20"/>
          <w:szCs w:val="20"/>
        </w:rPr>
        <w:t xml:space="preserve"> </w:t>
      </w:r>
      <w:r w:rsidRPr="005538AB">
        <w:rPr>
          <w:rFonts w:ascii="Times New Roman" w:hAnsi="Times New Roman"/>
          <w:sz w:val="20"/>
          <w:szCs w:val="20"/>
        </w:rPr>
        <w:t>Public</w:t>
      </w:r>
      <w:r w:rsidR="00FA73B6" w:rsidRPr="005538AB">
        <w:rPr>
          <w:rFonts w:ascii="Times New Roman" w:hAnsi="Times New Roman"/>
          <w:sz w:val="20"/>
          <w:szCs w:val="20"/>
        </w:rPr>
        <w:t xml:space="preserve"> </w:t>
      </w:r>
      <w:r w:rsidRPr="005538AB">
        <w:rPr>
          <w:rFonts w:ascii="Times New Roman" w:hAnsi="Times New Roman"/>
          <w:sz w:val="20"/>
          <w:szCs w:val="20"/>
        </w:rPr>
        <w:t>Health</w:t>
      </w:r>
      <w:r w:rsidR="00FA73B6" w:rsidRPr="005538AB">
        <w:rPr>
          <w:rFonts w:ascii="Times New Roman" w:hAnsi="Times New Roman"/>
          <w:sz w:val="20"/>
          <w:szCs w:val="20"/>
        </w:rPr>
        <w:t xml:space="preserve"> </w:t>
      </w:r>
      <w:r w:rsidRPr="005538AB">
        <w:rPr>
          <w:rFonts w:ascii="Times New Roman" w:hAnsi="Times New Roman"/>
          <w:sz w:val="20"/>
          <w:szCs w:val="20"/>
        </w:rPr>
        <w:t>Association,</w:t>
      </w:r>
      <w:r w:rsidR="00FA73B6" w:rsidRPr="005538AB">
        <w:rPr>
          <w:rFonts w:ascii="Times New Roman" w:hAnsi="Times New Roman"/>
          <w:sz w:val="20"/>
          <w:szCs w:val="20"/>
        </w:rPr>
        <w:t xml:space="preserve"> </w:t>
      </w:r>
      <w:r w:rsidRPr="005538AB">
        <w:rPr>
          <w:rFonts w:ascii="Times New Roman" w:hAnsi="Times New Roman"/>
          <w:sz w:val="20"/>
          <w:szCs w:val="20"/>
        </w:rPr>
        <w:t>the</w:t>
      </w:r>
      <w:r w:rsidR="00FA73B6" w:rsidRPr="005538AB">
        <w:rPr>
          <w:rFonts w:ascii="Times New Roman" w:hAnsi="Times New Roman"/>
          <w:sz w:val="20"/>
          <w:szCs w:val="20"/>
        </w:rPr>
        <w:t xml:space="preserve"> </w:t>
      </w:r>
      <w:r w:rsidRPr="005538AB">
        <w:rPr>
          <w:rFonts w:ascii="Times New Roman" w:hAnsi="Times New Roman"/>
          <w:sz w:val="20"/>
          <w:szCs w:val="20"/>
        </w:rPr>
        <w:t>American</w:t>
      </w:r>
      <w:r w:rsidR="00FA73B6" w:rsidRPr="005538AB">
        <w:rPr>
          <w:rFonts w:ascii="Times New Roman" w:hAnsi="Times New Roman"/>
          <w:sz w:val="20"/>
          <w:szCs w:val="20"/>
        </w:rPr>
        <w:t xml:space="preserve"> </w:t>
      </w:r>
      <w:r w:rsidRPr="005538AB">
        <w:rPr>
          <w:rFonts w:ascii="Times New Roman" w:hAnsi="Times New Roman"/>
          <w:sz w:val="20"/>
          <w:szCs w:val="20"/>
        </w:rPr>
        <w:t>Water</w:t>
      </w:r>
      <w:r w:rsidR="00FA73B6" w:rsidRPr="005538AB">
        <w:rPr>
          <w:rFonts w:ascii="Times New Roman" w:hAnsi="Times New Roman"/>
          <w:sz w:val="20"/>
          <w:szCs w:val="20"/>
        </w:rPr>
        <w:t xml:space="preserve"> </w:t>
      </w:r>
      <w:r w:rsidRPr="005538AB">
        <w:rPr>
          <w:rFonts w:ascii="Times New Roman" w:hAnsi="Times New Roman"/>
          <w:sz w:val="20"/>
          <w:szCs w:val="20"/>
        </w:rPr>
        <w:t>Works</w:t>
      </w:r>
      <w:r w:rsidR="00FA73B6" w:rsidRPr="005538AB">
        <w:rPr>
          <w:rFonts w:ascii="Times New Roman" w:hAnsi="Times New Roman"/>
          <w:sz w:val="20"/>
          <w:szCs w:val="20"/>
        </w:rPr>
        <w:t xml:space="preserve"> </w:t>
      </w:r>
      <w:r w:rsidRPr="005538AB">
        <w:rPr>
          <w:rFonts w:ascii="Times New Roman" w:hAnsi="Times New Roman"/>
          <w:sz w:val="20"/>
          <w:szCs w:val="20"/>
        </w:rPr>
        <w:t>Association</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the</w:t>
      </w:r>
      <w:r w:rsidR="00FA73B6" w:rsidRPr="005538AB">
        <w:rPr>
          <w:rFonts w:ascii="Times New Roman" w:hAnsi="Times New Roman"/>
          <w:sz w:val="20"/>
          <w:szCs w:val="20"/>
        </w:rPr>
        <w:t xml:space="preserve"> </w:t>
      </w:r>
      <w:r w:rsidRPr="005538AB">
        <w:rPr>
          <w:rFonts w:ascii="Times New Roman" w:hAnsi="Times New Roman"/>
          <w:sz w:val="20"/>
          <w:szCs w:val="20"/>
        </w:rPr>
        <w:t>Water</w:t>
      </w:r>
      <w:r w:rsidR="00FA73B6" w:rsidRPr="005538AB">
        <w:rPr>
          <w:rFonts w:ascii="Times New Roman" w:hAnsi="Times New Roman"/>
          <w:sz w:val="20"/>
          <w:szCs w:val="20"/>
        </w:rPr>
        <w:t xml:space="preserve"> </w:t>
      </w:r>
      <w:r w:rsidRPr="005538AB">
        <w:rPr>
          <w:rFonts w:ascii="Times New Roman" w:hAnsi="Times New Roman"/>
          <w:sz w:val="20"/>
          <w:szCs w:val="20"/>
        </w:rPr>
        <w:t>Environment</w:t>
      </w:r>
      <w:r w:rsidR="00FA73B6" w:rsidRPr="005538AB">
        <w:rPr>
          <w:rFonts w:ascii="Times New Roman" w:hAnsi="Times New Roman"/>
          <w:sz w:val="20"/>
          <w:szCs w:val="20"/>
        </w:rPr>
        <w:t xml:space="preserve"> </w:t>
      </w:r>
      <w:r w:rsidRPr="005538AB">
        <w:rPr>
          <w:rFonts w:ascii="Times New Roman" w:hAnsi="Times New Roman"/>
          <w:sz w:val="20"/>
          <w:szCs w:val="20"/>
        </w:rPr>
        <w:t>Federation</w:t>
      </w:r>
      <w:r w:rsidR="00FA73B6" w:rsidRPr="005538AB">
        <w:rPr>
          <w:rFonts w:ascii="Times New Roman" w:hAnsi="Times New Roman"/>
          <w:sz w:val="20"/>
          <w:szCs w:val="20"/>
        </w:rPr>
        <w:t xml:space="preserve"> </w:t>
      </w:r>
      <w:r w:rsidRPr="005538AB">
        <w:rPr>
          <w:rFonts w:ascii="Times New Roman" w:hAnsi="Times New Roman"/>
          <w:sz w:val="20"/>
          <w:szCs w:val="20"/>
        </w:rPr>
        <w:t>Publication,</w:t>
      </w:r>
      <w:r w:rsidR="00FA73B6" w:rsidRPr="005538AB">
        <w:rPr>
          <w:rFonts w:ascii="Times New Roman" w:hAnsi="Times New Roman"/>
          <w:sz w:val="20"/>
          <w:szCs w:val="20"/>
        </w:rPr>
        <w:t xml:space="preserve"> </w:t>
      </w:r>
      <w:r w:rsidRPr="005538AB">
        <w:rPr>
          <w:rFonts w:ascii="Times New Roman" w:hAnsi="Times New Roman"/>
          <w:sz w:val="20"/>
          <w:szCs w:val="20"/>
        </w:rPr>
        <w:t>Washington,</w:t>
      </w:r>
      <w:r w:rsidR="00FA73B6" w:rsidRPr="005538AB">
        <w:rPr>
          <w:rFonts w:ascii="Times New Roman" w:hAnsi="Times New Roman"/>
          <w:sz w:val="20"/>
          <w:szCs w:val="20"/>
        </w:rPr>
        <w:t xml:space="preserve"> </w:t>
      </w:r>
      <w:r w:rsidRPr="005538AB">
        <w:rPr>
          <w:rFonts w:ascii="Times New Roman" w:hAnsi="Times New Roman"/>
          <w:sz w:val="20"/>
          <w:szCs w:val="20"/>
        </w:rPr>
        <w:t>DC.</w:t>
      </w:r>
    </w:p>
    <w:p w:rsidR="00856296" w:rsidRPr="005538AB" w:rsidRDefault="00856296" w:rsidP="005538AB">
      <w:pPr>
        <w:pStyle w:val="ListParagraph"/>
        <w:numPr>
          <w:ilvl w:val="0"/>
          <w:numId w:val="6"/>
        </w:numPr>
        <w:snapToGrid w:val="0"/>
        <w:spacing w:after="0" w:line="240" w:lineRule="auto"/>
        <w:jc w:val="both"/>
        <w:rPr>
          <w:rFonts w:ascii="Times New Roman" w:hAnsi="Times New Roman"/>
          <w:sz w:val="20"/>
          <w:szCs w:val="20"/>
        </w:rPr>
      </w:pPr>
      <w:r w:rsidRPr="005538AB">
        <w:rPr>
          <w:rFonts w:ascii="Times New Roman" w:hAnsi="Times New Roman"/>
          <w:sz w:val="20"/>
          <w:szCs w:val="20"/>
        </w:rPr>
        <w:t>ATSDR.</w:t>
      </w:r>
      <w:r w:rsidR="00FA73B6" w:rsidRPr="005538AB">
        <w:rPr>
          <w:rFonts w:ascii="Times New Roman" w:hAnsi="Times New Roman"/>
          <w:sz w:val="20"/>
          <w:szCs w:val="20"/>
        </w:rPr>
        <w:t xml:space="preserve"> </w:t>
      </w:r>
      <w:r w:rsidRPr="005538AB">
        <w:rPr>
          <w:rFonts w:ascii="Times New Roman" w:hAnsi="Times New Roman"/>
          <w:sz w:val="20"/>
          <w:szCs w:val="20"/>
        </w:rPr>
        <w:t>Agency</w:t>
      </w:r>
      <w:r w:rsidR="00FA73B6" w:rsidRPr="005538AB">
        <w:rPr>
          <w:rFonts w:ascii="Times New Roman" w:hAnsi="Times New Roman"/>
          <w:sz w:val="20"/>
          <w:szCs w:val="20"/>
        </w:rPr>
        <w:t xml:space="preserve"> </w:t>
      </w:r>
      <w:r w:rsidRPr="005538AB">
        <w:rPr>
          <w:rFonts w:ascii="Times New Roman" w:hAnsi="Times New Roman"/>
          <w:sz w:val="20"/>
          <w:szCs w:val="20"/>
        </w:rPr>
        <w:t>for</w:t>
      </w:r>
      <w:r w:rsidR="00FA73B6" w:rsidRPr="005538AB">
        <w:rPr>
          <w:rFonts w:ascii="Times New Roman" w:hAnsi="Times New Roman"/>
          <w:sz w:val="20"/>
          <w:szCs w:val="20"/>
        </w:rPr>
        <w:t xml:space="preserve"> </w:t>
      </w:r>
      <w:r w:rsidRPr="005538AB">
        <w:rPr>
          <w:rFonts w:ascii="Times New Roman" w:hAnsi="Times New Roman"/>
          <w:sz w:val="20"/>
          <w:szCs w:val="20"/>
        </w:rPr>
        <w:t>Toxic</w:t>
      </w:r>
      <w:r w:rsidR="00FA73B6" w:rsidRPr="005538AB">
        <w:rPr>
          <w:rFonts w:ascii="Times New Roman" w:hAnsi="Times New Roman"/>
          <w:sz w:val="20"/>
          <w:szCs w:val="20"/>
        </w:rPr>
        <w:t xml:space="preserve"> </w:t>
      </w:r>
      <w:r w:rsidRPr="005538AB">
        <w:rPr>
          <w:rFonts w:ascii="Times New Roman" w:hAnsi="Times New Roman"/>
          <w:sz w:val="20"/>
          <w:szCs w:val="20"/>
        </w:rPr>
        <w:t>Substances</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Disease</w:t>
      </w:r>
      <w:r w:rsidR="00FA73B6" w:rsidRPr="005538AB">
        <w:rPr>
          <w:rFonts w:ascii="Times New Roman" w:hAnsi="Times New Roman"/>
          <w:sz w:val="20"/>
          <w:szCs w:val="20"/>
        </w:rPr>
        <w:t xml:space="preserve"> </w:t>
      </w:r>
      <w:r w:rsidRPr="005538AB">
        <w:rPr>
          <w:rFonts w:ascii="Times New Roman" w:hAnsi="Times New Roman"/>
          <w:sz w:val="20"/>
          <w:szCs w:val="20"/>
        </w:rPr>
        <w:t>Registry.</w:t>
      </w:r>
      <w:r w:rsidR="00FA73B6" w:rsidRPr="005538AB">
        <w:rPr>
          <w:rFonts w:ascii="Times New Roman" w:hAnsi="Times New Roman"/>
          <w:sz w:val="20"/>
          <w:szCs w:val="20"/>
        </w:rPr>
        <w:t xml:space="preserve"> </w:t>
      </w:r>
      <w:r w:rsidRPr="005538AB">
        <w:rPr>
          <w:rFonts w:ascii="Times New Roman" w:hAnsi="Times New Roman"/>
          <w:sz w:val="20"/>
          <w:szCs w:val="20"/>
        </w:rPr>
        <w:t>Toxicological</w:t>
      </w:r>
      <w:r w:rsidR="00FA73B6" w:rsidRPr="005538AB">
        <w:rPr>
          <w:rFonts w:ascii="Times New Roman" w:hAnsi="Times New Roman"/>
          <w:sz w:val="20"/>
          <w:szCs w:val="20"/>
        </w:rPr>
        <w:t xml:space="preserve"> </w:t>
      </w:r>
      <w:r w:rsidRPr="005538AB">
        <w:rPr>
          <w:rFonts w:ascii="Times New Roman" w:hAnsi="Times New Roman"/>
          <w:sz w:val="20"/>
          <w:szCs w:val="20"/>
        </w:rPr>
        <w:t>Profile</w:t>
      </w:r>
      <w:r w:rsidR="00FA73B6" w:rsidRPr="005538AB">
        <w:rPr>
          <w:rFonts w:ascii="Times New Roman" w:hAnsi="Times New Roman"/>
          <w:sz w:val="20"/>
          <w:szCs w:val="20"/>
        </w:rPr>
        <w:t xml:space="preserve"> </w:t>
      </w:r>
      <w:r w:rsidRPr="005538AB">
        <w:rPr>
          <w:rFonts w:ascii="Times New Roman" w:hAnsi="Times New Roman"/>
          <w:sz w:val="20"/>
          <w:szCs w:val="20"/>
        </w:rPr>
        <w:t>for</w:t>
      </w:r>
      <w:r w:rsidR="00FA73B6" w:rsidRPr="005538AB">
        <w:rPr>
          <w:rFonts w:ascii="Times New Roman" w:hAnsi="Times New Roman"/>
          <w:sz w:val="20"/>
          <w:szCs w:val="20"/>
        </w:rPr>
        <w:t xml:space="preserve"> </w:t>
      </w:r>
      <w:r w:rsidRPr="005538AB">
        <w:rPr>
          <w:rFonts w:ascii="Times New Roman" w:hAnsi="Times New Roman"/>
          <w:sz w:val="20"/>
          <w:szCs w:val="20"/>
        </w:rPr>
        <w:t>Polychlorinated</w:t>
      </w:r>
      <w:r w:rsidR="00FA73B6" w:rsidRPr="005538AB">
        <w:rPr>
          <w:rFonts w:ascii="Times New Roman" w:hAnsi="Times New Roman"/>
          <w:sz w:val="20"/>
          <w:szCs w:val="20"/>
        </w:rPr>
        <w:t xml:space="preserve"> </w:t>
      </w:r>
      <w:r w:rsidRPr="005538AB">
        <w:rPr>
          <w:rFonts w:ascii="Times New Roman" w:hAnsi="Times New Roman"/>
          <w:sz w:val="20"/>
          <w:szCs w:val="20"/>
        </w:rPr>
        <w:t>Biphenyls</w:t>
      </w:r>
      <w:r w:rsidR="00FA73B6" w:rsidRPr="005538AB">
        <w:rPr>
          <w:rFonts w:ascii="Times New Roman" w:hAnsi="Times New Roman"/>
          <w:sz w:val="20"/>
          <w:szCs w:val="20"/>
        </w:rPr>
        <w:t xml:space="preserve"> </w:t>
      </w:r>
      <w:r w:rsidRPr="005538AB">
        <w:rPr>
          <w:rFonts w:ascii="Times New Roman" w:hAnsi="Times New Roman"/>
          <w:sz w:val="20"/>
          <w:szCs w:val="20"/>
        </w:rPr>
        <w:t>(PCBs).</w:t>
      </w:r>
      <w:r w:rsidR="00FA73B6" w:rsidRPr="005538AB">
        <w:rPr>
          <w:rFonts w:ascii="Times New Roman" w:hAnsi="Times New Roman"/>
          <w:sz w:val="20"/>
          <w:szCs w:val="20"/>
        </w:rPr>
        <w:t xml:space="preserve"> </w:t>
      </w:r>
      <w:r w:rsidRPr="005538AB">
        <w:rPr>
          <w:rFonts w:ascii="Times New Roman" w:hAnsi="Times New Roman"/>
          <w:sz w:val="20"/>
          <w:szCs w:val="20"/>
        </w:rPr>
        <w:t>http://www.atsdr.cdc.gov/toxprofiles/tp17.html</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r w:rsidRPr="005538AB">
        <w:rPr>
          <w:rFonts w:ascii="Times New Roman" w:hAnsi="Times New Roman"/>
          <w:sz w:val="20"/>
          <w:szCs w:val="20"/>
        </w:rPr>
        <w:t>Aziz</w:t>
      </w:r>
      <w:r w:rsidR="00FA73B6" w:rsidRPr="005538AB">
        <w:rPr>
          <w:rFonts w:ascii="Times New Roman" w:hAnsi="Times New Roman"/>
          <w:sz w:val="20"/>
          <w:szCs w:val="20"/>
        </w:rPr>
        <w:t xml:space="preserve"> </w:t>
      </w:r>
      <w:r w:rsidRPr="005538AB">
        <w:rPr>
          <w:rFonts w:ascii="Times New Roman" w:hAnsi="Times New Roman"/>
          <w:sz w:val="20"/>
          <w:szCs w:val="20"/>
        </w:rPr>
        <w:t>SQ,</w:t>
      </w:r>
      <w:r w:rsidR="00FA73B6" w:rsidRPr="005538AB">
        <w:rPr>
          <w:rFonts w:ascii="Times New Roman" w:hAnsi="Times New Roman"/>
          <w:sz w:val="20"/>
          <w:szCs w:val="20"/>
        </w:rPr>
        <w:t xml:space="preserve"> </w:t>
      </w:r>
      <w:r w:rsidRPr="005538AB">
        <w:rPr>
          <w:rFonts w:ascii="Times New Roman" w:hAnsi="Times New Roman"/>
          <w:sz w:val="20"/>
          <w:szCs w:val="20"/>
        </w:rPr>
        <w:t>Abdul-Aziz</w:t>
      </w:r>
      <w:r w:rsidR="00FA73B6" w:rsidRPr="005538AB">
        <w:rPr>
          <w:rFonts w:ascii="Times New Roman" w:hAnsi="Times New Roman"/>
          <w:sz w:val="20"/>
          <w:szCs w:val="20"/>
        </w:rPr>
        <w:t xml:space="preserve"> </w:t>
      </w:r>
      <w:r w:rsidRPr="005538AB">
        <w:rPr>
          <w:rFonts w:ascii="Times New Roman" w:hAnsi="Times New Roman"/>
          <w:sz w:val="20"/>
          <w:szCs w:val="20"/>
        </w:rPr>
        <w:t>H,</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Suffian</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YM,</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Bashir</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MJK,</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Umar</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M</w:t>
      </w:r>
      <w:r w:rsidR="00FA73B6" w:rsidRPr="005538AB">
        <w:rPr>
          <w:rFonts w:ascii="Times New Roman" w:hAnsi="Times New Roman"/>
          <w:sz w:val="20"/>
          <w:szCs w:val="20"/>
        </w:rPr>
        <w:t xml:space="preserve"> </w:t>
      </w:r>
      <w:r w:rsidRPr="005538AB">
        <w:rPr>
          <w:rFonts w:ascii="Times New Roman" w:hAnsi="Times New Roman"/>
          <w:sz w:val="20"/>
          <w:szCs w:val="20"/>
        </w:rPr>
        <w:t>(2010).</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Leachate</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Characterization</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Semi-Aerobic</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Anaerobic</w:t>
      </w:r>
      <w:r w:rsidR="00FA73B6" w:rsidRPr="005538AB">
        <w:rPr>
          <w:rFonts w:ascii="Times New Roman" w:hAnsi="Times New Roman"/>
          <w:sz w:val="20"/>
          <w:szCs w:val="20"/>
        </w:rPr>
        <w:t xml:space="preserve"> </w:t>
      </w:r>
      <w:r w:rsidRPr="005538AB">
        <w:rPr>
          <w:rFonts w:ascii="Times New Roman" w:hAnsi="Times New Roman"/>
          <w:sz w:val="20"/>
          <w:szCs w:val="20"/>
        </w:rPr>
        <w:t>Sanitary</w:t>
      </w:r>
      <w:r w:rsidR="00FA73B6" w:rsidRPr="005538AB">
        <w:rPr>
          <w:rFonts w:ascii="Times New Roman" w:hAnsi="Times New Roman"/>
          <w:sz w:val="20"/>
          <w:szCs w:val="20"/>
        </w:rPr>
        <w:t xml:space="preserve"> </w:t>
      </w:r>
      <w:r w:rsidRPr="005538AB">
        <w:rPr>
          <w:rFonts w:ascii="Times New Roman" w:hAnsi="Times New Roman"/>
          <w:sz w:val="20"/>
          <w:szCs w:val="20"/>
        </w:rPr>
        <w:t>Landfills:</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Comparative</w:t>
      </w:r>
      <w:r w:rsidR="00FA73B6" w:rsidRPr="005538AB">
        <w:rPr>
          <w:rFonts w:ascii="Times New Roman" w:hAnsi="Times New Roman"/>
          <w:sz w:val="20"/>
          <w:szCs w:val="20"/>
        </w:rPr>
        <w:t xml:space="preserve"> </w:t>
      </w:r>
      <w:r w:rsidRPr="005538AB">
        <w:rPr>
          <w:rFonts w:ascii="Times New Roman" w:hAnsi="Times New Roman"/>
          <w:sz w:val="20"/>
          <w:szCs w:val="20"/>
        </w:rPr>
        <w:t>Study.</w:t>
      </w:r>
      <w:r w:rsidR="00FA73B6" w:rsidRPr="005538AB">
        <w:rPr>
          <w:rFonts w:ascii="Times New Roman" w:hAnsi="Times New Roman"/>
          <w:sz w:val="20"/>
          <w:szCs w:val="20"/>
        </w:rPr>
        <w:t xml:space="preserve"> </w:t>
      </w:r>
      <w:r w:rsidRPr="005538AB">
        <w:rPr>
          <w:rFonts w:ascii="Times New Roman" w:hAnsi="Times New Roman"/>
          <w:sz w:val="20"/>
          <w:szCs w:val="20"/>
        </w:rPr>
        <w:t>J.</w:t>
      </w:r>
      <w:r w:rsidR="00FA73B6" w:rsidRPr="005538AB">
        <w:rPr>
          <w:rFonts w:ascii="Times New Roman" w:hAnsi="Times New Roman"/>
          <w:sz w:val="20"/>
          <w:szCs w:val="20"/>
        </w:rPr>
        <w:t xml:space="preserve"> </w:t>
      </w:r>
      <w:r w:rsidRPr="005538AB">
        <w:rPr>
          <w:rFonts w:ascii="Times New Roman" w:hAnsi="Times New Roman"/>
          <w:sz w:val="20"/>
          <w:szCs w:val="20"/>
        </w:rPr>
        <w:t>Environ.</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Manag</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91(12):2608-2614.</w:t>
      </w:r>
      <w:r w:rsidR="00FA73B6" w:rsidRPr="005538AB">
        <w:rPr>
          <w:rFonts w:ascii="Times New Roman" w:hAnsi="Times New Roman"/>
          <w:sz w:val="20"/>
          <w:szCs w:val="20"/>
        </w:rPr>
        <w:t xml:space="preserve"> </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Bahnasawy</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M.,</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Khidr</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&amp; </w:t>
      </w:r>
      <w:proofErr w:type="spellStart"/>
      <w:r w:rsidRPr="005538AB">
        <w:rPr>
          <w:rFonts w:ascii="Times New Roman" w:hAnsi="Times New Roman"/>
          <w:sz w:val="20"/>
          <w:szCs w:val="20"/>
        </w:rPr>
        <w:t>Dheina</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N.</w:t>
      </w:r>
      <w:r w:rsidR="00FA73B6" w:rsidRPr="005538AB">
        <w:rPr>
          <w:rFonts w:ascii="Times New Roman" w:hAnsi="Times New Roman"/>
          <w:sz w:val="20"/>
          <w:szCs w:val="20"/>
        </w:rPr>
        <w:t xml:space="preserve"> </w:t>
      </w:r>
      <w:r w:rsidRPr="005538AB">
        <w:rPr>
          <w:rFonts w:ascii="Times New Roman" w:hAnsi="Times New Roman"/>
          <w:sz w:val="20"/>
          <w:szCs w:val="20"/>
        </w:rPr>
        <w:t>(2011).</w:t>
      </w:r>
      <w:r w:rsidR="00FA73B6" w:rsidRPr="005538AB">
        <w:rPr>
          <w:rFonts w:ascii="Times New Roman" w:hAnsi="Times New Roman"/>
          <w:sz w:val="20"/>
          <w:szCs w:val="20"/>
        </w:rPr>
        <w:t xml:space="preserve"> </w:t>
      </w:r>
      <w:r w:rsidRPr="005538AB">
        <w:rPr>
          <w:rFonts w:ascii="Times New Roman" w:hAnsi="Times New Roman"/>
          <w:sz w:val="20"/>
          <w:szCs w:val="20"/>
        </w:rPr>
        <w:t>Assessment</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heavy</w:t>
      </w:r>
      <w:r w:rsidR="00FA73B6" w:rsidRPr="005538AB">
        <w:rPr>
          <w:rFonts w:ascii="Times New Roman" w:hAnsi="Times New Roman"/>
          <w:sz w:val="20"/>
          <w:szCs w:val="20"/>
        </w:rPr>
        <w:t xml:space="preserve"> </w:t>
      </w:r>
      <w:r w:rsidRPr="005538AB">
        <w:rPr>
          <w:rFonts w:ascii="Times New Roman" w:hAnsi="Times New Roman"/>
          <w:sz w:val="20"/>
          <w:szCs w:val="20"/>
        </w:rPr>
        <w:t>metal</w:t>
      </w:r>
      <w:r w:rsidR="00FA73B6" w:rsidRPr="005538AB">
        <w:rPr>
          <w:rFonts w:ascii="Times New Roman" w:hAnsi="Times New Roman"/>
          <w:sz w:val="20"/>
          <w:szCs w:val="20"/>
        </w:rPr>
        <w:t xml:space="preserve"> </w:t>
      </w:r>
      <w:r w:rsidRPr="005538AB">
        <w:rPr>
          <w:rFonts w:ascii="Times New Roman" w:hAnsi="Times New Roman"/>
          <w:sz w:val="20"/>
          <w:szCs w:val="20"/>
        </w:rPr>
        <w:t>concentrations</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water,</w:t>
      </w:r>
      <w:r w:rsidR="00FA73B6" w:rsidRPr="005538AB">
        <w:rPr>
          <w:rFonts w:ascii="Times New Roman" w:hAnsi="Times New Roman"/>
          <w:sz w:val="20"/>
          <w:szCs w:val="20"/>
        </w:rPr>
        <w:t xml:space="preserve"> </w:t>
      </w:r>
      <w:r w:rsidRPr="005538AB">
        <w:rPr>
          <w:rFonts w:ascii="Times New Roman" w:hAnsi="Times New Roman"/>
          <w:sz w:val="20"/>
          <w:szCs w:val="20"/>
        </w:rPr>
        <w:t>plankton,</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fish</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Lake</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Manzala</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Egypt.</w:t>
      </w:r>
      <w:r w:rsidR="00FA73B6" w:rsidRPr="005538AB">
        <w:rPr>
          <w:rFonts w:ascii="Times New Roman" w:hAnsi="Times New Roman"/>
          <w:sz w:val="20"/>
          <w:szCs w:val="20"/>
        </w:rPr>
        <w:t xml:space="preserve"> </w:t>
      </w:r>
      <w:r w:rsidRPr="005538AB">
        <w:rPr>
          <w:rFonts w:ascii="Times New Roman" w:hAnsi="Times New Roman"/>
          <w:i/>
          <w:iCs/>
          <w:sz w:val="20"/>
          <w:szCs w:val="20"/>
        </w:rPr>
        <w:t>Turk.</w:t>
      </w:r>
      <w:r w:rsidR="00FA73B6" w:rsidRPr="005538AB">
        <w:rPr>
          <w:rFonts w:ascii="Times New Roman" w:hAnsi="Times New Roman"/>
          <w:i/>
          <w:iCs/>
          <w:sz w:val="20"/>
          <w:szCs w:val="20"/>
        </w:rPr>
        <w:t xml:space="preserve"> </w:t>
      </w:r>
      <w:r w:rsidRPr="005538AB">
        <w:rPr>
          <w:rFonts w:ascii="Times New Roman" w:hAnsi="Times New Roman"/>
          <w:i/>
          <w:iCs/>
          <w:sz w:val="20"/>
          <w:szCs w:val="20"/>
        </w:rPr>
        <w:t>J.</w:t>
      </w:r>
      <w:r w:rsidR="00FA73B6" w:rsidRPr="005538AB">
        <w:rPr>
          <w:rFonts w:ascii="Times New Roman" w:hAnsi="Times New Roman"/>
          <w:i/>
          <w:iCs/>
          <w:sz w:val="20"/>
          <w:szCs w:val="20"/>
        </w:rPr>
        <w:t xml:space="preserve"> </w:t>
      </w:r>
      <w:r w:rsidRPr="005538AB">
        <w:rPr>
          <w:rFonts w:ascii="Times New Roman" w:hAnsi="Times New Roman"/>
          <w:i/>
          <w:iCs/>
          <w:sz w:val="20"/>
          <w:szCs w:val="20"/>
        </w:rPr>
        <w:t>Zool.,</w:t>
      </w:r>
      <w:r w:rsidR="00FA73B6" w:rsidRPr="005538AB">
        <w:rPr>
          <w:rFonts w:ascii="Times New Roman" w:hAnsi="Times New Roman"/>
          <w:i/>
          <w:iCs/>
          <w:sz w:val="20"/>
          <w:szCs w:val="20"/>
        </w:rPr>
        <w:t xml:space="preserve"> </w:t>
      </w:r>
      <w:r w:rsidRPr="005538AB">
        <w:rPr>
          <w:rFonts w:ascii="Times New Roman" w:hAnsi="Times New Roman"/>
          <w:i/>
          <w:iCs/>
          <w:sz w:val="20"/>
          <w:szCs w:val="20"/>
        </w:rPr>
        <w:t>35</w:t>
      </w:r>
      <w:r w:rsidRPr="005538AB">
        <w:rPr>
          <w:rFonts w:ascii="Times New Roman" w:hAnsi="Times New Roman"/>
          <w:sz w:val="20"/>
          <w:szCs w:val="20"/>
        </w:rPr>
        <w:t>(2),</w:t>
      </w:r>
      <w:r w:rsidR="00FA73B6" w:rsidRPr="005538AB">
        <w:rPr>
          <w:rFonts w:ascii="Times New Roman" w:hAnsi="Times New Roman"/>
          <w:sz w:val="20"/>
          <w:szCs w:val="20"/>
        </w:rPr>
        <w:t xml:space="preserve"> </w:t>
      </w:r>
      <w:r w:rsidRPr="005538AB">
        <w:rPr>
          <w:rFonts w:ascii="Times New Roman" w:hAnsi="Times New Roman"/>
          <w:sz w:val="20"/>
          <w:szCs w:val="20"/>
        </w:rPr>
        <w:t>271-280.</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eastAsia="AdvTimes" w:hAnsi="Times New Roman"/>
          <w:sz w:val="20"/>
          <w:szCs w:val="20"/>
        </w:rPr>
        <w:t>Bashir</w:t>
      </w:r>
      <w:proofErr w:type="spellEnd"/>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MJK,</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Isa</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MH,</w:t>
      </w:r>
      <w:r w:rsidR="00FA73B6" w:rsidRPr="005538AB">
        <w:rPr>
          <w:rFonts w:ascii="Times New Roman" w:eastAsia="AdvTimes" w:hAnsi="Times New Roman"/>
          <w:sz w:val="20"/>
          <w:szCs w:val="20"/>
        </w:rPr>
        <w:t xml:space="preserve"> </w:t>
      </w:r>
      <w:proofErr w:type="spellStart"/>
      <w:r w:rsidRPr="005538AB">
        <w:rPr>
          <w:rFonts w:ascii="Times New Roman" w:eastAsia="AdvTimes" w:hAnsi="Times New Roman"/>
          <w:sz w:val="20"/>
          <w:szCs w:val="20"/>
        </w:rPr>
        <w:t>Kutty</w:t>
      </w:r>
      <w:proofErr w:type="spellEnd"/>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SRM,</w:t>
      </w:r>
      <w:r w:rsidR="00FA73B6" w:rsidRPr="005538AB">
        <w:rPr>
          <w:rFonts w:ascii="Times New Roman" w:eastAsia="AdvTimes" w:hAnsi="Times New Roman"/>
          <w:sz w:val="20"/>
          <w:szCs w:val="20"/>
        </w:rPr>
        <w:t xml:space="preserve"> </w:t>
      </w:r>
      <w:proofErr w:type="spellStart"/>
      <w:r w:rsidRPr="005538AB">
        <w:rPr>
          <w:rFonts w:ascii="Times New Roman" w:eastAsia="AdvTimes" w:hAnsi="Times New Roman"/>
          <w:sz w:val="20"/>
          <w:szCs w:val="20"/>
        </w:rPr>
        <w:t>Awang</w:t>
      </w:r>
      <w:proofErr w:type="spellEnd"/>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ZB,</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Abdul</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Aziz</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H,</w:t>
      </w:r>
      <w:r w:rsidR="00FA73B6" w:rsidRPr="005538AB">
        <w:rPr>
          <w:rFonts w:ascii="Times New Roman" w:eastAsia="AdvTimes" w:hAnsi="Times New Roman"/>
          <w:sz w:val="20"/>
          <w:szCs w:val="20"/>
        </w:rPr>
        <w:t xml:space="preserve"> </w:t>
      </w:r>
      <w:proofErr w:type="spellStart"/>
      <w:r w:rsidRPr="005538AB">
        <w:rPr>
          <w:rFonts w:ascii="Times New Roman" w:eastAsia="AdvTimes" w:hAnsi="Times New Roman"/>
          <w:sz w:val="20"/>
          <w:szCs w:val="20"/>
        </w:rPr>
        <w:t>Mohajeri</w:t>
      </w:r>
      <w:proofErr w:type="spellEnd"/>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S,</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et</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al.,</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(2009):</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Landfill</w:t>
      </w:r>
      <w:r w:rsidR="00FA73B6" w:rsidRPr="005538AB">
        <w:rPr>
          <w:rFonts w:ascii="Times New Roman" w:eastAsia="AdvTimes" w:hAnsi="Times New Roman"/>
          <w:sz w:val="20"/>
          <w:szCs w:val="20"/>
        </w:rPr>
        <w:t xml:space="preserve"> </w:t>
      </w:r>
      <w:proofErr w:type="spellStart"/>
      <w:r w:rsidRPr="005538AB">
        <w:rPr>
          <w:rFonts w:ascii="Times New Roman" w:eastAsia="AdvTimes" w:hAnsi="Times New Roman"/>
          <w:sz w:val="20"/>
          <w:szCs w:val="20"/>
        </w:rPr>
        <w:t>leachate</w:t>
      </w:r>
      <w:proofErr w:type="spellEnd"/>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treatment</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by</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electrochemical</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oxidation.</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Waste</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Manage</w:t>
      </w:r>
      <w:r w:rsidR="00FA73B6" w:rsidRPr="005538AB">
        <w:rPr>
          <w:rFonts w:ascii="Times New Roman" w:eastAsia="AdvTimes" w:hAnsi="Times New Roman"/>
          <w:sz w:val="20"/>
          <w:szCs w:val="20"/>
        </w:rPr>
        <w:t xml:space="preserve"> </w:t>
      </w:r>
      <w:r w:rsidRPr="005538AB">
        <w:rPr>
          <w:rFonts w:ascii="Times New Roman" w:eastAsia="AdvTimes" w:hAnsi="Times New Roman"/>
          <w:sz w:val="20"/>
          <w:szCs w:val="20"/>
        </w:rPr>
        <w:t>2009;29:2534–41.</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r w:rsidRPr="005538AB">
        <w:rPr>
          <w:rFonts w:ascii="Times New Roman" w:hAnsi="Times New Roman"/>
          <w:sz w:val="20"/>
          <w:szCs w:val="20"/>
          <w:lang w:val="fr-FR"/>
        </w:rPr>
        <w:t>Butt</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TE,</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Gouda</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HM,</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Baloch</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MI,</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Paul</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P,</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Javadi</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AA,</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Alam</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A</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(2014).</w:t>
      </w:r>
      <w:r w:rsidR="00FA73B6" w:rsidRPr="005538AB">
        <w:rPr>
          <w:rFonts w:ascii="Times New Roman" w:hAnsi="Times New Roman"/>
          <w:sz w:val="20"/>
          <w:szCs w:val="20"/>
          <w:lang w:val="fr-FR"/>
        </w:rPr>
        <w:t xml:space="preserve"> </w:t>
      </w:r>
      <w:r w:rsidRPr="005538AB">
        <w:rPr>
          <w:rFonts w:ascii="Times New Roman" w:hAnsi="Times New Roman"/>
          <w:sz w:val="20"/>
          <w:szCs w:val="20"/>
        </w:rPr>
        <w:t>Literature</w:t>
      </w:r>
      <w:r w:rsidR="00FA73B6" w:rsidRPr="005538AB">
        <w:rPr>
          <w:rFonts w:ascii="Times New Roman" w:hAnsi="Times New Roman"/>
          <w:sz w:val="20"/>
          <w:szCs w:val="20"/>
        </w:rPr>
        <w:t xml:space="preserve"> </w:t>
      </w:r>
      <w:r w:rsidRPr="005538AB">
        <w:rPr>
          <w:rFonts w:ascii="Times New Roman" w:hAnsi="Times New Roman"/>
          <w:sz w:val="20"/>
          <w:szCs w:val="20"/>
        </w:rPr>
        <w:t>Review</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Baseline</w:t>
      </w:r>
      <w:r w:rsidR="00FA73B6" w:rsidRPr="005538AB">
        <w:rPr>
          <w:rFonts w:ascii="Times New Roman" w:hAnsi="Times New Roman"/>
          <w:sz w:val="20"/>
          <w:szCs w:val="20"/>
        </w:rPr>
        <w:t xml:space="preserve"> </w:t>
      </w:r>
      <w:r w:rsidRPr="005538AB">
        <w:rPr>
          <w:rFonts w:ascii="Times New Roman" w:hAnsi="Times New Roman"/>
          <w:sz w:val="20"/>
          <w:szCs w:val="20"/>
        </w:rPr>
        <w:t>Study</w:t>
      </w:r>
      <w:r w:rsidR="00FA73B6" w:rsidRPr="005538AB">
        <w:rPr>
          <w:rFonts w:ascii="Times New Roman" w:hAnsi="Times New Roman"/>
          <w:sz w:val="20"/>
          <w:szCs w:val="20"/>
        </w:rPr>
        <w:t xml:space="preserve"> </w:t>
      </w:r>
      <w:r w:rsidRPr="005538AB">
        <w:rPr>
          <w:rFonts w:ascii="Times New Roman" w:hAnsi="Times New Roman"/>
          <w:sz w:val="20"/>
          <w:szCs w:val="20"/>
        </w:rPr>
        <w:t>for</w:t>
      </w:r>
      <w:r w:rsidR="00FA73B6" w:rsidRPr="005538AB">
        <w:rPr>
          <w:rFonts w:ascii="Times New Roman" w:hAnsi="Times New Roman"/>
          <w:sz w:val="20"/>
          <w:szCs w:val="20"/>
        </w:rPr>
        <w:t xml:space="preserve"> </w:t>
      </w:r>
      <w:r w:rsidRPr="005538AB">
        <w:rPr>
          <w:rFonts w:ascii="Times New Roman" w:hAnsi="Times New Roman"/>
          <w:sz w:val="20"/>
          <w:szCs w:val="20"/>
        </w:rPr>
        <w:t>Risk</w:t>
      </w:r>
      <w:r w:rsidR="00FA73B6" w:rsidRPr="005538AB">
        <w:rPr>
          <w:rFonts w:ascii="Times New Roman" w:hAnsi="Times New Roman"/>
          <w:sz w:val="20"/>
          <w:szCs w:val="20"/>
        </w:rPr>
        <w:t xml:space="preserve"> </w:t>
      </w:r>
      <w:r w:rsidRPr="005538AB">
        <w:rPr>
          <w:rFonts w:ascii="Times New Roman" w:hAnsi="Times New Roman"/>
          <w:sz w:val="20"/>
          <w:szCs w:val="20"/>
        </w:rPr>
        <w:t>Analysis</w:t>
      </w:r>
      <w:r w:rsidR="00FA73B6" w:rsidRPr="005538AB">
        <w:rPr>
          <w:rFonts w:ascii="Times New Roman" w:hAnsi="Times New Roman"/>
          <w:sz w:val="20"/>
          <w:szCs w:val="20"/>
        </w:rPr>
        <w:t xml:space="preserve"> </w:t>
      </w:r>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The</w:t>
      </w:r>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Leachate</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Case.</w:t>
      </w:r>
      <w:r w:rsidR="00FA73B6" w:rsidRPr="005538AB">
        <w:rPr>
          <w:rFonts w:ascii="Times New Roman" w:hAnsi="Times New Roman"/>
          <w:sz w:val="20"/>
          <w:szCs w:val="20"/>
        </w:rPr>
        <w:t xml:space="preserve"> </w:t>
      </w:r>
      <w:r w:rsidRPr="005538AB">
        <w:rPr>
          <w:rFonts w:ascii="Times New Roman" w:hAnsi="Times New Roman"/>
          <w:sz w:val="20"/>
          <w:szCs w:val="20"/>
        </w:rPr>
        <w:t>Environ.</w:t>
      </w:r>
      <w:r w:rsidR="00FA73B6" w:rsidRPr="005538AB">
        <w:rPr>
          <w:rFonts w:ascii="Times New Roman" w:hAnsi="Times New Roman"/>
          <w:sz w:val="20"/>
          <w:szCs w:val="20"/>
        </w:rPr>
        <w:t xml:space="preserve"> </w:t>
      </w:r>
      <w:r w:rsidRPr="005538AB">
        <w:rPr>
          <w:rFonts w:ascii="Times New Roman" w:hAnsi="Times New Roman"/>
          <w:sz w:val="20"/>
          <w:szCs w:val="20"/>
        </w:rPr>
        <w:t>Int.</w:t>
      </w:r>
      <w:r w:rsidR="00FA73B6" w:rsidRPr="005538AB">
        <w:rPr>
          <w:rFonts w:ascii="Times New Roman" w:hAnsi="Times New Roman"/>
          <w:sz w:val="20"/>
          <w:szCs w:val="20"/>
        </w:rPr>
        <w:t xml:space="preserve"> </w:t>
      </w:r>
      <w:r w:rsidRPr="005538AB">
        <w:rPr>
          <w:rFonts w:ascii="Times New Roman" w:hAnsi="Times New Roman"/>
          <w:sz w:val="20"/>
          <w:szCs w:val="20"/>
        </w:rPr>
        <w:t>63:149-62.</w:t>
      </w:r>
      <w:r w:rsidR="00FA73B6" w:rsidRPr="005538AB">
        <w:rPr>
          <w:rFonts w:ascii="Times New Roman" w:hAnsi="Times New Roman"/>
          <w:sz w:val="20"/>
          <w:szCs w:val="20"/>
        </w:rPr>
        <w:t xml:space="preserve"> </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r w:rsidRPr="005538AB">
        <w:rPr>
          <w:rFonts w:ascii="Times New Roman" w:hAnsi="Times New Roman"/>
          <w:sz w:val="20"/>
          <w:szCs w:val="20"/>
        </w:rPr>
        <w:t>Chapman,</w:t>
      </w:r>
      <w:r w:rsidR="00FA73B6" w:rsidRPr="005538AB">
        <w:rPr>
          <w:rFonts w:ascii="Times New Roman" w:hAnsi="Times New Roman"/>
          <w:sz w:val="20"/>
          <w:szCs w:val="20"/>
        </w:rPr>
        <w:t xml:space="preserve"> </w:t>
      </w:r>
      <w:r w:rsidRPr="005538AB">
        <w:rPr>
          <w:rFonts w:ascii="Times New Roman" w:hAnsi="Times New Roman"/>
          <w:sz w:val="20"/>
          <w:szCs w:val="20"/>
        </w:rPr>
        <w:t>D.</w:t>
      </w:r>
      <w:r w:rsidR="00FA73B6" w:rsidRPr="005538AB">
        <w:rPr>
          <w:rFonts w:ascii="Times New Roman" w:hAnsi="Times New Roman"/>
          <w:sz w:val="20"/>
          <w:szCs w:val="20"/>
        </w:rPr>
        <w:t xml:space="preserve"> </w:t>
      </w:r>
      <w:r w:rsidRPr="005538AB">
        <w:rPr>
          <w:rFonts w:ascii="Times New Roman" w:hAnsi="Times New Roman"/>
          <w:sz w:val="20"/>
          <w:szCs w:val="20"/>
        </w:rPr>
        <w:t>(1992).</w:t>
      </w:r>
      <w:r w:rsidR="00FA73B6" w:rsidRPr="005538AB">
        <w:rPr>
          <w:rFonts w:ascii="Times New Roman" w:hAnsi="Times New Roman"/>
          <w:sz w:val="20"/>
          <w:szCs w:val="20"/>
        </w:rPr>
        <w:t xml:space="preserve"> </w:t>
      </w:r>
      <w:r w:rsidRPr="005538AB">
        <w:rPr>
          <w:rFonts w:ascii="Times New Roman" w:hAnsi="Times New Roman"/>
          <w:i/>
          <w:iCs/>
          <w:sz w:val="20"/>
          <w:szCs w:val="20"/>
        </w:rPr>
        <w:t>Water</w:t>
      </w:r>
      <w:r w:rsidR="00FA73B6" w:rsidRPr="005538AB">
        <w:rPr>
          <w:rFonts w:ascii="Times New Roman" w:hAnsi="Times New Roman"/>
          <w:i/>
          <w:iCs/>
          <w:sz w:val="20"/>
          <w:szCs w:val="20"/>
        </w:rPr>
        <w:t xml:space="preserve"> </w:t>
      </w:r>
      <w:r w:rsidRPr="005538AB">
        <w:rPr>
          <w:rFonts w:ascii="Times New Roman" w:hAnsi="Times New Roman"/>
          <w:i/>
          <w:iCs/>
          <w:sz w:val="20"/>
          <w:szCs w:val="20"/>
        </w:rPr>
        <w:t>Quality</w:t>
      </w:r>
      <w:r w:rsidR="00FA73B6" w:rsidRPr="005538AB">
        <w:rPr>
          <w:rFonts w:ascii="Times New Roman" w:hAnsi="Times New Roman"/>
          <w:i/>
          <w:iCs/>
          <w:sz w:val="20"/>
          <w:szCs w:val="20"/>
        </w:rPr>
        <w:t xml:space="preserve"> </w:t>
      </w:r>
      <w:r w:rsidRPr="005538AB">
        <w:rPr>
          <w:rFonts w:ascii="Times New Roman" w:hAnsi="Times New Roman"/>
          <w:i/>
          <w:iCs/>
          <w:sz w:val="20"/>
          <w:szCs w:val="20"/>
        </w:rPr>
        <w:t>Assessments.</w:t>
      </w:r>
      <w:r w:rsidR="00FA73B6" w:rsidRPr="005538AB">
        <w:rPr>
          <w:rFonts w:ascii="Times New Roman" w:hAnsi="Times New Roman"/>
          <w:i/>
          <w:iCs/>
          <w:sz w:val="20"/>
          <w:szCs w:val="20"/>
        </w:rPr>
        <w:t xml:space="preserve"> </w:t>
      </w:r>
      <w:r w:rsidRPr="005538AB">
        <w:rPr>
          <w:rFonts w:ascii="Times New Roman" w:hAnsi="Times New Roman"/>
          <w:i/>
          <w:iCs/>
          <w:sz w:val="20"/>
          <w:szCs w:val="20"/>
        </w:rPr>
        <w:t>A</w:t>
      </w:r>
      <w:r w:rsidR="00FA73B6" w:rsidRPr="005538AB">
        <w:rPr>
          <w:rFonts w:ascii="Times New Roman" w:hAnsi="Times New Roman"/>
          <w:i/>
          <w:iCs/>
          <w:sz w:val="20"/>
          <w:szCs w:val="20"/>
        </w:rPr>
        <w:t xml:space="preserve"> </w:t>
      </w:r>
      <w:r w:rsidRPr="005538AB">
        <w:rPr>
          <w:rFonts w:ascii="Times New Roman" w:hAnsi="Times New Roman"/>
          <w:i/>
          <w:iCs/>
          <w:sz w:val="20"/>
          <w:szCs w:val="20"/>
        </w:rPr>
        <w:t>Guide</w:t>
      </w:r>
      <w:r w:rsidR="00FA73B6" w:rsidRPr="005538AB">
        <w:rPr>
          <w:rFonts w:ascii="Times New Roman" w:hAnsi="Times New Roman"/>
          <w:i/>
          <w:iCs/>
          <w:sz w:val="20"/>
          <w:szCs w:val="20"/>
        </w:rPr>
        <w:t xml:space="preserve"> </w:t>
      </w:r>
      <w:r w:rsidRPr="005538AB">
        <w:rPr>
          <w:rFonts w:ascii="Times New Roman" w:hAnsi="Times New Roman"/>
          <w:i/>
          <w:iCs/>
          <w:sz w:val="20"/>
          <w:szCs w:val="20"/>
        </w:rPr>
        <w:t>to</w:t>
      </w:r>
      <w:r w:rsidR="00FA73B6" w:rsidRPr="005538AB">
        <w:rPr>
          <w:rFonts w:ascii="Times New Roman" w:hAnsi="Times New Roman"/>
          <w:i/>
          <w:iCs/>
          <w:sz w:val="20"/>
          <w:szCs w:val="20"/>
        </w:rPr>
        <w:t xml:space="preserve"> </w:t>
      </w:r>
      <w:r w:rsidRPr="005538AB">
        <w:rPr>
          <w:rFonts w:ascii="Times New Roman" w:hAnsi="Times New Roman"/>
          <w:i/>
          <w:iCs/>
          <w:sz w:val="20"/>
          <w:szCs w:val="20"/>
        </w:rPr>
        <w:t>the</w:t>
      </w:r>
      <w:r w:rsidR="00FA73B6" w:rsidRPr="005538AB">
        <w:rPr>
          <w:rFonts w:ascii="Times New Roman" w:hAnsi="Times New Roman"/>
          <w:i/>
          <w:iCs/>
          <w:sz w:val="20"/>
          <w:szCs w:val="20"/>
        </w:rPr>
        <w:t xml:space="preserve"> </w:t>
      </w:r>
      <w:r w:rsidRPr="005538AB">
        <w:rPr>
          <w:rFonts w:ascii="Times New Roman" w:hAnsi="Times New Roman"/>
          <w:i/>
          <w:iCs/>
          <w:sz w:val="20"/>
          <w:szCs w:val="20"/>
        </w:rPr>
        <w:t>Use</w:t>
      </w:r>
      <w:r w:rsidR="00FA73B6" w:rsidRPr="005538AB">
        <w:rPr>
          <w:rFonts w:ascii="Times New Roman" w:hAnsi="Times New Roman"/>
          <w:i/>
          <w:iCs/>
          <w:sz w:val="20"/>
          <w:szCs w:val="20"/>
        </w:rPr>
        <w:t xml:space="preserve"> </w:t>
      </w:r>
      <w:r w:rsidRPr="005538AB">
        <w:rPr>
          <w:rFonts w:ascii="Times New Roman" w:hAnsi="Times New Roman"/>
          <w:i/>
          <w:iCs/>
          <w:sz w:val="20"/>
          <w:szCs w:val="20"/>
        </w:rPr>
        <w:t>of</w:t>
      </w:r>
      <w:r w:rsidR="00FA73B6" w:rsidRPr="005538AB">
        <w:rPr>
          <w:rFonts w:ascii="Times New Roman" w:hAnsi="Times New Roman"/>
          <w:i/>
          <w:iCs/>
          <w:sz w:val="20"/>
          <w:szCs w:val="20"/>
        </w:rPr>
        <w:t xml:space="preserve"> </w:t>
      </w:r>
      <w:r w:rsidRPr="005538AB">
        <w:rPr>
          <w:rFonts w:ascii="Times New Roman" w:hAnsi="Times New Roman"/>
          <w:i/>
          <w:iCs/>
          <w:sz w:val="20"/>
          <w:szCs w:val="20"/>
        </w:rPr>
        <w:t>Biota,</w:t>
      </w:r>
      <w:r w:rsidR="00FA73B6" w:rsidRPr="005538AB">
        <w:rPr>
          <w:rFonts w:ascii="Times New Roman" w:hAnsi="Times New Roman"/>
          <w:i/>
          <w:iCs/>
          <w:sz w:val="20"/>
          <w:szCs w:val="20"/>
        </w:rPr>
        <w:t xml:space="preserve"> </w:t>
      </w:r>
      <w:r w:rsidRPr="005538AB">
        <w:rPr>
          <w:rFonts w:ascii="Times New Roman" w:hAnsi="Times New Roman"/>
          <w:i/>
          <w:iCs/>
          <w:sz w:val="20"/>
          <w:szCs w:val="20"/>
        </w:rPr>
        <w:t>Sediments</w:t>
      </w:r>
      <w:r w:rsidR="00FA73B6" w:rsidRPr="005538AB">
        <w:rPr>
          <w:rFonts w:ascii="Times New Roman" w:hAnsi="Times New Roman"/>
          <w:i/>
          <w:iCs/>
          <w:sz w:val="20"/>
          <w:szCs w:val="20"/>
        </w:rPr>
        <w:t xml:space="preserve"> </w:t>
      </w:r>
      <w:r w:rsidRPr="005538AB">
        <w:rPr>
          <w:rFonts w:ascii="Times New Roman" w:hAnsi="Times New Roman"/>
          <w:i/>
          <w:iCs/>
          <w:sz w:val="20"/>
          <w:szCs w:val="20"/>
        </w:rPr>
        <w:t>and</w:t>
      </w:r>
      <w:r w:rsidR="00FA73B6" w:rsidRPr="005538AB">
        <w:rPr>
          <w:rFonts w:ascii="Times New Roman" w:hAnsi="Times New Roman"/>
          <w:i/>
          <w:iCs/>
          <w:sz w:val="20"/>
          <w:szCs w:val="20"/>
        </w:rPr>
        <w:t xml:space="preserve"> </w:t>
      </w:r>
      <w:r w:rsidRPr="005538AB">
        <w:rPr>
          <w:rFonts w:ascii="Times New Roman" w:hAnsi="Times New Roman"/>
          <w:i/>
          <w:iCs/>
          <w:sz w:val="20"/>
          <w:szCs w:val="20"/>
        </w:rPr>
        <w:t>Water</w:t>
      </w:r>
      <w:r w:rsidR="00FA73B6" w:rsidRPr="005538AB">
        <w:rPr>
          <w:rFonts w:ascii="Times New Roman" w:hAnsi="Times New Roman"/>
          <w:i/>
          <w:iCs/>
          <w:sz w:val="20"/>
          <w:szCs w:val="20"/>
        </w:rPr>
        <w:t xml:space="preserve"> </w:t>
      </w:r>
      <w:r w:rsidRPr="005538AB">
        <w:rPr>
          <w:rFonts w:ascii="Times New Roman" w:hAnsi="Times New Roman"/>
          <w:i/>
          <w:iCs/>
          <w:sz w:val="20"/>
          <w:szCs w:val="20"/>
        </w:rPr>
        <w:t>i</w:t>
      </w:r>
      <w:r w:rsidR="005538AB" w:rsidRPr="005538AB">
        <w:rPr>
          <w:rFonts w:ascii="Times New Roman" w:hAnsi="Times New Roman"/>
          <w:i/>
          <w:iCs/>
          <w:sz w:val="20"/>
          <w:szCs w:val="20"/>
        </w:rPr>
        <w:t>n</w:t>
      </w:r>
      <w:r w:rsidR="005538AB">
        <w:rPr>
          <w:rFonts w:ascii="Times New Roman" w:hAnsi="Times New Roman"/>
          <w:i/>
          <w:iCs/>
          <w:sz w:val="20"/>
          <w:szCs w:val="20"/>
        </w:rPr>
        <w:t xml:space="preserve"> </w:t>
      </w:r>
      <w:r w:rsidR="005538AB" w:rsidRPr="005538AB">
        <w:rPr>
          <w:rFonts w:ascii="Times New Roman" w:hAnsi="Times New Roman"/>
          <w:i/>
          <w:iCs/>
          <w:sz w:val="20"/>
          <w:szCs w:val="20"/>
        </w:rPr>
        <w:t>E</w:t>
      </w:r>
      <w:r w:rsidRPr="005538AB">
        <w:rPr>
          <w:rFonts w:ascii="Times New Roman" w:hAnsi="Times New Roman"/>
          <w:i/>
          <w:iCs/>
          <w:sz w:val="20"/>
          <w:szCs w:val="20"/>
        </w:rPr>
        <w:t>nvironmental</w:t>
      </w:r>
      <w:r w:rsidR="00FA73B6" w:rsidRPr="005538AB">
        <w:rPr>
          <w:rFonts w:ascii="Times New Roman" w:hAnsi="Times New Roman"/>
          <w:i/>
          <w:iCs/>
          <w:sz w:val="20"/>
          <w:szCs w:val="20"/>
        </w:rPr>
        <w:t xml:space="preserve"> </w:t>
      </w:r>
      <w:r w:rsidRPr="005538AB">
        <w:rPr>
          <w:rFonts w:ascii="Times New Roman" w:hAnsi="Times New Roman"/>
          <w:i/>
          <w:iCs/>
          <w:sz w:val="20"/>
          <w:szCs w:val="20"/>
        </w:rPr>
        <w:t>Monitoring</w:t>
      </w:r>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1</w:t>
      </w:r>
      <w:r w:rsidRPr="005538AB">
        <w:rPr>
          <w:rFonts w:ascii="Times New Roman" w:hAnsi="Times New Roman"/>
          <w:sz w:val="20"/>
          <w:szCs w:val="20"/>
          <w:vertAlign w:val="superscript"/>
        </w:rPr>
        <w:t>st</w:t>
      </w:r>
      <w:r w:rsidR="00FA73B6" w:rsidRPr="005538AB">
        <w:rPr>
          <w:rFonts w:ascii="Times New Roman" w:hAnsi="Times New Roman"/>
          <w:sz w:val="20"/>
          <w:szCs w:val="20"/>
        </w:rPr>
        <w:t xml:space="preserve"> </w:t>
      </w:r>
      <w:r w:rsidRPr="005538AB">
        <w:rPr>
          <w:rFonts w:ascii="Times New Roman" w:hAnsi="Times New Roman"/>
          <w:sz w:val="20"/>
          <w:szCs w:val="20"/>
        </w:rPr>
        <w:t>ed.,</w:t>
      </w:r>
      <w:r w:rsidR="00FA73B6" w:rsidRPr="005538AB">
        <w:rPr>
          <w:rFonts w:ascii="Times New Roman" w:hAnsi="Times New Roman"/>
          <w:sz w:val="20"/>
          <w:szCs w:val="20"/>
        </w:rPr>
        <w:t xml:space="preserve"> </w:t>
      </w:r>
      <w:r w:rsidRPr="005538AB">
        <w:rPr>
          <w:rFonts w:ascii="Times New Roman" w:hAnsi="Times New Roman"/>
          <w:sz w:val="20"/>
          <w:szCs w:val="20"/>
        </w:rPr>
        <w:t>UNESCO/</w:t>
      </w:r>
      <w:r w:rsidR="00FA73B6" w:rsidRPr="005538AB">
        <w:rPr>
          <w:rFonts w:ascii="Times New Roman" w:hAnsi="Times New Roman"/>
          <w:sz w:val="20"/>
          <w:szCs w:val="20"/>
        </w:rPr>
        <w:t xml:space="preserve"> </w:t>
      </w:r>
      <w:r w:rsidRPr="005538AB">
        <w:rPr>
          <w:rFonts w:ascii="Times New Roman" w:hAnsi="Times New Roman"/>
          <w:sz w:val="20"/>
          <w:szCs w:val="20"/>
        </w:rPr>
        <w:t>WHO/UNEP,</w:t>
      </w:r>
      <w:r w:rsidR="00FA73B6" w:rsidRPr="005538AB">
        <w:rPr>
          <w:rFonts w:ascii="Times New Roman" w:hAnsi="Times New Roman"/>
          <w:sz w:val="20"/>
          <w:szCs w:val="20"/>
        </w:rPr>
        <w:t xml:space="preserve"> </w:t>
      </w:r>
      <w:r w:rsidRPr="005538AB">
        <w:rPr>
          <w:rFonts w:ascii="Times New Roman" w:hAnsi="Times New Roman"/>
          <w:sz w:val="20"/>
          <w:szCs w:val="20"/>
        </w:rPr>
        <w:t>Chapman</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Hall,</w:t>
      </w:r>
      <w:r w:rsidR="00FA73B6" w:rsidRPr="005538AB">
        <w:rPr>
          <w:rFonts w:ascii="Times New Roman" w:hAnsi="Times New Roman"/>
          <w:sz w:val="20"/>
          <w:szCs w:val="20"/>
        </w:rPr>
        <w:t xml:space="preserve"> </w:t>
      </w:r>
      <w:r w:rsidRPr="005538AB">
        <w:rPr>
          <w:rFonts w:ascii="Times New Roman" w:hAnsi="Times New Roman"/>
          <w:sz w:val="20"/>
          <w:szCs w:val="20"/>
        </w:rPr>
        <w:t>London.</w:t>
      </w:r>
    </w:p>
    <w:p w:rsidR="00856296" w:rsidRPr="005538AB" w:rsidRDefault="00856296" w:rsidP="005538AB">
      <w:pPr>
        <w:pStyle w:val="ListParagraph"/>
        <w:numPr>
          <w:ilvl w:val="0"/>
          <w:numId w:val="6"/>
        </w:numPr>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Chofqi</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Younsi</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Lhadi</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E,</w:t>
      </w:r>
      <w:r w:rsidR="00FA73B6" w:rsidRPr="005538AB">
        <w:rPr>
          <w:rFonts w:ascii="Times New Roman" w:hAnsi="Times New Roman"/>
          <w:sz w:val="20"/>
          <w:szCs w:val="20"/>
        </w:rPr>
        <w:t xml:space="preserve"> </w:t>
      </w:r>
      <w:r w:rsidRPr="005538AB">
        <w:rPr>
          <w:rFonts w:ascii="Times New Roman" w:hAnsi="Times New Roman"/>
          <w:sz w:val="20"/>
          <w:szCs w:val="20"/>
        </w:rPr>
        <w:t>Mania</w:t>
      </w:r>
      <w:r w:rsidR="00FA73B6" w:rsidRPr="005538AB">
        <w:rPr>
          <w:rFonts w:ascii="Times New Roman" w:hAnsi="Times New Roman"/>
          <w:sz w:val="20"/>
          <w:szCs w:val="20"/>
        </w:rPr>
        <w:t xml:space="preserve"> </w:t>
      </w:r>
      <w:r w:rsidRPr="005538AB">
        <w:rPr>
          <w:rFonts w:ascii="Times New Roman" w:hAnsi="Times New Roman"/>
          <w:sz w:val="20"/>
          <w:szCs w:val="20"/>
        </w:rPr>
        <w:t>J,</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Mudry</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J,</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Veron</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(2004):</w:t>
      </w:r>
      <w:r w:rsidR="00FA73B6" w:rsidRPr="005538AB">
        <w:rPr>
          <w:rFonts w:ascii="Times New Roman" w:hAnsi="Times New Roman"/>
          <w:sz w:val="20"/>
          <w:szCs w:val="20"/>
        </w:rPr>
        <w:t xml:space="preserve"> </w:t>
      </w:r>
      <w:r w:rsidRPr="005538AB">
        <w:rPr>
          <w:rFonts w:ascii="Times New Roman" w:hAnsi="Times New Roman"/>
          <w:sz w:val="20"/>
          <w:szCs w:val="20"/>
        </w:rPr>
        <w:t>Environmental</w:t>
      </w:r>
      <w:r w:rsidR="00FA73B6" w:rsidRPr="005538AB">
        <w:rPr>
          <w:rFonts w:ascii="Times New Roman" w:hAnsi="Times New Roman"/>
          <w:sz w:val="20"/>
          <w:szCs w:val="20"/>
        </w:rPr>
        <w:t xml:space="preserve"> </w:t>
      </w:r>
      <w:r w:rsidRPr="005538AB">
        <w:rPr>
          <w:rFonts w:ascii="Times New Roman" w:hAnsi="Times New Roman"/>
          <w:sz w:val="20"/>
          <w:szCs w:val="20"/>
        </w:rPr>
        <w:t>impact</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an</w:t>
      </w:r>
      <w:r w:rsidR="00FA73B6" w:rsidRPr="005538AB">
        <w:rPr>
          <w:rFonts w:ascii="Times New Roman" w:hAnsi="Times New Roman"/>
          <w:sz w:val="20"/>
          <w:szCs w:val="20"/>
        </w:rPr>
        <w:t xml:space="preserve"> </w:t>
      </w:r>
      <w:r w:rsidRPr="005538AB">
        <w:rPr>
          <w:rFonts w:ascii="Times New Roman" w:hAnsi="Times New Roman"/>
          <w:sz w:val="20"/>
          <w:szCs w:val="20"/>
        </w:rPr>
        <w:t>urban</w:t>
      </w:r>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r w:rsidRPr="005538AB">
        <w:rPr>
          <w:rFonts w:ascii="Times New Roman" w:hAnsi="Times New Roman"/>
          <w:sz w:val="20"/>
          <w:szCs w:val="20"/>
        </w:rPr>
        <w:t>on</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coastal</w:t>
      </w:r>
      <w:r w:rsidR="00FA73B6" w:rsidRPr="005538AB">
        <w:rPr>
          <w:rFonts w:ascii="Times New Roman" w:hAnsi="Times New Roman"/>
          <w:sz w:val="20"/>
          <w:szCs w:val="20"/>
        </w:rPr>
        <w:t xml:space="preserve"> </w:t>
      </w:r>
      <w:r w:rsidRPr="005538AB">
        <w:rPr>
          <w:rFonts w:ascii="Times New Roman" w:hAnsi="Times New Roman"/>
          <w:sz w:val="20"/>
          <w:szCs w:val="20"/>
        </w:rPr>
        <w:t>aquifer</w:t>
      </w:r>
      <w:r w:rsidR="00FA73B6" w:rsidRPr="005538AB">
        <w:rPr>
          <w:rFonts w:ascii="Times New Roman" w:hAnsi="Times New Roman"/>
          <w:sz w:val="20"/>
          <w:szCs w:val="20"/>
        </w:rPr>
        <w:t xml:space="preserve"> </w:t>
      </w:r>
      <w:r w:rsidRPr="005538AB">
        <w:rPr>
          <w:rFonts w:ascii="Times New Roman" w:hAnsi="Times New Roman"/>
          <w:sz w:val="20"/>
          <w:szCs w:val="20"/>
        </w:rPr>
        <w:t>(El</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Jadida</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Morocco).</w:t>
      </w:r>
      <w:r w:rsidR="00FA73B6" w:rsidRPr="005538AB">
        <w:rPr>
          <w:rFonts w:ascii="Times New Roman" w:hAnsi="Times New Roman"/>
          <w:sz w:val="20"/>
          <w:szCs w:val="20"/>
        </w:rPr>
        <w:t xml:space="preserve"> </w:t>
      </w:r>
      <w:r w:rsidRPr="005538AB">
        <w:rPr>
          <w:rFonts w:ascii="Times New Roman" w:hAnsi="Times New Roman"/>
          <w:sz w:val="20"/>
          <w:szCs w:val="20"/>
        </w:rPr>
        <w:t>J</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Afr</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Earth</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Sci</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2004;39:509–16.</w:t>
      </w:r>
    </w:p>
    <w:p w:rsidR="00856296" w:rsidRPr="005538AB" w:rsidRDefault="00856296" w:rsidP="005538AB">
      <w:pPr>
        <w:pStyle w:val="ListParagraph"/>
        <w:numPr>
          <w:ilvl w:val="0"/>
          <w:numId w:val="6"/>
        </w:numPr>
        <w:snapToGrid w:val="0"/>
        <w:spacing w:after="0" w:line="240" w:lineRule="auto"/>
        <w:jc w:val="both"/>
        <w:rPr>
          <w:rFonts w:ascii="Times New Roman" w:hAnsi="Times New Roman"/>
          <w:sz w:val="20"/>
          <w:szCs w:val="20"/>
        </w:rPr>
      </w:pPr>
      <w:r w:rsidRPr="005538AB">
        <w:rPr>
          <w:rFonts w:ascii="Times New Roman" w:hAnsi="Times New Roman"/>
          <w:sz w:val="20"/>
          <w:szCs w:val="20"/>
        </w:rPr>
        <w:t>Christensen</w:t>
      </w:r>
      <w:r w:rsidR="00FA73B6" w:rsidRPr="005538AB">
        <w:rPr>
          <w:rFonts w:ascii="Times New Roman" w:hAnsi="Times New Roman"/>
          <w:sz w:val="20"/>
          <w:szCs w:val="20"/>
        </w:rPr>
        <w:t xml:space="preserve"> </w:t>
      </w:r>
      <w:r w:rsidRPr="005538AB">
        <w:rPr>
          <w:rFonts w:ascii="Times New Roman" w:hAnsi="Times New Roman"/>
          <w:sz w:val="20"/>
          <w:szCs w:val="20"/>
        </w:rPr>
        <w:t>TH,</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Kjeldsen</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P</w:t>
      </w:r>
      <w:r w:rsidR="00FA73B6" w:rsidRPr="005538AB">
        <w:rPr>
          <w:rFonts w:ascii="Times New Roman" w:hAnsi="Times New Roman"/>
          <w:sz w:val="20"/>
          <w:szCs w:val="20"/>
        </w:rPr>
        <w:t xml:space="preserve"> </w:t>
      </w:r>
      <w:r w:rsidRPr="005538AB">
        <w:rPr>
          <w:rFonts w:ascii="Times New Roman" w:hAnsi="Times New Roman"/>
          <w:sz w:val="20"/>
          <w:szCs w:val="20"/>
        </w:rPr>
        <w:t>(1995).</w:t>
      </w:r>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r w:rsidRPr="005538AB">
        <w:rPr>
          <w:rFonts w:ascii="Times New Roman" w:hAnsi="Times New Roman"/>
          <w:sz w:val="20"/>
          <w:szCs w:val="20"/>
        </w:rPr>
        <w:t>emissions</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environmental</w:t>
      </w:r>
      <w:r w:rsidR="00FA73B6" w:rsidRPr="005538AB">
        <w:rPr>
          <w:rFonts w:ascii="Times New Roman" w:hAnsi="Times New Roman"/>
          <w:sz w:val="20"/>
          <w:szCs w:val="20"/>
        </w:rPr>
        <w:t xml:space="preserve"> </w:t>
      </w:r>
      <w:r w:rsidRPr="005538AB">
        <w:rPr>
          <w:rFonts w:ascii="Times New Roman" w:hAnsi="Times New Roman"/>
          <w:sz w:val="20"/>
          <w:szCs w:val="20"/>
        </w:rPr>
        <w:t>impact:</w:t>
      </w:r>
      <w:r w:rsidR="00FA73B6" w:rsidRPr="005538AB">
        <w:rPr>
          <w:rFonts w:ascii="Times New Roman" w:hAnsi="Times New Roman"/>
          <w:sz w:val="20"/>
          <w:szCs w:val="20"/>
        </w:rPr>
        <w:t xml:space="preserve"> </w:t>
      </w:r>
      <w:r w:rsidRPr="005538AB">
        <w:rPr>
          <w:rFonts w:ascii="Times New Roman" w:hAnsi="Times New Roman"/>
          <w:sz w:val="20"/>
          <w:szCs w:val="20"/>
        </w:rPr>
        <w:t>An</w:t>
      </w:r>
      <w:r w:rsidR="00FA73B6" w:rsidRPr="005538AB">
        <w:rPr>
          <w:rFonts w:ascii="Times New Roman" w:hAnsi="Times New Roman"/>
          <w:sz w:val="20"/>
          <w:szCs w:val="20"/>
        </w:rPr>
        <w:t xml:space="preserve"> </w:t>
      </w:r>
      <w:r w:rsidRPr="005538AB">
        <w:rPr>
          <w:rFonts w:ascii="Times New Roman" w:hAnsi="Times New Roman"/>
          <w:sz w:val="20"/>
          <w:szCs w:val="20"/>
        </w:rPr>
        <w:t>introduction.</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SARDINIA</w:t>
      </w:r>
      <w:r w:rsidR="00FA73B6" w:rsidRPr="005538AB">
        <w:rPr>
          <w:rFonts w:ascii="Times New Roman" w:hAnsi="Times New Roman"/>
          <w:sz w:val="20"/>
          <w:szCs w:val="20"/>
        </w:rPr>
        <w:t xml:space="preserve"> </w:t>
      </w:r>
      <w:r w:rsidRPr="005538AB">
        <w:rPr>
          <w:rFonts w:ascii="Times New Roman" w:hAnsi="Times New Roman"/>
          <w:sz w:val="20"/>
          <w:szCs w:val="20"/>
        </w:rPr>
        <w:t>'95,</w:t>
      </w:r>
      <w:r w:rsidR="00FA73B6" w:rsidRPr="005538AB">
        <w:rPr>
          <w:rFonts w:ascii="Times New Roman" w:hAnsi="Times New Roman"/>
          <w:sz w:val="20"/>
          <w:szCs w:val="20"/>
        </w:rPr>
        <w:t xml:space="preserve"> </w:t>
      </w:r>
      <w:r w:rsidRPr="005538AB">
        <w:rPr>
          <w:rFonts w:ascii="Times New Roman" w:hAnsi="Times New Roman"/>
          <w:sz w:val="20"/>
          <w:szCs w:val="20"/>
        </w:rPr>
        <w:t>Fifth</w:t>
      </w:r>
      <w:r w:rsidR="00FA73B6" w:rsidRPr="005538AB">
        <w:rPr>
          <w:rFonts w:ascii="Times New Roman" w:hAnsi="Times New Roman"/>
          <w:sz w:val="20"/>
          <w:szCs w:val="20"/>
        </w:rPr>
        <w:t xml:space="preserve"> </w:t>
      </w:r>
      <w:r w:rsidRPr="005538AB">
        <w:rPr>
          <w:rFonts w:ascii="Times New Roman" w:hAnsi="Times New Roman"/>
          <w:sz w:val="20"/>
          <w:szCs w:val="20"/>
        </w:rPr>
        <w:t>International</w:t>
      </w:r>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r w:rsidRPr="005538AB">
        <w:rPr>
          <w:rFonts w:ascii="Times New Roman" w:hAnsi="Times New Roman"/>
          <w:sz w:val="20"/>
          <w:szCs w:val="20"/>
        </w:rPr>
        <w:t>Symposium,</w:t>
      </w:r>
      <w:r w:rsidR="00FA73B6" w:rsidRPr="005538AB">
        <w:rPr>
          <w:rFonts w:ascii="Times New Roman" w:hAnsi="Times New Roman"/>
          <w:sz w:val="20"/>
          <w:szCs w:val="20"/>
        </w:rPr>
        <w:t xml:space="preserve"> </w:t>
      </w:r>
      <w:r w:rsidRPr="005538AB">
        <w:rPr>
          <w:rFonts w:ascii="Times New Roman" w:hAnsi="Times New Roman"/>
          <w:sz w:val="20"/>
          <w:szCs w:val="20"/>
        </w:rPr>
        <w:t>Proceedings,</w:t>
      </w:r>
      <w:r w:rsidR="00FA73B6" w:rsidRPr="005538AB">
        <w:rPr>
          <w:rFonts w:ascii="Times New Roman" w:hAnsi="Times New Roman"/>
          <w:sz w:val="20"/>
          <w:szCs w:val="20"/>
        </w:rPr>
        <w:t xml:space="preserve"> </w:t>
      </w:r>
      <w:r w:rsidRPr="005538AB">
        <w:rPr>
          <w:rFonts w:ascii="Times New Roman" w:hAnsi="Times New Roman"/>
          <w:sz w:val="20"/>
          <w:szCs w:val="20"/>
        </w:rPr>
        <w:t>Volume</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lll</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Christensen,</w:t>
      </w:r>
      <w:r w:rsidR="00FA73B6" w:rsidRPr="005538AB">
        <w:rPr>
          <w:rFonts w:ascii="Times New Roman" w:hAnsi="Times New Roman"/>
          <w:sz w:val="20"/>
          <w:szCs w:val="20"/>
        </w:rPr>
        <w:t xml:space="preserve"> </w:t>
      </w:r>
      <w:r w:rsidRPr="005538AB">
        <w:rPr>
          <w:rFonts w:ascii="Times New Roman" w:hAnsi="Times New Roman"/>
          <w:sz w:val="20"/>
          <w:szCs w:val="20"/>
        </w:rPr>
        <w:t>T.H.,</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Cossu</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R.,</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Stegmann</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R.,</w:t>
      </w:r>
      <w:r w:rsidR="00FA73B6" w:rsidRPr="005538AB">
        <w:rPr>
          <w:rFonts w:ascii="Times New Roman" w:hAnsi="Times New Roman"/>
          <w:sz w:val="20"/>
          <w:szCs w:val="20"/>
        </w:rPr>
        <w:t xml:space="preserve"> </w:t>
      </w:r>
      <w:r w:rsidRPr="005538AB">
        <w:rPr>
          <w:rFonts w:ascii="Times New Roman" w:hAnsi="Times New Roman"/>
          <w:sz w:val="20"/>
          <w:szCs w:val="20"/>
        </w:rPr>
        <w:t>Eds.,</w:t>
      </w:r>
      <w:r w:rsidR="00FA73B6" w:rsidRPr="005538AB">
        <w:rPr>
          <w:rFonts w:ascii="Times New Roman" w:hAnsi="Times New Roman"/>
          <w:sz w:val="20"/>
          <w:szCs w:val="20"/>
        </w:rPr>
        <w:t xml:space="preserve"> </w:t>
      </w:r>
      <w:r w:rsidRPr="005538AB">
        <w:rPr>
          <w:rFonts w:ascii="Times New Roman" w:hAnsi="Times New Roman"/>
          <w:sz w:val="20"/>
          <w:szCs w:val="20"/>
        </w:rPr>
        <w:t>CISA,</w:t>
      </w:r>
      <w:r w:rsidR="00FA73B6" w:rsidRPr="005538AB">
        <w:rPr>
          <w:rFonts w:ascii="Times New Roman" w:hAnsi="Times New Roman"/>
          <w:sz w:val="20"/>
          <w:szCs w:val="20"/>
        </w:rPr>
        <w:t xml:space="preserve"> </w:t>
      </w:r>
      <w:r w:rsidRPr="005538AB">
        <w:rPr>
          <w:rFonts w:ascii="Times New Roman" w:hAnsi="Times New Roman"/>
          <w:sz w:val="20"/>
          <w:szCs w:val="20"/>
        </w:rPr>
        <w:t>Cagliari,</w:t>
      </w:r>
      <w:r w:rsidR="00FA73B6" w:rsidRPr="005538AB">
        <w:rPr>
          <w:rFonts w:ascii="Times New Roman" w:hAnsi="Times New Roman"/>
          <w:sz w:val="20"/>
          <w:szCs w:val="20"/>
        </w:rPr>
        <w:t xml:space="preserve"> </w:t>
      </w:r>
      <w:r w:rsidRPr="005538AB">
        <w:rPr>
          <w:rFonts w:ascii="Times New Roman" w:hAnsi="Times New Roman"/>
          <w:sz w:val="20"/>
          <w:szCs w:val="20"/>
        </w:rPr>
        <w:t>Italy.</w:t>
      </w:r>
      <w:r w:rsidR="00FA73B6" w:rsidRPr="005538AB">
        <w:rPr>
          <w:rFonts w:ascii="Times New Roman" w:hAnsi="Times New Roman"/>
          <w:sz w:val="20"/>
          <w:szCs w:val="20"/>
        </w:rPr>
        <w:t xml:space="preserve"> </w:t>
      </w:r>
      <w:r w:rsidRPr="005538AB">
        <w:rPr>
          <w:rFonts w:ascii="Times New Roman" w:hAnsi="Times New Roman"/>
          <w:sz w:val="20"/>
          <w:szCs w:val="20"/>
        </w:rPr>
        <w:t>3.</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r w:rsidRPr="005538AB">
        <w:rPr>
          <w:rFonts w:ascii="Times New Roman" w:hAnsi="Times New Roman"/>
          <w:sz w:val="20"/>
          <w:szCs w:val="20"/>
        </w:rPr>
        <w:t>Christensen,</w:t>
      </w:r>
      <w:r w:rsidR="00FA73B6" w:rsidRPr="005538AB">
        <w:rPr>
          <w:rFonts w:ascii="Times New Roman" w:hAnsi="Times New Roman"/>
          <w:sz w:val="20"/>
          <w:szCs w:val="20"/>
        </w:rPr>
        <w:t xml:space="preserve"> </w:t>
      </w:r>
      <w:r w:rsidRPr="005538AB">
        <w:rPr>
          <w:rFonts w:ascii="Times New Roman" w:hAnsi="Times New Roman"/>
          <w:sz w:val="20"/>
          <w:szCs w:val="20"/>
        </w:rPr>
        <w:t>T.H.,</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Kjeldsen</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P.,</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Bjerg</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P.L.,</w:t>
      </w:r>
      <w:r w:rsidR="00FA73B6" w:rsidRPr="005538AB">
        <w:rPr>
          <w:rFonts w:ascii="Times New Roman" w:hAnsi="Times New Roman"/>
          <w:sz w:val="20"/>
          <w:szCs w:val="20"/>
        </w:rPr>
        <w:t xml:space="preserve"> </w:t>
      </w:r>
      <w:r w:rsidRPr="005538AB">
        <w:rPr>
          <w:rFonts w:ascii="Times New Roman" w:hAnsi="Times New Roman"/>
          <w:sz w:val="20"/>
          <w:szCs w:val="20"/>
        </w:rPr>
        <w:t>Jensen,</w:t>
      </w:r>
      <w:r w:rsidR="00FA73B6" w:rsidRPr="005538AB">
        <w:rPr>
          <w:rFonts w:ascii="Times New Roman" w:hAnsi="Times New Roman"/>
          <w:sz w:val="20"/>
          <w:szCs w:val="20"/>
        </w:rPr>
        <w:t xml:space="preserve"> </w:t>
      </w:r>
      <w:r w:rsidRPr="005538AB">
        <w:rPr>
          <w:rFonts w:ascii="Times New Roman" w:hAnsi="Times New Roman"/>
          <w:sz w:val="20"/>
          <w:szCs w:val="20"/>
        </w:rPr>
        <w:t>D.L,</w:t>
      </w:r>
      <w:r w:rsidR="00FA73B6" w:rsidRPr="005538AB">
        <w:rPr>
          <w:rFonts w:ascii="Times New Roman" w:hAnsi="Times New Roman"/>
          <w:sz w:val="20"/>
          <w:szCs w:val="20"/>
        </w:rPr>
        <w:t xml:space="preserve"> </w:t>
      </w:r>
      <w:r w:rsidRPr="005538AB">
        <w:rPr>
          <w:rFonts w:ascii="Times New Roman" w:hAnsi="Times New Roman"/>
          <w:sz w:val="20"/>
          <w:szCs w:val="20"/>
        </w:rPr>
        <w:t>Christensen,</w:t>
      </w:r>
      <w:r w:rsidR="00FA73B6" w:rsidRPr="005538AB">
        <w:rPr>
          <w:rFonts w:ascii="Times New Roman" w:hAnsi="Times New Roman"/>
          <w:sz w:val="20"/>
          <w:szCs w:val="20"/>
        </w:rPr>
        <w:t xml:space="preserve"> </w:t>
      </w:r>
      <w:r w:rsidRPr="005538AB">
        <w:rPr>
          <w:rFonts w:ascii="Times New Roman" w:hAnsi="Times New Roman"/>
          <w:sz w:val="20"/>
          <w:szCs w:val="20"/>
        </w:rPr>
        <w:t>J.B.,</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Baun</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Albrechtsen</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H.J.</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Heron,</w:t>
      </w:r>
      <w:r w:rsidR="00FA73B6" w:rsidRPr="005538AB">
        <w:rPr>
          <w:rFonts w:ascii="Times New Roman" w:hAnsi="Times New Roman"/>
          <w:sz w:val="20"/>
          <w:szCs w:val="20"/>
        </w:rPr>
        <w:t xml:space="preserve"> </w:t>
      </w:r>
      <w:r w:rsidRPr="005538AB">
        <w:rPr>
          <w:rFonts w:ascii="Times New Roman" w:hAnsi="Times New Roman"/>
          <w:sz w:val="20"/>
          <w:szCs w:val="20"/>
        </w:rPr>
        <w:t>G.</w:t>
      </w:r>
      <w:r w:rsidR="00FA73B6" w:rsidRPr="005538AB">
        <w:rPr>
          <w:rFonts w:ascii="Times New Roman" w:hAnsi="Times New Roman"/>
          <w:sz w:val="20"/>
          <w:szCs w:val="20"/>
        </w:rPr>
        <w:t xml:space="preserve"> </w:t>
      </w:r>
      <w:r w:rsidRPr="005538AB">
        <w:rPr>
          <w:rFonts w:ascii="Times New Roman" w:hAnsi="Times New Roman"/>
          <w:sz w:val="20"/>
          <w:szCs w:val="20"/>
        </w:rPr>
        <w:t>(2001).</w:t>
      </w:r>
      <w:r w:rsidR="00FA73B6" w:rsidRPr="005538AB">
        <w:rPr>
          <w:rFonts w:ascii="Times New Roman" w:hAnsi="Times New Roman"/>
          <w:sz w:val="20"/>
          <w:szCs w:val="20"/>
        </w:rPr>
        <w:t xml:space="preserve"> </w:t>
      </w:r>
      <w:r w:rsidRPr="005538AB">
        <w:rPr>
          <w:rFonts w:ascii="Times New Roman" w:hAnsi="Times New Roman"/>
          <w:sz w:val="20"/>
          <w:szCs w:val="20"/>
        </w:rPr>
        <w:t>Biogeochemistry</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leachate</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plumes.</w:t>
      </w:r>
      <w:r w:rsidR="00FA73B6" w:rsidRPr="005538AB">
        <w:rPr>
          <w:rFonts w:ascii="Times New Roman" w:hAnsi="Times New Roman"/>
          <w:sz w:val="20"/>
          <w:szCs w:val="20"/>
        </w:rPr>
        <w:t xml:space="preserve"> </w:t>
      </w:r>
      <w:r w:rsidRPr="005538AB">
        <w:rPr>
          <w:rFonts w:ascii="Times New Roman" w:hAnsi="Times New Roman"/>
          <w:i/>
          <w:iCs/>
          <w:sz w:val="20"/>
          <w:szCs w:val="20"/>
        </w:rPr>
        <w:t>Appl.</w:t>
      </w:r>
      <w:r w:rsidR="00FA73B6" w:rsidRPr="005538AB">
        <w:rPr>
          <w:rFonts w:ascii="Times New Roman" w:hAnsi="Times New Roman"/>
          <w:i/>
          <w:iCs/>
          <w:sz w:val="20"/>
          <w:szCs w:val="20"/>
        </w:rPr>
        <w:t xml:space="preserve"> </w:t>
      </w:r>
      <w:proofErr w:type="spellStart"/>
      <w:r w:rsidRPr="005538AB">
        <w:rPr>
          <w:rFonts w:ascii="Times New Roman" w:hAnsi="Times New Roman"/>
          <w:i/>
          <w:iCs/>
          <w:sz w:val="20"/>
          <w:szCs w:val="20"/>
        </w:rPr>
        <w:t>Geochem</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16:</w:t>
      </w:r>
      <w:r w:rsidR="00FA73B6" w:rsidRPr="005538AB">
        <w:rPr>
          <w:rFonts w:ascii="Times New Roman" w:hAnsi="Times New Roman"/>
          <w:sz w:val="20"/>
          <w:szCs w:val="20"/>
        </w:rPr>
        <w:t xml:space="preserve"> </w:t>
      </w:r>
      <w:r w:rsidRPr="005538AB">
        <w:rPr>
          <w:rFonts w:ascii="Times New Roman" w:hAnsi="Times New Roman"/>
          <w:sz w:val="20"/>
          <w:szCs w:val="20"/>
        </w:rPr>
        <w:t>659-718.</w:t>
      </w:r>
      <w:r w:rsidR="00FA73B6" w:rsidRPr="005538AB">
        <w:rPr>
          <w:rFonts w:ascii="Times New Roman" w:hAnsi="Times New Roman"/>
          <w:sz w:val="20"/>
          <w:szCs w:val="20"/>
        </w:rPr>
        <w:t xml:space="preserve"> </w:t>
      </w:r>
    </w:p>
    <w:p w:rsidR="005538AB" w:rsidRDefault="00856296" w:rsidP="005538AB">
      <w:pPr>
        <w:pStyle w:val="ListParagraph"/>
        <w:numPr>
          <w:ilvl w:val="0"/>
          <w:numId w:val="6"/>
        </w:numPr>
        <w:snapToGrid w:val="0"/>
        <w:spacing w:after="0" w:line="240" w:lineRule="auto"/>
        <w:jc w:val="both"/>
        <w:rPr>
          <w:rFonts w:ascii="Times New Roman" w:hAnsi="Times New Roman"/>
          <w:sz w:val="20"/>
          <w:szCs w:val="20"/>
        </w:rPr>
      </w:pPr>
      <w:r w:rsidRPr="005538AB">
        <w:rPr>
          <w:rFonts w:ascii="Times New Roman" w:hAnsi="Times New Roman"/>
          <w:sz w:val="20"/>
          <w:szCs w:val="20"/>
        </w:rPr>
        <w:t>David,</w:t>
      </w:r>
      <w:r w:rsidR="00FA73B6" w:rsidRPr="005538AB">
        <w:rPr>
          <w:rFonts w:ascii="Times New Roman" w:hAnsi="Times New Roman"/>
          <w:sz w:val="20"/>
          <w:szCs w:val="20"/>
        </w:rPr>
        <w:t xml:space="preserve"> </w:t>
      </w:r>
      <w:r w:rsidRPr="005538AB">
        <w:rPr>
          <w:rFonts w:ascii="Times New Roman" w:hAnsi="Times New Roman"/>
          <w:sz w:val="20"/>
          <w:szCs w:val="20"/>
        </w:rPr>
        <w:t>O.</w:t>
      </w:r>
      <w:r w:rsidR="00FA73B6" w:rsidRPr="005538AB">
        <w:rPr>
          <w:rFonts w:ascii="Times New Roman" w:hAnsi="Times New Roman"/>
          <w:sz w:val="20"/>
          <w:szCs w:val="20"/>
        </w:rPr>
        <w:t xml:space="preserve"> </w:t>
      </w:r>
      <w:r w:rsidRPr="005538AB">
        <w:rPr>
          <w:rFonts w:ascii="Times New Roman" w:hAnsi="Times New Roman"/>
          <w:sz w:val="20"/>
          <w:szCs w:val="20"/>
        </w:rPr>
        <w:t>M.,</w:t>
      </w:r>
      <w:r w:rsidR="00FA73B6" w:rsidRPr="005538AB">
        <w:rPr>
          <w:rFonts w:ascii="Times New Roman" w:hAnsi="Times New Roman"/>
          <w:sz w:val="20"/>
          <w:szCs w:val="20"/>
        </w:rPr>
        <w:t xml:space="preserve"> &amp; </w:t>
      </w:r>
      <w:proofErr w:type="spellStart"/>
      <w:r w:rsidRPr="005538AB">
        <w:rPr>
          <w:rFonts w:ascii="Times New Roman" w:hAnsi="Times New Roman"/>
          <w:sz w:val="20"/>
          <w:szCs w:val="20"/>
        </w:rPr>
        <w:t>Oluyege</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O</w:t>
      </w:r>
      <w:r w:rsidRPr="005538AB">
        <w:rPr>
          <w:rFonts w:ascii="Times New Roman" w:eastAsia="MS Mincho" w:hAnsi="Times New Roman" w:hint="eastAsia"/>
          <w:sz w:val="20"/>
          <w:szCs w:val="20"/>
        </w:rPr>
        <w:t> </w:t>
      </w:r>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Effect</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Open</w:t>
      </w:r>
      <w:r w:rsidR="00FA73B6" w:rsidRPr="005538AB">
        <w:rPr>
          <w:rFonts w:ascii="Times New Roman" w:hAnsi="Times New Roman"/>
          <w:sz w:val="20"/>
          <w:szCs w:val="20"/>
        </w:rPr>
        <w:t xml:space="preserve"> </w:t>
      </w:r>
      <w:r w:rsidRPr="005538AB">
        <w:rPr>
          <w:rFonts w:ascii="Times New Roman" w:hAnsi="Times New Roman"/>
          <w:sz w:val="20"/>
          <w:szCs w:val="20"/>
        </w:rPr>
        <w:t>Refuse</w:t>
      </w:r>
      <w:r w:rsidR="00FA73B6" w:rsidRPr="005538AB">
        <w:rPr>
          <w:rFonts w:ascii="Times New Roman" w:hAnsi="Times New Roman"/>
          <w:sz w:val="20"/>
          <w:szCs w:val="20"/>
        </w:rPr>
        <w:t xml:space="preserve"> </w:t>
      </w:r>
      <w:r w:rsidRPr="005538AB">
        <w:rPr>
          <w:rFonts w:ascii="Times New Roman" w:hAnsi="Times New Roman"/>
          <w:sz w:val="20"/>
          <w:szCs w:val="20"/>
        </w:rPr>
        <w:t>Dumpsite</w:t>
      </w:r>
      <w:r w:rsidR="00FA73B6" w:rsidRPr="005538AB">
        <w:rPr>
          <w:rFonts w:ascii="Times New Roman" w:hAnsi="Times New Roman"/>
          <w:sz w:val="20"/>
          <w:szCs w:val="20"/>
        </w:rPr>
        <w:t xml:space="preserve"> </w:t>
      </w:r>
      <w:r w:rsidRPr="005538AB">
        <w:rPr>
          <w:rFonts w:ascii="Times New Roman" w:hAnsi="Times New Roman"/>
          <w:sz w:val="20"/>
          <w:szCs w:val="20"/>
        </w:rPr>
        <w:t>on</w:t>
      </w:r>
      <w:r w:rsidR="00FA73B6" w:rsidRPr="005538AB">
        <w:rPr>
          <w:rFonts w:ascii="Times New Roman" w:hAnsi="Times New Roman"/>
          <w:sz w:val="20"/>
          <w:szCs w:val="20"/>
        </w:rPr>
        <w:t xml:space="preserve"> </w:t>
      </w:r>
      <w:r w:rsidRPr="005538AB">
        <w:rPr>
          <w:rFonts w:ascii="Times New Roman" w:hAnsi="Times New Roman"/>
          <w:sz w:val="20"/>
          <w:szCs w:val="20"/>
        </w:rPr>
        <w:t>the</w:t>
      </w:r>
      <w:r w:rsidR="00FA73B6" w:rsidRPr="005538AB">
        <w:rPr>
          <w:rFonts w:ascii="Times New Roman" w:hAnsi="Times New Roman"/>
          <w:sz w:val="20"/>
          <w:szCs w:val="20"/>
        </w:rPr>
        <w:t xml:space="preserve"> </w:t>
      </w:r>
      <w:r w:rsidRPr="005538AB">
        <w:rPr>
          <w:rFonts w:ascii="Times New Roman" w:hAnsi="Times New Roman"/>
          <w:sz w:val="20"/>
          <w:szCs w:val="20"/>
        </w:rPr>
        <w:t>Quality</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Underground</w:t>
      </w:r>
      <w:r w:rsidR="00FA73B6" w:rsidRPr="005538AB">
        <w:rPr>
          <w:rFonts w:ascii="Times New Roman" w:hAnsi="Times New Roman"/>
          <w:sz w:val="20"/>
          <w:szCs w:val="20"/>
        </w:rPr>
        <w:t xml:space="preserve"> </w:t>
      </w:r>
      <w:r w:rsidRPr="005538AB">
        <w:rPr>
          <w:rFonts w:ascii="Times New Roman" w:hAnsi="Times New Roman"/>
          <w:sz w:val="20"/>
          <w:szCs w:val="20"/>
        </w:rPr>
        <w:t>Water</w:t>
      </w:r>
      <w:r w:rsidR="00FA73B6" w:rsidRPr="005538AB">
        <w:rPr>
          <w:rFonts w:ascii="Times New Roman" w:hAnsi="Times New Roman"/>
          <w:sz w:val="20"/>
          <w:szCs w:val="20"/>
        </w:rPr>
        <w:t xml:space="preserve"> </w:t>
      </w:r>
      <w:r w:rsidRPr="005538AB">
        <w:rPr>
          <w:rFonts w:ascii="Times New Roman" w:hAnsi="Times New Roman"/>
          <w:sz w:val="20"/>
          <w:szCs w:val="20"/>
        </w:rPr>
        <w:t>Used</w:t>
      </w:r>
      <w:r w:rsidR="00FA73B6" w:rsidRPr="005538AB">
        <w:rPr>
          <w:rFonts w:ascii="Times New Roman" w:hAnsi="Times New Roman"/>
          <w:sz w:val="20"/>
          <w:szCs w:val="20"/>
        </w:rPr>
        <w:t xml:space="preserve"> </w:t>
      </w:r>
      <w:r w:rsidRPr="005538AB">
        <w:rPr>
          <w:rFonts w:ascii="Times New Roman" w:hAnsi="Times New Roman"/>
          <w:sz w:val="20"/>
          <w:szCs w:val="20"/>
        </w:rPr>
        <w:t>for</w:t>
      </w:r>
      <w:r w:rsidR="00FA73B6" w:rsidRPr="005538AB">
        <w:rPr>
          <w:rFonts w:ascii="Times New Roman" w:hAnsi="Times New Roman"/>
          <w:sz w:val="20"/>
          <w:szCs w:val="20"/>
        </w:rPr>
        <w:t xml:space="preserve"> </w:t>
      </w:r>
      <w:r w:rsidRPr="005538AB">
        <w:rPr>
          <w:rFonts w:ascii="Times New Roman" w:hAnsi="Times New Roman"/>
          <w:sz w:val="20"/>
          <w:szCs w:val="20"/>
        </w:rPr>
        <w:t>Domestic</w:t>
      </w:r>
      <w:r w:rsidR="00FA73B6" w:rsidRPr="005538AB">
        <w:rPr>
          <w:rFonts w:ascii="Times New Roman" w:hAnsi="Times New Roman"/>
          <w:sz w:val="20"/>
          <w:szCs w:val="20"/>
        </w:rPr>
        <w:t xml:space="preserve"> </w:t>
      </w:r>
      <w:r w:rsidRPr="005538AB">
        <w:rPr>
          <w:rFonts w:ascii="Times New Roman" w:hAnsi="Times New Roman"/>
          <w:sz w:val="20"/>
          <w:szCs w:val="20"/>
        </w:rPr>
        <w:t>Purposes</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Ado-</w:t>
      </w:r>
      <w:proofErr w:type="spellStart"/>
      <w:r w:rsidRPr="005538AB">
        <w:rPr>
          <w:rFonts w:ascii="Times New Roman" w:hAnsi="Times New Roman"/>
          <w:sz w:val="20"/>
          <w:szCs w:val="20"/>
        </w:rPr>
        <w:t>Ekiti</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Nigeria</w:t>
      </w:r>
      <w:r w:rsidR="00FA73B6" w:rsidRPr="005538AB">
        <w:rPr>
          <w:rFonts w:ascii="Times New Roman" w:hAnsi="Times New Roman"/>
          <w:sz w:val="20"/>
          <w:szCs w:val="20"/>
        </w:rPr>
        <w:t xml:space="preserve"> </w:t>
      </w:r>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Public</w:t>
      </w:r>
      <w:r w:rsidR="00FA73B6" w:rsidRPr="005538AB">
        <w:rPr>
          <w:rFonts w:ascii="Times New Roman" w:hAnsi="Times New Roman"/>
          <w:sz w:val="20"/>
          <w:szCs w:val="20"/>
        </w:rPr>
        <w:t xml:space="preserve"> </w:t>
      </w:r>
      <w:r w:rsidRPr="005538AB">
        <w:rPr>
          <w:rFonts w:ascii="Times New Roman" w:hAnsi="Times New Roman"/>
          <w:sz w:val="20"/>
          <w:szCs w:val="20"/>
        </w:rPr>
        <w:t>Health</w:t>
      </w:r>
      <w:r w:rsidR="00FA73B6" w:rsidRPr="005538AB">
        <w:rPr>
          <w:rFonts w:ascii="Times New Roman" w:hAnsi="Times New Roman"/>
          <w:sz w:val="20"/>
          <w:szCs w:val="20"/>
        </w:rPr>
        <w:t xml:space="preserve"> </w:t>
      </w:r>
      <w:r w:rsidRPr="005538AB">
        <w:rPr>
          <w:rFonts w:ascii="Times New Roman" w:hAnsi="Times New Roman"/>
          <w:sz w:val="20"/>
          <w:szCs w:val="20"/>
        </w:rPr>
        <w:t>Awareness</w:t>
      </w:r>
      <w:r w:rsidR="00FA73B6" w:rsidRPr="005538AB">
        <w:rPr>
          <w:rFonts w:ascii="Times New Roman" w:hAnsi="Times New Roman"/>
          <w:sz w:val="20"/>
          <w:szCs w:val="20"/>
        </w:rPr>
        <w:t xml:space="preserve"> </w:t>
      </w:r>
      <w:r w:rsidRPr="005538AB">
        <w:rPr>
          <w:rFonts w:ascii="Times New Roman" w:hAnsi="Times New Roman"/>
          <w:sz w:val="20"/>
          <w:szCs w:val="20"/>
        </w:rPr>
        <w:t>Study,</w:t>
      </w:r>
      <w:r w:rsidR="00FA73B6" w:rsidRPr="005538AB">
        <w:rPr>
          <w:rFonts w:ascii="Times New Roman" w:hAnsi="Times New Roman"/>
          <w:sz w:val="20"/>
          <w:szCs w:val="20"/>
        </w:rPr>
        <w:t xml:space="preserve"> </w:t>
      </w:r>
      <w:r w:rsidRPr="005538AB">
        <w:rPr>
          <w:rFonts w:ascii="Times New Roman" w:hAnsi="Times New Roman"/>
          <w:sz w:val="20"/>
          <w:szCs w:val="20"/>
        </w:rPr>
        <w:t>Journal</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Environment</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Ecology,</w:t>
      </w:r>
      <w:r w:rsidR="00FA73B6" w:rsidRPr="005538AB">
        <w:rPr>
          <w:rFonts w:ascii="Times New Roman" w:hAnsi="Times New Roman"/>
          <w:sz w:val="20"/>
          <w:szCs w:val="20"/>
        </w:rPr>
        <w:t xml:space="preserve"> </w:t>
      </w:r>
      <w:r w:rsidRPr="005538AB">
        <w:rPr>
          <w:rFonts w:ascii="Times New Roman" w:hAnsi="Times New Roman"/>
          <w:sz w:val="20"/>
          <w:szCs w:val="20"/>
        </w:rPr>
        <w:t>Vol.</w:t>
      </w:r>
      <w:r w:rsidR="00FA73B6" w:rsidRPr="005538AB">
        <w:rPr>
          <w:rFonts w:ascii="Times New Roman" w:hAnsi="Times New Roman"/>
          <w:sz w:val="20"/>
          <w:szCs w:val="20"/>
        </w:rPr>
        <w:t xml:space="preserve"> </w:t>
      </w:r>
      <w:r w:rsidRPr="005538AB">
        <w:rPr>
          <w:rFonts w:ascii="Times New Roman" w:hAnsi="Times New Roman"/>
          <w:sz w:val="20"/>
          <w:szCs w:val="20"/>
        </w:rPr>
        <w:t>5,</w:t>
      </w:r>
      <w:r w:rsidR="00FA73B6" w:rsidRPr="005538AB">
        <w:rPr>
          <w:rFonts w:ascii="Times New Roman" w:hAnsi="Times New Roman"/>
          <w:sz w:val="20"/>
          <w:szCs w:val="20"/>
        </w:rPr>
        <w:t xml:space="preserve"> </w:t>
      </w:r>
      <w:r w:rsidRPr="005538AB">
        <w:rPr>
          <w:rFonts w:ascii="Times New Roman" w:hAnsi="Times New Roman"/>
          <w:sz w:val="20"/>
          <w:szCs w:val="20"/>
        </w:rPr>
        <w:t>No.</w:t>
      </w:r>
      <w:r w:rsidR="00FA73B6" w:rsidRPr="005538AB">
        <w:rPr>
          <w:rFonts w:ascii="Times New Roman" w:hAnsi="Times New Roman"/>
          <w:sz w:val="20"/>
          <w:szCs w:val="20"/>
        </w:rPr>
        <w:t xml:space="preserve"> </w:t>
      </w:r>
      <w:r w:rsidRPr="005538AB">
        <w:rPr>
          <w:rFonts w:ascii="Times New Roman" w:hAnsi="Times New Roman"/>
          <w:sz w:val="20"/>
          <w:szCs w:val="20"/>
        </w:rPr>
        <w:t>2,</w:t>
      </w:r>
      <w:r w:rsidR="00FA73B6" w:rsidRPr="005538AB">
        <w:rPr>
          <w:rFonts w:ascii="Times New Roman" w:hAnsi="Times New Roman"/>
          <w:sz w:val="20"/>
          <w:szCs w:val="20"/>
        </w:rPr>
        <w:t xml:space="preserve"> </w:t>
      </w:r>
      <w:r w:rsidRPr="005538AB">
        <w:rPr>
          <w:rFonts w:ascii="Times New Roman" w:hAnsi="Times New Roman"/>
          <w:sz w:val="20"/>
          <w:szCs w:val="20"/>
        </w:rPr>
        <w:t>ISSN</w:t>
      </w:r>
      <w:r w:rsidR="00FA73B6" w:rsidRPr="005538AB">
        <w:rPr>
          <w:rFonts w:ascii="Times New Roman" w:hAnsi="Times New Roman"/>
          <w:sz w:val="20"/>
          <w:szCs w:val="20"/>
        </w:rPr>
        <w:t xml:space="preserve"> </w:t>
      </w:r>
      <w:r w:rsidRPr="005538AB">
        <w:rPr>
          <w:rFonts w:ascii="Times New Roman" w:hAnsi="Times New Roman"/>
          <w:sz w:val="20"/>
          <w:szCs w:val="20"/>
        </w:rPr>
        <w:t>2157-6092</w:t>
      </w:r>
      <w:r w:rsidR="00FA73B6" w:rsidRPr="005538AB">
        <w:rPr>
          <w:rFonts w:ascii="Times New Roman" w:hAnsi="Times New Roman"/>
          <w:sz w:val="20"/>
          <w:szCs w:val="20"/>
        </w:rPr>
        <w:t xml:space="preserve"> </w:t>
      </w:r>
      <w:r w:rsidRPr="005538AB">
        <w:rPr>
          <w:rFonts w:ascii="Times New Roman" w:hAnsi="Times New Roman"/>
          <w:sz w:val="20"/>
          <w:szCs w:val="20"/>
        </w:rPr>
        <w:t>201</w:t>
      </w:r>
      <w:r w:rsidR="005538AB" w:rsidRPr="005538AB">
        <w:rPr>
          <w:rFonts w:ascii="Times New Roman" w:hAnsi="Times New Roman"/>
          <w:sz w:val="20"/>
          <w:szCs w:val="20"/>
        </w:rPr>
        <w:t>4</w:t>
      </w:r>
      <w:r w:rsidR="005538AB">
        <w:rPr>
          <w:rFonts w:ascii="Times New Roman" w:hAnsi="Times New Roman"/>
          <w:sz w:val="20"/>
          <w:szCs w:val="20"/>
        </w:rPr>
        <w:t>.</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lastRenderedPageBreak/>
        <w:t>Eggen</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T,</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Moeder</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M,</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Arukwe</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(2010).</w:t>
      </w:r>
      <w:r w:rsidR="00FA73B6" w:rsidRPr="005538AB">
        <w:rPr>
          <w:rFonts w:ascii="Times New Roman" w:hAnsi="Times New Roman"/>
          <w:sz w:val="20"/>
          <w:szCs w:val="20"/>
        </w:rPr>
        <w:t xml:space="preserve"> </w:t>
      </w:r>
      <w:r w:rsidRPr="005538AB">
        <w:rPr>
          <w:rFonts w:ascii="Times New Roman" w:hAnsi="Times New Roman"/>
          <w:sz w:val="20"/>
          <w:szCs w:val="20"/>
        </w:rPr>
        <w:t>Municipal</w:t>
      </w:r>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Leachates</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Significant</w:t>
      </w:r>
      <w:r w:rsidR="00FA73B6" w:rsidRPr="005538AB">
        <w:rPr>
          <w:rFonts w:ascii="Times New Roman" w:hAnsi="Times New Roman"/>
          <w:sz w:val="20"/>
          <w:szCs w:val="20"/>
        </w:rPr>
        <w:t xml:space="preserve"> </w:t>
      </w:r>
      <w:r w:rsidRPr="005538AB">
        <w:rPr>
          <w:rFonts w:ascii="Times New Roman" w:hAnsi="Times New Roman"/>
          <w:sz w:val="20"/>
          <w:szCs w:val="20"/>
        </w:rPr>
        <w:t>Source</w:t>
      </w:r>
      <w:r w:rsidR="00FA73B6" w:rsidRPr="005538AB">
        <w:rPr>
          <w:rFonts w:ascii="Times New Roman" w:hAnsi="Times New Roman"/>
          <w:sz w:val="20"/>
          <w:szCs w:val="20"/>
        </w:rPr>
        <w:t xml:space="preserve"> </w:t>
      </w:r>
      <w:r w:rsidRPr="005538AB">
        <w:rPr>
          <w:rFonts w:ascii="Times New Roman" w:hAnsi="Times New Roman"/>
          <w:sz w:val="20"/>
          <w:szCs w:val="20"/>
        </w:rPr>
        <w:t>for</w:t>
      </w:r>
      <w:r w:rsidR="00FA73B6" w:rsidRPr="005538AB">
        <w:rPr>
          <w:rFonts w:ascii="Times New Roman" w:hAnsi="Times New Roman"/>
          <w:sz w:val="20"/>
          <w:szCs w:val="20"/>
        </w:rPr>
        <w:t xml:space="preserve"> </w:t>
      </w:r>
      <w:r w:rsidRPr="005538AB">
        <w:rPr>
          <w:rFonts w:ascii="Times New Roman" w:hAnsi="Times New Roman"/>
          <w:sz w:val="20"/>
          <w:szCs w:val="20"/>
        </w:rPr>
        <w:t>New</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Emerging</w:t>
      </w:r>
      <w:r w:rsidR="00FA73B6" w:rsidRPr="005538AB">
        <w:rPr>
          <w:rFonts w:ascii="Times New Roman" w:hAnsi="Times New Roman"/>
          <w:sz w:val="20"/>
          <w:szCs w:val="20"/>
        </w:rPr>
        <w:t xml:space="preserve"> </w:t>
      </w:r>
      <w:r w:rsidRPr="005538AB">
        <w:rPr>
          <w:rFonts w:ascii="Times New Roman" w:hAnsi="Times New Roman"/>
          <w:sz w:val="20"/>
          <w:szCs w:val="20"/>
        </w:rPr>
        <w:t>Pollutants.</w:t>
      </w:r>
      <w:r w:rsidR="00FA73B6" w:rsidRPr="005538AB">
        <w:rPr>
          <w:rFonts w:ascii="Times New Roman" w:hAnsi="Times New Roman"/>
          <w:sz w:val="20"/>
          <w:szCs w:val="20"/>
        </w:rPr>
        <w:t xml:space="preserve"> </w:t>
      </w:r>
      <w:r w:rsidRPr="005538AB">
        <w:rPr>
          <w:rFonts w:ascii="Times New Roman" w:hAnsi="Times New Roman"/>
          <w:sz w:val="20"/>
          <w:szCs w:val="20"/>
        </w:rPr>
        <w:t>Science</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the</w:t>
      </w:r>
      <w:r w:rsidR="00FA73B6" w:rsidRPr="005538AB">
        <w:rPr>
          <w:rFonts w:ascii="Times New Roman" w:hAnsi="Times New Roman"/>
          <w:sz w:val="20"/>
          <w:szCs w:val="20"/>
        </w:rPr>
        <w:t xml:space="preserve"> </w:t>
      </w:r>
      <w:r w:rsidRPr="005538AB">
        <w:rPr>
          <w:rFonts w:ascii="Times New Roman" w:hAnsi="Times New Roman"/>
          <w:sz w:val="20"/>
          <w:szCs w:val="20"/>
        </w:rPr>
        <w:t>Total</w:t>
      </w:r>
      <w:r w:rsidR="00FA73B6" w:rsidRPr="005538AB">
        <w:rPr>
          <w:rFonts w:ascii="Times New Roman" w:hAnsi="Times New Roman"/>
          <w:sz w:val="20"/>
          <w:szCs w:val="20"/>
        </w:rPr>
        <w:t xml:space="preserve"> </w:t>
      </w:r>
      <w:r w:rsidRPr="005538AB">
        <w:rPr>
          <w:rFonts w:ascii="Times New Roman" w:hAnsi="Times New Roman"/>
          <w:sz w:val="20"/>
          <w:szCs w:val="20"/>
        </w:rPr>
        <w:t>Environ.</w:t>
      </w:r>
      <w:r w:rsidR="00FA73B6" w:rsidRPr="005538AB">
        <w:rPr>
          <w:rFonts w:ascii="Times New Roman" w:hAnsi="Times New Roman"/>
          <w:sz w:val="20"/>
          <w:szCs w:val="20"/>
        </w:rPr>
        <w:t xml:space="preserve"> </w:t>
      </w:r>
      <w:r w:rsidRPr="005538AB">
        <w:rPr>
          <w:rFonts w:ascii="Times New Roman" w:hAnsi="Times New Roman"/>
          <w:sz w:val="20"/>
          <w:szCs w:val="20"/>
        </w:rPr>
        <w:t>408(21):5147-5157.</w:t>
      </w:r>
      <w:r w:rsidR="00FA73B6" w:rsidRPr="005538AB">
        <w:rPr>
          <w:rFonts w:ascii="Times New Roman" w:hAnsi="Times New Roman"/>
          <w:sz w:val="20"/>
          <w:szCs w:val="20"/>
        </w:rPr>
        <w:t xml:space="preserve"> </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r w:rsidRPr="005538AB">
        <w:rPr>
          <w:rFonts w:ascii="Times New Roman" w:hAnsi="Times New Roman"/>
          <w:sz w:val="20"/>
          <w:szCs w:val="20"/>
          <w:lang w:val="fr-FR"/>
        </w:rPr>
        <w:t>Hennebert</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P,</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Avellan</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A,</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Yan</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J,</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Aguerre-Chariol</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O</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(2013).</w:t>
      </w:r>
      <w:r w:rsidR="00FA73B6" w:rsidRPr="005538AB">
        <w:rPr>
          <w:rFonts w:ascii="Times New Roman" w:hAnsi="Times New Roman"/>
          <w:sz w:val="20"/>
          <w:szCs w:val="20"/>
          <w:lang w:val="fr-FR"/>
        </w:rPr>
        <w:t xml:space="preserve"> </w:t>
      </w:r>
      <w:r w:rsidRPr="005538AB">
        <w:rPr>
          <w:rFonts w:ascii="Times New Roman" w:hAnsi="Times New Roman"/>
          <w:sz w:val="20"/>
          <w:szCs w:val="20"/>
        </w:rPr>
        <w:t>Experimental</w:t>
      </w:r>
      <w:r w:rsidR="00FA73B6" w:rsidRPr="005538AB">
        <w:rPr>
          <w:rFonts w:ascii="Times New Roman" w:hAnsi="Times New Roman"/>
          <w:sz w:val="20"/>
          <w:szCs w:val="20"/>
        </w:rPr>
        <w:t xml:space="preserve"> </w:t>
      </w:r>
      <w:r w:rsidRPr="005538AB">
        <w:rPr>
          <w:rFonts w:ascii="Times New Roman" w:hAnsi="Times New Roman"/>
          <w:sz w:val="20"/>
          <w:szCs w:val="20"/>
        </w:rPr>
        <w:t>Evidence</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Colloids</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Nanoparticles</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Presence</w:t>
      </w:r>
      <w:r w:rsidR="00FA73B6" w:rsidRPr="005538AB">
        <w:rPr>
          <w:rFonts w:ascii="Times New Roman" w:hAnsi="Times New Roman"/>
          <w:sz w:val="20"/>
          <w:szCs w:val="20"/>
        </w:rPr>
        <w:t xml:space="preserve"> </w:t>
      </w:r>
      <w:r w:rsidRPr="005538AB">
        <w:rPr>
          <w:rFonts w:ascii="Times New Roman" w:hAnsi="Times New Roman"/>
          <w:sz w:val="20"/>
          <w:szCs w:val="20"/>
        </w:rPr>
        <w:t>from</w:t>
      </w:r>
      <w:r w:rsidR="00FA73B6" w:rsidRPr="005538AB">
        <w:rPr>
          <w:rFonts w:ascii="Times New Roman" w:hAnsi="Times New Roman"/>
          <w:sz w:val="20"/>
          <w:szCs w:val="20"/>
        </w:rPr>
        <w:t xml:space="preserve"> </w:t>
      </w:r>
      <w:r w:rsidRPr="005538AB">
        <w:rPr>
          <w:rFonts w:ascii="Times New Roman" w:hAnsi="Times New Roman"/>
          <w:sz w:val="20"/>
          <w:szCs w:val="20"/>
        </w:rPr>
        <w:t>25</w:t>
      </w:r>
      <w:r w:rsidR="00FA73B6" w:rsidRPr="005538AB">
        <w:rPr>
          <w:rFonts w:ascii="Times New Roman" w:hAnsi="Times New Roman"/>
          <w:sz w:val="20"/>
          <w:szCs w:val="20"/>
        </w:rPr>
        <w:t xml:space="preserve"> </w:t>
      </w:r>
      <w:r w:rsidRPr="005538AB">
        <w:rPr>
          <w:rFonts w:ascii="Times New Roman" w:hAnsi="Times New Roman"/>
          <w:sz w:val="20"/>
          <w:szCs w:val="20"/>
        </w:rPr>
        <w:t>Waste</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Leachates</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Waste</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Manag</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33(9):1870-1881.</w:t>
      </w:r>
      <w:r w:rsidR="00FA73B6" w:rsidRPr="005538AB">
        <w:rPr>
          <w:rFonts w:ascii="Times New Roman" w:hAnsi="Times New Roman"/>
          <w:sz w:val="20"/>
          <w:szCs w:val="20"/>
        </w:rPr>
        <w:t xml:space="preserve"> </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Kolsch</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F,</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Ziehmann</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G</w:t>
      </w:r>
      <w:r w:rsidR="00FA73B6" w:rsidRPr="005538AB">
        <w:rPr>
          <w:rFonts w:ascii="Times New Roman" w:hAnsi="Times New Roman"/>
          <w:sz w:val="20"/>
          <w:szCs w:val="20"/>
        </w:rPr>
        <w:t xml:space="preserve"> </w:t>
      </w:r>
      <w:r w:rsidRPr="005538AB">
        <w:rPr>
          <w:rFonts w:ascii="Times New Roman" w:hAnsi="Times New Roman"/>
          <w:sz w:val="20"/>
          <w:szCs w:val="20"/>
        </w:rPr>
        <w:t>(2004).</w:t>
      </w:r>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r w:rsidRPr="005538AB">
        <w:rPr>
          <w:rFonts w:ascii="Times New Roman" w:hAnsi="Times New Roman"/>
          <w:sz w:val="20"/>
          <w:szCs w:val="20"/>
        </w:rPr>
        <w:t>stability</w:t>
      </w:r>
      <w:r w:rsidR="00FA73B6" w:rsidRPr="005538AB">
        <w:rPr>
          <w:rFonts w:ascii="Times New Roman" w:hAnsi="Times New Roman"/>
          <w:sz w:val="20"/>
          <w:szCs w:val="20"/>
        </w:rPr>
        <w:t xml:space="preserve"> </w:t>
      </w:r>
      <w:r w:rsidRPr="005538AB">
        <w:rPr>
          <w:rFonts w:ascii="Times New Roman" w:hAnsi="Times New Roman"/>
          <w:sz w:val="20"/>
          <w:szCs w:val="20"/>
        </w:rPr>
        <w:t>risk</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challenges,</w:t>
      </w:r>
      <w:r w:rsidR="00FA73B6" w:rsidRPr="005538AB">
        <w:rPr>
          <w:rFonts w:ascii="Times New Roman" w:hAnsi="Times New Roman"/>
          <w:sz w:val="20"/>
          <w:szCs w:val="20"/>
        </w:rPr>
        <w:t xml:space="preserve"> </w:t>
      </w:r>
      <w:r w:rsidRPr="005538AB">
        <w:rPr>
          <w:rFonts w:ascii="Times New Roman" w:hAnsi="Times New Roman"/>
          <w:sz w:val="20"/>
          <w:szCs w:val="20"/>
        </w:rPr>
        <w:t>Landfills,</w:t>
      </w:r>
      <w:r w:rsidR="00FA73B6" w:rsidRPr="005538AB">
        <w:rPr>
          <w:rFonts w:ascii="Times New Roman" w:hAnsi="Times New Roman"/>
          <w:sz w:val="20"/>
          <w:szCs w:val="20"/>
        </w:rPr>
        <w:t xml:space="preserve"> </w:t>
      </w:r>
      <w:r w:rsidRPr="005538AB">
        <w:rPr>
          <w:rFonts w:ascii="Times New Roman" w:hAnsi="Times New Roman"/>
          <w:sz w:val="20"/>
          <w:szCs w:val="20"/>
        </w:rPr>
        <w:t>SARDINIA</w:t>
      </w:r>
      <w:r w:rsidR="00FA73B6" w:rsidRPr="005538AB">
        <w:rPr>
          <w:rFonts w:ascii="Times New Roman" w:hAnsi="Times New Roman"/>
          <w:sz w:val="20"/>
          <w:szCs w:val="20"/>
        </w:rPr>
        <w:t xml:space="preserve"> </w:t>
      </w:r>
      <w:r w:rsidRPr="005538AB">
        <w:rPr>
          <w:rFonts w:ascii="Times New Roman" w:hAnsi="Times New Roman"/>
          <w:sz w:val="20"/>
          <w:szCs w:val="20"/>
        </w:rPr>
        <w:t>93</w:t>
      </w:r>
      <w:r w:rsidR="00FA73B6" w:rsidRPr="005538AB">
        <w:rPr>
          <w:rFonts w:ascii="Times New Roman" w:hAnsi="Times New Roman"/>
          <w:sz w:val="20"/>
          <w:szCs w:val="20"/>
        </w:rPr>
        <w:t xml:space="preserve"> </w:t>
      </w:r>
      <w:r w:rsidRPr="005538AB">
        <w:rPr>
          <w:rFonts w:ascii="Times New Roman" w:hAnsi="Times New Roman"/>
          <w:sz w:val="20"/>
          <w:szCs w:val="20"/>
        </w:rPr>
        <w:t>Fourth</w:t>
      </w:r>
      <w:r w:rsidR="00FA73B6" w:rsidRPr="005538AB">
        <w:rPr>
          <w:rFonts w:ascii="Times New Roman" w:hAnsi="Times New Roman"/>
          <w:sz w:val="20"/>
          <w:szCs w:val="20"/>
        </w:rPr>
        <w:t xml:space="preserve"> </w:t>
      </w:r>
      <w:r w:rsidRPr="005538AB">
        <w:rPr>
          <w:rFonts w:ascii="Times New Roman" w:hAnsi="Times New Roman"/>
          <w:sz w:val="20"/>
          <w:szCs w:val="20"/>
        </w:rPr>
        <w:t>International</w:t>
      </w:r>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r w:rsidRPr="005538AB">
        <w:rPr>
          <w:rFonts w:ascii="Times New Roman" w:hAnsi="Times New Roman"/>
          <w:sz w:val="20"/>
          <w:szCs w:val="20"/>
        </w:rPr>
        <w:t>Symposium</w:t>
      </w:r>
      <w:r w:rsidR="00FA73B6" w:rsidRPr="005538AB">
        <w:rPr>
          <w:rFonts w:ascii="Times New Roman" w:hAnsi="Times New Roman"/>
          <w:sz w:val="20"/>
          <w:szCs w:val="20"/>
        </w:rPr>
        <w:t xml:space="preserve"> </w:t>
      </w:r>
      <w:r w:rsidRPr="005538AB">
        <w:rPr>
          <w:rFonts w:ascii="Times New Roman" w:hAnsi="Times New Roman"/>
          <w:sz w:val="20"/>
          <w:szCs w:val="20"/>
        </w:rPr>
        <w:t>Proceedings,</w:t>
      </w:r>
      <w:r w:rsidR="00FA73B6" w:rsidRPr="005538AB">
        <w:rPr>
          <w:rFonts w:ascii="Times New Roman" w:hAnsi="Times New Roman"/>
          <w:sz w:val="20"/>
          <w:szCs w:val="20"/>
        </w:rPr>
        <w:t xml:space="preserve"> </w:t>
      </w:r>
      <w:r w:rsidRPr="005538AB">
        <w:rPr>
          <w:rFonts w:ascii="Times New Roman" w:hAnsi="Times New Roman"/>
          <w:sz w:val="20"/>
          <w:szCs w:val="20"/>
        </w:rPr>
        <w:t>Vol.</w:t>
      </w:r>
      <w:r w:rsidR="00FA73B6" w:rsidRPr="005538AB">
        <w:rPr>
          <w:rFonts w:ascii="Times New Roman" w:hAnsi="Times New Roman"/>
          <w:sz w:val="20"/>
          <w:szCs w:val="20"/>
        </w:rPr>
        <w:t xml:space="preserve"> </w:t>
      </w:r>
      <w:r w:rsidRPr="005538AB">
        <w:rPr>
          <w:rFonts w:ascii="Times New Roman" w:hAnsi="Times New Roman"/>
          <w:sz w:val="20"/>
          <w:szCs w:val="20"/>
        </w:rPr>
        <w:t>II,</w:t>
      </w:r>
      <w:r w:rsidR="00FA73B6" w:rsidRPr="005538AB">
        <w:rPr>
          <w:rFonts w:ascii="Times New Roman" w:hAnsi="Times New Roman"/>
          <w:sz w:val="20"/>
          <w:szCs w:val="20"/>
        </w:rPr>
        <w:t xml:space="preserve"> </w:t>
      </w:r>
      <w:r w:rsidRPr="005538AB">
        <w:rPr>
          <w:rFonts w:ascii="Times New Roman" w:hAnsi="Times New Roman"/>
          <w:sz w:val="20"/>
          <w:szCs w:val="20"/>
        </w:rPr>
        <w:t>URL:</w:t>
      </w:r>
      <w:r w:rsidR="00FA73B6" w:rsidRPr="005538AB">
        <w:rPr>
          <w:rFonts w:ascii="Times New Roman" w:hAnsi="Times New Roman"/>
          <w:sz w:val="20"/>
          <w:szCs w:val="20"/>
        </w:rPr>
        <w:t xml:space="preserve"> </w:t>
      </w:r>
      <w:r w:rsidRPr="005538AB">
        <w:rPr>
          <w:rFonts w:ascii="Times New Roman" w:hAnsi="Times New Roman"/>
          <w:sz w:val="20"/>
          <w:szCs w:val="20"/>
        </w:rPr>
        <w:t>http://www/jxj.com/wmw/index.html.</w:t>
      </w:r>
      <w:r w:rsidR="00FA73B6" w:rsidRPr="005538AB">
        <w:rPr>
          <w:rFonts w:ascii="Times New Roman" w:hAnsi="Times New Roman"/>
          <w:sz w:val="20"/>
          <w:szCs w:val="20"/>
        </w:rPr>
        <w:t xml:space="preserve"> </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Longe</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E.O.</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Balogun</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M.R.</w:t>
      </w:r>
      <w:r w:rsidR="00FA73B6" w:rsidRPr="005538AB">
        <w:rPr>
          <w:rFonts w:ascii="Times New Roman" w:hAnsi="Times New Roman"/>
          <w:sz w:val="20"/>
          <w:szCs w:val="20"/>
        </w:rPr>
        <w:t xml:space="preserve"> </w:t>
      </w:r>
      <w:r w:rsidRPr="005538AB">
        <w:rPr>
          <w:rFonts w:ascii="Times New Roman" w:hAnsi="Times New Roman"/>
          <w:sz w:val="20"/>
          <w:szCs w:val="20"/>
        </w:rPr>
        <w:t>(2010).</w:t>
      </w:r>
      <w:r w:rsidR="00FA73B6" w:rsidRPr="005538AB">
        <w:rPr>
          <w:rFonts w:ascii="Times New Roman" w:hAnsi="Times New Roman"/>
          <w:sz w:val="20"/>
          <w:szCs w:val="20"/>
        </w:rPr>
        <w:t xml:space="preserve"> </w:t>
      </w:r>
      <w:r w:rsidRPr="005538AB">
        <w:rPr>
          <w:rFonts w:ascii="Times New Roman" w:hAnsi="Times New Roman"/>
          <w:sz w:val="20"/>
          <w:szCs w:val="20"/>
        </w:rPr>
        <w:t>Groundwater</w:t>
      </w:r>
      <w:r w:rsidR="00FA73B6" w:rsidRPr="005538AB">
        <w:rPr>
          <w:rFonts w:ascii="Times New Roman" w:hAnsi="Times New Roman"/>
          <w:sz w:val="20"/>
          <w:szCs w:val="20"/>
        </w:rPr>
        <w:t xml:space="preserve"> </w:t>
      </w:r>
      <w:r w:rsidRPr="005538AB">
        <w:rPr>
          <w:rFonts w:ascii="Times New Roman" w:hAnsi="Times New Roman"/>
          <w:sz w:val="20"/>
          <w:szCs w:val="20"/>
        </w:rPr>
        <w:t>Quality</w:t>
      </w:r>
      <w:r w:rsidR="00FA73B6" w:rsidRPr="005538AB">
        <w:rPr>
          <w:rFonts w:ascii="Times New Roman" w:hAnsi="Times New Roman"/>
          <w:sz w:val="20"/>
          <w:szCs w:val="20"/>
        </w:rPr>
        <w:t xml:space="preserve"> </w:t>
      </w:r>
      <w:r w:rsidRPr="005538AB">
        <w:rPr>
          <w:rFonts w:ascii="Times New Roman" w:hAnsi="Times New Roman"/>
          <w:sz w:val="20"/>
          <w:szCs w:val="20"/>
        </w:rPr>
        <w:t>Assessment</w:t>
      </w:r>
      <w:r w:rsidR="00FA73B6" w:rsidRPr="005538AB">
        <w:rPr>
          <w:rFonts w:ascii="Times New Roman" w:hAnsi="Times New Roman"/>
          <w:sz w:val="20"/>
          <w:szCs w:val="20"/>
        </w:rPr>
        <w:t xml:space="preserve"> </w:t>
      </w:r>
      <w:r w:rsidRPr="005538AB">
        <w:rPr>
          <w:rFonts w:ascii="Times New Roman" w:hAnsi="Times New Roman"/>
          <w:sz w:val="20"/>
          <w:szCs w:val="20"/>
        </w:rPr>
        <w:t>near</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Municipal</w:t>
      </w:r>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r w:rsidRPr="005538AB">
        <w:rPr>
          <w:rFonts w:ascii="Times New Roman" w:hAnsi="Times New Roman"/>
          <w:sz w:val="20"/>
          <w:szCs w:val="20"/>
        </w:rPr>
        <w:t>Lagos,</w:t>
      </w:r>
      <w:r w:rsidR="00FA73B6" w:rsidRPr="005538AB">
        <w:rPr>
          <w:rFonts w:ascii="Times New Roman" w:hAnsi="Times New Roman"/>
          <w:sz w:val="20"/>
          <w:szCs w:val="20"/>
        </w:rPr>
        <w:t xml:space="preserve"> </w:t>
      </w:r>
      <w:r w:rsidRPr="005538AB">
        <w:rPr>
          <w:rFonts w:ascii="Times New Roman" w:hAnsi="Times New Roman"/>
          <w:sz w:val="20"/>
          <w:szCs w:val="20"/>
        </w:rPr>
        <w:t>Nigeria.</w:t>
      </w:r>
      <w:r w:rsidR="00FA73B6" w:rsidRPr="005538AB">
        <w:rPr>
          <w:rFonts w:ascii="Times New Roman" w:hAnsi="Times New Roman"/>
          <w:sz w:val="20"/>
          <w:szCs w:val="20"/>
        </w:rPr>
        <w:t xml:space="preserve"> </w:t>
      </w:r>
      <w:r w:rsidRPr="005538AB">
        <w:rPr>
          <w:rFonts w:ascii="Times New Roman" w:hAnsi="Times New Roman"/>
          <w:i/>
          <w:iCs/>
          <w:sz w:val="20"/>
          <w:szCs w:val="20"/>
        </w:rPr>
        <w:t>Res.</w:t>
      </w:r>
      <w:r w:rsidR="00FA73B6" w:rsidRPr="005538AB">
        <w:rPr>
          <w:rFonts w:ascii="Times New Roman" w:hAnsi="Times New Roman"/>
          <w:i/>
          <w:iCs/>
          <w:sz w:val="20"/>
          <w:szCs w:val="20"/>
        </w:rPr>
        <w:t xml:space="preserve"> </w:t>
      </w:r>
      <w:r w:rsidRPr="005538AB">
        <w:rPr>
          <w:rFonts w:ascii="Times New Roman" w:hAnsi="Times New Roman"/>
          <w:i/>
          <w:iCs/>
          <w:sz w:val="20"/>
          <w:szCs w:val="20"/>
        </w:rPr>
        <w:t>Jour.</w:t>
      </w:r>
      <w:r w:rsidR="00FA73B6" w:rsidRPr="005538AB">
        <w:rPr>
          <w:rFonts w:ascii="Times New Roman" w:hAnsi="Times New Roman"/>
          <w:i/>
          <w:iCs/>
          <w:sz w:val="20"/>
          <w:szCs w:val="20"/>
        </w:rPr>
        <w:t xml:space="preserve"> </w:t>
      </w:r>
      <w:r w:rsidRPr="005538AB">
        <w:rPr>
          <w:rFonts w:ascii="Times New Roman" w:hAnsi="Times New Roman"/>
          <w:i/>
          <w:iCs/>
          <w:sz w:val="20"/>
          <w:szCs w:val="20"/>
        </w:rPr>
        <w:t>of</w:t>
      </w:r>
      <w:r w:rsidR="00FA73B6" w:rsidRPr="005538AB">
        <w:rPr>
          <w:rFonts w:ascii="Times New Roman" w:hAnsi="Times New Roman"/>
          <w:i/>
          <w:iCs/>
          <w:sz w:val="20"/>
          <w:szCs w:val="20"/>
        </w:rPr>
        <w:t xml:space="preserve"> </w:t>
      </w:r>
      <w:r w:rsidRPr="005538AB">
        <w:rPr>
          <w:rFonts w:ascii="Times New Roman" w:hAnsi="Times New Roman"/>
          <w:i/>
          <w:iCs/>
          <w:sz w:val="20"/>
          <w:szCs w:val="20"/>
        </w:rPr>
        <w:t>Applied</w:t>
      </w:r>
      <w:r w:rsidR="00FA73B6" w:rsidRPr="005538AB">
        <w:rPr>
          <w:rFonts w:ascii="Times New Roman" w:hAnsi="Times New Roman"/>
          <w:i/>
          <w:iCs/>
          <w:sz w:val="20"/>
          <w:szCs w:val="20"/>
        </w:rPr>
        <w:t xml:space="preserve"> </w:t>
      </w:r>
      <w:r w:rsidRPr="005538AB">
        <w:rPr>
          <w:rFonts w:ascii="Times New Roman" w:hAnsi="Times New Roman"/>
          <w:i/>
          <w:iCs/>
          <w:sz w:val="20"/>
          <w:szCs w:val="20"/>
        </w:rPr>
        <w:t>Sci.,</w:t>
      </w:r>
      <w:r w:rsidR="00FA73B6" w:rsidRPr="005538AB">
        <w:rPr>
          <w:rFonts w:ascii="Times New Roman" w:hAnsi="Times New Roman"/>
          <w:i/>
          <w:iCs/>
          <w:sz w:val="20"/>
          <w:szCs w:val="20"/>
        </w:rPr>
        <w:t xml:space="preserve"> </w:t>
      </w:r>
      <w:r w:rsidRPr="005538AB">
        <w:rPr>
          <w:rFonts w:ascii="Times New Roman" w:hAnsi="Times New Roman"/>
          <w:i/>
          <w:iCs/>
          <w:sz w:val="20"/>
          <w:szCs w:val="20"/>
        </w:rPr>
        <w:t>Eng.</w:t>
      </w:r>
      <w:r w:rsidR="00FA73B6" w:rsidRPr="005538AB">
        <w:rPr>
          <w:rFonts w:ascii="Times New Roman" w:hAnsi="Times New Roman"/>
          <w:i/>
          <w:iCs/>
          <w:sz w:val="20"/>
          <w:szCs w:val="20"/>
        </w:rPr>
        <w:t xml:space="preserve"> </w:t>
      </w:r>
      <w:r w:rsidRPr="005538AB">
        <w:rPr>
          <w:rFonts w:ascii="Times New Roman" w:hAnsi="Times New Roman"/>
          <w:i/>
          <w:iCs/>
          <w:sz w:val="20"/>
          <w:szCs w:val="20"/>
        </w:rPr>
        <w:t>and</w:t>
      </w:r>
      <w:r w:rsidR="00FA73B6" w:rsidRPr="005538AB">
        <w:rPr>
          <w:rFonts w:ascii="Times New Roman" w:hAnsi="Times New Roman"/>
          <w:i/>
          <w:iCs/>
          <w:sz w:val="20"/>
          <w:szCs w:val="20"/>
        </w:rPr>
        <w:t xml:space="preserve"> </w:t>
      </w:r>
      <w:r w:rsidRPr="005538AB">
        <w:rPr>
          <w:rFonts w:ascii="Times New Roman" w:hAnsi="Times New Roman"/>
          <w:i/>
          <w:iCs/>
          <w:sz w:val="20"/>
          <w:szCs w:val="20"/>
        </w:rPr>
        <w:t>Technol</w:t>
      </w:r>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2(1):</w:t>
      </w:r>
      <w:r w:rsidR="00FA73B6" w:rsidRPr="005538AB">
        <w:rPr>
          <w:rFonts w:ascii="Times New Roman" w:hAnsi="Times New Roman"/>
          <w:sz w:val="20"/>
          <w:szCs w:val="20"/>
        </w:rPr>
        <w:t xml:space="preserve"> </w:t>
      </w:r>
      <w:r w:rsidRPr="005538AB">
        <w:rPr>
          <w:rFonts w:ascii="Times New Roman" w:hAnsi="Times New Roman"/>
          <w:sz w:val="20"/>
          <w:szCs w:val="20"/>
        </w:rPr>
        <w:t>39-44.</w:t>
      </w:r>
    </w:p>
    <w:p w:rsidR="00856296" w:rsidRPr="005538AB" w:rsidRDefault="00856296" w:rsidP="005538AB">
      <w:pPr>
        <w:pStyle w:val="ListParagraph"/>
        <w:numPr>
          <w:ilvl w:val="0"/>
          <w:numId w:val="6"/>
        </w:numPr>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Mor</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S,</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Ravindra</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K,</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Dahiya</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RP,</w:t>
      </w:r>
      <w:r w:rsidR="00FA73B6" w:rsidRPr="005538AB">
        <w:rPr>
          <w:rFonts w:ascii="Times New Roman" w:hAnsi="Times New Roman"/>
          <w:sz w:val="20"/>
          <w:szCs w:val="20"/>
        </w:rPr>
        <w:t xml:space="preserve"> </w:t>
      </w:r>
      <w:r w:rsidRPr="005538AB">
        <w:rPr>
          <w:rFonts w:ascii="Times New Roman" w:hAnsi="Times New Roman"/>
          <w:sz w:val="20"/>
          <w:szCs w:val="20"/>
        </w:rPr>
        <w:t>Chandra</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(2006).</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Leachate</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Characterization</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assessment</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groundwater</w:t>
      </w:r>
      <w:r w:rsidR="00FA73B6" w:rsidRPr="005538AB">
        <w:rPr>
          <w:rFonts w:ascii="Times New Roman" w:hAnsi="Times New Roman"/>
          <w:sz w:val="20"/>
          <w:szCs w:val="20"/>
        </w:rPr>
        <w:t xml:space="preserve"> </w:t>
      </w:r>
      <w:r w:rsidRPr="005538AB">
        <w:rPr>
          <w:rFonts w:ascii="Times New Roman" w:hAnsi="Times New Roman"/>
          <w:sz w:val="20"/>
          <w:szCs w:val="20"/>
        </w:rPr>
        <w:t>pollution</w:t>
      </w:r>
      <w:r w:rsidR="00FA73B6" w:rsidRPr="005538AB">
        <w:rPr>
          <w:rFonts w:ascii="Times New Roman" w:hAnsi="Times New Roman"/>
          <w:sz w:val="20"/>
          <w:szCs w:val="20"/>
        </w:rPr>
        <w:t xml:space="preserve"> </w:t>
      </w:r>
      <w:r w:rsidRPr="005538AB">
        <w:rPr>
          <w:rFonts w:ascii="Times New Roman" w:hAnsi="Times New Roman"/>
          <w:sz w:val="20"/>
          <w:szCs w:val="20"/>
        </w:rPr>
        <w:t>near</w:t>
      </w:r>
      <w:r w:rsidR="00FA73B6" w:rsidRPr="005538AB">
        <w:rPr>
          <w:rFonts w:ascii="Times New Roman" w:hAnsi="Times New Roman"/>
          <w:sz w:val="20"/>
          <w:szCs w:val="20"/>
        </w:rPr>
        <w:t xml:space="preserve"> </w:t>
      </w:r>
      <w:r w:rsidRPr="005538AB">
        <w:rPr>
          <w:rFonts w:ascii="Times New Roman" w:hAnsi="Times New Roman"/>
          <w:sz w:val="20"/>
          <w:szCs w:val="20"/>
        </w:rPr>
        <w:t>municipal</w:t>
      </w:r>
      <w:r w:rsidR="00FA73B6" w:rsidRPr="005538AB">
        <w:rPr>
          <w:rFonts w:ascii="Times New Roman" w:hAnsi="Times New Roman"/>
          <w:sz w:val="20"/>
          <w:szCs w:val="20"/>
        </w:rPr>
        <w:t xml:space="preserve"> </w:t>
      </w:r>
      <w:r w:rsidRPr="005538AB">
        <w:rPr>
          <w:rFonts w:ascii="Times New Roman" w:hAnsi="Times New Roman"/>
          <w:sz w:val="20"/>
          <w:szCs w:val="20"/>
        </w:rPr>
        <w:t>solid</w:t>
      </w:r>
      <w:r w:rsidR="00FA73B6" w:rsidRPr="005538AB">
        <w:rPr>
          <w:rFonts w:ascii="Times New Roman" w:hAnsi="Times New Roman"/>
          <w:sz w:val="20"/>
          <w:szCs w:val="20"/>
        </w:rPr>
        <w:t xml:space="preserve"> </w:t>
      </w:r>
      <w:r w:rsidRPr="005538AB">
        <w:rPr>
          <w:rFonts w:ascii="Times New Roman" w:hAnsi="Times New Roman"/>
          <w:sz w:val="20"/>
          <w:szCs w:val="20"/>
        </w:rPr>
        <w:t>waste</w:t>
      </w:r>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r w:rsidRPr="005538AB">
        <w:rPr>
          <w:rFonts w:ascii="Times New Roman" w:hAnsi="Times New Roman"/>
          <w:sz w:val="20"/>
          <w:szCs w:val="20"/>
        </w:rPr>
        <w:t>site.</w:t>
      </w:r>
      <w:r w:rsidR="00FA73B6" w:rsidRPr="005538AB">
        <w:rPr>
          <w:rFonts w:ascii="Times New Roman" w:hAnsi="Times New Roman"/>
          <w:sz w:val="20"/>
          <w:szCs w:val="20"/>
        </w:rPr>
        <w:t xml:space="preserve"> </w:t>
      </w:r>
      <w:r w:rsidRPr="005538AB">
        <w:rPr>
          <w:rFonts w:ascii="Times New Roman" w:hAnsi="Times New Roman"/>
          <w:sz w:val="20"/>
          <w:szCs w:val="20"/>
        </w:rPr>
        <w:t>Environ.</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Monit</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Assess.,</w:t>
      </w:r>
      <w:r w:rsidR="00FA73B6" w:rsidRPr="005538AB">
        <w:rPr>
          <w:rFonts w:ascii="Times New Roman" w:hAnsi="Times New Roman"/>
          <w:sz w:val="20"/>
          <w:szCs w:val="20"/>
        </w:rPr>
        <w:t xml:space="preserve"> </w:t>
      </w:r>
      <w:r w:rsidRPr="005538AB">
        <w:rPr>
          <w:rFonts w:ascii="Times New Roman" w:hAnsi="Times New Roman"/>
          <w:sz w:val="20"/>
          <w:szCs w:val="20"/>
        </w:rPr>
        <w:t>4:</w:t>
      </w:r>
      <w:r w:rsidR="00FA73B6" w:rsidRPr="005538AB">
        <w:rPr>
          <w:rFonts w:ascii="Times New Roman" w:hAnsi="Times New Roman"/>
          <w:sz w:val="20"/>
          <w:szCs w:val="20"/>
        </w:rPr>
        <w:t xml:space="preserve"> </w:t>
      </w:r>
      <w:r w:rsidRPr="005538AB">
        <w:rPr>
          <w:rFonts w:ascii="Times New Roman" w:hAnsi="Times New Roman"/>
          <w:sz w:val="20"/>
          <w:szCs w:val="20"/>
        </w:rPr>
        <w:t>325-334.</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Mukherjee</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S,</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Mukhopadhyay</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S,</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Hashim</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AM</w:t>
      </w:r>
      <w:r w:rsidR="005538AB" w:rsidRPr="005538AB">
        <w:rPr>
          <w:rFonts w:ascii="Times New Roman" w:hAnsi="Times New Roman"/>
          <w:sz w:val="20"/>
          <w:szCs w:val="20"/>
        </w:rPr>
        <w:t>,</w:t>
      </w:r>
      <w:r w:rsidR="005538AB">
        <w:rPr>
          <w:rFonts w:ascii="Times New Roman" w:hAnsi="Times New Roman"/>
          <w:sz w:val="20"/>
          <w:szCs w:val="20"/>
        </w:rPr>
        <w:t xml:space="preserve"> </w:t>
      </w:r>
      <w:r w:rsidR="005538AB" w:rsidRPr="005538AB">
        <w:rPr>
          <w:rFonts w:ascii="Times New Roman" w:hAnsi="Times New Roman"/>
          <w:sz w:val="20"/>
          <w:szCs w:val="20"/>
        </w:rPr>
        <w:t>G</w:t>
      </w:r>
      <w:r w:rsidRPr="005538AB">
        <w:rPr>
          <w:rFonts w:ascii="Times New Roman" w:hAnsi="Times New Roman"/>
          <w:sz w:val="20"/>
          <w:szCs w:val="20"/>
        </w:rPr>
        <w:t>upta</w:t>
      </w:r>
      <w:r w:rsidR="00FA73B6" w:rsidRPr="005538AB">
        <w:rPr>
          <w:rFonts w:ascii="Times New Roman" w:hAnsi="Times New Roman"/>
          <w:sz w:val="20"/>
          <w:szCs w:val="20"/>
        </w:rPr>
        <w:t xml:space="preserve"> </w:t>
      </w:r>
      <w:r w:rsidRPr="005538AB">
        <w:rPr>
          <w:rFonts w:ascii="Times New Roman" w:hAnsi="Times New Roman"/>
          <w:sz w:val="20"/>
          <w:szCs w:val="20"/>
        </w:rPr>
        <w:t>BS</w:t>
      </w:r>
      <w:r w:rsidR="00FA73B6" w:rsidRPr="005538AB">
        <w:rPr>
          <w:rFonts w:ascii="Times New Roman" w:hAnsi="Times New Roman"/>
          <w:sz w:val="20"/>
          <w:szCs w:val="20"/>
        </w:rPr>
        <w:t xml:space="preserve"> </w:t>
      </w:r>
      <w:r w:rsidRPr="005538AB">
        <w:rPr>
          <w:rFonts w:ascii="Times New Roman" w:hAnsi="Times New Roman"/>
          <w:sz w:val="20"/>
          <w:szCs w:val="20"/>
        </w:rPr>
        <w:t>(2014).</w:t>
      </w:r>
      <w:r w:rsidR="00FA73B6" w:rsidRPr="005538AB">
        <w:rPr>
          <w:rFonts w:ascii="Times New Roman" w:hAnsi="Times New Roman"/>
          <w:sz w:val="20"/>
          <w:szCs w:val="20"/>
        </w:rPr>
        <w:t xml:space="preserve"> </w:t>
      </w:r>
      <w:r w:rsidRPr="005538AB">
        <w:rPr>
          <w:rFonts w:ascii="Times New Roman" w:hAnsi="Times New Roman"/>
          <w:sz w:val="20"/>
          <w:szCs w:val="20"/>
        </w:rPr>
        <w:t>Contemporary</w:t>
      </w:r>
      <w:r w:rsidR="00FA73B6" w:rsidRPr="005538AB">
        <w:rPr>
          <w:rFonts w:ascii="Times New Roman" w:hAnsi="Times New Roman"/>
          <w:sz w:val="20"/>
          <w:szCs w:val="20"/>
        </w:rPr>
        <w:t xml:space="preserve"> </w:t>
      </w:r>
      <w:r w:rsidRPr="005538AB">
        <w:rPr>
          <w:rFonts w:ascii="Times New Roman" w:hAnsi="Times New Roman"/>
          <w:sz w:val="20"/>
          <w:szCs w:val="20"/>
        </w:rPr>
        <w:t>Environmental</w:t>
      </w:r>
      <w:r w:rsidR="00FA73B6" w:rsidRPr="005538AB">
        <w:rPr>
          <w:rFonts w:ascii="Times New Roman" w:hAnsi="Times New Roman"/>
          <w:sz w:val="20"/>
          <w:szCs w:val="20"/>
        </w:rPr>
        <w:t xml:space="preserve"> </w:t>
      </w:r>
      <w:r w:rsidRPr="005538AB">
        <w:rPr>
          <w:rFonts w:ascii="Times New Roman" w:hAnsi="Times New Roman"/>
          <w:sz w:val="20"/>
          <w:szCs w:val="20"/>
        </w:rPr>
        <w:t>Issues</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Leachate</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Assessment</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Remedies.</w:t>
      </w:r>
      <w:r w:rsidR="00FA73B6" w:rsidRPr="005538AB">
        <w:rPr>
          <w:rFonts w:ascii="Times New Roman" w:hAnsi="Times New Roman"/>
          <w:sz w:val="20"/>
          <w:szCs w:val="20"/>
        </w:rPr>
        <w:t xml:space="preserve"> </w:t>
      </w:r>
      <w:r w:rsidRPr="005538AB">
        <w:rPr>
          <w:rFonts w:ascii="Times New Roman" w:hAnsi="Times New Roman"/>
          <w:sz w:val="20"/>
          <w:szCs w:val="20"/>
        </w:rPr>
        <w:t>Critical</w:t>
      </w:r>
      <w:r w:rsidR="00FA73B6" w:rsidRPr="005538AB">
        <w:rPr>
          <w:rFonts w:ascii="Times New Roman" w:hAnsi="Times New Roman"/>
          <w:sz w:val="20"/>
          <w:szCs w:val="20"/>
        </w:rPr>
        <w:t xml:space="preserve"> </w:t>
      </w:r>
      <w:r w:rsidRPr="005538AB">
        <w:rPr>
          <w:rFonts w:ascii="Times New Roman" w:hAnsi="Times New Roman"/>
          <w:sz w:val="20"/>
          <w:szCs w:val="20"/>
        </w:rPr>
        <w:t>Reviews</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Environmental</w:t>
      </w:r>
      <w:r w:rsidR="00FA73B6" w:rsidRPr="005538AB">
        <w:rPr>
          <w:rFonts w:ascii="Times New Roman" w:hAnsi="Times New Roman"/>
          <w:sz w:val="20"/>
          <w:szCs w:val="20"/>
        </w:rPr>
        <w:t xml:space="preserve"> </w:t>
      </w:r>
      <w:r w:rsidRPr="005538AB">
        <w:rPr>
          <w:rFonts w:ascii="Times New Roman" w:hAnsi="Times New Roman"/>
          <w:sz w:val="20"/>
          <w:szCs w:val="20"/>
        </w:rPr>
        <w:t>Science</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Technology</w:t>
      </w:r>
      <w:r w:rsidR="00FA73B6" w:rsidRPr="005538AB">
        <w:rPr>
          <w:rFonts w:ascii="Times New Roman" w:hAnsi="Times New Roman"/>
          <w:sz w:val="20"/>
          <w:szCs w:val="20"/>
        </w:rPr>
        <w:t xml:space="preserve"> </w:t>
      </w:r>
      <w:r w:rsidRPr="005538AB">
        <w:rPr>
          <w:rFonts w:ascii="Times New Roman" w:hAnsi="Times New Roman"/>
          <w:sz w:val="20"/>
          <w:szCs w:val="20"/>
        </w:rPr>
        <w:t>45(5):472-590.</w:t>
      </w:r>
      <w:r w:rsidR="00FA73B6" w:rsidRPr="005538AB">
        <w:rPr>
          <w:rFonts w:ascii="Times New Roman" w:hAnsi="Times New Roman"/>
          <w:sz w:val="20"/>
          <w:szCs w:val="20"/>
        </w:rPr>
        <w:t xml:space="preserve"> </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Nartey</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VK,</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Hayford</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EK,</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Ametsi</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SK</w:t>
      </w:r>
      <w:r w:rsidR="00FA73B6" w:rsidRPr="005538AB">
        <w:rPr>
          <w:rFonts w:ascii="Times New Roman" w:hAnsi="Times New Roman"/>
          <w:sz w:val="20"/>
          <w:szCs w:val="20"/>
        </w:rPr>
        <w:t xml:space="preserve"> </w:t>
      </w:r>
      <w:r w:rsidRPr="005538AB">
        <w:rPr>
          <w:rFonts w:ascii="Times New Roman" w:hAnsi="Times New Roman"/>
          <w:sz w:val="20"/>
          <w:szCs w:val="20"/>
        </w:rPr>
        <w:t>(2012).</w:t>
      </w:r>
      <w:r w:rsidR="00FA73B6" w:rsidRPr="005538AB">
        <w:rPr>
          <w:rFonts w:ascii="Times New Roman" w:hAnsi="Times New Roman"/>
          <w:sz w:val="20"/>
          <w:szCs w:val="20"/>
        </w:rPr>
        <w:t xml:space="preserve"> </w:t>
      </w:r>
      <w:r w:rsidRPr="005538AB">
        <w:rPr>
          <w:rFonts w:ascii="Times New Roman" w:hAnsi="Times New Roman"/>
          <w:sz w:val="20"/>
          <w:szCs w:val="20"/>
        </w:rPr>
        <w:t>Analysis</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Leachates</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from</w:t>
      </w:r>
      <w:r w:rsidR="00FA73B6" w:rsidRPr="005538AB">
        <w:rPr>
          <w:rFonts w:ascii="Times New Roman" w:hAnsi="Times New Roman"/>
          <w:sz w:val="20"/>
          <w:szCs w:val="20"/>
        </w:rPr>
        <w:t xml:space="preserve"> </w:t>
      </w:r>
      <w:r w:rsidRPr="005538AB">
        <w:rPr>
          <w:rFonts w:ascii="Times New Roman" w:hAnsi="Times New Roman"/>
          <w:sz w:val="20"/>
          <w:szCs w:val="20"/>
        </w:rPr>
        <w:t>Solid</w:t>
      </w:r>
      <w:r w:rsidR="00FA73B6" w:rsidRPr="005538AB">
        <w:rPr>
          <w:rFonts w:ascii="Times New Roman" w:hAnsi="Times New Roman"/>
          <w:sz w:val="20"/>
          <w:szCs w:val="20"/>
        </w:rPr>
        <w:t xml:space="preserve"> </w:t>
      </w:r>
      <w:r w:rsidRPr="005538AB">
        <w:rPr>
          <w:rFonts w:ascii="Times New Roman" w:hAnsi="Times New Roman"/>
          <w:sz w:val="20"/>
          <w:szCs w:val="20"/>
        </w:rPr>
        <w:t>Waste</w:t>
      </w:r>
      <w:r w:rsidR="00FA73B6" w:rsidRPr="005538AB">
        <w:rPr>
          <w:rFonts w:ascii="Times New Roman" w:hAnsi="Times New Roman"/>
          <w:sz w:val="20"/>
          <w:szCs w:val="20"/>
        </w:rPr>
        <w:t xml:space="preserve"> </w:t>
      </w:r>
      <w:r w:rsidRPr="005538AB">
        <w:rPr>
          <w:rFonts w:ascii="Times New Roman" w:hAnsi="Times New Roman"/>
          <w:sz w:val="20"/>
          <w:szCs w:val="20"/>
        </w:rPr>
        <w:t>Dumpsites</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Tool</w:t>
      </w:r>
      <w:r w:rsidR="00FA73B6" w:rsidRPr="005538AB">
        <w:rPr>
          <w:rFonts w:ascii="Times New Roman" w:hAnsi="Times New Roman"/>
          <w:sz w:val="20"/>
          <w:szCs w:val="20"/>
        </w:rPr>
        <w:t xml:space="preserve"> </w:t>
      </w:r>
      <w:r w:rsidRPr="005538AB">
        <w:rPr>
          <w:rFonts w:ascii="Times New Roman" w:hAnsi="Times New Roman"/>
          <w:sz w:val="20"/>
          <w:szCs w:val="20"/>
        </w:rPr>
        <w:t>for</w:t>
      </w:r>
      <w:r w:rsidR="00FA73B6" w:rsidRPr="005538AB">
        <w:rPr>
          <w:rFonts w:ascii="Times New Roman" w:hAnsi="Times New Roman"/>
          <w:sz w:val="20"/>
          <w:szCs w:val="20"/>
        </w:rPr>
        <w:t xml:space="preserve"> </w:t>
      </w:r>
      <w:r w:rsidRPr="005538AB">
        <w:rPr>
          <w:rFonts w:ascii="Times New Roman" w:hAnsi="Times New Roman"/>
          <w:sz w:val="20"/>
          <w:szCs w:val="20"/>
        </w:rPr>
        <w:t>Predicting</w:t>
      </w:r>
      <w:r w:rsidR="00FA73B6" w:rsidRPr="005538AB">
        <w:rPr>
          <w:rFonts w:ascii="Times New Roman" w:hAnsi="Times New Roman"/>
          <w:sz w:val="20"/>
          <w:szCs w:val="20"/>
        </w:rPr>
        <w:t xml:space="preserve"> </w:t>
      </w:r>
      <w:r w:rsidRPr="005538AB">
        <w:rPr>
          <w:rFonts w:ascii="Times New Roman" w:hAnsi="Times New Roman"/>
          <w:sz w:val="20"/>
          <w:szCs w:val="20"/>
        </w:rPr>
        <w:t>the</w:t>
      </w:r>
      <w:r w:rsidR="00FA73B6" w:rsidRPr="005538AB">
        <w:rPr>
          <w:rFonts w:ascii="Times New Roman" w:hAnsi="Times New Roman"/>
          <w:sz w:val="20"/>
          <w:szCs w:val="20"/>
        </w:rPr>
        <w:t xml:space="preserve"> </w:t>
      </w:r>
      <w:r w:rsidRPr="005538AB">
        <w:rPr>
          <w:rFonts w:ascii="Times New Roman" w:hAnsi="Times New Roman"/>
          <w:sz w:val="20"/>
          <w:szCs w:val="20"/>
        </w:rPr>
        <w:t>Quality</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Composts</w:t>
      </w:r>
      <w:r w:rsidR="00FA73B6" w:rsidRPr="005538AB">
        <w:rPr>
          <w:rFonts w:ascii="Times New Roman" w:hAnsi="Times New Roman"/>
          <w:sz w:val="20"/>
          <w:szCs w:val="20"/>
        </w:rPr>
        <w:t xml:space="preserve"> </w:t>
      </w:r>
      <w:r w:rsidRPr="005538AB">
        <w:rPr>
          <w:rFonts w:ascii="Times New Roman" w:hAnsi="Times New Roman"/>
          <w:sz w:val="20"/>
          <w:szCs w:val="20"/>
        </w:rPr>
        <w:t>Derived</w:t>
      </w:r>
      <w:r w:rsidR="00FA73B6" w:rsidRPr="005538AB">
        <w:rPr>
          <w:rFonts w:ascii="Times New Roman" w:hAnsi="Times New Roman"/>
          <w:sz w:val="20"/>
          <w:szCs w:val="20"/>
        </w:rPr>
        <w:t xml:space="preserve"> </w:t>
      </w:r>
      <w:r w:rsidRPr="005538AB">
        <w:rPr>
          <w:rFonts w:ascii="Times New Roman" w:hAnsi="Times New Roman"/>
          <w:sz w:val="20"/>
          <w:szCs w:val="20"/>
        </w:rPr>
        <w:t>from</w:t>
      </w:r>
      <w:r w:rsidR="00FA73B6" w:rsidRPr="005538AB">
        <w:rPr>
          <w:rFonts w:ascii="Times New Roman" w:hAnsi="Times New Roman"/>
          <w:sz w:val="20"/>
          <w:szCs w:val="20"/>
        </w:rPr>
        <w:t xml:space="preserve"> </w:t>
      </w:r>
      <w:r w:rsidRPr="005538AB">
        <w:rPr>
          <w:rFonts w:ascii="Times New Roman" w:hAnsi="Times New Roman"/>
          <w:sz w:val="20"/>
          <w:szCs w:val="20"/>
        </w:rPr>
        <w:t>Landfills</w:t>
      </w:r>
      <w:r w:rsidR="00FA73B6" w:rsidRPr="005538AB">
        <w:rPr>
          <w:rFonts w:ascii="Times New Roman" w:hAnsi="Times New Roman"/>
          <w:sz w:val="20"/>
          <w:szCs w:val="20"/>
        </w:rPr>
        <w:t xml:space="preserve"> </w:t>
      </w:r>
      <w:r w:rsidRPr="005538AB">
        <w:rPr>
          <w:rFonts w:ascii="Times New Roman" w:hAnsi="Times New Roman"/>
          <w:sz w:val="20"/>
          <w:szCs w:val="20"/>
        </w:rPr>
        <w:t>2(11):8-21.</w:t>
      </w:r>
      <w:r w:rsidR="00FA73B6" w:rsidRPr="005538AB">
        <w:rPr>
          <w:rFonts w:ascii="Times New Roman" w:hAnsi="Times New Roman"/>
          <w:sz w:val="20"/>
          <w:szCs w:val="20"/>
        </w:rPr>
        <w:t xml:space="preserve"> </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Ogedengbe</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C.,</w:t>
      </w:r>
      <w:r w:rsidR="00FA73B6" w:rsidRPr="005538AB">
        <w:rPr>
          <w:rFonts w:ascii="Times New Roman" w:hAnsi="Times New Roman"/>
          <w:sz w:val="20"/>
          <w:szCs w:val="20"/>
        </w:rPr>
        <w:t xml:space="preserve"> &amp; </w:t>
      </w:r>
      <w:proofErr w:type="spellStart"/>
      <w:r w:rsidRPr="005538AB">
        <w:rPr>
          <w:rFonts w:ascii="Times New Roman" w:hAnsi="Times New Roman"/>
          <w:sz w:val="20"/>
          <w:szCs w:val="20"/>
        </w:rPr>
        <w:t>Akinbile</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C.</w:t>
      </w:r>
      <w:r w:rsidR="00FA73B6" w:rsidRPr="005538AB">
        <w:rPr>
          <w:rFonts w:ascii="Times New Roman" w:hAnsi="Times New Roman"/>
          <w:sz w:val="20"/>
          <w:szCs w:val="20"/>
        </w:rPr>
        <w:t xml:space="preserve"> </w:t>
      </w:r>
      <w:r w:rsidRPr="005538AB">
        <w:rPr>
          <w:rFonts w:ascii="Times New Roman" w:hAnsi="Times New Roman"/>
          <w:sz w:val="20"/>
          <w:szCs w:val="20"/>
        </w:rPr>
        <w:t>O.</w:t>
      </w:r>
      <w:r w:rsidR="00FA73B6" w:rsidRPr="005538AB">
        <w:rPr>
          <w:rFonts w:ascii="Times New Roman" w:hAnsi="Times New Roman"/>
          <w:sz w:val="20"/>
          <w:szCs w:val="20"/>
        </w:rPr>
        <w:t xml:space="preserve"> </w:t>
      </w:r>
      <w:r w:rsidRPr="005538AB">
        <w:rPr>
          <w:rFonts w:ascii="Times New Roman" w:hAnsi="Times New Roman"/>
          <w:sz w:val="20"/>
          <w:szCs w:val="20"/>
        </w:rPr>
        <w:t>(2007).</w:t>
      </w:r>
      <w:r w:rsidR="00FA73B6" w:rsidRPr="005538AB">
        <w:rPr>
          <w:rFonts w:ascii="Times New Roman" w:hAnsi="Times New Roman"/>
          <w:sz w:val="20"/>
          <w:szCs w:val="20"/>
        </w:rPr>
        <w:t xml:space="preserve"> </w:t>
      </w:r>
      <w:r w:rsidRPr="005538AB">
        <w:rPr>
          <w:rFonts w:ascii="Times New Roman" w:hAnsi="Times New Roman"/>
          <w:sz w:val="20"/>
          <w:szCs w:val="20"/>
        </w:rPr>
        <w:t>Well</w:t>
      </w:r>
      <w:r w:rsidR="00FA73B6" w:rsidRPr="005538AB">
        <w:rPr>
          <w:rFonts w:ascii="Times New Roman" w:hAnsi="Times New Roman"/>
          <w:sz w:val="20"/>
          <w:szCs w:val="20"/>
        </w:rPr>
        <w:t xml:space="preserve"> </w:t>
      </w:r>
      <w:r w:rsidRPr="005538AB">
        <w:rPr>
          <w:rFonts w:ascii="Times New Roman" w:hAnsi="Times New Roman"/>
          <w:sz w:val="20"/>
          <w:szCs w:val="20"/>
        </w:rPr>
        <w:t>waters</w:t>
      </w:r>
      <w:r w:rsidR="00FA73B6" w:rsidRPr="005538AB">
        <w:rPr>
          <w:rFonts w:ascii="Times New Roman" w:hAnsi="Times New Roman"/>
          <w:sz w:val="20"/>
          <w:szCs w:val="20"/>
        </w:rPr>
        <w:t xml:space="preserve"> </w:t>
      </w:r>
      <w:r w:rsidRPr="005538AB">
        <w:rPr>
          <w:rFonts w:ascii="Times New Roman" w:hAnsi="Times New Roman"/>
          <w:sz w:val="20"/>
          <w:szCs w:val="20"/>
        </w:rPr>
        <w:t>disinfection</w:t>
      </w:r>
      <w:r w:rsidR="00FA73B6" w:rsidRPr="005538AB">
        <w:rPr>
          <w:rFonts w:ascii="Times New Roman" w:hAnsi="Times New Roman"/>
          <w:sz w:val="20"/>
          <w:szCs w:val="20"/>
        </w:rPr>
        <w:t xml:space="preserve"> </w:t>
      </w:r>
      <w:r w:rsidRPr="005538AB">
        <w:rPr>
          <w:rFonts w:ascii="Times New Roman" w:hAnsi="Times New Roman"/>
          <w:sz w:val="20"/>
          <w:szCs w:val="20"/>
        </w:rPr>
        <w:t>by</w:t>
      </w:r>
      <w:r w:rsidR="00FA73B6" w:rsidRPr="005538AB">
        <w:rPr>
          <w:rFonts w:ascii="Times New Roman" w:hAnsi="Times New Roman"/>
          <w:sz w:val="20"/>
          <w:szCs w:val="20"/>
        </w:rPr>
        <w:t xml:space="preserve"> </w:t>
      </w:r>
      <w:r w:rsidRPr="005538AB">
        <w:rPr>
          <w:rFonts w:ascii="Times New Roman" w:hAnsi="Times New Roman"/>
          <w:sz w:val="20"/>
          <w:szCs w:val="20"/>
        </w:rPr>
        <w:t>solar</w:t>
      </w:r>
      <w:r w:rsidR="00FA73B6" w:rsidRPr="005538AB">
        <w:rPr>
          <w:rFonts w:ascii="Times New Roman" w:hAnsi="Times New Roman"/>
          <w:sz w:val="20"/>
          <w:szCs w:val="20"/>
        </w:rPr>
        <w:t xml:space="preserve"> </w:t>
      </w:r>
      <w:r w:rsidRPr="005538AB">
        <w:rPr>
          <w:rFonts w:ascii="Times New Roman" w:hAnsi="Times New Roman"/>
          <w:sz w:val="20"/>
          <w:szCs w:val="20"/>
        </w:rPr>
        <w:t>radiation</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Ibadan,</w:t>
      </w:r>
      <w:r w:rsidR="00FA73B6" w:rsidRPr="005538AB">
        <w:rPr>
          <w:rFonts w:ascii="Times New Roman" w:hAnsi="Times New Roman"/>
          <w:sz w:val="20"/>
          <w:szCs w:val="20"/>
        </w:rPr>
        <w:t xml:space="preserve"> </w:t>
      </w:r>
      <w:r w:rsidRPr="005538AB">
        <w:rPr>
          <w:rFonts w:ascii="Times New Roman" w:hAnsi="Times New Roman"/>
          <w:sz w:val="20"/>
          <w:szCs w:val="20"/>
        </w:rPr>
        <w:t>Nigeria.</w:t>
      </w:r>
      <w:r w:rsidR="00FA73B6" w:rsidRPr="005538AB">
        <w:rPr>
          <w:rFonts w:ascii="Times New Roman" w:hAnsi="Times New Roman"/>
          <w:sz w:val="20"/>
          <w:szCs w:val="20"/>
        </w:rPr>
        <w:t xml:space="preserve"> </w:t>
      </w:r>
      <w:r w:rsidRPr="005538AB">
        <w:rPr>
          <w:rFonts w:ascii="Times New Roman" w:hAnsi="Times New Roman"/>
          <w:i/>
          <w:iCs/>
          <w:sz w:val="20"/>
          <w:szCs w:val="20"/>
        </w:rPr>
        <w:t>Nig.</w:t>
      </w:r>
      <w:r w:rsidR="00FA73B6" w:rsidRPr="005538AB">
        <w:rPr>
          <w:rFonts w:ascii="Times New Roman" w:hAnsi="Times New Roman"/>
          <w:i/>
          <w:iCs/>
          <w:sz w:val="20"/>
          <w:szCs w:val="20"/>
        </w:rPr>
        <w:t xml:space="preserve"> </w:t>
      </w:r>
      <w:r w:rsidRPr="005538AB">
        <w:rPr>
          <w:rFonts w:ascii="Times New Roman" w:hAnsi="Times New Roman"/>
          <w:i/>
          <w:iCs/>
          <w:sz w:val="20"/>
          <w:szCs w:val="20"/>
        </w:rPr>
        <w:t>J.</w:t>
      </w:r>
      <w:r w:rsidR="00FA73B6" w:rsidRPr="005538AB">
        <w:rPr>
          <w:rFonts w:ascii="Times New Roman" w:hAnsi="Times New Roman"/>
          <w:i/>
          <w:iCs/>
          <w:sz w:val="20"/>
          <w:szCs w:val="20"/>
        </w:rPr>
        <w:t xml:space="preserve"> </w:t>
      </w:r>
      <w:proofErr w:type="spellStart"/>
      <w:r w:rsidRPr="005538AB">
        <w:rPr>
          <w:rFonts w:ascii="Times New Roman" w:hAnsi="Times New Roman"/>
          <w:i/>
          <w:iCs/>
          <w:sz w:val="20"/>
          <w:szCs w:val="20"/>
        </w:rPr>
        <w:t>Technolog</w:t>
      </w:r>
      <w:proofErr w:type="spellEnd"/>
      <w:r w:rsidRPr="005538AB">
        <w:rPr>
          <w:rFonts w:ascii="Times New Roman" w:hAnsi="Times New Roman"/>
          <w:i/>
          <w:iCs/>
          <w:sz w:val="20"/>
          <w:szCs w:val="20"/>
        </w:rPr>
        <w:t>.</w:t>
      </w:r>
      <w:r w:rsidR="00FA73B6" w:rsidRPr="005538AB">
        <w:rPr>
          <w:rFonts w:ascii="Times New Roman" w:hAnsi="Times New Roman"/>
          <w:i/>
          <w:iCs/>
          <w:sz w:val="20"/>
          <w:szCs w:val="20"/>
        </w:rPr>
        <w:t xml:space="preserve"> </w:t>
      </w:r>
      <w:r w:rsidRPr="005538AB">
        <w:rPr>
          <w:rFonts w:ascii="Times New Roman" w:hAnsi="Times New Roman"/>
          <w:i/>
          <w:iCs/>
          <w:sz w:val="20"/>
          <w:szCs w:val="20"/>
        </w:rPr>
        <w:t>Develop.,</w:t>
      </w:r>
      <w:r w:rsidR="00FA73B6" w:rsidRPr="005538AB">
        <w:rPr>
          <w:rFonts w:ascii="Times New Roman" w:hAnsi="Times New Roman"/>
          <w:i/>
          <w:iCs/>
          <w:sz w:val="20"/>
          <w:szCs w:val="20"/>
        </w:rPr>
        <w:t xml:space="preserve"> </w:t>
      </w:r>
      <w:r w:rsidRPr="005538AB">
        <w:rPr>
          <w:rFonts w:ascii="Times New Roman" w:hAnsi="Times New Roman"/>
          <w:i/>
          <w:iCs/>
          <w:sz w:val="20"/>
          <w:szCs w:val="20"/>
        </w:rPr>
        <w:t>5</w:t>
      </w:r>
      <w:r w:rsidRPr="005538AB">
        <w:rPr>
          <w:rFonts w:ascii="Times New Roman" w:hAnsi="Times New Roman"/>
          <w:sz w:val="20"/>
          <w:szCs w:val="20"/>
        </w:rPr>
        <w:t>(1),</w:t>
      </w:r>
      <w:r w:rsidR="00FA73B6" w:rsidRPr="005538AB">
        <w:rPr>
          <w:rFonts w:ascii="Times New Roman" w:hAnsi="Times New Roman"/>
          <w:sz w:val="20"/>
          <w:szCs w:val="20"/>
        </w:rPr>
        <w:t xml:space="preserve"> </w:t>
      </w:r>
      <w:r w:rsidRPr="005538AB">
        <w:rPr>
          <w:rFonts w:ascii="Times New Roman" w:hAnsi="Times New Roman"/>
          <w:sz w:val="20"/>
          <w:szCs w:val="20"/>
        </w:rPr>
        <w:t>39-47.</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Okafor</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CC,</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Onwuka</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SU</w:t>
      </w:r>
      <w:r w:rsidR="00FA73B6" w:rsidRPr="005538AB">
        <w:rPr>
          <w:rFonts w:ascii="Times New Roman" w:hAnsi="Times New Roman"/>
          <w:sz w:val="20"/>
          <w:szCs w:val="20"/>
        </w:rPr>
        <w:t xml:space="preserve"> </w:t>
      </w:r>
      <w:r w:rsidRPr="005538AB">
        <w:rPr>
          <w:rFonts w:ascii="Times New Roman" w:hAnsi="Times New Roman"/>
          <w:sz w:val="20"/>
          <w:szCs w:val="20"/>
        </w:rPr>
        <w:t>(2013).</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Leachate</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Pollution</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Soil</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Enugu.</w:t>
      </w:r>
      <w:r w:rsidR="00FA73B6" w:rsidRPr="005538AB">
        <w:rPr>
          <w:rFonts w:ascii="Times New Roman" w:hAnsi="Times New Roman"/>
          <w:sz w:val="20"/>
          <w:szCs w:val="20"/>
        </w:rPr>
        <w:t xml:space="preserve"> </w:t>
      </w:r>
      <w:r w:rsidRPr="005538AB">
        <w:rPr>
          <w:rFonts w:ascii="Times New Roman" w:hAnsi="Times New Roman"/>
          <w:sz w:val="20"/>
          <w:szCs w:val="20"/>
        </w:rPr>
        <w:t>J.</w:t>
      </w:r>
      <w:r w:rsidR="00FA73B6" w:rsidRPr="005538AB">
        <w:rPr>
          <w:rFonts w:ascii="Times New Roman" w:hAnsi="Times New Roman"/>
          <w:sz w:val="20"/>
          <w:szCs w:val="20"/>
        </w:rPr>
        <w:t xml:space="preserve"> </w:t>
      </w:r>
      <w:r w:rsidRPr="005538AB">
        <w:rPr>
          <w:rFonts w:ascii="Times New Roman" w:hAnsi="Times New Roman"/>
          <w:sz w:val="20"/>
          <w:szCs w:val="20"/>
        </w:rPr>
        <w:t>Environ.</w:t>
      </w:r>
      <w:r w:rsidR="00FA73B6" w:rsidRPr="005538AB">
        <w:rPr>
          <w:rFonts w:ascii="Times New Roman" w:hAnsi="Times New Roman"/>
          <w:sz w:val="20"/>
          <w:szCs w:val="20"/>
        </w:rPr>
        <w:t xml:space="preserve"> </w:t>
      </w:r>
      <w:r w:rsidRPr="005538AB">
        <w:rPr>
          <w:rFonts w:ascii="Times New Roman" w:hAnsi="Times New Roman"/>
          <w:sz w:val="20"/>
          <w:szCs w:val="20"/>
        </w:rPr>
        <w:t>Sci.</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Toxicol</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Food</w:t>
      </w:r>
      <w:r w:rsidR="00FA73B6" w:rsidRPr="005538AB">
        <w:rPr>
          <w:rFonts w:ascii="Times New Roman" w:hAnsi="Times New Roman"/>
          <w:sz w:val="20"/>
          <w:szCs w:val="20"/>
        </w:rPr>
        <w:t xml:space="preserve"> </w:t>
      </w:r>
      <w:r w:rsidRPr="005538AB">
        <w:rPr>
          <w:rFonts w:ascii="Times New Roman" w:hAnsi="Times New Roman"/>
          <w:sz w:val="20"/>
          <w:szCs w:val="20"/>
        </w:rPr>
        <w:t>Technol.</w:t>
      </w:r>
      <w:r w:rsidR="00FA73B6" w:rsidRPr="005538AB">
        <w:rPr>
          <w:rFonts w:ascii="Times New Roman" w:hAnsi="Times New Roman"/>
          <w:sz w:val="20"/>
          <w:szCs w:val="20"/>
        </w:rPr>
        <w:t xml:space="preserve"> </w:t>
      </w:r>
      <w:r w:rsidRPr="005538AB">
        <w:rPr>
          <w:rFonts w:ascii="Times New Roman" w:hAnsi="Times New Roman"/>
          <w:sz w:val="20"/>
          <w:szCs w:val="20"/>
        </w:rPr>
        <w:t>5(5):</w:t>
      </w:r>
      <w:r w:rsidR="00FA73B6" w:rsidRPr="005538AB">
        <w:rPr>
          <w:rFonts w:ascii="Times New Roman" w:hAnsi="Times New Roman"/>
          <w:sz w:val="20"/>
          <w:szCs w:val="20"/>
        </w:rPr>
        <w:t xml:space="preserve"> </w:t>
      </w:r>
      <w:r w:rsidRPr="005538AB">
        <w:rPr>
          <w:rFonts w:ascii="Times New Roman" w:hAnsi="Times New Roman"/>
          <w:sz w:val="20"/>
          <w:szCs w:val="20"/>
        </w:rPr>
        <w:t>41-47.</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r w:rsidRPr="005538AB">
        <w:rPr>
          <w:rFonts w:ascii="Times New Roman" w:hAnsi="Times New Roman"/>
          <w:sz w:val="20"/>
          <w:szCs w:val="20"/>
        </w:rPr>
        <w:t>Pastor</w:t>
      </w:r>
      <w:r w:rsidR="00FA73B6" w:rsidRPr="005538AB">
        <w:rPr>
          <w:rFonts w:ascii="Times New Roman" w:hAnsi="Times New Roman"/>
          <w:sz w:val="20"/>
          <w:szCs w:val="20"/>
        </w:rPr>
        <w:t xml:space="preserve"> </w:t>
      </w:r>
      <w:r w:rsidRPr="005538AB">
        <w:rPr>
          <w:rFonts w:ascii="Times New Roman" w:hAnsi="Times New Roman"/>
          <w:sz w:val="20"/>
          <w:szCs w:val="20"/>
        </w:rPr>
        <w:t>J,</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Hernández</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AJ</w:t>
      </w:r>
      <w:r w:rsidR="00FA73B6" w:rsidRPr="005538AB">
        <w:rPr>
          <w:rFonts w:ascii="Times New Roman" w:hAnsi="Times New Roman"/>
          <w:sz w:val="20"/>
          <w:szCs w:val="20"/>
        </w:rPr>
        <w:t xml:space="preserve"> </w:t>
      </w:r>
      <w:r w:rsidRPr="005538AB">
        <w:rPr>
          <w:rFonts w:ascii="Times New Roman" w:hAnsi="Times New Roman"/>
          <w:sz w:val="20"/>
          <w:szCs w:val="20"/>
        </w:rPr>
        <w:t>(2012).</w:t>
      </w:r>
      <w:r w:rsidR="00FA73B6" w:rsidRPr="005538AB">
        <w:rPr>
          <w:rFonts w:ascii="Times New Roman" w:hAnsi="Times New Roman"/>
          <w:sz w:val="20"/>
          <w:szCs w:val="20"/>
        </w:rPr>
        <w:t xml:space="preserve"> </w:t>
      </w:r>
      <w:r w:rsidRPr="005538AB">
        <w:rPr>
          <w:rFonts w:ascii="Times New Roman" w:hAnsi="Times New Roman"/>
          <w:sz w:val="20"/>
          <w:szCs w:val="20"/>
        </w:rPr>
        <w:t>Heavy</w:t>
      </w:r>
      <w:r w:rsidR="00FA73B6" w:rsidRPr="005538AB">
        <w:rPr>
          <w:rFonts w:ascii="Times New Roman" w:hAnsi="Times New Roman"/>
          <w:sz w:val="20"/>
          <w:szCs w:val="20"/>
        </w:rPr>
        <w:t xml:space="preserve"> </w:t>
      </w:r>
      <w:r w:rsidRPr="005538AB">
        <w:rPr>
          <w:rFonts w:ascii="Times New Roman" w:hAnsi="Times New Roman"/>
          <w:sz w:val="20"/>
          <w:szCs w:val="20"/>
        </w:rPr>
        <w:t>Metals,</w:t>
      </w:r>
      <w:r w:rsidR="00FA73B6" w:rsidRPr="005538AB">
        <w:rPr>
          <w:rFonts w:ascii="Times New Roman" w:hAnsi="Times New Roman"/>
          <w:sz w:val="20"/>
          <w:szCs w:val="20"/>
        </w:rPr>
        <w:t xml:space="preserve"> </w:t>
      </w:r>
      <w:r w:rsidRPr="005538AB">
        <w:rPr>
          <w:rFonts w:ascii="Times New Roman" w:hAnsi="Times New Roman"/>
          <w:sz w:val="20"/>
          <w:szCs w:val="20"/>
        </w:rPr>
        <w:t>Salts</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Organic</w:t>
      </w:r>
      <w:r w:rsidR="00FA73B6" w:rsidRPr="005538AB">
        <w:rPr>
          <w:rFonts w:ascii="Times New Roman" w:hAnsi="Times New Roman"/>
          <w:sz w:val="20"/>
          <w:szCs w:val="20"/>
        </w:rPr>
        <w:t xml:space="preserve"> </w:t>
      </w:r>
      <w:r w:rsidRPr="005538AB">
        <w:rPr>
          <w:rFonts w:ascii="Times New Roman" w:hAnsi="Times New Roman"/>
          <w:sz w:val="20"/>
          <w:szCs w:val="20"/>
        </w:rPr>
        <w:t>Residues</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Old</w:t>
      </w:r>
      <w:r w:rsidR="00FA73B6" w:rsidRPr="005538AB">
        <w:rPr>
          <w:rFonts w:ascii="Times New Roman" w:hAnsi="Times New Roman"/>
          <w:sz w:val="20"/>
          <w:szCs w:val="20"/>
        </w:rPr>
        <w:t xml:space="preserve"> </w:t>
      </w:r>
      <w:r w:rsidRPr="005538AB">
        <w:rPr>
          <w:rFonts w:ascii="Times New Roman" w:hAnsi="Times New Roman"/>
          <w:sz w:val="20"/>
          <w:szCs w:val="20"/>
        </w:rPr>
        <w:t>Solid</w:t>
      </w:r>
      <w:r w:rsidR="00FA73B6" w:rsidRPr="005538AB">
        <w:rPr>
          <w:rFonts w:ascii="Times New Roman" w:hAnsi="Times New Roman"/>
          <w:sz w:val="20"/>
          <w:szCs w:val="20"/>
        </w:rPr>
        <w:t xml:space="preserve"> </w:t>
      </w:r>
      <w:r w:rsidRPr="005538AB">
        <w:rPr>
          <w:rFonts w:ascii="Times New Roman" w:hAnsi="Times New Roman"/>
          <w:sz w:val="20"/>
          <w:szCs w:val="20"/>
        </w:rPr>
        <w:t>Urban</w:t>
      </w:r>
      <w:r w:rsidR="00FA73B6" w:rsidRPr="005538AB">
        <w:rPr>
          <w:rFonts w:ascii="Times New Roman" w:hAnsi="Times New Roman"/>
          <w:sz w:val="20"/>
          <w:szCs w:val="20"/>
        </w:rPr>
        <w:t xml:space="preserve"> </w:t>
      </w:r>
      <w:r w:rsidRPr="005538AB">
        <w:rPr>
          <w:rFonts w:ascii="Times New Roman" w:hAnsi="Times New Roman"/>
          <w:sz w:val="20"/>
          <w:szCs w:val="20"/>
        </w:rPr>
        <w:t>Waste</w:t>
      </w:r>
      <w:r w:rsidR="00FA73B6" w:rsidRPr="005538AB">
        <w:rPr>
          <w:rFonts w:ascii="Times New Roman" w:hAnsi="Times New Roman"/>
          <w:sz w:val="20"/>
          <w:szCs w:val="20"/>
        </w:rPr>
        <w:t xml:space="preserve"> </w:t>
      </w:r>
      <w:r w:rsidRPr="005538AB">
        <w:rPr>
          <w:rFonts w:ascii="Times New Roman" w:hAnsi="Times New Roman"/>
          <w:sz w:val="20"/>
          <w:szCs w:val="20"/>
        </w:rPr>
        <w:t>Landfills</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Surface</w:t>
      </w:r>
      <w:r w:rsidR="00FA73B6" w:rsidRPr="005538AB">
        <w:rPr>
          <w:rFonts w:ascii="Times New Roman" w:hAnsi="Times New Roman"/>
          <w:sz w:val="20"/>
          <w:szCs w:val="20"/>
        </w:rPr>
        <w:t xml:space="preserve"> </w:t>
      </w:r>
      <w:r w:rsidRPr="005538AB">
        <w:rPr>
          <w:rFonts w:ascii="Times New Roman" w:hAnsi="Times New Roman"/>
          <w:sz w:val="20"/>
          <w:szCs w:val="20"/>
        </w:rPr>
        <w:t>Waters</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Their</w:t>
      </w:r>
      <w:r w:rsidR="00FA73B6" w:rsidRPr="005538AB">
        <w:rPr>
          <w:rFonts w:ascii="Times New Roman" w:hAnsi="Times New Roman"/>
          <w:sz w:val="20"/>
          <w:szCs w:val="20"/>
        </w:rPr>
        <w:t xml:space="preserve"> </w:t>
      </w:r>
      <w:r w:rsidRPr="005538AB">
        <w:rPr>
          <w:rFonts w:ascii="Times New Roman" w:hAnsi="Times New Roman"/>
          <w:sz w:val="20"/>
          <w:szCs w:val="20"/>
        </w:rPr>
        <w:t>Discharge</w:t>
      </w:r>
      <w:r w:rsidR="00FA73B6" w:rsidRPr="005538AB">
        <w:rPr>
          <w:rFonts w:ascii="Times New Roman" w:hAnsi="Times New Roman"/>
          <w:sz w:val="20"/>
          <w:szCs w:val="20"/>
        </w:rPr>
        <w:t xml:space="preserve"> </w:t>
      </w:r>
      <w:r w:rsidRPr="005538AB">
        <w:rPr>
          <w:rFonts w:ascii="Times New Roman" w:hAnsi="Times New Roman"/>
          <w:sz w:val="20"/>
          <w:szCs w:val="20"/>
        </w:rPr>
        <w:t>Areas:</w:t>
      </w:r>
      <w:r w:rsidR="00FA73B6" w:rsidRPr="005538AB">
        <w:rPr>
          <w:rFonts w:ascii="Times New Roman" w:hAnsi="Times New Roman"/>
          <w:sz w:val="20"/>
          <w:szCs w:val="20"/>
        </w:rPr>
        <w:t xml:space="preserve"> </w:t>
      </w:r>
      <w:r w:rsidRPr="005538AB">
        <w:rPr>
          <w:rFonts w:ascii="Times New Roman" w:hAnsi="Times New Roman"/>
          <w:sz w:val="20"/>
          <w:szCs w:val="20"/>
        </w:rPr>
        <w:t>Determinants</w:t>
      </w:r>
      <w:r w:rsidR="00FA73B6" w:rsidRPr="005538AB">
        <w:rPr>
          <w:rFonts w:ascii="Times New Roman" w:hAnsi="Times New Roman"/>
          <w:sz w:val="20"/>
          <w:szCs w:val="20"/>
        </w:rPr>
        <w:t xml:space="preserve"> </w:t>
      </w:r>
      <w:r w:rsidRPr="005538AB">
        <w:rPr>
          <w:rFonts w:ascii="Times New Roman" w:hAnsi="Times New Roman"/>
          <w:sz w:val="20"/>
          <w:szCs w:val="20"/>
        </w:rPr>
        <w:t>for</w:t>
      </w:r>
      <w:r w:rsidR="00FA73B6" w:rsidRPr="005538AB">
        <w:rPr>
          <w:rFonts w:ascii="Times New Roman" w:hAnsi="Times New Roman"/>
          <w:sz w:val="20"/>
          <w:szCs w:val="20"/>
        </w:rPr>
        <w:t xml:space="preserve"> </w:t>
      </w:r>
      <w:r w:rsidRPr="005538AB">
        <w:rPr>
          <w:rFonts w:ascii="Times New Roman" w:hAnsi="Times New Roman"/>
          <w:sz w:val="20"/>
          <w:szCs w:val="20"/>
        </w:rPr>
        <w:t>Restoring</w:t>
      </w:r>
      <w:r w:rsidR="00FA73B6" w:rsidRPr="005538AB">
        <w:rPr>
          <w:rFonts w:ascii="Times New Roman" w:hAnsi="Times New Roman"/>
          <w:sz w:val="20"/>
          <w:szCs w:val="20"/>
        </w:rPr>
        <w:t xml:space="preserve"> </w:t>
      </w:r>
      <w:r w:rsidRPr="005538AB">
        <w:rPr>
          <w:rFonts w:ascii="Times New Roman" w:hAnsi="Times New Roman"/>
          <w:sz w:val="20"/>
          <w:szCs w:val="20"/>
        </w:rPr>
        <w:t>Their</w:t>
      </w:r>
      <w:r w:rsidR="00FA73B6" w:rsidRPr="005538AB">
        <w:rPr>
          <w:rFonts w:ascii="Times New Roman" w:hAnsi="Times New Roman"/>
          <w:sz w:val="20"/>
          <w:szCs w:val="20"/>
        </w:rPr>
        <w:t xml:space="preserve"> </w:t>
      </w:r>
      <w:r w:rsidRPr="005538AB">
        <w:rPr>
          <w:rFonts w:ascii="Times New Roman" w:hAnsi="Times New Roman"/>
          <w:sz w:val="20"/>
          <w:szCs w:val="20"/>
        </w:rPr>
        <w:t>Impact.</w:t>
      </w:r>
      <w:r w:rsidR="00FA73B6" w:rsidRPr="005538AB">
        <w:rPr>
          <w:rFonts w:ascii="Times New Roman" w:hAnsi="Times New Roman"/>
          <w:sz w:val="20"/>
          <w:szCs w:val="20"/>
        </w:rPr>
        <w:t xml:space="preserve"> </w:t>
      </w:r>
      <w:r w:rsidRPr="005538AB">
        <w:rPr>
          <w:rFonts w:ascii="Times New Roman" w:hAnsi="Times New Roman"/>
          <w:sz w:val="20"/>
          <w:szCs w:val="20"/>
        </w:rPr>
        <w:t>J.</w:t>
      </w:r>
      <w:r w:rsidR="00FA73B6" w:rsidRPr="005538AB">
        <w:rPr>
          <w:rFonts w:ascii="Times New Roman" w:hAnsi="Times New Roman"/>
          <w:sz w:val="20"/>
          <w:szCs w:val="20"/>
        </w:rPr>
        <w:t xml:space="preserve"> </w:t>
      </w:r>
      <w:r w:rsidRPr="005538AB">
        <w:rPr>
          <w:rFonts w:ascii="Times New Roman" w:hAnsi="Times New Roman"/>
          <w:sz w:val="20"/>
          <w:szCs w:val="20"/>
        </w:rPr>
        <w:t>Environ.</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Manag</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95</w:t>
      </w:r>
      <w:r w:rsidR="005538AB" w:rsidRPr="005538AB">
        <w:rPr>
          <w:rFonts w:ascii="Times New Roman" w:hAnsi="Times New Roman"/>
          <w:sz w:val="20"/>
          <w:szCs w:val="20"/>
        </w:rPr>
        <w:t>:</w:t>
      </w:r>
      <w:r w:rsidR="005538AB">
        <w:rPr>
          <w:rFonts w:ascii="Times New Roman" w:hAnsi="Times New Roman"/>
          <w:sz w:val="20"/>
          <w:szCs w:val="20"/>
        </w:rPr>
        <w:t xml:space="preserve"> </w:t>
      </w:r>
      <w:r w:rsidR="005538AB" w:rsidRPr="005538AB">
        <w:rPr>
          <w:rFonts w:ascii="Times New Roman" w:hAnsi="Times New Roman"/>
          <w:sz w:val="20"/>
          <w:szCs w:val="20"/>
        </w:rPr>
        <w:t>S</w:t>
      </w:r>
      <w:r w:rsidRPr="005538AB">
        <w:rPr>
          <w:rFonts w:ascii="Times New Roman" w:hAnsi="Times New Roman"/>
          <w:sz w:val="20"/>
          <w:szCs w:val="20"/>
        </w:rPr>
        <w:t>42-49.</w:t>
      </w:r>
      <w:r w:rsidR="00FA73B6" w:rsidRPr="005538AB">
        <w:rPr>
          <w:rFonts w:ascii="Times New Roman" w:hAnsi="Times New Roman"/>
          <w:sz w:val="20"/>
          <w:szCs w:val="20"/>
        </w:rPr>
        <w:t xml:space="preserve"> </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Peng</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Y</w:t>
      </w:r>
      <w:r w:rsidR="00FA73B6" w:rsidRPr="005538AB">
        <w:rPr>
          <w:rFonts w:ascii="Times New Roman" w:hAnsi="Times New Roman"/>
          <w:sz w:val="20"/>
          <w:szCs w:val="20"/>
        </w:rPr>
        <w:t xml:space="preserve"> </w:t>
      </w:r>
      <w:r w:rsidRPr="005538AB">
        <w:rPr>
          <w:rFonts w:ascii="Times New Roman" w:hAnsi="Times New Roman"/>
          <w:sz w:val="20"/>
          <w:szCs w:val="20"/>
        </w:rPr>
        <w:t>(2013).</w:t>
      </w:r>
      <w:r w:rsidR="00FA73B6" w:rsidRPr="005538AB">
        <w:rPr>
          <w:rFonts w:ascii="Times New Roman" w:hAnsi="Times New Roman"/>
          <w:sz w:val="20"/>
          <w:szCs w:val="20"/>
        </w:rPr>
        <w:t xml:space="preserve"> </w:t>
      </w:r>
      <w:r w:rsidRPr="005538AB">
        <w:rPr>
          <w:rFonts w:ascii="Times New Roman" w:hAnsi="Times New Roman"/>
          <w:sz w:val="20"/>
          <w:szCs w:val="20"/>
        </w:rPr>
        <w:t>Perspectives</w:t>
      </w:r>
      <w:r w:rsidR="00FA73B6" w:rsidRPr="005538AB">
        <w:rPr>
          <w:rFonts w:ascii="Times New Roman" w:hAnsi="Times New Roman"/>
          <w:sz w:val="20"/>
          <w:szCs w:val="20"/>
        </w:rPr>
        <w:t xml:space="preserve"> </w:t>
      </w:r>
      <w:r w:rsidRPr="005538AB">
        <w:rPr>
          <w:rFonts w:ascii="Times New Roman" w:hAnsi="Times New Roman"/>
          <w:sz w:val="20"/>
          <w:szCs w:val="20"/>
        </w:rPr>
        <w:t>on</w:t>
      </w:r>
      <w:r w:rsidR="00FA73B6" w:rsidRPr="005538AB">
        <w:rPr>
          <w:rFonts w:ascii="Times New Roman" w:hAnsi="Times New Roman"/>
          <w:sz w:val="20"/>
          <w:szCs w:val="20"/>
        </w:rPr>
        <w:t xml:space="preserve"> </w:t>
      </w:r>
      <w:r w:rsidRPr="005538AB">
        <w:rPr>
          <w:rFonts w:ascii="Times New Roman" w:hAnsi="Times New Roman"/>
          <w:sz w:val="20"/>
          <w:szCs w:val="20"/>
        </w:rPr>
        <w:t>Technology</w:t>
      </w:r>
      <w:r w:rsidR="00FA73B6" w:rsidRPr="005538AB">
        <w:rPr>
          <w:rFonts w:ascii="Times New Roman" w:hAnsi="Times New Roman"/>
          <w:sz w:val="20"/>
          <w:szCs w:val="20"/>
        </w:rPr>
        <w:t xml:space="preserve"> </w:t>
      </w:r>
      <w:r w:rsidRPr="005538AB">
        <w:rPr>
          <w:rFonts w:ascii="Times New Roman" w:hAnsi="Times New Roman"/>
          <w:sz w:val="20"/>
          <w:szCs w:val="20"/>
        </w:rPr>
        <w:t>for</w:t>
      </w:r>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Leachate</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Treatment.</w:t>
      </w:r>
      <w:r w:rsidR="00FA73B6" w:rsidRPr="005538AB">
        <w:rPr>
          <w:rFonts w:ascii="Times New Roman" w:hAnsi="Times New Roman"/>
          <w:sz w:val="20"/>
          <w:szCs w:val="20"/>
        </w:rPr>
        <w:t xml:space="preserve"> </w:t>
      </w:r>
      <w:r w:rsidRPr="005538AB">
        <w:rPr>
          <w:rFonts w:ascii="Times New Roman" w:hAnsi="Times New Roman"/>
          <w:sz w:val="20"/>
          <w:szCs w:val="20"/>
        </w:rPr>
        <w:t>Arabian</w:t>
      </w:r>
      <w:r w:rsidR="00FA73B6" w:rsidRPr="005538AB">
        <w:rPr>
          <w:rFonts w:ascii="Times New Roman" w:hAnsi="Times New Roman"/>
          <w:sz w:val="20"/>
          <w:szCs w:val="20"/>
        </w:rPr>
        <w:t xml:space="preserve"> </w:t>
      </w:r>
      <w:r w:rsidRPr="005538AB">
        <w:rPr>
          <w:rFonts w:ascii="Times New Roman" w:hAnsi="Times New Roman"/>
          <w:sz w:val="20"/>
          <w:szCs w:val="20"/>
        </w:rPr>
        <w:t>J.</w:t>
      </w:r>
      <w:r w:rsidR="00FA73B6" w:rsidRPr="005538AB">
        <w:rPr>
          <w:rFonts w:ascii="Times New Roman" w:hAnsi="Times New Roman"/>
          <w:sz w:val="20"/>
          <w:szCs w:val="20"/>
        </w:rPr>
        <w:t xml:space="preserve"> </w:t>
      </w:r>
      <w:r w:rsidRPr="005538AB">
        <w:rPr>
          <w:rFonts w:ascii="Times New Roman" w:hAnsi="Times New Roman"/>
          <w:sz w:val="20"/>
          <w:szCs w:val="20"/>
        </w:rPr>
        <w:t>Chem.</w:t>
      </w:r>
      <w:r w:rsidR="00FA73B6" w:rsidRPr="005538AB">
        <w:rPr>
          <w:rFonts w:ascii="Times New Roman" w:hAnsi="Times New Roman"/>
          <w:sz w:val="20"/>
          <w:szCs w:val="20"/>
        </w:rPr>
        <w:t xml:space="preserve"> </w:t>
      </w:r>
      <w:r w:rsidRPr="005538AB">
        <w:rPr>
          <w:rFonts w:ascii="Times New Roman" w:hAnsi="Times New Roman"/>
          <w:sz w:val="20"/>
          <w:szCs w:val="20"/>
        </w:rPr>
        <w:t>doi:10.1016/j.arabjc.2013.09.031</w:t>
      </w:r>
      <w:r w:rsidR="00FA73B6" w:rsidRPr="005538AB">
        <w:rPr>
          <w:rFonts w:ascii="Times New Roman" w:hAnsi="Times New Roman"/>
          <w:sz w:val="20"/>
          <w:szCs w:val="20"/>
        </w:rPr>
        <w:t xml:space="preserve"> </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Renou</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S,</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Givaudan</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JG,</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Poulain</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S,</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Dirassouyan</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F,</w:t>
      </w:r>
      <w:r w:rsidR="00FA73B6" w:rsidRPr="005538AB">
        <w:rPr>
          <w:rFonts w:ascii="Times New Roman" w:hAnsi="Times New Roman"/>
          <w:sz w:val="20"/>
          <w:szCs w:val="20"/>
        </w:rPr>
        <w:t xml:space="preserve"> </w:t>
      </w:r>
      <w:r w:rsidRPr="005538AB">
        <w:rPr>
          <w:rFonts w:ascii="Times New Roman" w:hAnsi="Times New Roman"/>
          <w:sz w:val="20"/>
          <w:szCs w:val="20"/>
        </w:rPr>
        <w:t>Moulin</w:t>
      </w:r>
      <w:r w:rsidR="00FA73B6" w:rsidRPr="005538AB">
        <w:rPr>
          <w:rFonts w:ascii="Times New Roman" w:hAnsi="Times New Roman"/>
          <w:sz w:val="20"/>
          <w:szCs w:val="20"/>
        </w:rPr>
        <w:t xml:space="preserve"> </w:t>
      </w:r>
      <w:r w:rsidRPr="005538AB">
        <w:rPr>
          <w:rFonts w:ascii="Times New Roman" w:hAnsi="Times New Roman"/>
          <w:sz w:val="20"/>
          <w:szCs w:val="20"/>
        </w:rPr>
        <w:t>P</w:t>
      </w:r>
      <w:r w:rsidR="00FA73B6" w:rsidRPr="005538AB">
        <w:rPr>
          <w:rFonts w:ascii="Times New Roman" w:hAnsi="Times New Roman"/>
          <w:sz w:val="20"/>
          <w:szCs w:val="20"/>
        </w:rPr>
        <w:t xml:space="preserve"> </w:t>
      </w:r>
      <w:r w:rsidRPr="005538AB">
        <w:rPr>
          <w:rFonts w:ascii="Times New Roman" w:hAnsi="Times New Roman"/>
          <w:sz w:val="20"/>
          <w:szCs w:val="20"/>
        </w:rPr>
        <w:t>(2008).</w:t>
      </w:r>
      <w:r w:rsidR="00FA73B6" w:rsidRPr="005538AB">
        <w:rPr>
          <w:rFonts w:ascii="Times New Roman" w:hAnsi="Times New Roman"/>
          <w:sz w:val="20"/>
          <w:szCs w:val="20"/>
        </w:rPr>
        <w:t xml:space="preserve"> </w:t>
      </w:r>
      <w:r w:rsidRPr="005538AB">
        <w:rPr>
          <w:rFonts w:ascii="Times New Roman" w:hAnsi="Times New Roman"/>
          <w:sz w:val="20"/>
          <w:szCs w:val="20"/>
        </w:rPr>
        <w:t>Landfill</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leachate</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treatment:</w:t>
      </w:r>
      <w:r w:rsidR="00FA73B6" w:rsidRPr="005538AB">
        <w:rPr>
          <w:rFonts w:ascii="Times New Roman" w:hAnsi="Times New Roman"/>
          <w:sz w:val="20"/>
          <w:szCs w:val="20"/>
        </w:rPr>
        <w:t xml:space="preserve"> </w:t>
      </w:r>
      <w:r w:rsidRPr="005538AB">
        <w:rPr>
          <w:rFonts w:ascii="Times New Roman" w:hAnsi="Times New Roman"/>
          <w:sz w:val="20"/>
          <w:szCs w:val="20"/>
        </w:rPr>
        <w:t>Review</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opportunity</w:t>
      </w:r>
      <w:r w:rsidR="00FA73B6" w:rsidRPr="005538AB">
        <w:rPr>
          <w:rFonts w:ascii="Times New Roman" w:hAnsi="Times New Roman"/>
          <w:sz w:val="20"/>
          <w:szCs w:val="20"/>
        </w:rPr>
        <w:t xml:space="preserve"> </w:t>
      </w:r>
      <w:r w:rsidRPr="005538AB">
        <w:rPr>
          <w:rFonts w:ascii="Times New Roman" w:hAnsi="Times New Roman"/>
          <w:sz w:val="20"/>
          <w:szCs w:val="20"/>
        </w:rPr>
        <w:t>J.</w:t>
      </w:r>
      <w:r w:rsidR="00FA73B6" w:rsidRPr="005538AB">
        <w:rPr>
          <w:rFonts w:ascii="Times New Roman" w:hAnsi="Times New Roman"/>
          <w:sz w:val="20"/>
          <w:szCs w:val="20"/>
        </w:rPr>
        <w:t xml:space="preserve"> </w:t>
      </w:r>
      <w:r w:rsidRPr="005538AB">
        <w:rPr>
          <w:rFonts w:ascii="Times New Roman" w:hAnsi="Times New Roman"/>
          <w:sz w:val="20"/>
          <w:szCs w:val="20"/>
        </w:rPr>
        <w:t>Hazard.</w:t>
      </w:r>
      <w:r w:rsidR="00FA73B6" w:rsidRPr="005538AB">
        <w:rPr>
          <w:rFonts w:ascii="Times New Roman" w:hAnsi="Times New Roman"/>
          <w:sz w:val="20"/>
          <w:szCs w:val="20"/>
        </w:rPr>
        <w:t xml:space="preserve"> </w:t>
      </w:r>
      <w:r w:rsidRPr="005538AB">
        <w:rPr>
          <w:rFonts w:ascii="Times New Roman" w:hAnsi="Times New Roman"/>
          <w:sz w:val="20"/>
          <w:szCs w:val="20"/>
        </w:rPr>
        <w:t>Mater</w:t>
      </w:r>
      <w:r w:rsidRPr="005538AB">
        <w:rPr>
          <w:rFonts w:ascii="Times New Roman" w:hAnsi="Times New Roman"/>
          <w:i/>
          <w:iCs/>
          <w:sz w:val="20"/>
          <w:szCs w:val="20"/>
        </w:rPr>
        <w:t>.</w:t>
      </w:r>
      <w:r w:rsidR="00FA73B6" w:rsidRPr="005538AB">
        <w:rPr>
          <w:rFonts w:ascii="Times New Roman" w:hAnsi="Times New Roman"/>
          <w:i/>
          <w:iCs/>
          <w:sz w:val="20"/>
          <w:szCs w:val="20"/>
        </w:rPr>
        <w:t xml:space="preserve"> </w:t>
      </w:r>
      <w:r w:rsidRPr="005538AB">
        <w:rPr>
          <w:rFonts w:ascii="Times New Roman" w:hAnsi="Times New Roman"/>
          <w:sz w:val="20"/>
          <w:szCs w:val="20"/>
        </w:rPr>
        <w:t>150(3):468-493.</w:t>
      </w:r>
      <w:r w:rsidR="00FA73B6" w:rsidRPr="005538AB">
        <w:rPr>
          <w:rFonts w:ascii="Times New Roman" w:hAnsi="Times New Roman"/>
          <w:sz w:val="20"/>
          <w:szCs w:val="20"/>
        </w:rPr>
        <w:t xml:space="preserve"> </w:t>
      </w:r>
    </w:p>
    <w:p w:rsidR="00856296" w:rsidRPr="005538AB" w:rsidRDefault="00856296" w:rsidP="005538AB">
      <w:pPr>
        <w:pStyle w:val="ListParagraph"/>
        <w:numPr>
          <w:ilvl w:val="0"/>
          <w:numId w:val="6"/>
        </w:numPr>
        <w:snapToGrid w:val="0"/>
        <w:spacing w:after="0" w:line="240" w:lineRule="auto"/>
        <w:jc w:val="both"/>
        <w:rPr>
          <w:rFonts w:ascii="Times New Roman" w:eastAsia="Times New Roman" w:hAnsi="Times New Roman"/>
          <w:sz w:val="20"/>
          <w:szCs w:val="20"/>
          <w:lang w:eastAsia="en-GB"/>
        </w:rPr>
      </w:pPr>
      <w:r w:rsidRPr="005538AB">
        <w:rPr>
          <w:rFonts w:ascii="Times New Roman" w:eastAsia="Times New Roman" w:hAnsi="Times New Roman"/>
          <w:sz w:val="20"/>
          <w:szCs w:val="20"/>
          <w:lang w:eastAsia="en-GB"/>
        </w:rPr>
        <w:t>Rivers</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State</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Environmental</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and</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Sanitation</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Authority</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(RESA),</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2013.</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w:t>
      </w:r>
      <w:proofErr w:type="spellStart"/>
      <w:r w:rsidRPr="005538AB">
        <w:rPr>
          <w:rFonts w:ascii="Times New Roman" w:eastAsia="Times New Roman" w:hAnsi="Times New Roman"/>
          <w:sz w:val="20"/>
          <w:szCs w:val="20"/>
          <w:lang w:eastAsia="en-GB"/>
        </w:rPr>
        <w:t>www.riverstate.gov.ng</w:t>
      </w:r>
      <w:proofErr w:type="spellEnd"/>
      <w:r w:rsidRPr="005538AB">
        <w:rPr>
          <w:rFonts w:ascii="Times New Roman" w:eastAsia="Times New Roman" w:hAnsi="Times New Roman"/>
          <w:sz w:val="20"/>
          <w:szCs w:val="20"/>
          <w:lang w:eastAsia="en-GB"/>
        </w:rPr>
        <w:t>).</w:t>
      </w:r>
      <w:r w:rsidR="00FA73B6" w:rsidRPr="005538AB">
        <w:rPr>
          <w:rFonts w:ascii="Times New Roman" w:eastAsia="Times New Roman" w:hAnsi="Times New Roman"/>
          <w:sz w:val="20"/>
          <w:szCs w:val="20"/>
          <w:lang w:eastAsia="en-GB"/>
        </w:rPr>
        <w:t xml:space="preserve"> </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5538AB">
        <w:rPr>
          <w:rFonts w:ascii="Times New Roman" w:hAnsi="Times New Roman"/>
          <w:sz w:val="20"/>
          <w:szCs w:val="20"/>
        </w:rPr>
        <w:t>Sharholy</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M,</w:t>
      </w:r>
      <w:r w:rsidR="00FA73B6" w:rsidRPr="005538AB">
        <w:rPr>
          <w:rFonts w:ascii="Times New Roman" w:hAnsi="Times New Roman"/>
          <w:sz w:val="20"/>
          <w:szCs w:val="20"/>
        </w:rPr>
        <w:t xml:space="preserve"> </w:t>
      </w:r>
      <w:r w:rsidRPr="005538AB">
        <w:rPr>
          <w:rFonts w:ascii="Times New Roman" w:hAnsi="Times New Roman"/>
          <w:sz w:val="20"/>
          <w:szCs w:val="20"/>
        </w:rPr>
        <w:t>Ahmad</w:t>
      </w:r>
      <w:r w:rsidR="00FA73B6" w:rsidRPr="005538AB">
        <w:rPr>
          <w:rFonts w:ascii="Times New Roman" w:hAnsi="Times New Roman"/>
          <w:sz w:val="20"/>
          <w:szCs w:val="20"/>
        </w:rPr>
        <w:t xml:space="preserve"> </w:t>
      </w:r>
      <w:r w:rsidRPr="005538AB">
        <w:rPr>
          <w:rFonts w:ascii="Times New Roman" w:hAnsi="Times New Roman"/>
          <w:sz w:val="20"/>
          <w:szCs w:val="20"/>
        </w:rPr>
        <w:t>K,</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Mahmood</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G</w:t>
      </w:r>
      <w:r w:rsidR="005538AB" w:rsidRPr="005538AB">
        <w:rPr>
          <w:rFonts w:ascii="Times New Roman" w:hAnsi="Times New Roman"/>
          <w:sz w:val="20"/>
          <w:szCs w:val="20"/>
        </w:rPr>
        <w:t>,</w:t>
      </w:r>
      <w:r w:rsidR="005538AB">
        <w:rPr>
          <w:rFonts w:ascii="Times New Roman" w:hAnsi="Times New Roman"/>
          <w:sz w:val="20"/>
          <w:szCs w:val="20"/>
        </w:rPr>
        <w:t xml:space="preserve"> </w:t>
      </w:r>
      <w:proofErr w:type="spellStart"/>
      <w:r w:rsidR="005538AB" w:rsidRPr="005538AB">
        <w:rPr>
          <w:rFonts w:ascii="Times New Roman" w:hAnsi="Times New Roman"/>
          <w:sz w:val="20"/>
          <w:szCs w:val="20"/>
        </w:rPr>
        <w:t>T</w:t>
      </w:r>
      <w:r w:rsidRPr="005538AB">
        <w:rPr>
          <w:rFonts w:ascii="Times New Roman" w:hAnsi="Times New Roman"/>
          <w:sz w:val="20"/>
          <w:szCs w:val="20"/>
        </w:rPr>
        <w:t>rivedi</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R</w:t>
      </w:r>
      <w:r w:rsidR="00FA73B6" w:rsidRPr="005538AB">
        <w:rPr>
          <w:rFonts w:ascii="Times New Roman" w:hAnsi="Times New Roman"/>
          <w:sz w:val="20"/>
          <w:szCs w:val="20"/>
        </w:rPr>
        <w:t xml:space="preserve"> </w:t>
      </w:r>
      <w:r w:rsidRPr="005538AB">
        <w:rPr>
          <w:rFonts w:ascii="Times New Roman" w:hAnsi="Times New Roman"/>
          <w:sz w:val="20"/>
          <w:szCs w:val="20"/>
        </w:rPr>
        <w:t>(2008).</w:t>
      </w:r>
      <w:r w:rsidR="00FA73B6" w:rsidRPr="005538AB">
        <w:rPr>
          <w:rFonts w:ascii="Times New Roman" w:hAnsi="Times New Roman"/>
          <w:sz w:val="20"/>
          <w:szCs w:val="20"/>
        </w:rPr>
        <w:t xml:space="preserve"> </w:t>
      </w:r>
      <w:r w:rsidRPr="005538AB">
        <w:rPr>
          <w:rFonts w:ascii="Times New Roman" w:hAnsi="Times New Roman"/>
          <w:sz w:val="20"/>
          <w:szCs w:val="20"/>
        </w:rPr>
        <w:t>Municipal</w:t>
      </w:r>
      <w:r w:rsidR="00FA73B6" w:rsidRPr="005538AB">
        <w:rPr>
          <w:rFonts w:ascii="Times New Roman" w:hAnsi="Times New Roman"/>
          <w:sz w:val="20"/>
          <w:szCs w:val="20"/>
        </w:rPr>
        <w:t xml:space="preserve"> </w:t>
      </w:r>
      <w:r w:rsidRPr="005538AB">
        <w:rPr>
          <w:rFonts w:ascii="Times New Roman" w:hAnsi="Times New Roman"/>
          <w:sz w:val="20"/>
          <w:szCs w:val="20"/>
        </w:rPr>
        <w:t>Solid</w:t>
      </w:r>
      <w:r w:rsidR="00FA73B6" w:rsidRPr="005538AB">
        <w:rPr>
          <w:rFonts w:ascii="Times New Roman" w:hAnsi="Times New Roman"/>
          <w:sz w:val="20"/>
          <w:szCs w:val="20"/>
        </w:rPr>
        <w:t xml:space="preserve"> </w:t>
      </w:r>
      <w:r w:rsidRPr="005538AB">
        <w:rPr>
          <w:rFonts w:ascii="Times New Roman" w:hAnsi="Times New Roman"/>
          <w:sz w:val="20"/>
          <w:szCs w:val="20"/>
        </w:rPr>
        <w:t>Waste</w:t>
      </w:r>
      <w:r w:rsidR="00FA73B6" w:rsidRPr="005538AB">
        <w:rPr>
          <w:rFonts w:ascii="Times New Roman" w:hAnsi="Times New Roman"/>
          <w:sz w:val="20"/>
          <w:szCs w:val="20"/>
        </w:rPr>
        <w:t xml:space="preserve"> </w:t>
      </w:r>
      <w:r w:rsidRPr="005538AB">
        <w:rPr>
          <w:rFonts w:ascii="Times New Roman" w:hAnsi="Times New Roman"/>
          <w:sz w:val="20"/>
          <w:szCs w:val="20"/>
        </w:rPr>
        <w:t>Management</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lastRenderedPageBreak/>
        <w:t>India</w:t>
      </w:r>
      <w:r w:rsidR="00FA73B6" w:rsidRPr="005538AB">
        <w:rPr>
          <w:rFonts w:ascii="Times New Roman" w:hAnsi="Times New Roman"/>
          <w:sz w:val="20"/>
          <w:szCs w:val="20"/>
        </w:rPr>
        <w:t xml:space="preserve"> </w:t>
      </w:r>
      <w:r w:rsidRPr="005538AB">
        <w:rPr>
          <w:rFonts w:ascii="Times New Roman" w:hAnsi="Times New Roman"/>
          <w:sz w:val="20"/>
          <w:szCs w:val="20"/>
        </w:rPr>
        <w:t>cities-</w:t>
      </w:r>
      <w:r w:rsidR="00FA73B6" w:rsidRPr="005538AB">
        <w:rPr>
          <w:rFonts w:ascii="Times New Roman" w:hAnsi="Times New Roman"/>
          <w:sz w:val="20"/>
          <w:szCs w:val="20"/>
        </w:rPr>
        <w:t xml:space="preserve"> </w:t>
      </w:r>
      <w:r w:rsidRPr="005538AB">
        <w:rPr>
          <w:rFonts w:ascii="Times New Roman" w:hAnsi="Times New Roman"/>
          <w:sz w:val="20"/>
          <w:szCs w:val="20"/>
        </w:rPr>
        <w:t>A</w:t>
      </w:r>
      <w:r w:rsidR="00FA73B6" w:rsidRPr="005538AB">
        <w:rPr>
          <w:rFonts w:ascii="Times New Roman" w:hAnsi="Times New Roman"/>
          <w:sz w:val="20"/>
          <w:szCs w:val="20"/>
        </w:rPr>
        <w:t xml:space="preserve"> </w:t>
      </w:r>
      <w:r w:rsidRPr="005538AB">
        <w:rPr>
          <w:rFonts w:ascii="Times New Roman" w:hAnsi="Times New Roman"/>
          <w:sz w:val="20"/>
          <w:szCs w:val="20"/>
        </w:rPr>
        <w:t>review.</w:t>
      </w:r>
      <w:r w:rsidR="00FA73B6" w:rsidRPr="005538AB">
        <w:rPr>
          <w:rFonts w:ascii="Times New Roman" w:hAnsi="Times New Roman"/>
          <w:sz w:val="20"/>
          <w:szCs w:val="20"/>
        </w:rPr>
        <w:t xml:space="preserve"> </w:t>
      </w:r>
      <w:r w:rsidRPr="005538AB">
        <w:rPr>
          <w:rFonts w:ascii="Times New Roman" w:hAnsi="Times New Roman"/>
          <w:sz w:val="20"/>
          <w:szCs w:val="20"/>
        </w:rPr>
        <w:t>Waste</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Manag</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28(20):459-467.</w:t>
      </w:r>
      <w:r w:rsidR="00FA73B6" w:rsidRPr="005538AB">
        <w:rPr>
          <w:rFonts w:ascii="Times New Roman" w:hAnsi="Times New Roman"/>
          <w:sz w:val="20"/>
          <w:szCs w:val="20"/>
        </w:rPr>
        <w:t xml:space="preserve"> </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lang w:val="fr-FR"/>
        </w:rPr>
      </w:pPr>
      <w:proofErr w:type="spellStart"/>
      <w:r w:rsidRPr="005538AB">
        <w:rPr>
          <w:rFonts w:ascii="Times New Roman" w:hAnsi="Times New Roman"/>
          <w:sz w:val="20"/>
          <w:szCs w:val="20"/>
        </w:rPr>
        <w:t>Udoessien</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E.</w:t>
      </w:r>
      <w:r w:rsidR="00FA73B6" w:rsidRPr="005538AB">
        <w:rPr>
          <w:rFonts w:ascii="Times New Roman" w:hAnsi="Times New Roman"/>
          <w:sz w:val="20"/>
          <w:szCs w:val="20"/>
        </w:rPr>
        <w:t xml:space="preserve"> </w:t>
      </w:r>
      <w:r w:rsidRPr="005538AB">
        <w:rPr>
          <w:rFonts w:ascii="Times New Roman" w:hAnsi="Times New Roman"/>
          <w:sz w:val="20"/>
          <w:szCs w:val="20"/>
        </w:rPr>
        <w:t>I.</w:t>
      </w:r>
      <w:r w:rsidR="00FA73B6" w:rsidRPr="005538AB">
        <w:rPr>
          <w:rFonts w:ascii="Times New Roman" w:hAnsi="Times New Roman"/>
          <w:sz w:val="20"/>
          <w:szCs w:val="20"/>
        </w:rPr>
        <w:t xml:space="preserve"> </w:t>
      </w:r>
      <w:r w:rsidRPr="005538AB">
        <w:rPr>
          <w:rFonts w:ascii="Times New Roman" w:hAnsi="Times New Roman"/>
          <w:sz w:val="20"/>
          <w:szCs w:val="20"/>
        </w:rPr>
        <w:t>(2004).</w:t>
      </w:r>
      <w:r w:rsidR="00FA73B6" w:rsidRPr="005538AB">
        <w:rPr>
          <w:rFonts w:ascii="Times New Roman" w:hAnsi="Times New Roman"/>
          <w:sz w:val="20"/>
          <w:szCs w:val="20"/>
        </w:rPr>
        <w:t xml:space="preserve"> </w:t>
      </w:r>
      <w:r w:rsidRPr="005538AB">
        <w:rPr>
          <w:rFonts w:ascii="Times New Roman" w:hAnsi="Times New Roman"/>
          <w:sz w:val="20"/>
          <w:szCs w:val="20"/>
        </w:rPr>
        <w:t>Ground</w:t>
      </w:r>
      <w:r w:rsidR="00FA73B6" w:rsidRPr="005538AB">
        <w:rPr>
          <w:rFonts w:ascii="Times New Roman" w:hAnsi="Times New Roman"/>
          <w:sz w:val="20"/>
          <w:szCs w:val="20"/>
        </w:rPr>
        <w:t xml:space="preserve"> </w:t>
      </w:r>
      <w:r w:rsidRPr="005538AB">
        <w:rPr>
          <w:rFonts w:ascii="Times New Roman" w:hAnsi="Times New Roman"/>
          <w:sz w:val="20"/>
          <w:szCs w:val="20"/>
        </w:rPr>
        <w:t>Water</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Surface</w:t>
      </w:r>
      <w:r w:rsidR="00FA73B6" w:rsidRPr="005538AB">
        <w:rPr>
          <w:rFonts w:ascii="Times New Roman" w:hAnsi="Times New Roman"/>
          <w:sz w:val="20"/>
          <w:szCs w:val="20"/>
        </w:rPr>
        <w:t xml:space="preserve"> </w:t>
      </w:r>
      <w:r w:rsidRPr="005538AB">
        <w:rPr>
          <w:rFonts w:ascii="Times New Roman" w:hAnsi="Times New Roman"/>
          <w:sz w:val="20"/>
          <w:szCs w:val="20"/>
        </w:rPr>
        <w:t>Water</w:t>
      </w:r>
      <w:r w:rsidR="00FA73B6" w:rsidRPr="005538AB">
        <w:rPr>
          <w:rFonts w:ascii="Times New Roman" w:hAnsi="Times New Roman"/>
          <w:sz w:val="20"/>
          <w:szCs w:val="20"/>
        </w:rPr>
        <w:t xml:space="preserve"> </w:t>
      </w:r>
      <w:r w:rsidRPr="005538AB">
        <w:rPr>
          <w:rFonts w:ascii="Times New Roman" w:hAnsi="Times New Roman"/>
          <w:sz w:val="20"/>
          <w:szCs w:val="20"/>
        </w:rPr>
        <w:t>Pollution</w:t>
      </w:r>
      <w:r w:rsidR="00FA73B6" w:rsidRPr="005538AB">
        <w:rPr>
          <w:rFonts w:ascii="Times New Roman" w:hAnsi="Times New Roman"/>
          <w:sz w:val="20"/>
          <w:szCs w:val="20"/>
        </w:rPr>
        <w:t xml:space="preserve"> </w:t>
      </w:r>
      <w:r w:rsidRPr="005538AB">
        <w:rPr>
          <w:rFonts w:ascii="Times New Roman" w:hAnsi="Times New Roman"/>
          <w:sz w:val="20"/>
          <w:szCs w:val="20"/>
        </w:rPr>
        <w:t>by</w:t>
      </w:r>
      <w:r w:rsidR="00FA73B6" w:rsidRPr="005538AB">
        <w:rPr>
          <w:rFonts w:ascii="Times New Roman" w:hAnsi="Times New Roman"/>
          <w:sz w:val="20"/>
          <w:szCs w:val="20"/>
        </w:rPr>
        <w:t xml:space="preserve"> </w:t>
      </w:r>
      <w:r w:rsidRPr="005538AB">
        <w:rPr>
          <w:rFonts w:ascii="Times New Roman" w:hAnsi="Times New Roman"/>
          <w:sz w:val="20"/>
          <w:szCs w:val="20"/>
        </w:rPr>
        <w:t>Open</w:t>
      </w:r>
      <w:r w:rsidR="00FA73B6" w:rsidRPr="005538AB">
        <w:rPr>
          <w:rFonts w:ascii="Times New Roman" w:hAnsi="Times New Roman"/>
          <w:sz w:val="20"/>
          <w:szCs w:val="20"/>
        </w:rPr>
        <w:t xml:space="preserve"> </w:t>
      </w:r>
      <w:r w:rsidRPr="005538AB">
        <w:rPr>
          <w:rFonts w:ascii="Times New Roman" w:hAnsi="Times New Roman"/>
          <w:sz w:val="20"/>
          <w:szCs w:val="20"/>
        </w:rPr>
        <w:t>Refuse</w:t>
      </w:r>
      <w:r w:rsidR="00FA73B6" w:rsidRPr="005538AB">
        <w:rPr>
          <w:rFonts w:ascii="Times New Roman" w:hAnsi="Times New Roman"/>
          <w:sz w:val="20"/>
          <w:szCs w:val="20"/>
        </w:rPr>
        <w:t xml:space="preserve"> </w:t>
      </w:r>
      <w:r w:rsidRPr="005538AB">
        <w:rPr>
          <w:rFonts w:ascii="Times New Roman" w:hAnsi="Times New Roman"/>
          <w:sz w:val="20"/>
          <w:szCs w:val="20"/>
        </w:rPr>
        <w:t>dump</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Akwa</w:t>
      </w:r>
      <w:proofErr w:type="spellEnd"/>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Ibom</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State,</w:t>
      </w:r>
      <w:r w:rsidR="00FA73B6" w:rsidRPr="005538AB">
        <w:rPr>
          <w:rFonts w:ascii="Times New Roman" w:hAnsi="Times New Roman"/>
          <w:sz w:val="20"/>
          <w:szCs w:val="20"/>
        </w:rPr>
        <w:t xml:space="preserve"> </w:t>
      </w:r>
      <w:r w:rsidRPr="005538AB">
        <w:rPr>
          <w:rFonts w:ascii="Times New Roman" w:hAnsi="Times New Roman"/>
          <w:sz w:val="20"/>
          <w:szCs w:val="20"/>
        </w:rPr>
        <w:t>Nigeria.</w:t>
      </w:r>
      <w:r w:rsidR="00FA73B6" w:rsidRPr="005538AB">
        <w:rPr>
          <w:rFonts w:ascii="Times New Roman" w:hAnsi="Times New Roman"/>
          <w:sz w:val="20"/>
          <w:szCs w:val="20"/>
        </w:rPr>
        <w:t xml:space="preserve"> </w:t>
      </w:r>
      <w:r w:rsidRPr="005538AB">
        <w:rPr>
          <w:rFonts w:ascii="Times New Roman" w:hAnsi="Times New Roman"/>
          <w:i/>
          <w:iCs/>
          <w:sz w:val="20"/>
          <w:szCs w:val="20"/>
          <w:lang w:val="fr-FR"/>
        </w:rPr>
        <w:t>J.</w:t>
      </w:r>
      <w:r w:rsidR="00FA73B6" w:rsidRPr="005538AB">
        <w:rPr>
          <w:rFonts w:ascii="Times New Roman" w:hAnsi="Times New Roman"/>
          <w:i/>
          <w:iCs/>
          <w:sz w:val="20"/>
          <w:szCs w:val="20"/>
          <w:lang w:val="fr-FR"/>
        </w:rPr>
        <w:t xml:space="preserve"> </w:t>
      </w:r>
      <w:r w:rsidRPr="005538AB">
        <w:rPr>
          <w:rFonts w:ascii="Times New Roman" w:hAnsi="Times New Roman"/>
          <w:i/>
          <w:iCs/>
          <w:sz w:val="20"/>
          <w:szCs w:val="20"/>
          <w:lang w:val="fr-FR"/>
        </w:rPr>
        <w:t>Environ.</w:t>
      </w:r>
      <w:r w:rsidR="00FA73B6" w:rsidRPr="005538AB">
        <w:rPr>
          <w:rFonts w:ascii="Times New Roman" w:hAnsi="Times New Roman"/>
          <w:i/>
          <w:iCs/>
          <w:sz w:val="20"/>
          <w:szCs w:val="20"/>
          <w:lang w:val="fr-FR"/>
        </w:rPr>
        <w:t xml:space="preserve"> </w:t>
      </w:r>
      <w:r w:rsidRPr="005538AB">
        <w:rPr>
          <w:rFonts w:ascii="Times New Roman" w:hAnsi="Times New Roman"/>
          <w:i/>
          <w:iCs/>
          <w:sz w:val="20"/>
          <w:szCs w:val="20"/>
          <w:lang w:val="fr-FR"/>
        </w:rPr>
        <w:t>Sci</w:t>
      </w:r>
      <w:r w:rsidRPr="005538AB">
        <w:rPr>
          <w:rFonts w:ascii="Times New Roman" w:hAnsi="Times New Roman"/>
          <w:sz w:val="20"/>
          <w:szCs w:val="20"/>
          <w:lang w:val="fr-FR"/>
        </w:rPr>
        <w:t>.,</w:t>
      </w:r>
      <w:r w:rsidR="00FA73B6" w:rsidRPr="005538AB">
        <w:rPr>
          <w:rFonts w:ascii="Times New Roman" w:hAnsi="Times New Roman"/>
          <w:sz w:val="20"/>
          <w:szCs w:val="20"/>
          <w:lang w:val="fr-FR"/>
        </w:rPr>
        <w:t xml:space="preserve"> </w:t>
      </w:r>
      <w:r w:rsidRPr="005538AB">
        <w:rPr>
          <w:rFonts w:ascii="Times New Roman" w:hAnsi="Times New Roman"/>
          <w:i/>
          <w:iCs/>
          <w:sz w:val="20"/>
          <w:szCs w:val="20"/>
          <w:lang w:val="fr-FR"/>
        </w:rPr>
        <w:t>3</w:t>
      </w:r>
      <w:r w:rsidRPr="005538AB">
        <w:rPr>
          <w:rFonts w:ascii="Times New Roman" w:hAnsi="Times New Roman"/>
          <w:sz w:val="20"/>
          <w:szCs w:val="20"/>
          <w:lang w:val="fr-FR"/>
        </w:rPr>
        <w:t>(1),</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24</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31.</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i/>
          <w:iCs/>
          <w:sz w:val="20"/>
          <w:szCs w:val="20"/>
        </w:rPr>
      </w:pPr>
      <w:r w:rsidRPr="005538AB">
        <w:rPr>
          <w:rFonts w:ascii="Times New Roman" w:hAnsi="Times New Roman"/>
          <w:sz w:val="20"/>
          <w:szCs w:val="20"/>
          <w:lang w:val="fr-FR"/>
        </w:rPr>
        <w:t>Uffia,</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I.</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D.,</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Ekpo,</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F.</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E.,</w:t>
      </w:r>
      <w:r w:rsidR="00FA73B6" w:rsidRPr="005538AB">
        <w:rPr>
          <w:rFonts w:ascii="Times New Roman" w:hAnsi="Times New Roman"/>
          <w:sz w:val="20"/>
          <w:szCs w:val="20"/>
          <w:lang w:val="fr-FR"/>
        </w:rPr>
        <w:t xml:space="preserve"> &amp; </w:t>
      </w:r>
      <w:r w:rsidRPr="005538AB">
        <w:rPr>
          <w:rFonts w:ascii="Times New Roman" w:hAnsi="Times New Roman"/>
          <w:sz w:val="20"/>
          <w:szCs w:val="20"/>
          <w:lang w:val="fr-FR"/>
        </w:rPr>
        <w:t>Etim,</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D.</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E.</w:t>
      </w:r>
      <w:r w:rsidR="00FA73B6" w:rsidRPr="005538AB">
        <w:rPr>
          <w:rFonts w:ascii="Times New Roman" w:hAnsi="Times New Roman"/>
          <w:sz w:val="20"/>
          <w:szCs w:val="20"/>
          <w:lang w:val="fr-FR"/>
        </w:rPr>
        <w:t xml:space="preserve"> </w:t>
      </w:r>
      <w:r w:rsidRPr="005538AB">
        <w:rPr>
          <w:rFonts w:ascii="Times New Roman" w:hAnsi="Times New Roman"/>
          <w:sz w:val="20"/>
          <w:szCs w:val="20"/>
          <w:lang w:val="fr-FR"/>
        </w:rPr>
        <w:t>(2013).</w:t>
      </w:r>
      <w:r w:rsidR="00FA73B6" w:rsidRPr="005538AB">
        <w:rPr>
          <w:rFonts w:ascii="Times New Roman" w:hAnsi="Times New Roman"/>
          <w:sz w:val="20"/>
          <w:szCs w:val="20"/>
          <w:lang w:val="fr-FR"/>
        </w:rPr>
        <w:t xml:space="preserve"> </w:t>
      </w:r>
      <w:r w:rsidRPr="005538AB">
        <w:rPr>
          <w:rFonts w:ascii="Times New Roman" w:hAnsi="Times New Roman"/>
          <w:sz w:val="20"/>
          <w:szCs w:val="20"/>
        </w:rPr>
        <w:t>Influence</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heavy</w:t>
      </w:r>
      <w:r w:rsidR="00FA73B6" w:rsidRPr="005538AB">
        <w:rPr>
          <w:rFonts w:ascii="Times New Roman" w:hAnsi="Times New Roman"/>
          <w:sz w:val="20"/>
          <w:szCs w:val="20"/>
        </w:rPr>
        <w:t xml:space="preserve"> </w:t>
      </w:r>
      <w:r w:rsidRPr="005538AB">
        <w:rPr>
          <w:rFonts w:ascii="Times New Roman" w:hAnsi="Times New Roman"/>
          <w:sz w:val="20"/>
          <w:szCs w:val="20"/>
        </w:rPr>
        <w:t>metals</w:t>
      </w:r>
      <w:r w:rsidR="00FA73B6" w:rsidRPr="005538AB">
        <w:rPr>
          <w:rFonts w:ascii="Times New Roman" w:hAnsi="Times New Roman"/>
          <w:sz w:val="20"/>
          <w:szCs w:val="20"/>
        </w:rPr>
        <w:t xml:space="preserve"> </w:t>
      </w:r>
      <w:r w:rsidRPr="005538AB">
        <w:rPr>
          <w:rFonts w:ascii="Times New Roman" w:hAnsi="Times New Roman"/>
          <w:sz w:val="20"/>
          <w:szCs w:val="20"/>
        </w:rPr>
        <w:t>pollution</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borehole</w:t>
      </w:r>
      <w:r w:rsidR="00FA73B6" w:rsidRPr="005538AB">
        <w:rPr>
          <w:rFonts w:ascii="Times New Roman" w:hAnsi="Times New Roman"/>
          <w:sz w:val="20"/>
          <w:szCs w:val="20"/>
        </w:rPr>
        <w:t xml:space="preserve"> </w:t>
      </w:r>
      <w:r w:rsidRPr="005538AB">
        <w:rPr>
          <w:rFonts w:ascii="Times New Roman" w:hAnsi="Times New Roman"/>
          <w:sz w:val="20"/>
          <w:szCs w:val="20"/>
        </w:rPr>
        <w:t>water</w:t>
      </w:r>
      <w:r w:rsidR="00FA73B6" w:rsidRPr="005538AB">
        <w:rPr>
          <w:rFonts w:ascii="Times New Roman" w:hAnsi="Times New Roman"/>
          <w:sz w:val="20"/>
          <w:szCs w:val="20"/>
        </w:rPr>
        <w:t xml:space="preserve"> </w:t>
      </w:r>
      <w:r w:rsidRPr="005538AB">
        <w:rPr>
          <w:rFonts w:ascii="Times New Roman" w:hAnsi="Times New Roman"/>
          <w:sz w:val="20"/>
          <w:szCs w:val="20"/>
        </w:rPr>
        <w:t>collected</w:t>
      </w:r>
      <w:r w:rsidR="00FA73B6" w:rsidRPr="005538AB">
        <w:rPr>
          <w:rFonts w:ascii="Times New Roman" w:hAnsi="Times New Roman"/>
          <w:sz w:val="20"/>
          <w:szCs w:val="20"/>
        </w:rPr>
        <w:t xml:space="preserve"> </w:t>
      </w:r>
      <w:r w:rsidRPr="005538AB">
        <w:rPr>
          <w:rFonts w:ascii="Times New Roman" w:hAnsi="Times New Roman"/>
          <w:sz w:val="20"/>
          <w:szCs w:val="20"/>
        </w:rPr>
        <w:t>within</w:t>
      </w:r>
      <w:r w:rsidR="00FA73B6" w:rsidRPr="005538AB">
        <w:rPr>
          <w:rFonts w:ascii="Times New Roman" w:hAnsi="Times New Roman"/>
          <w:sz w:val="20"/>
          <w:szCs w:val="20"/>
        </w:rPr>
        <w:t xml:space="preserve"> </w:t>
      </w:r>
      <w:r w:rsidRPr="005538AB">
        <w:rPr>
          <w:rFonts w:ascii="Times New Roman" w:hAnsi="Times New Roman"/>
          <w:sz w:val="20"/>
          <w:szCs w:val="20"/>
        </w:rPr>
        <w:t>abandoned</w:t>
      </w:r>
      <w:r w:rsidR="00FA73B6" w:rsidRPr="005538AB">
        <w:rPr>
          <w:rFonts w:ascii="Times New Roman" w:hAnsi="Times New Roman"/>
          <w:sz w:val="20"/>
          <w:szCs w:val="20"/>
        </w:rPr>
        <w:t xml:space="preserve"> </w:t>
      </w:r>
      <w:r w:rsidRPr="005538AB">
        <w:rPr>
          <w:rFonts w:ascii="Times New Roman" w:hAnsi="Times New Roman"/>
          <w:sz w:val="20"/>
          <w:szCs w:val="20"/>
        </w:rPr>
        <w:t>battery</w:t>
      </w:r>
      <w:r w:rsidR="00FA73B6" w:rsidRPr="005538AB">
        <w:rPr>
          <w:rFonts w:ascii="Times New Roman" w:hAnsi="Times New Roman"/>
          <w:sz w:val="20"/>
          <w:szCs w:val="20"/>
        </w:rPr>
        <w:t xml:space="preserve"> </w:t>
      </w:r>
      <w:r w:rsidRPr="005538AB">
        <w:rPr>
          <w:rFonts w:ascii="Times New Roman" w:hAnsi="Times New Roman"/>
          <w:sz w:val="20"/>
          <w:szCs w:val="20"/>
        </w:rPr>
        <w:t>industry,</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Essien</w:t>
      </w:r>
      <w:proofErr w:type="spellEnd"/>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Udim</w:t>
      </w:r>
      <w:proofErr w:type="spellEnd"/>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Nigeria.</w:t>
      </w:r>
      <w:r w:rsidR="00FA73B6" w:rsidRPr="005538AB">
        <w:rPr>
          <w:rFonts w:ascii="Times New Roman" w:hAnsi="Times New Roman"/>
          <w:sz w:val="20"/>
          <w:szCs w:val="20"/>
        </w:rPr>
        <w:t xml:space="preserve"> </w:t>
      </w:r>
      <w:r w:rsidRPr="005538AB">
        <w:rPr>
          <w:rFonts w:ascii="Times New Roman" w:hAnsi="Times New Roman"/>
          <w:i/>
          <w:iCs/>
          <w:sz w:val="20"/>
          <w:szCs w:val="20"/>
        </w:rPr>
        <w:t>J.</w:t>
      </w:r>
      <w:r w:rsidR="00FA73B6" w:rsidRPr="005538AB">
        <w:rPr>
          <w:rFonts w:ascii="Times New Roman" w:hAnsi="Times New Roman"/>
          <w:i/>
          <w:iCs/>
          <w:sz w:val="20"/>
          <w:szCs w:val="20"/>
        </w:rPr>
        <w:t xml:space="preserve"> </w:t>
      </w:r>
      <w:r w:rsidRPr="005538AB">
        <w:rPr>
          <w:rFonts w:ascii="Times New Roman" w:hAnsi="Times New Roman"/>
          <w:i/>
          <w:iCs/>
          <w:sz w:val="20"/>
          <w:szCs w:val="20"/>
        </w:rPr>
        <w:t>Environ.</w:t>
      </w:r>
      <w:r w:rsidR="00FA73B6" w:rsidRPr="005538AB">
        <w:rPr>
          <w:rFonts w:ascii="Times New Roman" w:hAnsi="Times New Roman"/>
          <w:i/>
          <w:iCs/>
          <w:sz w:val="20"/>
          <w:szCs w:val="20"/>
        </w:rPr>
        <w:t xml:space="preserve"> </w:t>
      </w:r>
      <w:r w:rsidRPr="005538AB">
        <w:rPr>
          <w:rFonts w:ascii="Times New Roman" w:hAnsi="Times New Roman"/>
          <w:i/>
          <w:iCs/>
          <w:sz w:val="20"/>
          <w:szCs w:val="20"/>
        </w:rPr>
        <w:t>Sci.</w:t>
      </w:r>
      <w:r w:rsidR="00FA73B6" w:rsidRPr="005538AB">
        <w:rPr>
          <w:rFonts w:ascii="Times New Roman" w:hAnsi="Times New Roman"/>
          <w:i/>
          <w:iCs/>
          <w:sz w:val="20"/>
          <w:szCs w:val="20"/>
        </w:rPr>
        <w:t xml:space="preserve"> </w:t>
      </w:r>
      <w:r w:rsidRPr="005538AB">
        <w:rPr>
          <w:rFonts w:ascii="Times New Roman" w:hAnsi="Times New Roman"/>
          <w:i/>
          <w:iCs/>
          <w:sz w:val="20"/>
          <w:szCs w:val="20"/>
        </w:rPr>
        <w:t>Water</w:t>
      </w:r>
      <w:r w:rsidR="00FA73B6" w:rsidRPr="005538AB">
        <w:rPr>
          <w:rFonts w:ascii="Times New Roman" w:hAnsi="Times New Roman"/>
          <w:i/>
          <w:iCs/>
          <w:sz w:val="20"/>
          <w:szCs w:val="20"/>
        </w:rPr>
        <w:t xml:space="preserve"> </w:t>
      </w:r>
      <w:r w:rsidRPr="005538AB">
        <w:rPr>
          <w:rFonts w:ascii="Times New Roman" w:hAnsi="Times New Roman"/>
          <w:i/>
          <w:iCs/>
          <w:sz w:val="20"/>
          <w:szCs w:val="20"/>
        </w:rPr>
        <w:t>Resources,</w:t>
      </w:r>
      <w:r w:rsidR="00FA73B6" w:rsidRPr="005538AB">
        <w:rPr>
          <w:rFonts w:ascii="Times New Roman" w:hAnsi="Times New Roman"/>
          <w:i/>
          <w:iCs/>
          <w:sz w:val="20"/>
          <w:szCs w:val="20"/>
        </w:rPr>
        <w:t xml:space="preserve"> </w:t>
      </w:r>
      <w:r w:rsidRPr="005538AB">
        <w:rPr>
          <w:rFonts w:ascii="Times New Roman" w:hAnsi="Times New Roman"/>
          <w:i/>
          <w:iCs/>
          <w:sz w:val="20"/>
          <w:szCs w:val="20"/>
        </w:rPr>
        <w:t>2</w:t>
      </w:r>
      <w:r w:rsidRPr="005538AB">
        <w:rPr>
          <w:rFonts w:ascii="Times New Roman" w:hAnsi="Times New Roman"/>
          <w:sz w:val="20"/>
          <w:szCs w:val="20"/>
        </w:rPr>
        <w:t>(1),</w:t>
      </w:r>
      <w:r w:rsidR="00FA73B6" w:rsidRPr="005538AB">
        <w:rPr>
          <w:rFonts w:ascii="Times New Roman" w:hAnsi="Times New Roman"/>
          <w:sz w:val="20"/>
          <w:szCs w:val="20"/>
        </w:rPr>
        <w:t xml:space="preserve"> </w:t>
      </w:r>
      <w:r w:rsidRPr="005538AB">
        <w:rPr>
          <w:rFonts w:ascii="Times New Roman" w:hAnsi="Times New Roman"/>
          <w:sz w:val="20"/>
          <w:szCs w:val="20"/>
        </w:rPr>
        <w:t>022</w:t>
      </w:r>
      <w:r w:rsidR="00FA73B6" w:rsidRPr="005538AB">
        <w:rPr>
          <w:rFonts w:ascii="Times New Roman" w:hAnsi="Times New Roman"/>
          <w:sz w:val="20"/>
          <w:szCs w:val="20"/>
        </w:rPr>
        <w:t xml:space="preserve"> </w:t>
      </w:r>
      <w:r w:rsidRPr="005538AB">
        <w:rPr>
          <w:rFonts w:ascii="Times New Roman" w:hAnsi="Times New Roman"/>
          <w:sz w:val="20"/>
          <w:szCs w:val="20"/>
        </w:rPr>
        <w:t>–</w:t>
      </w:r>
      <w:r w:rsidR="00FA73B6" w:rsidRPr="005538AB">
        <w:rPr>
          <w:rFonts w:ascii="Times New Roman" w:hAnsi="Times New Roman"/>
          <w:sz w:val="20"/>
          <w:szCs w:val="20"/>
        </w:rPr>
        <w:t xml:space="preserve"> </w:t>
      </w:r>
      <w:r w:rsidRPr="005538AB">
        <w:rPr>
          <w:rFonts w:ascii="Times New Roman" w:hAnsi="Times New Roman"/>
          <w:sz w:val="20"/>
          <w:szCs w:val="20"/>
        </w:rPr>
        <w:t>026.</w:t>
      </w:r>
    </w:p>
    <w:p w:rsidR="00856296" w:rsidRPr="005538AB" w:rsidRDefault="00856296" w:rsidP="005538AB">
      <w:pPr>
        <w:pStyle w:val="ListParagraph"/>
        <w:numPr>
          <w:ilvl w:val="0"/>
          <w:numId w:val="6"/>
        </w:numPr>
        <w:snapToGrid w:val="0"/>
        <w:spacing w:after="0" w:line="240" w:lineRule="auto"/>
        <w:jc w:val="both"/>
        <w:rPr>
          <w:rFonts w:ascii="Times New Roman" w:eastAsia="Times New Roman" w:hAnsi="Times New Roman"/>
          <w:sz w:val="20"/>
          <w:szCs w:val="20"/>
          <w:lang w:eastAsia="en-GB"/>
        </w:rPr>
      </w:pPr>
      <w:r w:rsidRPr="005538AB">
        <w:rPr>
          <w:rFonts w:ascii="Times New Roman" w:eastAsia="Times New Roman" w:hAnsi="Times New Roman"/>
          <w:sz w:val="20"/>
          <w:szCs w:val="20"/>
          <w:lang w:eastAsia="en-GB"/>
        </w:rPr>
        <w:t>UNEP</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(United</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Nations</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Environment</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Program),</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(2005).</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Decision</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Makers</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Guide</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to</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Solid</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Waste</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Management,</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EPA</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530</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SW89</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072,</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Washington</w:t>
      </w:r>
      <w:r w:rsidR="00FA73B6" w:rsidRPr="005538AB">
        <w:rPr>
          <w:rFonts w:ascii="Times New Roman" w:eastAsia="Times New Roman" w:hAnsi="Times New Roman"/>
          <w:sz w:val="20"/>
          <w:szCs w:val="20"/>
          <w:lang w:eastAsia="en-GB"/>
        </w:rPr>
        <w:t xml:space="preserve"> </w:t>
      </w:r>
      <w:r w:rsidRPr="005538AB">
        <w:rPr>
          <w:rFonts w:ascii="Times New Roman" w:eastAsia="Times New Roman" w:hAnsi="Times New Roman"/>
          <w:sz w:val="20"/>
          <w:szCs w:val="20"/>
          <w:lang w:eastAsia="en-GB"/>
        </w:rPr>
        <w:t>D.C.</w:t>
      </w:r>
      <w:r w:rsidR="00FA73B6" w:rsidRPr="005538AB">
        <w:rPr>
          <w:rFonts w:ascii="Times New Roman" w:eastAsia="Times New Roman" w:hAnsi="Times New Roman"/>
          <w:sz w:val="20"/>
          <w:szCs w:val="20"/>
          <w:lang w:eastAsia="en-GB"/>
        </w:rPr>
        <w:t xml:space="preserve"> </w:t>
      </w:r>
    </w:p>
    <w:p w:rsidR="00856296" w:rsidRPr="005538AB" w:rsidRDefault="00856296" w:rsidP="005538AB">
      <w:pPr>
        <w:pStyle w:val="ListParagraph"/>
        <w:numPr>
          <w:ilvl w:val="0"/>
          <w:numId w:val="6"/>
        </w:numPr>
        <w:snapToGrid w:val="0"/>
        <w:spacing w:after="0" w:line="240" w:lineRule="auto"/>
        <w:jc w:val="both"/>
        <w:rPr>
          <w:rFonts w:ascii="Times New Roman" w:hAnsi="Times New Roman"/>
          <w:sz w:val="20"/>
          <w:szCs w:val="20"/>
        </w:rPr>
      </w:pPr>
      <w:r w:rsidRPr="005538AB">
        <w:rPr>
          <w:rFonts w:ascii="Times New Roman" w:hAnsi="Times New Roman"/>
          <w:sz w:val="20"/>
          <w:szCs w:val="20"/>
        </w:rPr>
        <w:t>United</w:t>
      </w:r>
      <w:r w:rsidR="00FA73B6" w:rsidRPr="005538AB">
        <w:rPr>
          <w:rFonts w:ascii="Times New Roman" w:hAnsi="Times New Roman"/>
          <w:sz w:val="20"/>
          <w:szCs w:val="20"/>
        </w:rPr>
        <w:t xml:space="preserve"> </w:t>
      </w:r>
      <w:r w:rsidRPr="005538AB">
        <w:rPr>
          <w:rFonts w:ascii="Times New Roman" w:hAnsi="Times New Roman"/>
          <w:sz w:val="20"/>
          <w:szCs w:val="20"/>
        </w:rPr>
        <w:t>Nations</w:t>
      </w:r>
      <w:r w:rsidR="00FA73B6" w:rsidRPr="005538AB">
        <w:rPr>
          <w:rFonts w:ascii="Times New Roman" w:hAnsi="Times New Roman"/>
          <w:sz w:val="20"/>
          <w:szCs w:val="20"/>
        </w:rPr>
        <w:t xml:space="preserve"> </w:t>
      </w:r>
      <w:r w:rsidRPr="005538AB">
        <w:rPr>
          <w:rFonts w:ascii="Times New Roman" w:hAnsi="Times New Roman"/>
          <w:sz w:val="20"/>
          <w:szCs w:val="20"/>
        </w:rPr>
        <w:t>Environment</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Programme</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UNEP,</w:t>
      </w:r>
      <w:r w:rsidR="00FA73B6" w:rsidRPr="005538AB">
        <w:rPr>
          <w:rFonts w:ascii="Times New Roman" w:hAnsi="Times New Roman"/>
          <w:sz w:val="20"/>
          <w:szCs w:val="20"/>
        </w:rPr>
        <w:t xml:space="preserve"> </w:t>
      </w:r>
      <w:r w:rsidRPr="005538AB">
        <w:rPr>
          <w:rFonts w:ascii="Times New Roman" w:hAnsi="Times New Roman"/>
          <w:sz w:val="20"/>
          <w:szCs w:val="20"/>
        </w:rPr>
        <w:t>Environmental</w:t>
      </w:r>
      <w:r w:rsidR="00FA73B6" w:rsidRPr="005538AB">
        <w:rPr>
          <w:rFonts w:ascii="Times New Roman" w:hAnsi="Times New Roman"/>
          <w:sz w:val="20"/>
          <w:szCs w:val="20"/>
        </w:rPr>
        <w:t xml:space="preserve"> </w:t>
      </w:r>
      <w:r w:rsidRPr="005538AB">
        <w:rPr>
          <w:rFonts w:ascii="Times New Roman" w:hAnsi="Times New Roman"/>
          <w:sz w:val="20"/>
          <w:szCs w:val="20"/>
        </w:rPr>
        <w:t>Pollution</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Impacts</w:t>
      </w:r>
      <w:r w:rsidR="00FA73B6" w:rsidRPr="005538AB">
        <w:rPr>
          <w:rFonts w:ascii="Times New Roman" w:hAnsi="Times New Roman"/>
          <w:sz w:val="20"/>
          <w:szCs w:val="20"/>
        </w:rPr>
        <w:t xml:space="preserve"> </w:t>
      </w:r>
      <w:r w:rsidRPr="005538AB">
        <w:rPr>
          <w:rFonts w:ascii="Times New Roman" w:hAnsi="Times New Roman"/>
          <w:sz w:val="20"/>
          <w:szCs w:val="20"/>
        </w:rPr>
        <w:t>on</w:t>
      </w:r>
      <w:r w:rsidR="00FA73B6" w:rsidRPr="005538AB">
        <w:rPr>
          <w:rFonts w:ascii="Times New Roman" w:hAnsi="Times New Roman"/>
          <w:sz w:val="20"/>
          <w:szCs w:val="20"/>
        </w:rPr>
        <w:t xml:space="preserve"> </w:t>
      </w:r>
      <w:r w:rsidRPr="005538AB">
        <w:rPr>
          <w:rFonts w:ascii="Times New Roman" w:hAnsi="Times New Roman"/>
          <w:sz w:val="20"/>
          <w:szCs w:val="20"/>
        </w:rPr>
        <w:t>Public</w:t>
      </w:r>
      <w:r w:rsidR="00FA73B6" w:rsidRPr="005538AB">
        <w:rPr>
          <w:rFonts w:ascii="Times New Roman" w:hAnsi="Times New Roman"/>
          <w:sz w:val="20"/>
          <w:szCs w:val="20"/>
        </w:rPr>
        <w:t xml:space="preserve"> </w:t>
      </w:r>
      <w:r w:rsidRPr="005538AB">
        <w:rPr>
          <w:rFonts w:ascii="Times New Roman" w:hAnsi="Times New Roman"/>
          <w:sz w:val="20"/>
          <w:szCs w:val="20"/>
        </w:rPr>
        <w:t>Health:</w:t>
      </w:r>
      <w:r w:rsidR="00FA73B6" w:rsidRPr="005538AB">
        <w:rPr>
          <w:rFonts w:ascii="Times New Roman" w:hAnsi="Times New Roman"/>
          <w:sz w:val="20"/>
          <w:szCs w:val="20"/>
        </w:rPr>
        <w:t xml:space="preserve"> </w:t>
      </w:r>
      <w:r w:rsidRPr="005538AB">
        <w:rPr>
          <w:rFonts w:ascii="Times New Roman" w:hAnsi="Times New Roman"/>
          <w:sz w:val="20"/>
          <w:szCs w:val="20"/>
        </w:rPr>
        <w:t>Implications</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the</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Dandora</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Municipal</w:t>
      </w:r>
      <w:r w:rsidR="00FA73B6" w:rsidRPr="005538AB">
        <w:rPr>
          <w:rFonts w:ascii="Times New Roman" w:hAnsi="Times New Roman"/>
          <w:sz w:val="20"/>
          <w:szCs w:val="20"/>
        </w:rPr>
        <w:t xml:space="preserve"> </w:t>
      </w:r>
      <w:r w:rsidRPr="005538AB">
        <w:rPr>
          <w:rFonts w:ascii="Times New Roman" w:hAnsi="Times New Roman"/>
          <w:sz w:val="20"/>
          <w:szCs w:val="20"/>
        </w:rPr>
        <w:t>Dumping</w:t>
      </w:r>
      <w:r w:rsidR="00FA73B6" w:rsidRPr="005538AB">
        <w:rPr>
          <w:rFonts w:ascii="Times New Roman" w:hAnsi="Times New Roman"/>
          <w:sz w:val="20"/>
          <w:szCs w:val="20"/>
        </w:rPr>
        <w:t xml:space="preserve"> </w:t>
      </w:r>
      <w:r w:rsidRPr="005538AB">
        <w:rPr>
          <w:rFonts w:ascii="Times New Roman" w:hAnsi="Times New Roman"/>
          <w:sz w:val="20"/>
          <w:szCs w:val="20"/>
        </w:rPr>
        <w:t>Site</w:t>
      </w:r>
      <w:r w:rsidR="00FA73B6" w:rsidRPr="005538AB">
        <w:rPr>
          <w:rFonts w:ascii="Times New Roman" w:hAnsi="Times New Roman"/>
          <w:sz w:val="20"/>
          <w:szCs w:val="20"/>
        </w:rPr>
        <w:t xml:space="preserve"> </w:t>
      </w:r>
      <w:r w:rsidRPr="005538AB">
        <w:rPr>
          <w:rFonts w:ascii="Times New Roman" w:hAnsi="Times New Roman"/>
          <w:sz w:val="20"/>
          <w:szCs w:val="20"/>
        </w:rPr>
        <w:t>in</w:t>
      </w:r>
      <w:r w:rsidR="00FA73B6" w:rsidRPr="005538AB">
        <w:rPr>
          <w:rFonts w:ascii="Times New Roman" w:hAnsi="Times New Roman"/>
          <w:sz w:val="20"/>
          <w:szCs w:val="20"/>
        </w:rPr>
        <w:t xml:space="preserve"> </w:t>
      </w:r>
      <w:r w:rsidRPr="005538AB">
        <w:rPr>
          <w:rFonts w:ascii="Times New Roman" w:hAnsi="Times New Roman"/>
          <w:sz w:val="20"/>
          <w:szCs w:val="20"/>
        </w:rPr>
        <w:t>Nairobi,</w:t>
      </w:r>
      <w:r w:rsidR="00FA73B6" w:rsidRPr="005538AB">
        <w:rPr>
          <w:rFonts w:ascii="Times New Roman" w:hAnsi="Times New Roman"/>
          <w:sz w:val="20"/>
          <w:szCs w:val="20"/>
        </w:rPr>
        <w:t xml:space="preserve"> </w:t>
      </w:r>
      <w:r w:rsidRPr="005538AB">
        <w:rPr>
          <w:rFonts w:ascii="Times New Roman" w:hAnsi="Times New Roman"/>
          <w:sz w:val="20"/>
          <w:szCs w:val="20"/>
        </w:rPr>
        <w:t>Kenya,</w:t>
      </w:r>
      <w:r w:rsidR="00FA73B6" w:rsidRPr="005538AB">
        <w:rPr>
          <w:rFonts w:ascii="Times New Roman" w:hAnsi="Times New Roman"/>
          <w:sz w:val="20"/>
          <w:szCs w:val="20"/>
        </w:rPr>
        <w:t xml:space="preserve"> </w:t>
      </w:r>
      <w:r w:rsidRPr="005538AB">
        <w:rPr>
          <w:rFonts w:ascii="Times New Roman" w:hAnsi="Times New Roman"/>
          <w:sz w:val="20"/>
          <w:szCs w:val="20"/>
        </w:rPr>
        <w:t>Summary</w:t>
      </w:r>
      <w:r w:rsidR="00FA73B6" w:rsidRPr="005538AB">
        <w:rPr>
          <w:rFonts w:ascii="Times New Roman" w:hAnsi="Times New Roman"/>
          <w:sz w:val="20"/>
          <w:szCs w:val="20"/>
        </w:rPr>
        <w:t xml:space="preserve"> </w:t>
      </w:r>
      <w:r w:rsidRPr="005538AB">
        <w:rPr>
          <w:rFonts w:ascii="Times New Roman" w:hAnsi="Times New Roman"/>
          <w:sz w:val="20"/>
          <w:szCs w:val="20"/>
        </w:rPr>
        <w:t>Report,</w:t>
      </w:r>
      <w:r w:rsidR="00FA73B6" w:rsidRPr="005538AB">
        <w:rPr>
          <w:rFonts w:ascii="Times New Roman" w:hAnsi="Times New Roman"/>
          <w:sz w:val="20"/>
          <w:szCs w:val="20"/>
        </w:rPr>
        <w:t xml:space="preserve"> </w:t>
      </w:r>
      <w:r w:rsidRPr="005538AB">
        <w:rPr>
          <w:rFonts w:ascii="Times New Roman" w:hAnsi="Times New Roman"/>
          <w:sz w:val="20"/>
          <w:szCs w:val="20"/>
        </w:rPr>
        <w:t>2007.</w:t>
      </w:r>
    </w:p>
    <w:p w:rsidR="00856296" w:rsidRPr="005538AB" w:rsidRDefault="00856296" w:rsidP="005538AB">
      <w:pPr>
        <w:pStyle w:val="ListParagraph"/>
        <w:numPr>
          <w:ilvl w:val="0"/>
          <w:numId w:val="6"/>
        </w:numPr>
        <w:snapToGrid w:val="0"/>
        <w:spacing w:after="0" w:line="240" w:lineRule="auto"/>
        <w:jc w:val="both"/>
        <w:rPr>
          <w:rFonts w:ascii="Times New Roman" w:hAnsi="Times New Roman"/>
          <w:sz w:val="20"/>
          <w:szCs w:val="20"/>
        </w:rPr>
      </w:pPr>
      <w:r w:rsidRPr="005538AB">
        <w:rPr>
          <w:rFonts w:ascii="Times New Roman" w:hAnsi="Times New Roman"/>
          <w:sz w:val="20"/>
          <w:szCs w:val="20"/>
        </w:rPr>
        <w:t>United</w:t>
      </w:r>
      <w:r w:rsidR="00FA73B6" w:rsidRPr="005538AB">
        <w:rPr>
          <w:rFonts w:ascii="Times New Roman" w:hAnsi="Times New Roman"/>
          <w:sz w:val="20"/>
          <w:szCs w:val="20"/>
        </w:rPr>
        <w:t xml:space="preserve"> </w:t>
      </w:r>
      <w:r w:rsidRPr="005538AB">
        <w:rPr>
          <w:rFonts w:ascii="Times New Roman" w:hAnsi="Times New Roman"/>
          <w:sz w:val="20"/>
          <w:szCs w:val="20"/>
        </w:rPr>
        <w:t>States</w:t>
      </w:r>
      <w:r w:rsidR="00FA73B6" w:rsidRPr="005538AB">
        <w:rPr>
          <w:rFonts w:ascii="Times New Roman" w:hAnsi="Times New Roman"/>
          <w:sz w:val="20"/>
          <w:szCs w:val="20"/>
        </w:rPr>
        <w:t xml:space="preserve"> </w:t>
      </w:r>
      <w:r w:rsidRPr="005538AB">
        <w:rPr>
          <w:rFonts w:ascii="Times New Roman" w:hAnsi="Times New Roman"/>
          <w:sz w:val="20"/>
          <w:szCs w:val="20"/>
        </w:rPr>
        <w:t>Environmental</w:t>
      </w:r>
      <w:r w:rsidR="00FA73B6" w:rsidRPr="005538AB">
        <w:rPr>
          <w:rFonts w:ascii="Times New Roman" w:hAnsi="Times New Roman"/>
          <w:sz w:val="20"/>
          <w:szCs w:val="20"/>
        </w:rPr>
        <w:t xml:space="preserve"> </w:t>
      </w:r>
      <w:r w:rsidRPr="005538AB">
        <w:rPr>
          <w:rFonts w:ascii="Times New Roman" w:hAnsi="Times New Roman"/>
          <w:sz w:val="20"/>
          <w:szCs w:val="20"/>
        </w:rPr>
        <w:t>Protection</w:t>
      </w:r>
      <w:r w:rsidR="00FA73B6" w:rsidRPr="005538AB">
        <w:rPr>
          <w:rFonts w:ascii="Times New Roman" w:hAnsi="Times New Roman"/>
          <w:sz w:val="20"/>
          <w:szCs w:val="20"/>
        </w:rPr>
        <w:t xml:space="preserve"> </w:t>
      </w:r>
      <w:r w:rsidRPr="005538AB">
        <w:rPr>
          <w:rFonts w:ascii="Times New Roman" w:hAnsi="Times New Roman"/>
          <w:sz w:val="20"/>
          <w:szCs w:val="20"/>
        </w:rPr>
        <w:t>Agency</w:t>
      </w:r>
      <w:r w:rsidR="00FA73B6" w:rsidRPr="005538AB">
        <w:rPr>
          <w:rFonts w:ascii="Times New Roman" w:hAnsi="Times New Roman"/>
          <w:sz w:val="20"/>
          <w:szCs w:val="20"/>
        </w:rPr>
        <w:t xml:space="preserve"> </w:t>
      </w:r>
      <w:r w:rsidRPr="005538AB">
        <w:rPr>
          <w:rFonts w:ascii="Times New Roman" w:hAnsi="Times New Roman"/>
          <w:sz w:val="20"/>
          <w:szCs w:val="20"/>
        </w:rPr>
        <w:t>USEPA</w:t>
      </w:r>
      <w:r w:rsidR="00FA73B6" w:rsidRPr="005538AB">
        <w:rPr>
          <w:rFonts w:ascii="Times New Roman" w:hAnsi="Times New Roman"/>
          <w:sz w:val="20"/>
          <w:szCs w:val="20"/>
        </w:rPr>
        <w:t xml:space="preserve"> </w:t>
      </w:r>
      <w:r w:rsidRPr="005538AB">
        <w:rPr>
          <w:rFonts w:ascii="Times New Roman" w:hAnsi="Times New Roman"/>
          <w:sz w:val="20"/>
          <w:szCs w:val="20"/>
        </w:rPr>
        <w:t>(2002).</w:t>
      </w:r>
      <w:r w:rsidR="00FA73B6" w:rsidRPr="005538AB">
        <w:rPr>
          <w:rFonts w:ascii="Times New Roman" w:hAnsi="Times New Roman"/>
          <w:sz w:val="20"/>
          <w:szCs w:val="20"/>
        </w:rPr>
        <w:t xml:space="preserve"> </w:t>
      </w:r>
      <w:r w:rsidRPr="005538AB">
        <w:rPr>
          <w:rFonts w:ascii="Times New Roman" w:hAnsi="Times New Roman"/>
          <w:sz w:val="20"/>
          <w:szCs w:val="20"/>
        </w:rPr>
        <w:t>Risk</w:t>
      </w:r>
      <w:r w:rsidR="00FA73B6" w:rsidRPr="005538AB">
        <w:rPr>
          <w:rFonts w:ascii="Times New Roman" w:hAnsi="Times New Roman"/>
          <w:sz w:val="20"/>
          <w:szCs w:val="20"/>
        </w:rPr>
        <w:t xml:space="preserve"> </w:t>
      </w:r>
      <w:r w:rsidRPr="005538AB">
        <w:rPr>
          <w:rFonts w:ascii="Times New Roman" w:hAnsi="Times New Roman"/>
          <w:sz w:val="20"/>
          <w:szCs w:val="20"/>
        </w:rPr>
        <w:t>Assessment</w:t>
      </w:r>
      <w:r w:rsidR="00FA73B6" w:rsidRPr="005538AB">
        <w:rPr>
          <w:rFonts w:ascii="Times New Roman" w:hAnsi="Times New Roman"/>
          <w:sz w:val="20"/>
          <w:szCs w:val="20"/>
        </w:rPr>
        <w:t xml:space="preserve"> </w:t>
      </w:r>
      <w:r w:rsidRPr="005538AB">
        <w:rPr>
          <w:rFonts w:ascii="Times New Roman" w:hAnsi="Times New Roman"/>
          <w:sz w:val="20"/>
          <w:szCs w:val="20"/>
        </w:rPr>
        <w:t>Guidance</w:t>
      </w:r>
      <w:r w:rsidR="00FA73B6" w:rsidRPr="005538AB">
        <w:rPr>
          <w:rFonts w:ascii="Times New Roman" w:hAnsi="Times New Roman"/>
          <w:sz w:val="20"/>
          <w:szCs w:val="20"/>
        </w:rPr>
        <w:t xml:space="preserve"> </w:t>
      </w:r>
      <w:r w:rsidRPr="005538AB">
        <w:rPr>
          <w:rFonts w:ascii="Times New Roman" w:hAnsi="Times New Roman"/>
          <w:sz w:val="20"/>
          <w:szCs w:val="20"/>
        </w:rPr>
        <w:t>for</w:t>
      </w:r>
      <w:r w:rsidR="00FA73B6" w:rsidRPr="005538AB">
        <w:rPr>
          <w:rFonts w:ascii="Times New Roman" w:hAnsi="Times New Roman"/>
          <w:sz w:val="20"/>
          <w:szCs w:val="20"/>
        </w:rPr>
        <w:t xml:space="preserve"> </w:t>
      </w:r>
      <w:r w:rsidRPr="005538AB">
        <w:rPr>
          <w:rFonts w:ascii="Times New Roman" w:hAnsi="Times New Roman"/>
          <w:sz w:val="20"/>
          <w:szCs w:val="20"/>
        </w:rPr>
        <w:lastRenderedPageBreak/>
        <w:t>Superfund,</w:t>
      </w:r>
      <w:r w:rsidR="00FA73B6" w:rsidRPr="005538AB">
        <w:rPr>
          <w:rFonts w:ascii="Times New Roman" w:hAnsi="Times New Roman"/>
          <w:sz w:val="20"/>
          <w:szCs w:val="20"/>
        </w:rPr>
        <w:t xml:space="preserve"> </w:t>
      </w:r>
      <w:r w:rsidRPr="005538AB">
        <w:rPr>
          <w:rFonts w:ascii="Times New Roman" w:hAnsi="Times New Roman"/>
          <w:sz w:val="20"/>
          <w:szCs w:val="20"/>
        </w:rPr>
        <w:t>Human</w:t>
      </w:r>
      <w:r w:rsidR="00FA73B6" w:rsidRPr="005538AB">
        <w:rPr>
          <w:rFonts w:ascii="Times New Roman" w:hAnsi="Times New Roman"/>
          <w:sz w:val="20"/>
          <w:szCs w:val="20"/>
        </w:rPr>
        <w:t xml:space="preserve"> </w:t>
      </w:r>
      <w:r w:rsidRPr="005538AB">
        <w:rPr>
          <w:rFonts w:ascii="Times New Roman" w:hAnsi="Times New Roman"/>
          <w:sz w:val="20"/>
          <w:szCs w:val="20"/>
        </w:rPr>
        <w:t>Health</w:t>
      </w:r>
      <w:r w:rsidR="00FA73B6" w:rsidRPr="005538AB">
        <w:rPr>
          <w:rFonts w:ascii="Times New Roman" w:hAnsi="Times New Roman"/>
          <w:sz w:val="20"/>
          <w:szCs w:val="20"/>
        </w:rPr>
        <w:t xml:space="preserve"> </w:t>
      </w:r>
      <w:r w:rsidRPr="005538AB">
        <w:rPr>
          <w:rFonts w:ascii="Times New Roman" w:hAnsi="Times New Roman"/>
          <w:sz w:val="20"/>
          <w:szCs w:val="20"/>
        </w:rPr>
        <w:t>Evaluation</w:t>
      </w:r>
      <w:r w:rsidR="00FA73B6" w:rsidRPr="005538AB">
        <w:rPr>
          <w:rFonts w:ascii="Times New Roman" w:hAnsi="Times New Roman"/>
          <w:sz w:val="20"/>
          <w:szCs w:val="20"/>
        </w:rPr>
        <w:t xml:space="preserve"> </w:t>
      </w:r>
      <w:r w:rsidRPr="005538AB">
        <w:rPr>
          <w:rFonts w:ascii="Times New Roman" w:hAnsi="Times New Roman"/>
          <w:sz w:val="20"/>
          <w:szCs w:val="20"/>
        </w:rPr>
        <w:t>Manual,</w:t>
      </w:r>
      <w:r w:rsidR="00FA73B6" w:rsidRPr="005538AB">
        <w:rPr>
          <w:rFonts w:ascii="Times New Roman" w:hAnsi="Times New Roman"/>
          <w:sz w:val="20"/>
          <w:szCs w:val="20"/>
        </w:rPr>
        <w:t xml:space="preserve"> </w:t>
      </w:r>
      <w:r w:rsidRPr="005538AB">
        <w:rPr>
          <w:rFonts w:ascii="Times New Roman" w:hAnsi="Times New Roman"/>
          <w:sz w:val="20"/>
          <w:szCs w:val="20"/>
        </w:rPr>
        <w:t>Office</w:t>
      </w:r>
      <w:r w:rsidR="00FA73B6" w:rsidRPr="005538AB">
        <w:rPr>
          <w:rFonts w:ascii="Times New Roman" w:hAnsi="Times New Roman"/>
          <w:sz w:val="20"/>
          <w:szCs w:val="20"/>
        </w:rPr>
        <w:t xml:space="preserve"> </w:t>
      </w:r>
      <w:r w:rsidRPr="005538AB">
        <w:rPr>
          <w:rFonts w:ascii="Times New Roman" w:hAnsi="Times New Roman"/>
          <w:sz w:val="20"/>
          <w:szCs w:val="20"/>
        </w:rPr>
        <w:t>of</w:t>
      </w:r>
      <w:r w:rsidR="00FA73B6" w:rsidRPr="005538AB">
        <w:rPr>
          <w:rFonts w:ascii="Times New Roman" w:hAnsi="Times New Roman"/>
          <w:sz w:val="20"/>
          <w:szCs w:val="20"/>
        </w:rPr>
        <w:t xml:space="preserve"> </w:t>
      </w:r>
      <w:r w:rsidRPr="005538AB">
        <w:rPr>
          <w:rFonts w:ascii="Times New Roman" w:hAnsi="Times New Roman"/>
          <w:sz w:val="20"/>
          <w:szCs w:val="20"/>
        </w:rPr>
        <w:t>Emergency</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Remedial</w:t>
      </w:r>
      <w:r w:rsidR="00FA73B6" w:rsidRPr="005538AB">
        <w:rPr>
          <w:rFonts w:ascii="Times New Roman" w:hAnsi="Times New Roman"/>
          <w:sz w:val="20"/>
          <w:szCs w:val="20"/>
        </w:rPr>
        <w:t xml:space="preserve"> </w:t>
      </w:r>
      <w:r w:rsidRPr="005538AB">
        <w:rPr>
          <w:rFonts w:ascii="Times New Roman" w:hAnsi="Times New Roman"/>
          <w:sz w:val="20"/>
          <w:szCs w:val="20"/>
        </w:rPr>
        <w:t>Response,</w:t>
      </w:r>
      <w:r w:rsidR="00FA73B6" w:rsidRPr="005538AB">
        <w:rPr>
          <w:rFonts w:ascii="Times New Roman" w:hAnsi="Times New Roman"/>
          <w:sz w:val="20"/>
          <w:szCs w:val="20"/>
        </w:rPr>
        <w:t xml:space="preserve"> </w:t>
      </w:r>
      <w:r w:rsidRPr="005538AB">
        <w:rPr>
          <w:rFonts w:ascii="Times New Roman" w:hAnsi="Times New Roman"/>
          <w:sz w:val="20"/>
          <w:szCs w:val="20"/>
        </w:rPr>
        <w:t>U.S.</w:t>
      </w:r>
      <w:r w:rsidR="00FA73B6" w:rsidRPr="005538AB">
        <w:rPr>
          <w:rFonts w:ascii="Times New Roman" w:hAnsi="Times New Roman"/>
          <w:sz w:val="20"/>
          <w:szCs w:val="20"/>
        </w:rPr>
        <w:t xml:space="preserve"> </w:t>
      </w:r>
      <w:r w:rsidRPr="005538AB">
        <w:rPr>
          <w:rFonts w:ascii="Times New Roman" w:hAnsi="Times New Roman"/>
          <w:sz w:val="20"/>
          <w:szCs w:val="20"/>
        </w:rPr>
        <w:t>Environmental</w:t>
      </w:r>
      <w:r w:rsidR="00FA73B6" w:rsidRPr="005538AB">
        <w:rPr>
          <w:rFonts w:ascii="Times New Roman" w:hAnsi="Times New Roman"/>
          <w:sz w:val="20"/>
          <w:szCs w:val="20"/>
        </w:rPr>
        <w:t xml:space="preserve"> </w:t>
      </w:r>
      <w:r w:rsidRPr="005538AB">
        <w:rPr>
          <w:rFonts w:ascii="Times New Roman" w:hAnsi="Times New Roman"/>
          <w:sz w:val="20"/>
          <w:szCs w:val="20"/>
        </w:rPr>
        <w:t>Protection</w:t>
      </w:r>
      <w:r w:rsidR="00FA73B6" w:rsidRPr="005538AB">
        <w:rPr>
          <w:rFonts w:ascii="Times New Roman" w:hAnsi="Times New Roman"/>
          <w:sz w:val="20"/>
          <w:szCs w:val="20"/>
        </w:rPr>
        <w:t xml:space="preserve"> </w:t>
      </w:r>
      <w:r w:rsidRPr="005538AB">
        <w:rPr>
          <w:rFonts w:ascii="Times New Roman" w:hAnsi="Times New Roman"/>
          <w:sz w:val="20"/>
          <w:szCs w:val="20"/>
        </w:rPr>
        <w:t>Agency,</w:t>
      </w:r>
      <w:r w:rsidR="00FA73B6" w:rsidRPr="005538AB">
        <w:rPr>
          <w:rFonts w:ascii="Times New Roman" w:hAnsi="Times New Roman"/>
          <w:sz w:val="20"/>
          <w:szCs w:val="20"/>
        </w:rPr>
        <w:t xml:space="preserve"> </w:t>
      </w:r>
      <w:r w:rsidRPr="005538AB">
        <w:rPr>
          <w:rFonts w:ascii="Times New Roman" w:hAnsi="Times New Roman"/>
          <w:sz w:val="20"/>
          <w:szCs w:val="20"/>
        </w:rPr>
        <w:t>Washington</w:t>
      </w:r>
      <w:r w:rsidR="00FA73B6" w:rsidRPr="005538AB">
        <w:rPr>
          <w:rFonts w:ascii="Times New Roman" w:hAnsi="Times New Roman"/>
          <w:sz w:val="20"/>
          <w:szCs w:val="20"/>
        </w:rPr>
        <w:t xml:space="preserve"> </w:t>
      </w:r>
      <w:r w:rsidRPr="005538AB">
        <w:rPr>
          <w:rFonts w:ascii="Times New Roman" w:hAnsi="Times New Roman"/>
          <w:sz w:val="20"/>
          <w:szCs w:val="20"/>
        </w:rPr>
        <w:t>D.C.</w:t>
      </w:r>
      <w:r w:rsidR="00FA73B6" w:rsidRPr="005538AB">
        <w:rPr>
          <w:rFonts w:ascii="Times New Roman" w:hAnsi="Times New Roman"/>
          <w:sz w:val="20"/>
          <w:szCs w:val="20"/>
        </w:rPr>
        <w:t xml:space="preserve"> </w:t>
      </w:r>
      <w:r w:rsidRPr="005538AB">
        <w:rPr>
          <w:rFonts w:ascii="Times New Roman" w:hAnsi="Times New Roman"/>
          <w:sz w:val="20"/>
          <w:szCs w:val="20"/>
        </w:rPr>
        <w:t>20450.</w:t>
      </w:r>
    </w:p>
    <w:p w:rsidR="00856296" w:rsidRPr="005538AB" w:rsidRDefault="00856296" w:rsidP="005538AB">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r w:rsidRPr="005538AB">
        <w:rPr>
          <w:rFonts w:ascii="Times New Roman" w:hAnsi="Times New Roman"/>
          <w:sz w:val="20"/>
          <w:szCs w:val="20"/>
        </w:rPr>
        <w:t>WHO</w:t>
      </w:r>
      <w:r w:rsidR="00FA73B6" w:rsidRPr="005538AB">
        <w:rPr>
          <w:rFonts w:ascii="Times New Roman" w:hAnsi="Times New Roman"/>
          <w:sz w:val="20"/>
          <w:szCs w:val="20"/>
        </w:rPr>
        <w:t xml:space="preserve"> </w:t>
      </w:r>
      <w:r w:rsidRPr="005538AB">
        <w:rPr>
          <w:rFonts w:ascii="Times New Roman" w:hAnsi="Times New Roman"/>
          <w:sz w:val="20"/>
          <w:szCs w:val="20"/>
        </w:rPr>
        <w:t>(2011).</w:t>
      </w:r>
      <w:r w:rsidR="00FA73B6" w:rsidRPr="005538AB">
        <w:rPr>
          <w:rFonts w:ascii="Times New Roman" w:hAnsi="Times New Roman"/>
          <w:sz w:val="20"/>
          <w:szCs w:val="20"/>
        </w:rPr>
        <w:t xml:space="preserve"> </w:t>
      </w:r>
      <w:r w:rsidRPr="005538AB">
        <w:rPr>
          <w:rFonts w:ascii="Times New Roman" w:hAnsi="Times New Roman"/>
          <w:sz w:val="20"/>
          <w:szCs w:val="20"/>
        </w:rPr>
        <w:t>Guidelines</w:t>
      </w:r>
      <w:r w:rsidR="00FA73B6" w:rsidRPr="005538AB">
        <w:rPr>
          <w:rFonts w:ascii="Times New Roman" w:hAnsi="Times New Roman"/>
          <w:sz w:val="20"/>
          <w:szCs w:val="20"/>
        </w:rPr>
        <w:t xml:space="preserve"> </w:t>
      </w:r>
      <w:r w:rsidRPr="005538AB">
        <w:rPr>
          <w:rFonts w:ascii="Times New Roman" w:hAnsi="Times New Roman"/>
          <w:sz w:val="20"/>
          <w:szCs w:val="20"/>
        </w:rPr>
        <w:t>for</w:t>
      </w:r>
      <w:r w:rsidR="00FA73B6" w:rsidRPr="005538AB">
        <w:rPr>
          <w:rFonts w:ascii="Times New Roman" w:hAnsi="Times New Roman"/>
          <w:sz w:val="20"/>
          <w:szCs w:val="20"/>
        </w:rPr>
        <w:t xml:space="preserve"> </w:t>
      </w:r>
      <w:r w:rsidRPr="005538AB">
        <w:rPr>
          <w:rFonts w:ascii="Times New Roman" w:hAnsi="Times New Roman"/>
          <w:sz w:val="20"/>
          <w:szCs w:val="20"/>
        </w:rPr>
        <w:t>Dinking-Water</w:t>
      </w:r>
      <w:r w:rsidR="00FA73B6" w:rsidRPr="005538AB">
        <w:rPr>
          <w:rFonts w:ascii="Times New Roman" w:hAnsi="Times New Roman"/>
          <w:sz w:val="20"/>
          <w:szCs w:val="20"/>
        </w:rPr>
        <w:t xml:space="preserve"> </w:t>
      </w:r>
      <w:r w:rsidRPr="005538AB">
        <w:rPr>
          <w:rFonts w:ascii="Times New Roman" w:hAnsi="Times New Roman"/>
          <w:sz w:val="20"/>
          <w:szCs w:val="20"/>
        </w:rPr>
        <w:t>Quality.</w:t>
      </w:r>
      <w:r w:rsidR="00FA73B6" w:rsidRPr="005538AB">
        <w:rPr>
          <w:rFonts w:ascii="Times New Roman" w:hAnsi="Times New Roman"/>
          <w:sz w:val="20"/>
          <w:szCs w:val="20"/>
        </w:rPr>
        <w:t xml:space="preserve"> </w:t>
      </w:r>
      <w:r w:rsidRPr="005538AB">
        <w:rPr>
          <w:rFonts w:ascii="Times New Roman" w:hAnsi="Times New Roman"/>
          <w:sz w:val="20"/>
          <w:szCs w:val="20"/>
        </w:rPr>
        <w:t>4th</w:t>
      </w:r>
      <w:r w:rsidR="00FA73B6" w:rsidRPr="005538AB">
        <w:rPr>
          <w:rFonts w:ascii="Times New Roman" w:hAnsi="Times New Roman"/>
          <w:sz w:val="20"/>
          <w:szCs w:val="20"/>
        </w:rPr>
        <w:t xml:space="preserve"> </w:t>
      </w:r>
      <w:r w:rsidRPr="005538AB">
        <w:rPr>
          <w:rFonts w:ascii="Times New Roman" w:hAnsi="Times New Roman"/>
          <w:sz w:val="20"/>
          <w:szCs w:val="20"/>
        </w:rPr>
        <w:t>ed.</w:t>
      </w:r>
      <w:r w:rsidR="00FA73B6" w:rsidRPr="005538AB">
        <w:rPr>
          <w:rFonts w:ascii="Times New Roman" w:hAnsi="Times New Roman"/>
          <w:sz w:val="20"/>
          <w:szCs w:val="20"/>
        </w:rPr>
        <w:t xml:space="preserve"> </w:t>
      </w:r>
      <w:r w:rsidRPr="005538AB">
        <w:rPr>
          <w:rFonts w:ascii="Times New Roman" w:hAnsi="Times New Roman"/>
          <w:sz w:val="20"/>
          <w:szCs w:val="20"/>
        </w:rPr>
        <w:t>Geneva,</w:t>
      </w:r>
      <w:r w:rsidR="00FA73B6" w:rsidRPr="005538AB">
        <w:rPr>
          <w:rFonts w:ascii="Times New Roman" w:hAnsi="Times New Roman"/>
          <w:sz w:val="20"/>
          <w:szCs w:val="20"/>
        </w:rPr>
        <w:t xml:space="preserve"> </w:t>
      </w:r>
      <w:r w:rsidRPr="005538AB">
        <w:rPr>
          <w:rFonts w:ascii="Times New Roman" w:hAnsi="Times New Roman"/>
          <w:sz w:val="20"/>
          <w:szCs w:val="20"/>
        </w:rPr>
        <w:t>Switzerland,</w:t>
      </w:r>
      <w:r w:rsidR="00FA73B6" w:rsidRPr="005538AB">
        <w:rPr>
          <w:rFonts w:ascii="Times New Roman" w:hAnsi="Times New Roman"/>
          <w:sz w:val="20"/>
          <w:szCs w:val="20"/>
        </w:rPr>
        <w:t xml:space="preserve"> </w:t>
      </w:r>
      <w:r w:rsidRPr="005538AB">
        <w:rPr>
          <w:rFonts w:ascii="Times New Roman" w:hAnsi="Times New Roman"/>
          <w:sz w:val="20"/>
          <w:szCs w:val="20"/>
        </w:rPr>
        <w:t>pp</w:t>
      </w:r>
      <w:r w:rsidR="00FA73B6" w:rsidRPr="005538AB">
        <w:rPr>
          <w:rFonts w:ascii="Times New Roman" w:hAnsi="Times New Roman"/>
          <w:sz w:val="20"/>
          <w:szCs w:val="20"/>
        </w:rPr>
        <w:t xml:space="preserve"> </w:t>
      </w:r>
      <w:r w:rsidRPr="005538AB">
        <w:rPr>
          <w:rFonts w:ascii="Times New Roman" w:hAnsi="Times New Roman"/>
          <w:sz w:val="20"/>
          <w:szCs w:val="20"/>
        </w:rPr>
        <w:t>541.</w:t>
      </w:r>
      <w:r w:rsidR="00FA73B6" w:rsidRPr="005538AB">
        <w:rPr>
          <w:rFonts w:ascii="Times New Roman" w:hAnsi="Times New Roman"/>
          <w:sz w:val="20"/>
          <w:szCs w:val="20"/>
        </w:rPr>
        <w:t xml:space="preserve"> </w:t>
      </w:r>
    </w:p>
    <w:p w:rsidR="00856296" w:rsidRPr="005538AB" w:rsidRDefault="00856296" w:rsidP="005538AB">
      <w:pPr>
        <w:pStyle w:val="ListParagraph"/>
        <w:numPr>
          <w:ilvl w:val="0"/>
          <w:numId w:val="6"/>
        </w:numPr>
        <w:snapToGrid w:val="0"/>
        <w:spacing w:after="0" w:line="240" w:lineRule="auto"/>
        <w:jc w:val="both"/>
        <w:rPr>
          <w:rFonts w:ascii="Times New Roman" w:hAnsi="Times New Roman"/>
          <w:sz w:val="20"/>
          <w:szCs w:val="20"/>
        </w:rPr>
      </w:pPr>
      <w:r w:rsidRPr="005538AB">
        <w:rPr>
          <w:rFonts w:ascii="Times New Roman" w:hAnsi="Times New Roman"/>
          <w:sz w:val="20"/>
          <w:szCs w:val="20"/>
        </w:rPr>
        <w:t>World</w:t>
      </w:r>
      <w:r w:rsidR="00FA73B6" w:rsidRPr="005538AB">
        <w:rPr>
          <w:rFonts w:ascii="Times New Roman" w:hAnsi="Times New Roman"/>
          <w:sz w:val="20"/>
          <w:szCs w:val="20"/>
        </w:rPr>
        <w:t xml:space="preserve"> </w:t>
      </w:r>
      <w:r w:rsidRPr="005538AB">
        <w:rPr>
          <w:rFonts w:ascii="Times New Roman" w:hAnsi="Times New Roman"/>
          <w:sz w:val="20"/>
          <w:szCs w:val="20"/>
        </w:rPr>
        <w:t>Health</w:t>
      </w:r>
      <w:r w:rsidR="00FA73B6" w:rsidRPr="005538AB">
        <w:rPr>
          <w:rFonts w:ascii="Times New Roman" w:hAnsi="Times New Roman"/>
          <w:sz w:val="20"/>
          <w:szCs w:val="20"/>
        </w:rPr>
        <w:t xml:space="preserve"> </w:t>
      </w:r>
      <w:r w:rsidRPr="005538AB">
        <w:rPr>
          <w:rFonts w:ascii="Times New Roman" w:hAnsi="Times New Roman"/>
          <w:sz w:val="20"/>
          <w:szCs w:val="20"/>
        </w:rPr>
        <w:t>Organization</w:t>
      </w:r>
      <w:r w:rsidR="00FA73B6" w:rsidRPr="005538AB">
        <w:rPr>
          <w:rFonts w:ascii="Times New Roman" w:hAnsi="Times New Roman"/>
          <w:sz w:val="20"/>
          <w:szCs w:val="20"/>
        </w:rPr>
        <w:t xml:space="preserve"> </w:t>
      </w:r>
      <w:r w:rsidRPr="005538AB">
        <w:rPr>
          <w:rFonts w:ascii="Times New Roman" w:hAnsi="Times New Roman"/>
          <w:sz w:val="20"/>
          <w:szCs w:val="20"/>
        </w:rPr>
        <w:t>WHO</w:t>
      </w:r>
      <w:r w:rsidR="00FA73B6" w:rsidRPr="005538AB">
        <w:rPr>
          <w:rFonts w:ascii="Times New Roman" w:hAnsi="Times New Roman"/>
          <w:sz w:val="20"/>
          <w:szCs w:val="20"/>
        </w:rPr>
        <w:t xml:space="preserve"> </w:t>
      </w:r>
      <w:r w:rsidRPr="005538AB">
        <w:rPr>
          <w:rFonts w:ascii="Times New Roman" w:hAnsi="Times New Roman"/>
          <w:sz w:val="20"/>
          <w:szCs w:val="20"/>
        </w:rPr>
        <w:t>(1997).</w:t>
      </w:r>
      <w:r w:rsidR="00FA73B6" w:rsidRPr="005538AB">
        <w:rPr>
          <w:rFonts w:ascii="Times New Roman" w:hAnsi="Times New Roman"/>
          <w:sz w:val="20"/>
          <w:szCs w:val="20"/>
        </w:rPr>
        <w:t xml:space="preserve"> </w:t>
      </w:r>
      <w:r w:rsidRPr="005538AB">
        <w:rPr>
          <w:rFonts w:ascii="Times New Roman" w:hAnsi="Times New Roman"/>
          <w:sz w:val="20"/>
          <w:szCs w:val="20"/>
        </w:rPr>
        <w:t>Guideline</w:t>
      </w:r>
      <w:r w:rsidR="00FA73B6" w:rsidRPr="005538AB">
        <w:rPr>
          <w:rFonts w:ascii="Times New Roman" w:hAnsi="Times New Roman"/>
          <w:sz w:val="20"/>
          <w:szCs w:val="20"/>
        </w:rPr>
        <w:t xml:space="preserve"> </w:t>
      </w:r>
      <w:r w:rsidRPr="005538AB">
        <w:rPr>
          <w:rFonts w:ascii="Times New Roman" w:hAnsi="Times New Roman"/>
          <w:sz w:val="20"/>
          <w:szCs w:val="20"/>
        </w:rPr>
        <w:t>for</w:t>
      </w:r>
      <w:r w:rsidR="00FA73B6" w:rsidRPr="005538AB">
        <w:rPr>
          <w:rFonts w:ascii="Times New Roman" w:hAnsi="Times New Roman"/>
          <w:sz w:val="20"/>
          <w:szCs w:val="20"/>
        </w:rPr>
        <w:t xml:space="preserve"> </w:t>
      </w:r>
      <w:r w:rsidRPr="005538AB">
        <w:rPr>
          <w:rFonts w:ascii="Times New Roman" w:hAnsi="Times New Roman"/>
          <w:sz w:val="20"/>
          <w:szCs w:val="20"/>
        </w:rPr>
        <w:t>Drinking</w:t>
      </w:r>
      <w:r w:rsidR="00FA73B6" w:rsidRPr="005538AB">
        <w:rPr>
          <w:rFonts w:ascii="Times New Roman" w:hAnsi="Times New Roman"/>
          <w:sz w:val="20"/>
          <w:szCs w:val="20"/>
        </w:rPr>
        <w:t xml:space="preserve"> </w:t>
      </w:r>
      <w:r w:rsidRPr="005538AB">
        <w:rPr>
          <w:rFonts w:ascii="Times New Roman" w:hAnsi="Times New Roman"/>
          <w:sz w:val="20"/>
          <w:szCs w:val="20"/>
        </w:rPr>
        <w:t>Water</w:t>
      </w:r>
      <w:r w:rsidR="00FA73B6" w:rsidRPr="005538AB">
        <w:rPr>
          <w:rFonts w:ascii="Times New Roman" w:hAnsi="Times New Roman"/>
          <w:sz w:val="20"/>
          <w:szCs w:val="20"/>
        </w:rPr>
        <w:t xml:space="preserve"> </w:t>
      </w:r>
      <w:r w:rsidRPr="005538AB">
        <w:rPr>
          <w:rFonts w:ascii="Times New Roman" w:hAnsi="Times New Roman"/>
          <w:sz w:val="20"/>
          <w:szCs w:val="20"/>
        </w:rPr>
        <w:t>Quality</w:t>
      </w:r>
      <w:r w:rsidR="00FA73B6" w:rsidRPr="005538AB">
        <w:rPr>
          <w:rFonts w:ascii="Times New Roman" w:hAnsi="Times New Roman"/>
          <w:sz w:val="20"/>
          <w:szCs w:val="20"/>
        </w:rPr>
        <w:t xml:space="preserve"> </w:t>
      </w:r>
      <w:r w:rsidRPr="005538AB">
        <w:rPr>
          <w:rFonts w:ascii="Times New Roman" w:hAnsi="Times New Roman"/>
          <w:sz w:val="20"/>
          <w:szCs w:val="20"/>
        </w:rPr>
        <w:t>Vol.2</w:t>
      </w:r>
      <w:r w:rsidR="00FA73B6" w:rsidRPr="005538AB">
        <w:rPr>
          <w:rFonts w:ascii="Times New Roman" w:hAnsi="Times New Roman"/>
          <w:sz w:val="20"/>
          <w:szCs w:val="20"/>
        </w:rPr>
        <w:t xml:space="preserve"> </w:t>
      </w:r>
      <w:r w:rsidRPr="005538AB">
        <w:rPr>
          <w:rFonts w:ascii="Times New Roman" w:hAnsi="Times New Roman"/>
          <w:sz w:val="20"/>
          <w:szCs w:val="20"/>
        </w:rPr>
        <w:t>Health</w:t>
      </w:r>
      <w:r w:rsidR="00FA73B6" w:rsidRPr="005538AB">
        <w:rPr>
          <w:rFonts w:ascii="Times New Roman" w:hAnsi="Times New Roman"/>
          <w:sz w:val="20"/>
          <w:szCs w:val="20"/>
        </w:rPr>
        <w:t xml:space="preserve"> </w:t>
      </w:r>
      <w:r w:rsidRPr="005538AB">
        <w:rPr>
          <w:rFonts w:ascii="Times New Roman" w:hAnsi="Times New Roman"/>
          <w:sz w:val="20"/>
          <w:szCs w:val="20"/>
        </w:rPr>
        <w:t>criteria</w:t>
      </w:r>
      <w:r w:rsidR="00FA73B6" w:rsidRPr="005538AB">
        <w:rPr>
          <w:rFonts w:ascii="Times New Roman" w:hAnsi="Times New Roman"/>
          <w:sz w:val="20"/>
          <w:szCs w:val="20"/>
        </w:rPr>
        <w:t xml:space="preserve"> </w:t>
      </w:r>
      <w:r w:rsidRPr="005538AB">
        <w:rPr>
          <w:rFonts w:ascii="Times New Roman" w:hAnsi="Times New Roman"/>
          <w:sz w:val="20"/>
          <w:szCs w:val="20"/>
        </w:rPr>
        <w:t>and</w:t>
      </w:r>
      <w:r w:rsidR="00FA73B6" w:rsidRPr="005538AB">
        <w:rPr>
          <w:rFonts w:ascii="Times New Roman" w:hAnsi="Times New Roman"/>
          <w:sz w:val="20"/>
          <w:szCs w:val="20"/>
        </w:rPr>
        <w:t xml:space="preserve"> </w:t>
      </w:r>
      <w:r w:rsidRPr="005538AB">
        <w:rPr>
          <w:rFonts w:ascii="Times New Roman" w:hAnsi="Times New Roman"/>
          <w:sz w:val="20"/>
          <w:szCs w:val="20"/>
        </w:rPr>
        <w:t>other</w:t>
      </w:r>
      <w:r w:rsidR="00FA73B6" w:rsidRPr="005538AB">
        <w:rPr>
          <w:rFonts w:ascii="Times New Roman" w:hAnsi="Times New Roman"/>
          <w:sz w:val="20"/>
          <w:szCs w:val="20"/>
        </w:rPr>
        <w:t xml:space="preserve"> </w:t>
      </w:r>
      <w:r w:rsidRPr="005538AB">
        <w:rPr>
          <w:rFonts w:ascii="Times New Roman" w:hAnsi="Times New Roman"/>
          <w:sz w:val="20"/>
          <w:szCs w:val="20"/>
        </w:rPr>
        <w:t>supporting</w:t>
      </w:r>
      <w:r w:rsidR="00FA73B6" w:rsidRPr="005538AB">
        <w:rPr>
          <w:rFonts w:ascii="Times New Roman" w:hAnsi="Times New Roman"/>
          <w:sz w:val="20"/>
          <w:szCs w:val="20"/>
        </w:rPr>
        <w:t xml:space="preserve"> </w:t>
      </w:r>
      <w:r w:rsidRPr="005538AB">
        <w:rPr>
          <w:rFonts w:ascii="Times New Roman" w:hAnsi="Times New Roman"/>
          <w:sz w:val="20"/>
          <w:szCs w:val="20"/>
        </w:rPr>
        <w:t>information.</w:t>
      </w:r>
      <w:r w:rsidR="00FA73B6" w:rsidRPr="005538AB">
        <w:rPr>
          <w:rFonts w:ascii="Times New Roman" w:hAnsi="Times New Roman"/>
          <w:sz w:val="20"/>
          <w:szCs w:val="20"/>
        </w:rPr>
        <w:t xml:space="preserve"> </w:t>
      </w:r>
      <w:r w:rsidRPr="005538AB">
        <w:rPr>
          <w:rFonts w:ascii="Times New Roman" w:hAnsi="Times New Roman"/>
          <w:sz w:val="20"/>
          <w:szCs w:val="20"/>
        </w:rPr>
        <w:t>2nd</w:t>
      </w:r>
      <w:r w:rsidR="00FA73B6" w:rsidRPr="005538AB">
        <w:rPr>
          <w:rFonts w:ascii="Times New Roman" w:hAnsi="Times New Roman"/>
          <w:sz w:val="20"/>
          <w:szCs w:val="20"/>
        </w:rPr>
        <w:t xml:space="preserve"> </w:t>
      </w:r>
      <w:r w:rsidRPr="005538AB">
        <w:rPr>
          <w:rFonts w:ascii="Times New Roman" w:hAnsi="Times New Roman"/>
          <w:sz w:val="20"/>
          <w:szCs w:val="20"/>
        </w:rPr>
        <w:t>edition.</w:t>
      </w:r>
      <w:r w:rsidR="00FA73B6" w:rsidRPr="005538AB">
        <w:rPr>
          <w:rFonts w:ascii="Times New Roman" w:hAnsi="Times New Roman"/>
          <w:sz w:val="20"/>
          <w:szCs w:val="20"/>
        </w:rPr>
        <w:t xml:space="preserve"> </w:t>
      </w:r>
      <w:r w:rsidRPr="005538AB">
        <w:rPr>
          <w:rFonts w:ascii="Times New Roman" w:hAnsi="Times New Roman"/>
          <w:sz w:val="20"/>
          <w:szCs w:val="20"/>
        </w:rPr>
        <w:t>Geneva:</w:t>
      </w:r>
      <w:r w:rsidR="00FA73B6" w:rsidRPr="005538AB">
        <w:rPr>
          <w:rFonts w:ascii="Times New Roman" w:hAnsi="Times New Roman"/>
          <w:sz w:val="20"/>
          <w:szCs w:val="20"/>
        </w:rPr>
        <w:t xml:space="preserve"> </w:t>
      </w:r>
      <w:r w:rsidRPr="005538AB">
        <w:rPr>
          <w:rFonts w:ascii="Times New Roman" w:hAnsi="Times New Roman"/>
          <w:sz w:val="20"/>
          <w:szCs w:val="20"/>
        </w:rPr>
        <w:t>World</w:t>
      </w:r>
      <w:r w:rsidR="00FA73B6" w:rsidRPr="005538AB">
        <w:rPr>
          <w:rFonts w:ascii="Times New Roman" w:hAnsi="Times New Roman"/>
          <w:sz w:val="20"/>
          <w:szCs w:val="20"/>
        </w:rPr>
        <w:t xml:space="preserve"> </w:t>
      </w:r>
      <w:r w:rsidRPr="005538AB">
        <w:rPr>
          <w:rFonts w:ascii="Times New Roman" w:hAnsi="Times New Roman"/>
          <w:sz w:val="20"/>
          <w:szCs w:val="20"/>
        </w:rPr>
        <w:t>Health</w:t>
      </w:r>
      <w:r w:rsidR="00FA73B6" w:rsidRPr="005538AB">
        <w:rPr>
          <w:rFonts w:ascii="Times New Roman" w:hAnsi="Times New Roman"/>
          <w:sz w:val="20"/>
          <w:szCs w:val="20"/>
        </w:rPr>
        <w:t xml:space="preserve"> </w:t>
      </w:r>
      <w:r w:rsidRPr="005538AB">
        <w:rPr>
          <w:rFonts w:ascii="Times New Roman" w:hAnsi="Times New Roman"/>
          <w:sz w:val="20"/>
          <w:szCs w:val="20"/>
        </w:rPr>
        <w:t>Organization;</w:t>
      </w:r>
      <w:r w:rsidR="00FA73B6" w:rsidRPr="005538AB">
        <w:rPr>
          <w:rFonts w:ascii="Times New Roman" w:hAnsi="Times New Roman"/>
          <w:sz w:val="20"/>
          <w:szCs w:val="20"/>
        </w:rPr>
        <w:t xml:space="preserve"> </w:t>
      </w:r>
      <w:r w:rsidRPr="005538AB">
        <w:rPr>
          <w:rFonts w:ascii="Times New Roman" w:hAnsi="Times New Roman"/>
          <w:sz w:val="20"/>
          <w:szCs w:val="20"/>
        </w:rPr>
        <w:t>1997:940–949.</w:t>
      </w:r>
    </w:p>
    <w:p w:rsidR="00856296" w:rsidRPr="00420AD3" w:rsidRDefault="00856296" w:rsidP="00420AD3">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r w:rsidRPr="005538AB">
        <w:rPr>
          <w:rFonts w:ascii="Times New Roman" w:hAnsi="Times New Roman"/>
          <w:sz w:val="20"/>
          <w:szCs w:val="20"/>
        </w:rPr>
        <w:t>World</w:t>
      </w:r>
      <w:r w:rsidR="00FA73B6" w:rsidRPr="005538AB">
        <w:rPr>
          <w:rFonts w:ascii="Times New Roman" w:hAnsi="Times New Roman"/>
          <w:sz w:val="20"/>
          <w:szCs w:val="20"/>
        </w:rPr>
        <w:t xml:space="preserve"> </w:t>
      </w:r>
      <w:r w:rsidRPr="005538AB">
        <w:rPr>
          <w:rFonts w:ascii="Times New Roman" w:hAnsi="Times New Roman"/>
          <w:sz w:val="20"/>
          <w:szCs w:val="20"/>
        </w:rPr>
        <w:t>Health</w:t>
      </w:r>
      <w:r w:rsidR="00FA73B6" w:rsidRPr="005538AB">
        <w:rPr>
          <w:rFonts w:ascii="Times New Roman" w:hAnsi="Times New Roman"/>
          <w:sz w:val="20"/>
          <w:szCs w:val="20"/>
        </w:rPr>
        <w:t xml:space="preserve"> </w:t>
      </w:r>
      <w:r w:rsidRPr="005538AB">
        <w:rPr>
          <w:rFonts w:ascii="Times New Roman" w:hAnsi="Times New Roman"/>
          <w:sz w:val="20"/>
          <w:szCs w:val="20"/>
        </w:rPr>
        <w:t>Organization</w:t>
      </w:r>
      <w:r w:rsidR="00FA73B6" w:rsidRPr="005538AB">
        <w:rPr>
          <w:rFonts w:ascii="Times New Roman" w:hAnsi="Times New Roman"/>
          <w:sz w:val="20"/>
          <w:szCs w:val="20"/>
        </w:rPr>
        <w:t xml:space="preserve"> </w:t>
      </w:r>
      <w:r w:rsidRPr="005538AB">
        <w:rPr>
          <w:rFonts w:ascii="Times New Roman" w:hAnsi="Times New Roman"/>
          <w:sz w:val="20"/>
          <w:szCs w:val="20"/>
        </w:rPr>
        <w:t>WHO</w:t>
      </w:r>
      <w:r w:rsidR="00FA73B6" w:rsidRPr="005538AB">
        <w:rPr>
          <w:rFonts w:ascii="Times New Roman" w:hAnsi="Times New Roman"/>
          <w:sz w:val="20"/>
          <w:szCs w:val="20"/>
        </w:rPr>
        <w:t xml:space="preserve"> </w:t>
      </w:r>
      <w:r w:rsidRPr="005538AB">
        <w:rPr>
          <w:rFonts w:ascii="Times New Roman" w:hAnsi="Times New Roman"/>
          <w:sz w:val="20"/>
          <w:szCs w:val="20"/>
        </w:rPr>
        <w:t>(2004),</w:t>
      </w:r>
      <w:r w:rsidR="00FA73B6" w:rsidRPr="005538AB">
        <w:rPr>
          <w:rFonts w:ascii="Times New Roman" w:hAnsi="Times New Roman"/>
          <w:sz w:val="20"/>
          <w:szCs w:val="20"/>
        </w:rPr>
        <w:t xml:space="preserve"> </w:t>
      </w:r>
      <w:r w:rsidRPr="005538AB">
        <w:rPr>
          <w:rFonts w:ascii="Times New Roman" w:hAnsi="Times New Roman"/>
          <w:sz w:val="20"/>
          <w:szCs w:val="20"/>
        </w:rPr>
        <w:t>Guidelines</w:t>
      </w:r>
      <w:r w:rsidR="00FA73B6" w:rsidRPr="005538AB">
        <w:rPr>
          <w:rFonts w:ascii="Times New Roman" w:hAnsi="Times New Roman"/>
          <w:sz w:val="20"/>
          <w:szCs w:val="20"/>
        </w:rPr>
        <w:t xml:space="preserve"> </w:t>
      </w:r>
      <w:r w:rsidRPr="005538AB">
        <w:rPr>
          <w:rFonts w:ascii="Times New Roman" w:hAnsi="Times New Roman"/>
          <w:sz w:val="20"/>
          <w:szCs w:val="20"/>
        </w:rPr>
        <w:t>for</w:t>
      </w:r>
      <w:r w:rsidR="00FA73B6" w:rsidRPr="005538AB">
        <w:rPr>
          <w:rFonts w:ascii="Times New Roman" w:hAnsi="Times New Roman"/>
          <w:sz w:val="20"/>
          <w:szCs w:val="20"/>
        </w:rPr>
        <w:t xml:space="preserve"> </w:t>
      </w:r>
      <w:r w:rsidRPr="005538AB">
        <w:rPr>
          <w:rFonts w:ascii="Times New Roman" w:hAnsi="Times New Roman"/>
          <w:sz w:val="20"/>
          <w:szCs w:val="20"/>
        </w:rPr>
        <w:t>Drinking</w:t>
      </w:r>
      <w:r w:rsidR="00FA73B6" w:rsidRPr="005538AB">
        <w:rPr>
          <w:rFonts w:ascii="Times New Roman" w:hAnsi="Times New Roman"/>
          <w:sz w:val="20"/>
          <w:szCs w:val="20"/>
        </w:rPr>
        <w:t xml:space="preserve"> </w:t>
      </w:r>
      <w:r w:rsidRPr="005538AB">
        <w:rPr>
          <w:rFonts w:ascii="Times New Roman" w:hAnsi="Times New Roman"/>
          <w:sz w:val="20"/>
          <w:szCs w:val="20"/>
        </w:rPr>
        <w:t>Water</w:t>
      </w:r>
      <w:r w:rsidR="00FA73B6" w:rsidRPr="005538AB">
        <w:rPr>
          <w:rFonts w:ascii="Times New Roman" w:hAnsi="Times New Roman"/>
          <w:sz w:val="20"/>
          <w:szCs w:val="20"/>
        </w:rPr>
        <w:t xml:space="preserve"> </w:t>
      </w:r>
      <w:r w:rsidRPr="005538AB">
        <w:rPr>
          <w:rFonts w:ascii="Times New Roman" w:hAnsi="Times New Roman"/>
          <w:sz w:val="20"/>
          <w:szCs w:val="20"/>
        </w:rPr>
        <w:t>Quality,</w:t>
      </w:r>
      <w:r w:rsidR="00FA73B6" w:rsidRPr="005538AB">
        <w:rPr>
          <w:rFonts w:ascii="Times New Roman" w:hAnsi="Times New Roman"/>
          <w:sz w:val="20"/>
          <w:szCs w:val="20"/>
        </w:rPr>
        <w:t xml:space="preserve"> </w:t>
      </w:r>
      <w:proofErr w:type="spellStart"/>
      <w:r w:rsidRPr="005538AB">
        <w:rPr>
          <w:rFonts w:ascii="Times New Roman" w:hAnsi="Times New Roman"/>
          <w:sz w:val="20"/>
          <w:szCs w:val="20"/>
        </w:rPr>
        <w:t>Vol</w:t>
      </w:r>
      <w:proofErr w:type="spellEnd"/>
      <w:r w:rsidR="00FA73B6" w:rsidRPr="005538AB">
        <w:rPr>
          <w:rFonts w:ascii="Times New Roman" w:hAnsi="Times New Roman"/>
          <w:sz w:val="20"/>
          <w:szCs w:val="20"/>
        </w:rPr>
        <w:t xml:space="preserve"> </w:t>
      </w:r>
      <w:r w:rsidRPr="005538AB">
        <w:rPr>
          <w:rFonts w:ascii="Times New Roman" w:hAnsi="Times New Roman"/>
          <w:sz w:val="20"/>
          <w:szCs w:val="20"/>
        </w:rPr>
        <w:t>1:</w:t>
      </w:r>
      <w:r w:rsidR="00FA73B6" w:rsidRPr="005538AB">
        <w:rPr>
          <w:rFonts w:ascii="Times New Roman" w:hAnsi="Times New Roman"/>
          <w:sz w:val="20"/>
          <w:szCs w:val="20"/>
        </w:rPr>
        <w:t xml:space="preserve"> </w:t>
      </w:r>
      <w:r w:rsidRPr="005538AB">
        <w:rPr>
          <w:rFonts w:ascii="Times New Roman" w:hAnsi="Times New Roman"/>
          <w:sz w:val="20"/>
          <w:szCs w:val="20"/>
        </w:rPr>
        <w:t>Recomm</w:t>
      </w:r>
      <w:r w:rsidRPr="00420AD3">
        <w:rPr>
          <w:rFonts w:ascii="Times New Roman" w:hAnsi="Times New Roman"/>
          <w:sz w:val="20"/>
          <w:szCs w:val="20"/>
        </w:rPr>
        <w:t>endations,</w:t>
      </w:r>
      <w:r w:rsidR="00FA73B6" w:rsidRPr="00420AD3">
        <w:rPr>
          <w:rFonts w:ascii="Times New Roman" w:hAnsi="Times New Roman"/>
          <w:sz w:val="20"/>
          <w:szCs w:val="20"/>
        </w:rPr>
        <w:t xml:space="preserve"> </w:t>
      </w:r>
      <w:r w:rsidRPr="00420AD3">
        <w:rPr>
          <w:rFonts w:ascii="Times New Roman" w:hAnsi="Times New Roman"/>
          <w:sz w:val="20"/>
          <w:szCs w:val="20"/>
        </w:rPr>
        <w:t>3rd</w:t>
      </w:r>
      <w:r w:rsidR="00FA73B6" w:rsidRPr="00420AD3">
        <w:rPr>
          <w:rFonts w:ascii="Times New Roman" w:hAnsi="Times New Roman"/>
          <w:sz w:val="20"/>
          <w:szCs w:val="20"/>
        </w:rPr>
        <w:t xml:space="preserve"> </w:t>
      </w:r>
      <w:proofErr w:type="spellStart"/>
      <w:r w:rsidRPr="00420AD3">
        <w:rPr>
          <w:rFonts w:ascii="Times New Roman" w:hAnsi="Times New Roman"/>
          <w:sz w:val="20"/>
          <w:szCs w:val="20"/>
        </w:rPr>
        <w:t>edn</w:t>
      </w:r>
      <w:proofErr w:type="spellEnd"/>
      <w:r w:rsidRPr="00420AD3">
        <w:rPr>
          <w:rFonts w:ascii="Times New Roman" w:hAnsi="Times New Roman"/>
          <w:sz w:val="20"/>
          <w:szCs w:val="20"/>
        </w:rPr>
        <w:t>,</w:t>
      </w:r>
      <w:r w:rsidR="00FA73B6" w:rsidRPr="00420AD3">
        <w:rPr>
          <w:rFonts w:ascii="Times New Roman" w:hAnsi="Times New Roman"/>
          <w:sz w:val="20"/>
          <w:szCs w:val="20"/>
        </w:rPr>
        <w:t xml:space="preserve"> </w:t>
      </w:r>
      <w:r w:rsidRPr="00420AD3">
        <w:rPr>
          <w:rFonts w:ascii="Times New Roman" w:hAnsi="Times New Roman"/>
          <w:sz w:val="20"/>
          <w:szCs w:val="20"/>
        </w:rPr>
        <w:t>Geneva:</w:t>
      </w:r>
      <w:r w:rsidR="00FA73B6" w:rsidRPr="00420AD3">
        <w:rPr>
          <w:rFonts w:ascii="Times New Roman" w:hAnsi="Times New Roman"/>
          <w:sz w:val="20"/>
          <w:szCs w:val="20"/>
        </w:rPr>
        <w:t xml:space="preserve"> </w:t>
      </w:r>
      <w:r w:rsidRPr="00420AD3">
        <w:rPr>
          <w:rFonts w:ascii="Times New Roman" w:hAnsi="Times New Roman"/>
          <w:sz w:val="20"/>
          <w:szCs w:val="20"/>
        </w:rPr>
        <w:t>World</w:t>
      </w:r>
      <w:r w:rsidR="00FA73B6" w:rsidRPr="00420AD3">
        <w:rPr>
          <w:rFonts w:ascii="Times New Roman" w:hAnsi="Times New Roman"/>
          <w:sz w:val="20"/>
          <w:szCs w:val="20"/>
        </w:rPr>
        <w:t xml:space="preserve"> </w:t>
      </w:r>
      <w:r w:rsidRPr="00420AD3">
        <w:rPr>
          <w:rFonts w:ascii="Times New Roman" w:hAnsi="Times New Roman"/>
          <w:sz w:val="20"/>
          <w:szCs w:val="20"/>
        </w:rPr>
        <w:t>Health</w:t>
      </w:r>
      <w:r w:rsidR="00FA73B6" w:rsidRPr="00420AD3">
        <w:rPr>
          <w:rFonts w:ascii="Times New Roman" w:hAnsi="Times New Roman"/>
          <w:sz w:val="20"/>
          <w:szCs w:val="20"/>
        </w:rPr>
        <w:t xml:space="preserve"> </w:t>
      </w:r>
      <w:r w:rsidRPr="00420AD3">
        <w:rPr>
          <w:rFonts w:ascii="Times New Roman" w:hAnsi="Times New Roman"/>
          <w:sz w:val="20"/>
          <w:szCs w:val="20"/>
        </w:rPr>
        <w:t>Organization.</w:t>
      </w:r>
    </w:p>
    <w:p w:rsidR="00856296" w:rsidRPr="00420AD3" w:rsidRDefault="00856296" w:rsidP="00420AD3">
      <w:pPr>
        <w:pStyle w:val="ListParagraph"/>
        <w:numPr>
          <w:ilvl w:val="0"/>
          <w:numId w:val="6"/>
        </w:numPr>
        <w:autoSpaceDE w:val="0"/>
        <w:autoSpaceDN w:val="0"/>
        <w:adjustRightInd w:val="0"/>
        <w:snapToGrid w:val="0"/>
        <w:spacing w:after="0" w:line="240" w:lineRule="auto"/>
        <w:jc w:val="both"/>
        <w:rPr>
          <w:rFonts w:ascii="Times New Roman" w:hAnsi="Times New Roman"/>
          <w:sz w:val="20"/>
          <w:szCs w:val="20"/>
        </w:rPr>
      </w:pPr>
      <w:proofErr w:type="spellStart"/>
      <w:r w:rsidRPr="00420AD3">
        <w:rPr>
          <w:rFonts w:ascii="Times New Roman" w:hAnsi="Times New Roman"/>
          <w:sz w:val="20"/>
          <w:szCs w:val="20"/>
        </w:rPr>
        <w:t>Yanful</w:t>
      </w:r>
      <w:proofErr w:type="spellEnd"/>
      <w:r w:rsidRPr="00420AD3">
        <w:rPr>
          <w:rFonts w:ascii="Times New Roman" w:hAnsi="Times New Roman"/>
          <w:sz w:val="20"/>
          <w:szCs w:val="20"/>
        </w:rPr>
        <w:t>,</w:t>
      </w:r>
      <w:r w:rsidR="00FA73B6" w:rsidRPr="00420AD3">
        <w:rPr>
          <w:rFonts w:ascii="Times New Roman" w:hAnsi="Times New Roman"/>
          <w:sz w:val="20"/>
          <w:szCs w:val="20"/>
        </w:rPr>
        <w:t xml:space="preserve"> </w:t>
      </w:r>
      <w:r w:rsidRPr="00420AD3">
        <w:rPr>
          <w:rFonts w:ascii="Times New Roman" w:hAnsi="Times New Roman"/>
          <w:sz w:val="20"/>
          <w:szCs w:val="20"/>
        </w:rPr>
        <w:t>E.K.,</w:t>
      </w:r>
      <w:r w:rsidR="00FA73B6" w:rsidRPr="00420AD3">
        <w:rPr>
          <w:rFonts w:ascii="Times New Roman" w:hAnsi="Times New Roman"/>
          <w:sz w:val="20"/>
          <w:szCs w:val="20"/>
        </w:rPr>
        <w:t xml:space="preserve"> </w:t>
      </w:r>
      <w:r w:rsidRPr="00420AD3">
        <w:rPr>
          <w:rFonts w:ascii="Times New Roman" w:hAnsi="Times New Roman"/>
          <w:sz w:val="20"/>
          <w:szCs w:val="20"/>
        </w:rPr>
        <w:t>Quigley,</w:t>
      </w:r>
      <w:r w:rsidR="00FA73B6" w:rsidRPr="00420AD3">
        <w:rPr>
          <w:rFonts w:ascii="Times New Roman" w:hAnsi="Times New Roman"/>
          <w:sz w:val="20"/>
          <w:szCs w:val="20"/>
        </w:rPr>
        <w:t xml:space="preserve"> </w:t>
      </w:r>
      <w:r w:rsidRPr="00420AD3">
        <w:rPr>
          <w:rFonts w:ascii="Times New Roman" w:hAnsi="Times New Roman"/>
          <w:sz w:val="20"/>
          <w:szCs w:val="20"/>
        </w:rPr>
        <w:t>R.M.</w:t>
      </w:r>
      <w:r w:rsidR="00FA73B6" w:rsidRPr="00420AD3">
        <w:rPr>
          <w:rFonts w:ascii="Times New Roman" w:hAnsi="Times New Roman"/>
          <w:sz w:val="20"/>
          <w:szCs w:val="20"/>
        </w:rPr>
        <w:t xml:space="preserve"> </w:t>
      </w:r>
      <w:r w:rsidRPr="00420AD3">
        <w:rPr>
          <w:rFonts w:ascii="Times New Roman" w:hAnsi="Times New Roman"/>
          <w:sz w:val="20"/>
          <w:szCs w:val="20"/>
        </w:rPr>
        <w:t>and</w:t>
      </w:r>
      <w:r w:rsidR="00FA73B6" w:rsidRPr="00420AD3">
        <w:rPr>
          <w:rFonts w:ascii="Times New Roman" w:hAnsi="Times New Roman"/>
          <w:sz w:val="20"/>
          <w:szCs w:val="20"/>
        </w:rPr>
        <w:t xml:space="preserve"> </w:t>
      </w:r>
      <w:r w:rsidRPr="00420AD3">
        <w:rPr>
          <w:rFonts w:ascii="Times New Roman" w:hAnsi="Times New Roman"/>
          <w:sz w:val="20"/>
          <w:szCs w:val="20"/>
        </w:rPr>
        <w:t>Nesbitt,</w:t>
      </w:r>
      <w:r w:rsidR="00FA73B6" w:rsidRPr="00420AD3">
        <w:rPr>
          <w:rFonts w:ascii="Times New Roman" w:hAnsi="Times New Roman"/>
          <w:sz w:val="20"/>
          <w:szCs w:val="20"/>
        </w:rPr>
        <w:t xml:space="preserve"> </w:t>
      </w:r>
      <w:r w:rsidRPr="00420AD3">
        <w:rPr>
          <w:rFonts w:ascii="Times New Roman" w:hAnsi="Times New Roman"/>
          <w:sz w:val="20"/>
          <w:szCs w:val="20"/>
        </w:rPr>
        <w:t>H.W.</w:t>
      </w:r>
      <w:r w:rsidR="00FA73B6" w:rsidRPr="00420AD3">
        <w:rPr>
          <w:rFonts w:ascii="Times New Roman" w:hAnsi="Times New Roman"/>
          <w:sz w:val="20"/>
          <w:szCs w:val="20"/>
        </w:rPr>
        <w:t xml:space="preserve"> </w:t>
      </w:r>
      <w:r w:rsidRPr="00420AD3">
        <w:rPr>
          <w:rFonts w:ascii="Times New Roman" w:hAnsi="Times New Roman"/>
          <w:sz w:val="20"/>
          <w:szCs w:val="20"/>
        </w:rPr>
        <w:t>(1988).</w:t>
      </w:r>
      <w:r w:rsidR="00FA73B6" w:rsidRPr="00420AD3">
        <w:rPr>
          <w:rFonts w:ascii="Times New Roman" w:hAnsi="Times New Roman"/>
          <w:sz w:val="20"/>
          <w:szCs w:val="20"/>
        </w:rPr>
        <w:t xml:space="preserve"> </w:t>
      </w:r>
      <w:r w:rsidRPr="00420AD3">
        <w:rPr>
          <w:rFonts w:ascii="Times New Roman" w:hAnsi="Times New Roman"/>
          <w:sz w:val="20"/>
          <w:szCs w:val="20"/>
        </w:rPr>
        <w:t>Heavy</w:t>
      </w:r>
      <w:r w:rsidR="00FA73B6" w:rsidRPr="00420AD3">
        <w:rPr>
          <w:rFonts w:ascii="Times New Roman" w:hAnsi="Times New Roman"/>
          <w:sz w:val="20"/>
          <w:szCs w:val="20"/>
        </w:rPr>
        <w:t xml:space="preserve"> </w:t>
      </w:r>
      <w:r w:rsidRPr="00420AD3">
        <w:rPr>
          <w:rFonts w:ascii="Times New Roman" w:hAnsi="Times New Roman"/>
          <w:sz w:val="20"/>
          <w:szCs w:val="20"/>
        </w:rPr>
        <w:t>metal</w:t>
      </w:r>
      <w:r w:rsidR="00FA73B6" w:rsidRPr="00420AD3">
        <w:rPr>
          <w:rFonts w:ascii="Times New Roman" w:hAnsi="Times New Roman"/>
          <w:sz w:val="20"/>
          <w:szCs w:val="20"/>
        </w:rPr>
        <w:t xml:space="preserve"> </w:t>
      </w:r>
      <w:r w:rsidRPr="00420AD3">
        <w:rPr>
          <w:rFonts w:ascii="Times New Roman" w:hAnsi="Times New Roman"/>
          <w:sz w:val="20"/>
          <w:szCs w:val="20"/>
        </w:rPr>
        <w:t>migration</w:t>
      </w:r>
      <w:r w:rsidR="00FA73B6" w:rsidRPr="00420AD3">
        <w:rPr>
          <w:rFonts w:ascii="Times New Roman" w:hAnsi="Times New Roman"/>
          <w:sz w:val="20"/>
          <w:szCs w:val="20"/>
        </w:rPr>
        <w:t xml:space="preserve"> </w:t>
      </w:r>
      <w:r w:rsidRPr="00420AD3">
        <w:rPr>
          <w:rFonts w:ascii="Times New Roman" w:hAnsi="Times New Roman"/>
          <w:sz w:val="20"/>
          <w:szCs w:val="20"/>
        </w:rPr>
        <w:t>at</w:t>
      </w:r>
      <w:r w:rsidR="00FA73B6" w:rsidRPr="00420AD3">
        <w:rPr>
          <w:rFonts w:ascii="Times New Roman" w:hAnsi="Times New Roman"/>
          <w:sz w:val="20"/>
          <w:szCs w:val="20"/>
        </w:rPr>
        <w:t xml:space="preserve"> </w:t>
      </w:r>
      <w:r w:rsidRPr="00420AD3">
        <w:rPr>
          <w:rFonts w:ascii="Times New Roman" w:hAnsi="Times New Roman"/>
          <w:sz w:val="20"/>
          <w:szCs w:val="20"/>
        </w:rPr>
        <w:t>a</w:t>
      </w:r>
      <w:r w:rsidR="00FA73B6" w:rsidRPr="00420AD3">
        <w:rPr>
          <w:rFonts w:ascii="Times New Roman" w:hAnsi="Times New Roman"/>
          <w:sz w:val="20"/>
          <w:szCs w:val="20"/>
        </w:rPr>
        <w:t xml:space="preserve"> </w:t>
      </w:r>
      <w:r w:rsidRPr="00420AD3">
        <w:rPr>
          <w:rFonts w:ascii="Times New Roman" w:hAnsi="Times New Roman"/>
          <w:sz w:val="20"/>
          <w:szCs w:val="20"/>
        </w:rPr>
        <w:t>landfill</w:t>
      </w:r>
      <w:r w:rsidR="00FA73B6" w:rsidRPr="00420AD3">
        <w:rPr>
          <w:rFonts w:ascii="Times New Roman" w:hAnsi="Times New Roman"/>
          <w:sz w:val="20"/>
          <w:szCs w:val="20"/>
        </w:rPr>
        <w:t xml:space="preserve"> </w:t>
      </w:r>
      <w:r w:rsidRPr="00420AD3">
        <w:rPr>
          <w:rFonts w:ascii="Times New Roman" w:hAnsi="Times New Roman"/>
          <w:sz w:val="20"/>
          <w:szCs w:val="20"/>
        </w:rPr>
        <w:t>site,</w:t>
      </w:r>
      <w:r w:rsidR="00FA73B6" w:rsidRPr="00420AD3">
        <w:rPr>
          <w:rFonts w:ascii="Times New Roman" w:hAnsi="Times New Roman"/>
          <w:sz w:val="20"/>
          <w:szCs w:val="20"/>
        </w:rPr>
        <w:t xml:space="preserve"> </w:t>
      </w:r>
      <w:r w:rsidRPr="00420AD3">
        <w:rPr>
          <w:rFonts w:ascii="Times New Roman" w:hAnsi="Times New Roman"/>
          <w:sz w:val="20"/>
          <w:szCs w:val="20"/>
        </w:rPr>
        <w:t>Sarnia,</w:t>
      </w:r>
      <w:r w:rsidR="00FA73B6" w:rsidRPr="00420AD3">
        <w:rPr>
          <w:rFonts w:ascii="Times New Roman" w:hAnsi="Times New Roman"/>
          <w:sz w:val="20"/>
          <w:szCs w:val="20"/>
        </w:rPr>
        <w:t xml:space="preserve"> </w:t>
      </w:r>
      <w:r w:rsidRPr="00420AD3">
        <w:rPr>
          <w:rFonts w:ascii="Times New Roman" w:hAnsi="Times New Roman"/>
          <w:sz w:val="20"/>
          <w:szCs w:val="20"/>
        </w:rPr>
        <w:t>Ontario,</w:t>
      </w:r>
      <w:r w:rsidR="00FA73B6" w:rsidRPr="00420AD3">
        <w:rPr>
          <w:rFonts w:ascii="Times New Roman" w:hAnsi="Times New Roman"/>
          <w:sz w:val="20"/>
          <w:szCs w:val="20"/>
        </w:rPr>
        <w:t xml:space="preserve"> </w:t>
      </w:r>
      <w:r w:rsidRPr="00420AD3">
        <w:rPr>
          <w:rFonts w:ascii="Times New Roman" w:hAnsi="Times New Roman"/>
          <w:sz w:val="20"/>
          <w:szCs w:val="20"/>
        </w:rPr>
        <w:t>Canada</w:t>
      </w:r>
      <w:r w:rsidR="00FA73B6" w:rsidRPr="00420AD3">
        <w:rPr>
          <w:rFonts w:ascii="Times New Roman" w:hAnsi="Times New Roman"/>
          <w:sz w:val="20"/>
          <w:szCs w:val="20"/>
        </w:rPr>
        <w:t xml:space="preserve"> </w:t>
      </w:r>
      <w:r w:rsidRPr="00420AD3">
        <w:rPr>
          <w:rFonts w:ascii="Times New Roman" w:hAnsi="Times New Roman"/>
          <w:sz w:val="20"/>
          <w:szCs w:val="20"/>
        </w:rPr>
        <w:t>-</w:t>
      </w:r>
      <w:r w:rsidR="00FA73B6" w:rsidRPr="00420AD3">
        <w:rPr>
          <w:rFonts w:ascii="Times New Roman" w:hAnsi="Times New Roman"/>
          <w:sz w:val="20"/>
          <w:szCs w:val="20"/>
        </w:rPr>
        <w:t xml:space="preserve"> </w:t>
      </w:r>
      <w:r w:rsidRPr="00420AD3">
        <w:rPr>
          <w:rFonts w:ascii="Times New Roman" w:hAnsi="Times New Roman"/>
          <w:sz w:val="20"/>
          <w:szCs w:val="20"/>
        </w:rPr>
        <w:t>2:</w:t>
      </w:r>
      <w:r w:rsidR="00FA73B6" w:rsidRPr="00420AD3">
        <w:rPr>
          <w:rFonts w:ascii="Times New Roman" w:hAnsi="Times New Roman"/>
          <w:sz w:val="20"/>
          <w:szCs w:val="20"/>
        </w:rPr>
        <w:t xml:space="preserve"> </w:t>
      </w:r>
      <w:r w:rsidRPr="00420AD3">
        <w:rPr>
          <w:rFonts w:ascii="Times New Roman" w:hAnsi="Times New Roman"/>
          <w:sz w:val="20"/>
          <w:szCs w:val="20"/>
        </w:rPr>
        <w:t>metal</w:t>
      </w:r>
      <w:r w:rsidR="00FA73B6" w:rsidRPr="00420AD3">
        <w:rPr>
          <w:rFonts w:ascii="Times New Roman" w:hAnsi="Times New Roman"/>
          <w:sz w:val="20"/>
          <w:szCs w:val="20"/>
        </w:rPr>
        <w:t xml:space="preserve"> </w:t>
      </w:r>
      <w:r w:rsidRPr="00420AD3">
        <w:rPr>
          <w:rFonts w:ascii="Times New Roman" w:hAnsi="Times New Roman"/>
          <w:sz w:val="20"/>
          <w:szCs w:val="20"/>
        </w:rPr>
        <w:t>partitioning</w:t>
      </w:r>
      <w:r w:rsidR="00FA73B6" w:rsidRPr="00420AD3">
        <w:rPr>
          <w:rFonts w:ascii="Times New Roman" w:hAnsi="Times New Roman"/>
          <w:sz w:val="20"/>
          <w:szCs w:val="20"/>
        </w:rPr>
        <w:t xml:space="preserve"> </w:t>
      </w:r>
      <w:r w:rsidRPr="00420AD3">
        <w:rPr>
          <w:rFonts w:ascii="Times New Roman" w:hAnsi="Times New Roman"/>
          <w:sz w:val="20"/>
          <w:szCs w:val="20"/>
        </w:rPr>
        <w:t>and</w:t>
      </w:r>
      <w:r w:rsidR="00FA73B6" w:rsidRPr="00420AD3">
        <w:rPr>
          <w:rFonts w:ascii="Times New Roman" w:hAnsi="Times New Roman"/>
          <w:sz w:val="20"/>
          <w:szCs w:val="20"/>
        </w:rPr>
        <w:t xml:space="preserve"> </w:t>
      </w:r>
      <w:r w:rsidRPr="00420AD3">
        <w:rPr>
          <w:rFonts w:ascii="Times New Roman" w:hAnsi="Times New Roman"/>
          <w:sz w:val="20"/>
          <w:szCs w:val="20"/>
        </w:rPr>
        <w:t>geotechnical</w:t>
      </w:r>
      <w:r w:rsidR="00FA73B6" w:rsidRPr="00420AD3">
        <w:rPr>
          <w:rFonts w:ascii="Times New Roman" w:hAnsi="Times New Roman"/>
          <w:sz w:val="20"/>
          <w:szCs w:val="20"/>
        </w:rPr>
        <w:t xml:space="preserve"> </w:t>
      </w:r>
      <w:r w:rsidRPr="00420AD3">
        <w:rPr>
          <w:rFonts w:ascii="Times New Roman" w:hAnsi="Times New Roman"/>
          <w:sz w:val="20"/>
          <w:szCs w:val="20"/>
        </w:rPr>
        <w:t>implications.</w:t>
      </w:r>
      <w:r w:rsidR="00FA73B6" w:rsidRPr="00420AD3">
        <w:rPr>
          <w:rFonts w:ascii="Times New Roman" w:hAnsi="Times New Roman"/>
          <w:sz w:val="20"/>
          <w:szCs w:val="20"/>
        </w:rPr>
        <w:t xml:space="preserve"> </w:t>
      </w:r>
      <w:r w:rsidRPr="00420AD3">
        <w:rPr>
          <w:rFonts w:ascii="Times New Roman" w:hAnsi="Times New Roman"/>
          <w:i/>
          <w:iCs/>
          <w:sz w:val="20"/>
          <w:szCs w:val="20"/>
        </w:rPr>
        <w:t>Applied</w:t>
      </w:r>
      <w:r w:rsidR="00FA73B6" w:rsidRPr="00420AD3">
        <w:rPr>
          <w:rFonts w:ascii="Times New Roman" w:hAnsi="Times New Roman"/>
          <w:i/>
          <w:iCs/>
          <w:sz w:val="20"/>
          <w:szCs w:val="20"/>
        </w:rPr>
        <w:t xml:space="preserve"> </w:t>
      </w:r>
      <w:r w:rsidRPr="00420AD3">
        <w:rPr>
          <w:rFonts w:ascii="Times New Roman" w:hAnsi="Times New Roman"/>
          <w:i/>
          <w:iCs/>
          <w:sz w:val="20"/>
          <w:szCs w:val="20"/>
        </w:rPr>
        <w:t>Geochemistry,</w:t>
      </w:r>
      <w:r w:rsidR="00FA73B6" w:rsidRPr="00420AD3">
        <w:rPr>
          <w:rFonts w:ascii="Times New Roman" w:hAnsi="Times New Roman"/>
          <w:i/>
          <w:iCs/>
          <w:sz w:val="20"/>
          <w:szCs w:val="20"/>
        </w:rPr>
        <w:t xml:space="preserve"> </w:t>
      </w:r>
      <w:r w:rsidRPr="00420AD3">
        <w:rPr>
          <w:rFonts w:ascii="Times New Roman" w:hAnsi="Times New Roman"/>
          <w:sz w:val="20"/>
          <w:szCs w:val="20"/>
        </w:rPr>
        <w:t>3:</w:t>
      </w:r>
      <w:r w:rsidR="00FA73B6" w:rsidRPr="00420AD3">
        <w:rPr>
          <w:rFonts w:ascii="Times New Roman" w:hAnsi="Times New Roman"/>
          <w:sz w:val="20"/>
          <w:szCs w:val="20"/>
        </w:rPr>
        <w:t xml:space="preserve"> </w:t>
      </w:r>
      <w:r w:rsidRPr="00420AD3">
        <w:rPr>
          <w:rFonts w:ascii="Times New Roman" w:hAnsi="Times New Roman"/>
          <w:sz w:val="20"/>
          <w:szCs w:val="20"/>
        </w:rPr>
        <w:t>623-629.</w:t>
      </w:r>
    </w:p>
    <w:p w:rsidR="005538AB" w:rsidRPr="00420AD3" w:rsidRDefault="005538AB" w:rsidP="00420AD3">
      <w:pPr>
        <w:suppressAutoHyphens w:val="0"/>
        <w:autoSpaceDE w:val="0"/>
        <w:autoSpaceDN w:val="0"/>
        <w:adjustRightInd w:val="0"/>
        <w:snapToGrid w:val="0"/>
        <w:ind w:left="425" w:hanging="425"/>
        <w:jc w:val="both"/>
        <w:rPr>
          <w:rFonts w:eastAsia="TimesNewRoman"/>
          <w:sz w:val="20"/>
          <w:szCs w:val="20"/>
          <w:lang w:eastAsia="en-US"/>
        </w:rPr>
        <w:sectPr w:rsidR="005538AB" w:rsidRPr="00420AD3" w:rsidSect="005538AB">
          <w:footnotePr>
            <w:pos w:val="beneathText"/>
          </w:footnotePr>
          <w:type w:val="continuous"/>
          <w:pgSz w:w="12240" w:h="15840" w:code="1"/>
          <w:pgMar w:top="1440" w:right="1440" w:bottom="1440" w:left="1440" w:header="720" w:footer="720" w:gutter="0"/>
          <w:cols w:num="2" w:space="600"/>
          <w:docGrid w:linePitch="360"/>
        </w:sectPr>
      </w:pPr>
    </w:p>
    <w:p w:rsidR="00E44937" w:rsidRPr="00420AD3" w:rsidRDefault="00E44937" w:rsidP="00420AD3">
      <w:pPr>
        <w:suppressAutoHyphens w:val="0"/>
        <w:autoSpaceDE w:val="0"/>
        <w:autoSpaceDN w:val="0"/>
        <w:adjustRightInd w:val="0"/>
        <w:snapToGrid w:val="0"/>
        <w:ind w:left="425" w:hanging="425"/>
        <w:jc w:val="both"/>
        <w:rPr>
          <w:rFonts w:eastAsia="TimesNewRoman"/>
          <w:sz w:val="20"/>
          <w:szCs w:val="20"/>
          <w:lang w:eastAsia="en-US"/>
        </w:rPr>
      </w:pPr>
    </w:p>
    <w:p w:rsidR="00FA73B6" w:rsidRPr="00420AD3" w:rsidRDefault="00FA73B6" w:rsidP="00420AD3">
      <w:pPr>
        <w:suppressAutoHyphens w:val="0"/>
        <w:snapToGrid w:val="0"/>
        <w:ind w:firstLine="425"/>
        <w:jc w:val="both"/>
        <w:rPr>
          <w:sz w:val="20"/>
          <w:szCs w:val="20"/>
        </w:rPr>
      </w:pPr>
      <w:r w:rsidRPr="00420AD3">
        <w:rPr>
          <w:sz w:val="20"/>
          <w:szCs w:val="20"/>
        </w:rPr>
        <w:cr/>
      </w:r>
    </w:p>
    <w:p w:rsidR="00471E57" w:rsidRPr="00FA73B6" w:rsidRDefault="00FA73B6" w:rsidP="005538AB">
      <w:pPr>
        <w:suppressAutoHyphens w:val="0"/>
        <w:snapToGrid w:val="0"/>
        <w:jc w:val="both"/>
        <w:rPr>
          <w:sz w:val="20"/>
          <w:szCs w:val="20"/>
        </w:rPr>
      </w:pPr>
      <w:r w:rsidRPr="00FA73B6">
        <w:rPr>
          <w:sz w:val="20"/>
          <w:szCs w:val="20"/>
        </w:rPr>
        <w:t>6/24/2018</w:t>
      </w:r>
    </w:p>
    <w:sectPr w:rsidR="00471E57" w:rsidRPr="00FA73B6" w:rsidSect="00FA73B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7E6" w:rsidRDefault="003237E6">
      <w:r>
        <w:separator/>
      </w:r>
    </w:p>
  </w:endnote>
  <w:endnote w:type="continuationSeparator" w:id="0">
    <w:p w:rsidR="003237E6" w:rsidRDefault="00323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Narrow">
    <w:charset w:val="00"/>
    <w:family w:val="swiss"/>
    <w:pitch w:val="variable"/>
    <w:sig w:usb0="00000287" w:usb1="00000800" w:usb2="00000000" w:usb3="00000000" w:csb0="0000009F" w:csb1="00000000"/>
  </w:font>
  <w:font w:name="AdvTimes">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84" w:rsidRDefault="0087253A" w:rsidP="00B3167C">
    <w:pPr>
      <w:pStyle w:val="Footer"/>
      <w:framePr w:wrap="around" w:vAnchor="text" w:hAnchor="margin" w:xAlign="center" w:y="1"/>
      <w:rPr>
        <w:rStyle w:val="PageNumber"/>
      </w:rPr>
    </w:pPr>
    <w:r>
      <w:rPr>
        <w:rStyle w:val="PageNumber"/>
      </w:rPr>
      <w:fldChar w:fldCharType="begin"/>
    </w:r>
    <w:r w:rsidR="002B0284">
      <w:rPr>
        <w:rStyle w:val="PageNumber"/>
      </w:rPr>
      <w:instrText xml:space="preserve">PAGE  </w:instrText>
    </w:r>
    <w:r>
      <w:rPr>
        <w:rStyle w:val="PageNumber"/>
      </w:rPr>
      <w:fldChar w:fldCharType="end"/>
    </w:r>
  </w:p>
  <w:p w:rsidR="002B0284" w:rsidRDefault="002B02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84" w:rsidRPr="00E67AC7" w:rsidRDefault="0087253A" w:rsidP="00E67AC7">
    <w:pPr>
      <w:jc w:val="center"/>
      <w:rPr>
        <w:sz w:val="20"/>
      </w:rPr>
    </w:pPr>
    <w:r w:rsidRPr="00E67AC7">
      <w:rPr>
        <w:sz w:val="20"/>
      </w:rPr>
      <w:fldChar w:fldCharType="begin"/>
    </w:r>
    <w:r w:rsidR="00E67AC7" w:rsidRPr="00E67AC7">
      <w:rPr>
        <w:sz w:val="20"/>
      </w:rPr>
      <w:instrText xml:space="preserve"> page </w:instrText>
    </w:r>
    <w:r w:rsidRPr="00E67AC7">
      <w:rPr>
        <w:sz w:val="20"/>
      </w:rPr>
      <w:fldChar w:fldCharType="separate"/>
    </w:r>
    <w:r w:rsidR="00F1481C">
      <w:rPr>
        <w:noProof/>
        <w:sz w:val="20"/>
      </w:rPr>
      <w:t>93</w:t>
    </w:r>
    <w:r w:rsidRPr="00E67AC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7E6" w:rsidRDefault="003237E6">
      <w:r>
        <w:separator/>
      </w:r>
    </w:p>
  </w:footnote>
  <w:footnote w:type="continuationSeparator" w:id="0">
    <w:p w:rsidR="003237E6" w:rsidRDefault="00323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C7" w:rsidRPr="00E67AC7" w:rsidRDefault="00E67AC7" w:rsidP="00E67AC7">
    <w:pPr>
      <w:pBdr>
        <w:bottom w:val="thinThickMediumGap" w:sz="12" w:space="1" w:color="auto"/>
      </w:pBdr>
      <w:tabs>
        <w:tab w:val="left" w:pos="851"/>
        <w:tab w:val="right" w:pos="8364"/>
      </w:tabs>
      <w:adjustRightInd w:val="0"/>
      <w:snapToGrid w:val="0"/>
      <w:jc w:val="both"/>
      <w:rPr>
        <w:iCs/>
        <w:sz w:val="20"/>
        <w:szCs w:val="20"/>
      </w:rPr>
    </w:pPr>
    <w:r w:rsidRPr="00E67AC7">
      <w:rPr>
        <w:rFonts w:hint="eastAsia"/>
        <w:sz w:val="20"/>
        <w:szCs w:val="20"/>
      </w:rPr>
      <w:tab/>
    </w:r>
    <w:r w:rsidRPr="00E67AC7">
      <w:rPr>
        <w:sz w:val="20"/>
        <w:szCs w:val="20"/>
      </w:rPr>
      <w:t>New York Science Journal 201</w:t>
    </w:r>
    <w:r w:rsidRPr="00E67AC7">
      <w:rPr>
        <w:rFonts w:hint="eastAsia"/>
        <w:sz w:val="20"/>
        <w:szCs w:val="20"/>
      </w:rPr>
      <w:t>8</w:t>
    </w:r>
    <w:r w:rsidRPr="00E67AC7">
      <w:rPr>
        <w:sz w:val="20"/>
        <w:szCs w:val="20"/>
      </w:rPr>
      <w:t>;</w:t>
    </w:r>
    <w:r w:rsidRPr="00E67AC7">
      <w:rPr>
        <w:rFonts w:hint="eastAsia"/>
        <w:sz w:val="20"/>
        <w:szCs w:val="20"/>
      </w:rPr>
      <w:t>11</w:t>
    </w:r>
    <w:r w:rsidRPr="00E67AC7">
      <w:rPr>
        <w:sz w:val="20"/>
        <w:szCs w:val="20"/>
      </w:rPr>
      <w:t>(</w:t>
    </w:r>
    <w:r w:rsidRPr="00E67AC7">
      <w:rPr>
        <w:rFonts w:hint="eastAsia"/>
        <w:sz w:val="20"/>
        <w:szCs w:val="20"/>
      </w:rPr>
      <w:t>6</w:t>
    </w:r>
    <w:r w:rsidRPr="00E67AC7">
      <w:rPr>
        <w:sz w:val="20"/>
        <w:szCs w:val="20"/>
      </w:rPr>
      <w:t>)</w:t>
    </w:r>
    <w:r w:rsidRPr="00E67AC7">
      <w:rPr>
        <w:iCs/>
        <w:sz w:val="20"/>
        <w:szCs w:val="20"/>
      </w:rPr>
      <w:t xml:space="preserve">     </w:t>
    </w:r>
    <w:r w:rsidRPr="00E67AC7">
      <w:rPr>
        <w:rFonts w:hint="eastAsia"/>
        <w:iCs/>
        <w:sz w:val="20"/>
        <w:szCs w:val="20"/>
      </w:rPr>
      <w:tab/>
    </w:r>
    <w:r w:rsidRPr="00E67AC7">
      <w:rPr>
        <w:iCs/>
        <w:sz w:val="20"/>
        <w:szCs w:val="20"/>
      </w:rPr>
      <w:t xml:space="preserve"> </w:t>
    </w:r>
    <w:r w:rsidRPr="00E67AC7">
      <w:rPr>
        <w:rFonts w:hint="eastAsia"/>
        <w:iCs/>
        <w:sz w:val="20"/>
        <w:szCs w:val="20"/>
      </w:rPr>
      <w:t xml:space="preserve"> </w:t>
    </w:r>
    <w:r w:rsidRPr="00E67AC7">
      <w:rPr>
        <w:iCs/>
        <w:sz w:val="20"/>
        <w:szCs w:val="20"/>
      </w:rPr>
      <w:t xml:space="preserve">   </w:t>
    </w:r>
    <w:hyperlink r:id="rId1" w:history="1">
      <w:r w:rsidRPr="00E67AC7">
        <w:rPr>
          <w:rStyle w:val="Hyperlink"/>
          <w:sz w:val="20"/>
          <w:szCs w:val="20"/>
        </w:rPr>
        <w:t>http://www.sciencepub.net/newyork</w:t>
      </w:r>
    </w:hyperlink>
  </w:p>
  <w:p w:rsidR="00E67AC7" w:rsidRPr="00E67AC7" w:rsidRDefault="00E67AC7" w:rsidP="00E67AC7">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653C73"/>
    <w:multiLevelType w:val="hybridMultilevel"/>
    <w:tmpl w:val="9ACA9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C31D26"/>
    <w:multiLevelType w:val="hybridMultilevel"/>
    <w:tmpl w:val="99664C2A"/>
    <w:lvl w:ilvl="0" w:tplc="36C0B718">
      <w:start w:val="1"/>
      <w:numFmt w:val="decimal"/>
      <w:lvlText w:val="%1."/>
      <w:lvlJc w:val="left"/>
      <w:pPr>
        <w:ind w:left="420" w:hanging="420"/>
      </w:pPr>
      <w:rPr>
        <w:rFonts w:ascii="Times New Roman" w:hAnsi="Times New Roman" w:cs="Times New Roman"/>
        <w:i w:val="0"/>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1506"/>
  </w:hdrShapeDefaults>
  <w:footnotePr>
    <w:pos w:val="beneathText"/>
    <w:footnote w:id="-1"/>
    <w:footnote w:id="0"/>
  </w:footnotePr>
  <w:endnotePr>
    <w:endnote w:id="-1"/>
    <w:endnote w:id="0"/>
  </w:endnotePr>
  <w:compat>
    <w:useFELayout/>
  </w:compat>
  <w:rsids>
    <w:rsidRoot w:val="009459B3"/>
    <w:rsid w:val="00000358"/>
    <w:rsid w:val="000049AD"/>
    <w:rsid w:val="00005C8E"/>
    <w:rsid w:val="000075A2"/>
    <w:rsid w:val="00012408"/>
    <w:rsid w:val="0006091F"/>
    <w:rsid w:val="00080CE9"/>
    <w:rsid w:val="000827B7"/>
    <w:rsid w:val="000844D7"/>
    <w:rsid w:val="00086790"/>
    <w:rsid w:val="00090A06"/>
    <w:rsid w:val="000A0250"/>
    <w:rsid w:val="000A3F90"/>
    <w:rsid w:val="000F0F3F"/>
    <w:rsid w:val="000F420A"/>
    <w:rsid w:val="0012559B"/>
    <w:rsid w:val="001546D3"/>
    <w:rsid w:val="001817C7"/>
    <w:rsid w:val="00183764"/>
    <w:rsid w:val="001964D0"/>
    <w:rsid w:val="001B41B8"/>
    <w:rsid w:val="001B650D"/>
    <w:rsid w:val="001C3D42"/>
    <w:rsid w:val="001D24BA"/>
    <w:rsid w:val="001D475C"/>
    <w:rsid w:val="00205E97"/>
    <w:rsid w:val="002108CF"/>
    <w:rsid w:val="00212FD5"/>
    <w:rsid w:val="00245C21"/>
    <w:rsid w:val="002721F1"/>
    <w:rsid w:val="00282FA1"/>
    <w:rsid w:val="002B0284"/>
    <w:rsid w:val="002B5613"/>
    <w:rsid w:val="002C4299"/>
    <w:rsid w:val="002D3558"/>
    <w:rsid w:val="002D589A"/>
    <w:rsid w:val="002F20CD"/>
    <w:rsid w:val="002F49EF"/>
    <w:rsid w:val="00301F95"/>
    <w:rsid w:val="003121C5"/>
    <w:rsid w:val="00314F95"/>
    <w:rsid w:val="00322FAB"/>
    <w:rsid w:val="003237E6"/>
    <w:rsid w:val="003246A8"/>
    <w:rsid w:val="0032791D"/>
    <w:rsid w:val="00345581"/>
    <w:rsid w:val="0034702D"/>
    <w:rsid w:val="003679A0"/>
    <w:rsid w:val="00370875"/>
    <w:rsid w:val="00385DD0"/>
    <w:rsid w:val="00394B65"/>
    <w:rsid w:val="003A785E"/>
    <w:rsid w:val="003B55FF"/>
    <w:rsid w:val="003B651F"/>
    <w:rsid w:val="003C0116"/>
    <w:rsid w:val="003C4C28"/>
    <w:rsid w:val="003C753A"/>
    <w:rsid w:val="00420AD3"/>
    <w:rsid w:val="0043645D"/>
    <w:rsid w:val="00454A59"/>
    <w:rsid w:val="00456753"/>
    <w:rsid w:val="00471E57"/>
    <w:rsid w:val="00480715"/>
    <w:rsid w:val="0049143E"/>
    <w:rsid w:val="004C1874"/>
    <w:rsid w:val="004C7E2A"/>
    <w:rsid w:val="004D01D3"/>
    <w:rsid w:val="004D0467"/>
    <w:rsid w:val="004F4AFB"/>
    <w:rsid w:val="00520D1A"/>
    <w:rsid w:val="0052512B"/>
    <w:rsid w:val="00530879"/>
    <w:rsid w:val="005538AB"/>
    <w:rsid w:val="00553F9B"/>
    <w:rsid w:val="00593132"/>
    <w:rsid w:val="005A21B0"/>
    <w:rsid w:val="005A5E42"/>
    <w:rsid w:val="005C2F35"/>
    <w:rsid w:val="005D1DA6"/>
    <w:rsid w:val="005D5AF0"/>
    <w:rsid w:val="005F5E04"/>
    <w:rsid w:val="00613B79"/>
    <w:rsid w:val="0065209A"/>
    <w:rsid w:val="00657995"/>
    <w:rsid w:val="006B5399"/>
    <w:rsid w:val="006B5C8B"/>
    <w:rsid w:val="006C5B39"/>
    <w:rsid w:val="006D5C2E"/>
    <w:rsid w:val="006E6ACB"/>
    <w:rsid w:val="006E7156"/>
    <w:rsid w:val="006F1706"/>
    <w:rsid w:val="00701CED"/>
    <w:rsid w:val="00723B96"/>
    <w:rsid w:val="00744442"/>
    <w:rsid w:val="007725E7"/>
    <w:rsid w:val="0078507E"/>
    <w:rsid w:val="007D3D09"/>
    <w:rsid w:val="007D746F"/>
    <w:rsid w:val="007F0250"/>
    <w:rsid w:val="007F763B"/>
    <w:rsid w:val="00807604"/>
    <w:rsid w:val="008131CF"/>
    <w:rsid w:val="00814FA7"/>
    <w:rsid w:val="008233D0"/>
    <w:rsid w:val="0085007D"/>
    <w:rsid w:val="00856296"/>
    <w:rsid w:val="0087253A"/>
    <w:rsid w:val="00875C08"/>
    <w:rsid w:val="008A20AC"/>
    <w:rsid w:val="008A67B6"/>
    <w:rsid w:val="008C09BA"/>
    <w:rsid w:val="008E2EAF"/>
    <w:rsid w:val="0091208A"/>
    <w:rsid w:val="00914558"/>
    <w:rsid w:val="00935CF7"/>
    <w:rsid w:val="0094140D"/>
    <w:rsid w:val="009459B3"/>
    <w:rsid w:val="00952EB8"/>
    <w:rsid w:val="009554B6"/>
    <w:rsid w:val="00972320"/>
    <w:rsid w:val="00997A8E"/>
    <w:rsid w:val="009A1A83"/>
    <w:rsid w:val="009A3681"/>
    <w:rsid w:val="009B5FF9"/>
    <w:rsid w:val="009C1292"/>
    <w:rsid w:val="00A04525"/>
    <w:rsid w:val="00A1557F"/>
    <w:rsid w:val="00A3476D"/>
    <w:rsid w:val="00A40F8C"/>
    <w:rsid w:val="00A62AC1"/>
    <w:rsid w:val="00B3167C"/>
    <w:rsid w:val="00B32DD8"/>
    <w:rsid w:val="00B36B45"/>
    <w:rsid w:val="00B60543"/>
    <w:rsid w:val="00B60E8D"/>
    <w:rsid w:val="00B80C0E"/>
    <w:rsid w:val="00B8371D"/>
    <w:rsid w:val="00B85065"/>
    <w:rsid w:val="00B918AE"/>
    <w:rsid w:val="00B94E19"/>
    <w:rsid w:val="00B97B81"/>
    <w:rsid w:val="00BD2A8D"/>
    <w:rsid w:val="00BD441F"/>
    <w:rsid w:val="00BD4FCC"/>
    <w:rsid w:val="00BF6579"/>
    <w:rsid w:val="00C0761F"/>
    <w:rsid w:val="00C101C9"/>
    <w:rsid w:val="00C44596"/>
    <w:rsid w:val="00C60D61"/>
    <w:rsid w:val="00C62A44"/>
    <w:rsid w:val="00C82E84"/>
    <w:rsid w:val="00C92003"/>
    <w:rsid w:val="00CC4387"/>
    <w:rsid w:val="00CE7B2F"/>
    <w:rsid w:val="00CF24FB"/>
    <w:rsid w:val="00CF6616"/>
    <w:rsid w:val="00D04C27"/>
    <w:rsid w:val="00D13147"/>
    <w:rsid w:val="00D253B7"/>
    <w:rsid w:val="00D26F2E"/>
    <w:rsid w:val="00D3777A"/>
    <w:rsid w:val="00D56002"/>
    <w:rsid w:val="00D778C9"/>
    <w:rsid w:val="00DC1800"/>
    <w:rsid w:val="00DE4DCD"/>
    <w:rsid w:val="00DF6507"/>
    <w:rsid w:val="00DF7353"/>
    <w:rsid w:val="00E015B9"/>
    <w:rsid w:val="00E22E2E"/>
    <w:rsid w:val="00E34501"/>
    <w:rsid w:val="00E34DBD"/>
    <w:rsid w:val="00E44937"/>
    <w:rsid w:val="00E52EA0"/>
    <w:rsid w:val="00E57761"/>
    <w:rsid w:val="00E617EB"/>
    <w:rsid w:val="00E6440C"/>
    <w:rsid w:val="00E67AC7"/>
    <w:rsid w:val="00E73E1D"/>
    <w:rsid w:val="00EB51F4"/>
    <w:rsid w:val="00EC565A"/>
    <w:rsid w:val="00EC5C53"/>
    <w:rsid w:val="00ED4441"/>
    <w:rsid w:val="00ED4A29"/>
    <w:rsid w:val="00ED4ED9"/>
    <w:rsid w:val="00EE1C1E"/>
    <w:rsid w:val="00EE1CEE"/>
    <w:rsid w:val="00EE1F4B"/>
    <w:rsid w:val="00EF0340"/>
    <w:rsid w:val="00EF54BE"/>
    <w:rsid w:val="00F03305"/>
    <w:rsid w:val="00F1481C"/>
    <w:rsid w:val="00F2228B"/>
    <w:rsid w:val="00F463FA"/>
    <w:rsid w:val="00F62573"/>
    <w:rsid w:val="00F670AA"/>
    <w:rsid w:val="00F83A62"/>
    <w:rsid w:val="00FA6D77"/>
    <w:rsid w:val="00FA73B6"/>
    <w:rsid w:val="00FB29AF"/>
    <w:rsid w:val="00FB5B6A"/>
    <w:rsid w:val="00FC4906"/>
    <w:rsid w:val="00FD7B6D"/>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F0340"/>
    <w:pPr>
      <w:keepNext/>
      <w:numPr>
        <w:numId w:val="1"/>
      </w:numPr>
      <w:outlineLvl w:val="0"/>
    </w:pPr>
    <w:rPr>
      <w:b/>
      <w:bCs/>
      <w:sz w:val="32"/>
    </w:rPr>
  </w:style>
  <w:style w:type="paragraph" w:styleId="Heading2">
    <w:name w:val="heading 2"/>
    <w:basedOn w:val="Normal"/>
    <w:next w:val="Normal"/>
    <w:qFormat/>
    <w:rsid w:val="00EF0340"/>
    <w:pPr>
      <w:keepNext/>
      <w:numPr>
        <w:ilvl w:val="1"/>
        <w:numId w:val="1"/>
      </w:numPr>
      <w:jc w:val="both"/>
      <w:outlineLvl w:val="1"/>
    </w:pPr>
    <w:rPr>
      <w:b/>
      <w:sz w:val="28"/>
    </w:rPr>
  </w:style>
  <w:style w:type="paragraph" w:styleId="Heading3">
    <w:name w:val="heading 3"/>
    <w:basedOn w:val="Normal"/>
    <w:next w:val="Normal"/>
    <w:qFormat/>
    <w:rsid w:val="00EF0340"/>
    <w:pPr>
      <w:keepNext/>
      <w:numPr>
        <w:ilvl w:val="2"/>
        <w:numId w:val="1"/>
      </w:numPr>
      <w:spacing w:line="360" w:lineRule="auto"/>
      <w:jc w:val="both"/>
      <w:outlineLvl w:val="2"/>
    </w:pPr>
    <w:rPr>
      <w:b/>
      <w:bCs/>
    </w:rPr>
  </w:style>
  <w:style w:type="paragraph" w:styleId="Heading6">
    <w:name w:val="heading 6"/>
    <w:basedOn w:val="Normal"/>
    <w:next w:val="Normal"/>
    <w:qFormat/>
    <w:rsid w:val="00EF0340"/>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F0340"/>
  </w:style>
  <w:style w:type="character" w:customStyle="1" w:styleId="WW-Absatz-Standardschriftart">
    <w:name w:val="WW-Absatz-Standardschriftart"/>
    <w:rsid w:val="00EF0340"/>
  </w:style>
  <w:style w:type="character" w:customStyle="1" w:styleId="WW-Absatz-Standardschriftart1">
    <w:name w:val="WW-Absatz-Standardschriftart1"/>
    <w:rsid w:val="00EF0340"/>
  </w:style>
  <w:style w:type="character" w:customStyle="1" w:styleId="WW-Absatz-Standardschriftart11">
    <w:name w:val="WW-Absatz-Standardschriftart11"/>
    <w:rsid w:val="00EF0340"/>
  </w:style>
  <w:style w:type="character" w:customStyle="1" w:styleId="WW-Absatz-Standardschriftart111">
    <w:name w:val="WW-Absatz-Standardschriftart111"/>
    <w:rsid w:val="00EF0340"/>
  </w:style>
  <w:style w:type="character" w:customStyle="1" w:styleId="WW-Absatz-Standardschriftart1111">
    <w:name w:val="WW-Absatz-Standardschriftart1111"/>
    <w:rsid w:val="00EF0340"/>
  </w:style>
  <w:style w:type="character" w:customStyle="1" w:styleId="WW-Absatz-Standardschriftart11111">
    <w:name w:val="WW-Absatz-Standardschriftart11111"/>
    <w:rsid w:val="00EF0340"/>
  </w:style>
  <w:style w:type="character" w:customStyle="1" w:styleId="WW-Absatz-Standardschriftart111111">
    <w:name w:val="WW-Absatz-Standardschriftart111111"/>
    <w:rsid w:val="00EF0340"/>
  </w:style>
  <w:style w:type="character" w:customStyle="1" w:styleId="WW-Absatz-Standardschriftart1111111">
    <w:name w:val="WW-Absatz-Standardschriftart1111111"/>
    <w:rsid w:val="00EF0340"/>
  </w:style>
  <w:style w:type="character" w:customStyle="1" w:styleId="WW-Absatz-Standardschriftart11111111">
    <w:name w:val="WW-Absatz-Standardschriftart11111111"/>
    <w:rsid w:val="00EF0340"/>
  </w:style>
  <w:style w:type="character" w:customStyle="1" w:styleId="WW-Absatz-Standardschriftart111111111">
    <w:name w:val="WW-Absatz-Standardschriftart111111111"/>
    <w:rsid w:val="00EF0340"/>
  </w:style>
  <w:style w:type="character" w:customStyle="1" w:styleId="WW-Absatz-Standardschriftart1111111111">
    <w:name w:val="WW-Absatz-Standardschriftart1111111111"/>
    <w:rsid w:val="00EF0340"/>
  </w:style>
  <w:style w:type="character" w:customStyle="1" w:styleId="WW-Absatz-Standardschriftart11111111111">
    <w:name w:val="WW-Absatz-Standardschriftart11111111111"/>
    <w:rsid w:val="00EF0340"/>
  </w:style>
  <w:style w:type="character" w:customStyle="1" w:styleId="WW-Absatz-Standardschriftart111111111111">
    <w:name w:val="WW-Absatz-Standardschriftart111111111111"/>
    <w:rsid w:val="00EF0340"/>
  </w:style>
  <w:style w:type="character" w:customStyle="1" w:styleId="WW-Absatz-Standardschriftart1111111111111">
    <w:name w:val="WW-Absatz-Standardschriftart1111111111111"/>
    <w:rsid w:val="00EF0340"/>
  </w:style>
  <w:style w:type="character" w:customStyle="1" w:styleId="WW-Absatz-Standardschriftart11111111111111">
    <w:name w:val="WW-Absatz-Standardschriftart11111111111111"/>
    <w:rsid w:val="00EF0340"/>
  </w:style>
  <w:style w:type="character" w:customStyle="1" w:styleId="WW-Absatz-Standardschriftart111111111111111">
    <w:name w:val="WW-Absatz-Standardschriftart111111111111111"/>
    <w:rsid w:val="00EF0340"/>
  </w:style>
  <w:style w:type="character" w:customStyle="1" w:styleId="WW-Absatz-Standardschriftart1111111111111111">
    <w:name w:val="WW-Absatz-Standardschriftart1111111111111111"/>
    <w:rsid w:val="00EF0340"/>
  </w:style>
  <w:style w:type="character" w:customStyle="1" w:styleId="WW8Num1z0">
    <w:name w:val="WW8Num1z0"/>
    <w:rsid w:val="00EF0340"/>
    <w:rPr>
      <w:rFonts w:ascii="Symbol" w:eastAsia="Times New Roman" w:hAnsi="Symbol" w:cs="Times New Roman"/>
    </w:rPr>
  </w:style>
  <w:style w:type="character" w:customStyle="1" w:styleId="WW8Num1z1">
    <w:name w:val="WW8Num1z1"/>
    <w:rsid w:val="00EF0340"/>
    <w:rPr>
      <w:rFonts w:ascii="Courier New" w:hAnsi="Courier New" w:cs="Courier New"/>
    </w:rPr>
  </w:style>
  <w:style w:type="character" w:customStyle="1" w:styleId="WW8Num1z2">
    <w:name w:val="WW8Num1z2"/>
    <w:rsid w:val="00EF0340"/>
    <w:rPr>
      <w:rFonts w:ascii="Wingdings" w:hAnsi="Wingdings"/>
    </w:rPr>
  </w:style>
  <w:style w:type="character" w:customStyle="1" w:styleId="WW8Num1z3">
    <w:name w:val="WW8Num1z3"/>
    <w:rsid w:val="00EF0340"/>
    <w:rPr>
      <w:rFonts w:ascii="Symbol" w:hAnsi="Symbol"/>
    </w:rPr>
  </w:style>
  <w:style w:type="character" w:styleId="PageNumber">
    <w:name w:val="page number"/>
    <w:basedOn w:val="DefaultParagraphFont"/>
    <w:rsid w:val="00EF0340"/>
  </w:style>
  <w:style w:type="character" w:styleId="Hyperlink">
    <w:name w:val="Hyperlink"/>
    <w:uiPriority w:val="99"/>
    <w:rsid w:val="00EF0340"/>
    <w:rPr>
      <w:color w:val="0000FF"/>
      <w:u w:val="single"/>
    </w:rPr>
  </w:style>
  <w:style w:type="character" w:styleId="FollowedHyperlink">
    <w:name w:val="FollowedHyperlink"/>
    <w:rsid w:val="00EF0340"/>
    <w:rPr>
      <w:color w:val="800080"/>
      <w:u w:val="single"/>
    </w:rPr>
  </w:style>
  <w:style w:type="character" w:customStyle="1" w:styleId="NumberingSymbols">
    <w:name w:val="Numbering Symbols"/>
    <w:rsid w:val="00EF0340"/>
  </w:style>
  <w:style w:type="paragraph" w:customStyle="1" w:styleId="Heading">
    <w:name w:val="Heading"/>
    <w:basedOn w:val="Normal"/>
    <w:next w:val="BodyText"/>
    <w:rsid w:val="00EF0340"/>
    <w:pPr>
      <w:keepNext/>
      <w:spacing w:before="240" w:after="120"/>
    </w:pPr>
    <w:rPr>
      <w:rFonts w:ascii="Nimbus Sans L" w:eastAsia="DejaVu Sans" w:hAnsi="Nimbus Sans L" w:cs="DejaVu Sans"/>
      <w:sz w:val="28"/>
      <w:szCs w:val="28"/>
    </w:rPr>
  </w:style>
  <w:style w:type="paragraph" w:styleId="BodyText">
    <w:name w:val="Body Text"/>
    <w:basedOn w:val="Normal"/>
    <w:rsid w:val="00EF0340"/>
    <w:pPr>
      <w:spacing w:line="360" w:lineRule="auto"/>
    </w:pPr>
  </w:style>
  <w:style w:type="paragraph" w:styleId="List">
    <w:name w:val="List"/>
    <w:basedOn w:val="BodyText"/>
    <w:rsid w:val="00EF0340"/>
  </w:style>
  <w:style w:type="paragraph" w:styleId="Caption">
    <w:name w:val="caption"/>
    <w:basedOn w:val="Normal"/>
    <w:qFormat/>
    <w:rsid w:val="00EF0340"/>
    <w:pPr>
      <w:suppressLineNumbers/>
      <w:spacing w:before="120" w:after="120"/>
    </w:pPr>
    <w:rPr>
      <w:i/>
      <w:iCs/>
    </w:rPr>
  </w:style>
  <w:style w:type="paragraph" w:customStyle="1" w:styleId="Index">
    <w:name w:val="Index"/>
    <w:basedOn w:val="Normal"/>
    <w:rsid w:val="00EF0340"/>
    <w:pPr>
      <w:suppressLineNumbers/>
    </w:pPr>
  </w:style>
  <w:style w:type="paragraph" w:styleId="Header">
    <w:name w:val="header"/>
    <w:basedOn w:val="Normal"/>
    <w:next w:val="Heading1"/>
    <w:link w:val="HeaderChar"/>
    <w:rsid w:val="00EF0340"/>
    <w:pPr>
      <w:tabs>
        <w:tab w:val="center" w:pos="4320"/>
        <w:tab w:val="right" w:pos="8640"/>
      </w:tabs>
    </w:pPr>
  </w:style>
  <w:style w:type="paragraph" w:styleId="BodyTextIndent3">
    <w:name w:val="Body Text Indent 3"/>
    <w:basedOn w:val="Normal"/>
    <w:rsid w:val="00EF0340"/>
    <w:pPr>
      <w:spacing w:line="360" w:lineRule="auto"/>
      <w:ind w:firstLine="720"/>
      <w:jc w:val="both"/>
    </w:pPr>
    <w:rPr>
      <w:b/>
      <w:bCs/>
    </w:rPr>
  </w:style>
  <w:style w:type="paragraph" w:styleId="BodyTextIndent">
    <w:name w:val="Body Text Indent"/>
    <w:basedOn w:val="Normal"/>
    <w:rsid w:val="00EF0340"/>
    <w:pPr>
      <w:ind w:left="540" w:hanging="720"/>
      <w:jc w:val="both"/>
    </w:pPr>
  </w:style>
  <w:style w:type="paragraph" w:styleId="BodyTextIndent2">
    <w:name w:val="Body Text Indent 2"/>
    <w:basedOn w:val="Normal"/>
    <w:rsid w:val="00EF0340"/>
    <w:pPr>
      <w:spacing w:line="360" w:lineRule="auto"/>
      <w:ind w:firstLine="720"/>
      <w:jc w:val="both"/>
    </w:pPr>
  </w:style>
  <w:style w:type="paragraph" w:styleId="BodyText2">
    <w:name w:val="Body Text 2"/>
    <w:basedOn w:val="Normal"/>
    <w:rsid w:val="00EF0340"/>
    <w:pPr>
      <w:spacing w:line="360" w:lineRule="auto"/>
      <w:jc w:val="both"/>
    </w:pPr>
  </w:style>
  <w:style w:type="paragraph" w:styleId="Footer">
    <w:name w:val="footer"/>
    <w:basedOn w:val="Normal"/>
    <w:rsid w:val="00EF0340"/>
    <w:pPr>
      <w:tabs>
        <w:tab w:val="center" w:pos="4320"/>
        <w:tab w:val="right" w:pos="8640"/>
      </w:tabs>
    </w:pPr>
    <w:rPr>
      <w:sz w:val="32"/>
    </w:rPr>
  </w:style>
  <w:style w:type="paragraph" w:customStyle="1" w:styleId="TableContents">
    <w:name w:val="Table Contents"/>
    <w:basedOn w:val="Normal"/>
    <w:rsid w:val="00EF0340"/>
    <w:pPr>
      <w:suppressLineNumbers/>
    </w:pPr>
  </w:style>
  <w:style w:type="paragraph" w:customStyle="1" w:styleId="TableHeading">
    <w:name w:val="Table Heading"/>
    <w:basedOn w:val="TableContents"/>
    <w:rsid w:val="00EF0340"/>
    <w:pPr>
      <w:jc w:val="center"/>
    </w:pPr>
    <w:rPr>
      <w:b/>
      <w:bCs/>
    </w:rPr>
  </w:style>
  <w:style w:type="paragraph" w:customStyle="1" w:styleId="Framecontents">
    <w:name w:val="Frame contents"/>
    <w:basedOn w:val="BodyText"/>
    <w:rsid w:val="00EF0340"/>
  </w:style>
  <w:style w:type="paragraph" w:customStyle="1" w:styleId="Text">
    <w:name w:val="Text"/>
    <w:basedOn w:val="Normal"/>
    <w:rsid w:val="00EF0340"/>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styleId="TableGrid">
    <w:name w:val="Table Grid"/>
    <w:basedOn w:val="TableNormal"/>
    <w:uiPriority w:val="59"/>
    <w:rsid w:val="000F420A"/>
    <w:rPr>
      <w:rFonts w:ascii="Calibri" w:eastAsia="Calibri" w:hAnsi="Calibri"/>
      <w:sz w:val="22"/>
      <w:szCs w:val="22"/>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546D3"/>
    <w:pPr>
      <w:autoSpaceDE w:val="0"/>
      <w:autoSpaceDN w:val="0"/>
      <w:adjustRightInd w:val="0"/>
    </w:pPr>
    <w:rPr>
      <w:rFonts w:ascii="Arial Narrow" w:eastAsia="Calibri" w:hAnsi="Arial Narrow" w:cs="Arial Narrow"/>
      <w:color w:val="000000"/>
      <w:sz w:val="24"/>
      <w:szCs w:val="24"/>
      <w:lang w:eastAsia="en-US"/>
    </w:rPr>
  </w:style>
  <w:style w:type="paragraph" w:styleId="ListParagraph">
    <w:name w:val="List Paragraph"/>
    <w:basedOn w:val="Normal"/>
    <w:uiPriority w:val="34"/>
    <w:qFormat/>
    <w:rsid w:val="001546D3"/>
    <w:pPr>
      <w:suppressAutoHyphens w:val="0"/>
      <w:spacing w:after="200" w:line="276" w:lineRule="auto"/>
      <w:ind w:left="720"/>
      <w:contextualSpacing/>
    </w:pPr>
    <w:rPr>
      <w:rFonts w:ascii="Calibri" w:eastAsia="Calibri" w:hAnsi="Calibri"/>
      <w:sz w:val="22"/>
      <w:szCs w:val="22"/>
      <w:lang w:eastAsia="en-US"/>
    </w:rPr>
  </w:style>
  <w:style w:type="character" w:customStyle="1" w:styleId="st">
    <w:name w:val="st"/>
    <w:rsid w:val="00F670AA"/>
  </w:style>
  <w:style w:type="table" w:customStyle="1" w:styleId="LightShading1">
    <w:name w:val="Light Shading1"/>
    <w:basedOn w:val="TableNormal"/>
    <w:uiPriority w:val="60"/>
    <w:rsid w:val="000049AD"/>
    <w:rPr>
      <w:rFonts w:ascii="Calibri" w:eastAsia="Calibri" w:hAnsi="Calibri"/>
      <w:color w:val="000000"/>
      <w:sz w:val="22"/>
      <w:szCs w:val="22"/>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049A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85348962">
      <w:bodyDiv w:val="1"/>
      <w:marLeft w:val="0"/>
      <w:marRight w:val="0"/>
      <w:marTop w:val="0"/>
      <w:marBottom w:val="0"/>
      <w:divBdr>
        <w:top w:val="none" w:sz="0" w:space="0" w:color="auto"/>
        <w:left w:val="none" w:sz="0" w:space="0" w:color="auto"/>
        <w:bottom w:val="none" w:sz="0" w:space="0" w:color="auto"/>
        <w:right w:val="none" w:sz="0" w:space="0" w:color="auto"/>
      </w:divBdr>
    </w:div>
    <w:div w:id="86272360">
      <w:bodyDiv w:val="1"/>
      <w:marLeft w:val="0"/>
      <w:marRight w:val="0"/>
      <w:marTop w:val="0"/>
      <w:marBottom w:val="0"/>
      <w:divBdr>
        <w:top w:val="none" w:sz="0" w:space="0" w:color="auto"/>
        <w:left w:val="none" w:sz="0" w:space="0" w:color="auto"/>
        <w:bottom w:val="none" w:sz="0" w:space="0" w:color="auto"/>
        <w:right w:val="none" w:sz="0" w:space="0" w:color="auto"/>
      </w:divBdr>
    </w:div>
    <w:div w:id="175121913">
      <w:bodyDiv w:val="1"/>
      <w:marLeft w:val="0"/>
      <w:marRight w:val="0"/>
      <w:marTop w:val="0"/>
      <w:marBottom w:val="0"/>
      <w:divBdr>
        <w:top w:val="none" w:sz="0" w:space="0" w:color="auto"/>
        <w:left w:val="none" w:sz="0" w:space="0" w:color="auto"/>
        <w:bottom w:val="none" w:sz="0" w:space="0" w:color="auto"/>
        <w:right w:val="none" w:sz="0" w:space="0" w:color="auto"/>
      </w:divBdr>
    </w:div>
    <w:div w:id="290403486">
      <w:bodyDiv w:val="1"/>
      <w:marLeft w:val="0"/>
      <w:marRight w:val="0"/>
      <w:marTop w:val="0"/>
      <w:marBottom w:val="0"/>
      <w:divBdr>
        <w:top w:val="none" w:sz="0" w:space="0" w:color="auto"/>
        <w:left w:val="none" w:sz="0" w:space="0" w:color="auto"/>
        <w:bottom w:val="none" w:sz="0" w:space="0" w:color="auto"/>
        <w:right w:val="none" w:sz="0" w:space="0" w:color="auto"/>
      </w:divBdr>
    </w:div>
    <w:div w:id="396707786">
      <w:bodyDiv w:val="1"/>
      <w:marLeft w:val="0"/>
      <w:marRight w:val="0"/>
      <w:marTop w:val="0"/>
      <w:marBottom w:val="0"/>
      <w:divBdr>
        <w:top w:val="none" w:sz="0" w:space="0" w:color="auto"/>
        <w:left w:val="none" w:sz="0" w:space="0" w:color="auto"/>
        <w:bottom w:val="none" w:sz="0" w:space="0" w:color="auto"/>
        <w:right w:val="none" w:sz="0" w:space="0" w:color="auto"/>
      </w:divBdr>
    </w:div>
    <w:div w:id="602341442">
      <w:bodyDiv w:val="1"/>
      <w:marLeft w:val="0"/>
      <w:marRight w:val="0"/>
      <w:marTop w:val="0"/>
      <w:marBottom w:val="0"/>
      <w:divBdr>
        <w:top w:val="none" w:sz="0" w:space="0" w:color="auto"/>
        <w:left w:val="none" w:sz="0" w:space="0" w:color="auto"/>
        <w:bottom w:val="none" w:sz="0" w:space="0" w:color="auto"/>
        <w:right w:val="none" w:sz="0" w:space="0" w:color="auto"/>
      </w:divBdr>
    </w:div>
    <w:div w:id="706877722">
      <w:bodyDiv w:val="1"/>
      <w:marLeft w:val="0"/>
      <w:marRight w:val="0"/>
      <w:marTop w:val="0"/>
      <w:marBottom w:val="0"/>
      <w:divBdr>
        <w:top w:val="none" w:sz="0" w:space="0" w:color="auto"/>
        <w:left w:val="none" w:sz="0" w:space="0" w:color="auto"/>
        <w:bottom w:val="none" w:sz="0" w:space="0" w:color="auto"/>
        <w:right w:val="none" w:sz="0" w:space="0" w:color="auto"/>
      </w:divBdr>
    </w:div>
    <w:div w:id="864907974">
      <w:bodyDiv w:val="1"/>
      <w:marLeft w:val="0"/>
      <w:marRight w:val="0"/>
      <w:marTop w:val="0"/>
      <w:marBottom w:val="0"/>
      <w:divBdr>
        <w:top w:val="none" w:sz="0" w:space="0" w:color="auto"/>
        <w:left w:val="none" w:sz="0" w:space="0" w:color="auto"/>
        <w:bottom w:val="none" w:sz="0" w:space="0" w:color="auto"/>
        <w:right w:val="none" w:sz="0" w:space="0" w:color="auto"/>
      </w:divBdr>
    </w:div>
    <w:div w:id="924529543">
      <w:bodyDiv w:val="1"/>
      <w:marLeft w:val="0"/>
      <w:marRight w:val="0"/>
      <w:marTop w:val="0"/>
      <w:marBottom w:val="0"/>
      <w:divBdr>
        <w:top w:val="none" w:sz="0" w:space="0" w:color="auto"/>
        <w:left w:val="none" w:sz="0" w:space="0" w:color="auto"/>
        <w:bottom w:val="none" w:sz="0" w:space="0" w:color="auto"/>
        <w:right w:val="none" w:sz="0" w:space="0" w:color="auto"/>
      </w:divBdr>
    </w:div>
    <w:div w:id="929657180">
      <w:bodyDiv w:val="1"/>
      <w:marLeft w:val="0"/>
      <w:marRight w:val="0"/>
      <w:marTop w:val="0"/>
      <w:marBottom w:val="0"/>
      <w:divBdr>
        <w:top w:val="none" w:sz="0" w:space="0" w:color="auto"/>
        <w:left w:val="none" w:sz="0" w:space="0" w:color="auto"/>
        <w:bottom w:val="none" w:sz="0" w:space="0" w:color="auto"/>
        <w:right w:val="none" w:sz="0" w:space="0" w:color="auto"/>
      </w:divBdr>
    </w:div>
    <w:div w:id="959844343">
      <w:bodyDiv w:val="1"/>
      <w:marLeft w:val="0"/>
      <w:marRight w:val="0"/>
      <w:marTop w:val="0"/>
      <w:marBottom w:val="0"/>
      <w:divBdr>
        <w:top w:val="none" w:sz="0" w:space="0" w:color="auto"/>
        <w:left w:val="none" w:sz="0" w:space="0" w:color="auto"/>
        <w:bottom w:val="none" w:sz="0" w:space="0" w:color="auto"/>
        <w:right w:val="none" w:sz="0" w:space="0" w:color="auto"/>
      </w:divBdr>
    </w:div>
    <w:div w:id="969747400">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144471403">
      <w:bodyDiv w:val="1"/>
      <w:marLeft w:val="0"/>
      <w:marRight w:val="0"/>
      <w:marTop w:val="0"/>
      <w:marBottom w:val="0"/>
      <w:divBdr>
        <w:top w:val="none" w:sz="0" w:space="0" w:color="auto"/>
        <w:left w:val="none" w:sz="0" w:space="0" w:color="auto"/>
        <w:bottom w:val="none" w:sz="0" w:space="0" w:color="auto"/>
        <w:right w:val="none" w:sz="0" w:space="0" w:color="auto"/>
      </w:divBdr>
    </w:div>
    <w:div w:id="1146356804">
      <w:bodyDiv w:val="1"/>
      <w:marLeft w:val="0"/>
      <w:marRight w:val="0"/>
      <w:marTop w:val="0"/>
      <w:marBottom w:val="0"/>
      <w:divBdr>
        <w:top w:val="none" w:sz="0" w:space="0" w:color="auto"/>
        <w:left w:val="none" w:sz="0" w:space="0" w:color="auto"/>
        <w:bottom w:val="none" w:sz="0" w:space="0" w:color="auto"/>
        <w:right w:val="none" w:sz="0" w:space="0" w:color="auto"/>
      </w:divBdr>
    </w:div>
    <w:div w:id="1158424984">
      <w:bodyDiv w:val="1"/>
      <w:marLeft w:val="0"/>
      <w:marRight w:val="0"/>
      <w:marTop w:val="0"/>
      <w:marBottom w:val="0"/>
      <w:divBdr>
        <w:top w:val="none" w:sz="0" w:space="0" w:color="auto"/>
        <w:left w:val="none" w:sz="0" w:space="0" w:color="auto"/>
        <w:bottom w:val="none" w:sz="0" w:space="0" w:color="auto"/>
        <w:right w:val="none" w:sz="0" w:space="0" w:color="auto"/>
      </w:divBdr>
    </w:div>
    <w:div w:id="1253393873">
      <w:bodyDiv w:val="1"/>
      <w:marLeft w:val="0"/>
      <w:marRight w:val="0"/>
      <w:marTop w:val="0"/>
      <w:marBottom w:val="0"/>
      <w:divBdr>
        <w:top w:val="none" w:sz="0" w:space="0" w:color="auto"/>
        <w:left w:val="none" w:sz="0" w:space="0" w:color="auto"/>
        <w:bottom w:val="none" w:sz="0" w:space="0" w:color="auto"/>
        <w:right w:val="none" w:sz="0" w:space="0" w:color="auto"/>
      </w:divBdr>
    </w:div>
    <w:div w:id="1309746685">
      <w:bodyDiv w:val="1"/>
      <w:marLeft w:val="0"/>
      <w:marRight w:val="0"/>
      <w:marTop w:val="0"/>
      <w:marBottom w:val="0"/>
      <w:divBdr>
        <w:top w:val="none" w:sz="0" w:space="0" w:color="auto"/>
        <w:left w:val="none" w:sz="0" w:space="0" w:color="auto"/>
        <w:bottom w:val="none" w:sz="0" w:space="0" w:color="auto"/>
        <w:right w:val="none" w:sz="0" w:space="0" w:color="auto"/>
      </w:divBdr>
    </w:div>
    <w:div w:id="1436094547">
      <w:bodyDiv w:val="1"/>
      <w:marLeft w:val="0"/>
      <w:marRight w:val="0"/>
      <w:marTop w:val="0"/>
      <w:marBottom w:val="0"/>
      <w:divBdr>
        <w:top w:val="none" w:sz="0" w:space="0" w:color="auto"/>
        <w:left w:val="none" w:sz="0" w:space="0" w:color="auto"/>
        <w:bottom w:val="none" w:sz="0" w:space="0" w:color="auto"/>
        <w:right w:val="none" w:sz="0" w:space="0" w:color="auto"/>
      </w:divBdr>
    </w:div>
    <w:div w:id="1478305017">
      <w:bodyDiv w:val="1"/>
      <w:marLeft w:val="0"/>
      <w:marRight w:val="0"/>
      <w:marTop w:val="0"/>
      <w:marBottom w:val="0"/>
      <w:divBdr>
        <w:top w:val="none" w:sz="0" w:space="0" w:color="auto"/>
        <w:left w:val="none" w:sz="0" w:space="0" w:color="auto"/>
        <w:bottom w:val="none" w:sz="0" w:space="0" w:color="auto"/>
        <w:right w:val="none" w:sz="0" w:space="0" w:color="auto"/>
      </w:divBdr>
    </w:div>
    <w:div w:id="1500267819">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745300237">
      <w:bodyDiv w:val="1"/>
      <w:marLeft w:val="0"/>
      <w:marRight w:val="0"/>
      <w:marTop w:val="0"/>
      <w:marBottom w:val="0"/>
      <w:divBdr>
        <w:top w:val="none" w:sz="0" w:space="0" w:color="auto"/>
        <w:left w:val="none" w:sz="0" w:space="0" w:color="auto"/>
        <w:bottom w:val="none" w:sz="0" w:space="0" w:color="auto"/>
        <w:right w:val="none" w:sz="0" w:space="0" w:color="auto"/>
      </w:divBdr>
    </w:div>
    <w:div w:id="1755859163">
      <w:bodyDiv w:val="1"/>
      <w:marLeft w:val="0"/>
      <w:marRight w:val="0"/>
      <w:marTop w:val="0"/>
      <w:marBottom w:val="0"/>
      <w:divBdr>
        <w:top w:val="none" w:sz="0" w:space="0" w:color="auto"/>
        <w:left w:val="none" w:sz="0" w:space="0" w:color="auto"/>
        <w:bottom w:val="none" w:sz="0" w:space="0" w:color="auto"/>
        <w:right w:val="none" w:sz="0" w:space="0" w:color="auto"/>
      </w:divBdr>
    </w:div>
    <w:div w:id="1795715064">
      <w:bodyDiv w:val="1"/>
      <w:marLeft w:val="0"/>
      <w:marRight w:val="0"/>
      <w:marTop w:val="0"/>
      <w:marBottom w:val="0"/>
      <w:divBdr>
        <w:top w:val="none" w:sz="0" w:space="0" w:color="auto"/>
        <w:left w:val="none" w:sz="0" w:space="0" w:color="auto"/>
        <w:bottom w:val="none" w:sz="0" w:space="0" w:color="auto"/>
        <w:right w:val="none" w:sz="0" w:space="0" w:color="auto"/>
      </w:divBdr>
    </w:div>
    <w:div w:id="180874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etakh@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618.1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5097</Words>
  <Characters>29057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34086</CharactersWithSpaces>
  <SharedDoc>false</SharedDoc>
  <HLinks>
    <vt:vector size="42" baseType="variant">
      <vt:variant>
        <vt:i4>3014773</vt:i4>
      </vt:variant>
      <vt:variant>
        <vt:i4>9</vt:i4>
      </vt:variant>
      <vt:variant>
        <vt:i4>0</vt:i4>
      </vt:variant>
      <vt:variant>
        <vt:i4>5</vt:i4>
      </vt:variant>
      <vt:variant>
        <vt:lpwstr>http://www.atsdr.cdc.gov/toxprofiles/tp17.html</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2008-06-25T08:46:00Z</cp:lastPrinted>
  <dcterms:created xsi:type="dcterms:W3CDTF">2018-06-26T14:05:00Z</dcterms:created>
  <dcterms:modified xsi:type="dcterms:W3CDTF">2018-06-27T00:10:00Z</dcterms:modified>
</cp:coreProperties>
</file>