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3F" w:rsidRPr="00643C50" w:rsidRDefault="00E03F3A" w:rsidP="00643C50">
      <w:pPr>
        <w:snapToGrid w:val="0"/>
        <w:spacing w:after="0" w:line="240" w:lineRule="auto"/>
        <w:jc w:val="center"/>
        <w:rPr>
          <w:rFonts w:asciiTheme="majorHAnsi" w:hAnsiTheme="majorHAnsi" w:cstheme="majorHAnsi"/>
          <w:b/>
          <w:bCs/>
          <w:sz w:val="20"/>
          <w:szCs w:val="20"/>
          <w:lang w:eastAsia="zh-CN"/>
        </w:rPr>
      </w:pPr>
      <w:bookmarkStart w:id="0" w:name="_GoBack"/>
      <w:r w:rsidRPr="00643C50">
        <w:rPr>
          <w:rFonts w:asciiTheme="majorHAnsi" w:hAnsiTheme="majorHAnsi" w:cstheme="majorHAnsi"/>
          <w:b/>
          <w:bCs/>
          <w:sz w:val="20"/>
          <w:szCs w:val="20"/>
        </w:rPr>
        <w:t>Next Generation Wind Turbines</w:t>
      </w:r>
      <w:r w:rsidR="007D6AC4" w:rsidRPr="00643C50">
        <w:rPr>
          <w:rFonts w:asciiTheme="majorHAnsi" w:hAnsiTheme="majorHAnsi" w:cstheme="majorHAnsi"/>
          <w:b/>
          <w:bCs/>
          <w:sz w:val="20"/>
          <w:szCs w:val="20"/>
        </w:rPr>
        <w:t>- Changing the view of Wind</w:t>
      </w:r>
    </w:p>
    <w:p w:rsidR="001A783F" w:rsidRPr="00643C50" w:rsidRDefault="001A783F" w:rsidP="00643C50">
      <w:pPr>
        <w:snapToGrid w:val="0"/>
        <w:spacing w:after="0" w:line="240" w:lineRule="auto"/>
        <w:jc w:val="center"/>
        <w:rPr>
          <w:rFonts w:asciiTheme="majorHAnsi" w:hAnsiTheme="majorHAnsi" w:cstheme="majorHAnsi"/>
          <w:b/>
          <w:bCs/>
          <w:sz w:val="20"/>
          <w:szCs w:val="20"/>
          <w:lang w:eastAsia="zh-CN"/>
        </w:rPr>
      </w:pPr>
    </w:p>
    <w:bookmarkEnd w:id="0"/>
    <w:p w:rsidR="001A783F" w:rsidRPr="00643C50" w:rsidRDefault="0028605F" w:rsidP="00643C50">
      <w:pPr>
        <w:snapToGrid w:val="0"/>
        <w:spacing w:after="0" w:line="240" w:lineRule="auto"/>
        <w:jc w:val="center"/>
        <w:rPr>
          <w:rFonts w:asciiTheme="majorHAnsi" w:hAnsiTheme="majorHAnsi" w:cstheme="majorHAnsi"/>
          <w:bCs/>
          <w:sz w:val="20"/>
          <w:szCs w:val="20"/>
          <w:vertAlign w:val="superscript"/>
          <w:lang w:eastAsia="zh-CN"/>
        </w:rPr>
      </w:pPr>
      <w:proofErr w:type="spellStart"/>
      <w:r w:rsidRPr="00643C50">
        <w:rPr>
          <w:rFonts w:asciiTheme="majorHAnsi" w:hAnsiTheme="majorHAnsi" w:cstheme="majorHAnsi"/>
          <w:bCs/>
          <w:sz w:val="20"/>
          <w:szCs w:val="20"/>
        </w:rPr>
        <w:t>Yebin</w:t>
      </w:r>
      <w:proofErr w:type="spellEnd"/>
      <w:r w:rsidRPr="00643C50">
        <w:rPr>
          <w:rFonts w:asciiTheme="majorHAnsi" w:hAnsiTheme="majorHAnsi" w:cstheme="majorHAnsi"/>
          <w:bCs/>
          <w:sz w:val="20"/>
          <w:szCs w:val="20"/>
        </w:rPr>
        <w:t xml:space="preserve"> Lee</w:t>
      </w:r>
      <w:r w:rsidRPr="00643C50">
        <w:rPr>
          <w:rFonts w:asciiTheme="majorHAnsi" w:hAnsiTheme="majorHAnsi" w:cstheme="majorHAnsi"/>
          <w:bCs/>
          <w:sz w:val="20"/>
          <w:szCs w:val="20"/>
          <w:vertAlign w:val="superscript"/>
        </w:rPr>
        <w:t>1</w:t>
      </w:r>
      <w:r w:rsidRPr="00643C50">
        <w:rPr>
          <w:rFonts w:asciiTheme="majorHAnsi" w:hAnsiTheme="majorHAnsi" w:cstheme="majorHAnsi"/>
          <w:bCs/>
          <w:sz w:val="20"/>
          <w:szCs w:val="20"/>
        </w:rPr>
        <w:t xml:space="preserve"> and </w:t>
      </w:r>
      <w:proofErr w:type="spellStart"/>
      <w:r w:rsidRPr="00643C50">
        <w:rPr>
          <w:rFonts w:asciiTheme="majorHAnsi" w:hAnsiTheme="majorHAnsi" w:cstheme="majorHAnsi"/>
          <w:bCs/>
          <w:sz w:val="20"/>
          <w:szCs w:val="20"/>
        </w:rPr>
        <w:t>Sungbin</w:t>
      </w:r>
      <w:proofErr w:type="spellEnd"/>
      <w:r w:rsidRPr="00643C50">
        <w:rPr>
          <w:rFonts w:asciiTheme="majorHAnsi" w:hAnsiTheme="majorHAnsi" w:cstheme="majorHAnsi"/>
          <w:bCs/>
          <w:sz w:val="20"/>
          <w:szCs w:val="20"/>
        </w:rPr>
        <w:t xml:space="preserve"> Kim</w:t>
      </w:r>
      <w:r w:rsidRPr="00643C50">
        <w:rPr>
          <w:rFonts w:asciiTheme="majorHAnsi" w:hAnsiTheme="majorHAnsi" w:cstheme="majorHAnsi"/>
          <w:bCs/>
          <w:sz w:val="20"/>
          <w:szCs w:val="20"/>
          <w:vertAlign w:val="superscript"/>
        </w:rPr>
        <w:t>2</w:t>
      </w:r>
    </w:p>
    <w:p w:rsidR="001A783F" w:rsidRPr="00643C50" w:rsidRDefault="001A783F" w:rsidP="00643C50">
      <w:pPr>
        <w:snapToGrid w:val="0"/>
        <w:spacing w:after="0" w:line="240" w:lineRule="auto"/>
        <w:jc w:val="center"/>
        <w:rPr>
          <w:rFonts w:asciiTheme="majorHAnsi" w:hAnsiTheme="majorHAnsi" w:cstheme="majorHAnsi"/>
          <w:bCs/>
          <w:sz w:val="20"/>
          <w:szCs w:val="20"/>
          <w:vertAlign w:val="superscript"/>
          <w:lang w:eastAsia="zh-CN"/>
        </w:rPr>
      </w:pPr>
    </w:p>
    <w:p w:rsidR="0095679E" w:rsidRPr="00643C50" w:rsidRDefault="0028605F" w:rsidP="00643C50">
      <w:pPr>
        <w:snapToGrid w:val="0"/>
        <w:spacing w:after="0" w:line="240" w:lineRule="auto"/>
        <w:jc w:val="center"/>
        <w:rPr>
          <w:rFonts w:asciiTheme="majorHAnsi" w:hAnsiTheme="majorHAnsi" w:cstheme="majorHAnsi"/>
          <w:color w:val="1A1A1A"/>
          <w:sz w:val="20"/>
          <w:szCs w:val="20"/>
          <w:lang w:val="en-US"/>
        </w:rPr>
      </w:pPr>
      <w:r w:rsidRPr="00643C50">
        <w:rPr>
          <w:rFonts w:asciiTheme="majorHAnsi" w:hAnsiTheme="majorHAnsi" w:cstheme="majorHAnsi"/>
          <w:sz w:val="20"/>
          <w:szCs w:val="20"/>
          <w:vertAlign w:val="superscript"/>
        </w:rPr>
        <w:t>1</w:t>
      </w:r>
      <w:r w:rsidRPr="00643C50">
        <w:rPr>
          <w:rFonts w:asciiTheme="majorHAnsi" w:hAnsiTheme="majorHAnsi" w:cstheme="majorHAnsi"/>
          <w:sz w:val="20"/>
          <w:szCs w:val="20"/>
        </w:rPr>
        <w:t xml:space="preserve">Staten Island Technical High School </w:t>
      </w:r>
      <w:r w:rsidRPr="00643C50">
        <w:rPr>
          <w:rFonts w:asciiTheme="majorHAnsi" w:hAnsiTheme="majorHAnsi" w:cstheme="majorHAnsi"/>
          <w:color w:val="1A1A1A"/>
          <w:sz w:val="20"/>
          <w:szCs w:val="20"/>
          <w:lang w:val="en-US"/>
        </w:rPr>
        <w:t>485 Clawson St, Staten Island, NY 10306</w:t>
      </w:r>
    </w:p>
    <w:p w:rsidR="001A783F" w:rsidRDefault="0028605F" w:rsidP="00643C50">
      <w:pPr>
        <w:snapToGrid w:val="0"/>
        <w:spacing w:after="0" w:line="240" w:lineRule="auto"/>
        <w:jc w:val="center"/>
        <w:rPr>
          <w:rFonts w:asciiTheme="majorHAnsi" w:hAnsiTheme="majorHAnsi" w:cstheme="majorHAnsi" w:hint="eastAsia"/>
          <w:color w:val="1A1A1A"/>
          <w:sz w:val="20"/>
          <w:szCs w:val="20"/>
          <w:lang w:val="en-US" w:eastAsia="zh-CN"/>
        </w:rPr>
      </w:pPr>
      <w:r w:rsidRPr="00643C50">
        <w:rPr>
          <w:rFonts w:asciiTheme="majorHAnsi" w:hAnsiTheme="majorHAnsi" w:cstheme="majorHAnsi"/>
          <w:color w:val="1A1A1A"/>
          <w:sz w:val="20"/>
          <w:szCs w:val="20"/>
          <w:vertAlign w:val="superscript"/>
          <w:lang w:val="en-US"/>
        </w:rPr>
        <w:t>2</w:t>
      </w:r>
      <w:r w:rsidRPr="00643C50">
        <w:rPr>
          <w:rFonts w:asciiTheme="majorHAnsi" w:hAnsiTheme="majorHAnsi" w:cstheme="majorHAnsi"/>
          <w:color w:val="1A1A1A"/>
          <w:sz w:val="20"/>
          <w:szCs w:val="20"/>
          <w:lang w:val="en-US"/>
        </w:rPr>
        <w:t>Stuyvesant High School 345 Chambers St, New York, NY 10282</w:t>
      </w:r>
    </w:p>
    <w:p w:rsidR="00CC3F48" w:rsidRPr="00643C50" w:rsidRDefault="00CC3F48" w:rsidP="00CC3F48">
      <w:pPr>
        <w:snapToGrid w:val="0"/>
        <w:spacing w:after="0" w:line="240" w:lineRule="auto"/>
        <w:jc w:val="center"/>
        <w:rPr>
          <w:rFonts w:asciiTheme="majorHAnsi" w:hAnsiTheme="majorHAnsi" w:cstheme="majorHAnsi" w:hint="eastAsia"/>
          <w:sz w:val="20"/>
          <w:szCs w:val="20"/>
          <w:lang w:eastAsia="zh-CN"/>
        </w:rPr>
      </w:pPr>
    </w:p>
    <w:p w:rsidR="00CC3F48" w:rsidRPr="00643C50" w:rsidRDefault="00CC3F48" w:rsidP="00CC3F48">
      <w:pPr>
        <w:snapToGrid w:val="0"/>
        <w:spacing w:after="0" w:line="240" w:lineRule="auto"/>
        <w:jc w:val="center"/>
        <w:rPr>
          <w:rFonts w:asciiTheme="majorHAnsi" w:hAnsiTheme="majorHAnsi" w:cstheme="majorHAnsi"/>
          <w:sz w:val="20"/>
          <w:szCs w:val="20"/>
        </w:rPr>
      </w:pPr>
      <w:r w:rsidRPr="00643C50">
        <w:rPr>
          <w:rFonts w:asciiTheme="majorHAnsi" w:hAnsiTheme="majorHAnsi" w:cstheme="majorHAnsi"/>
          <w:b/>
          <w:sz w:val="20"/>
          <w:szCs w:val="20"/>
        </w:rPr>
        <w:t>Corresponding Author:</w:t>
      </w:r>
      <w:r>
        <w:rPr>
          <w:rFonts w:asciiTheme="majorHAnsi" w:hAnsiTheme="majorHAnsi" w:cstheme="majorHAnsi" w:hint="eastAsia"/>
          <w:b/>
          <w:sz w:val="20"/>
          <w:szCs w:val="20"/>
          <w:lang w:eastAsia="zh-CN"/>
        </w:rPr>
        <w:t xml:space="preserve"> </w:t>
      </w:r>
      <w:proofErr w:type="spellStart"/>
      <w:r w:rsidRPr="00643C50">
        <w:rPr>
          <w:rFonts w:asciiTheme="majorHAnsi" w:hAnsiTheme="majorHAnsi" w:cstheme="majorHAnsi"/>
          <w:sz w:val="20"/>
          <w:szCs w:val="20"/>
        </w:rPr>
        <w:t>Yebin</w:t>
      </w:r>
      <w:proofErr w:type="spellEnd"/>
      <w:r w:rsidRPr="00643C50">
        <w:rPr>
          <w:rFonts w:asciiTheme="majorHAnsi" w:hAnsiTheme="majorHAnsi" w:cstheme="majorHAnsi"/>
          <w:sz w:val="20"/>
          <w:szCs w:val="20"/>
        </w:rPr>
        <w:t xml:space="preserve"> Lee</w:t>
      </w:r>
    </w:p>
    <w:p w:rsidR="00CC3F48" w:rsidRPr="00643C50" w:rsidRDefault="00CC3F48" w:rsidP="00CC3F48">
      <w:pPr>
        <w:snapToGrid w:val="0"/>
        <w:spacing w:after="0" w:line="240" w:lineRule="auto"/>
        <w:jc w:val="center"/>
        <w:rPr>
          <w:rFonts w:asciiTheme="majorHAnsi" w:hAnsiTheme="majorHAnsi" w:cstheme="majorHAnsi"/>
          <w:color w:val="1A1A1A"/>
          <w:sz w:val="20"/>
          <w:szCs w:val="20"/>
          <w:lang w:val="en-US"/>
        </w:rPr>
      </w:pPr>
      <w:r w:rsidRPr="00643C50">
        <w:rPr>
          <w:rFonts w:asciiTheme="majorHAnsi" w:hAnsiTheme="majorHAnsi" w:cstheme="majorHAnsi"/>
          <w:sz w:val="20"/>
          <w:szCs w:val="20"/>
        </w:rPr>
        <w:t>Staten Island Technical High School</w:t>
      </w:r>
      <w:r>
        <w:rPr>
          <w:rFonts w:asciiTheme="majorHAnsi" w:hAnsiTheme="majorHAnsi" w:cstheme="majorHAnsi" w:hint="eastAsia"/>
          <w:sz w:val="20"/>
          <w:szCs w:val="20"/>
          <w:lang w:eastAsia="zh-CN"/>
        </w:rPr>
        <w:t>，</w:t>
      </w:r>
      <w:r>
        <w:rPr>
          <w:rFonts w:asciiTheme="majorHAnsi" w:hAnsiTheme="majorHAnsi" w:cstheme="majorHAnsi" w:hint="eastAsia"/>
          <w:sz w:val="20"/>
          <w:szCs w:val="20"/>
          <w:lang w:eastAsia="zh-CN"/>
        </w:rPr>
        <w:t xml:space="preserve"> </w:t>
      </w:r>
      <w:r w:rsidRPr="00643C50">
        <w:rPr>
          <w:rFonts w:asciiTheme="majorHAnsi" w:hAnsiTheme="majorHAnsi" w:cstheme="majorHAnsi"/>
          <w:color w:val="1A1A1A"/>
          <w:sz w:val="20"/>
          <w:szCs w:val="20"/>
          <w:lang w:val="en-US"/>
        </w:rPr>
        <w:t>485 Clawson St, Staten Island, NY 10306</w:t>
      </w:r>
    </w:p>
    <w:p w:rsidR="00CC3F48" w:rsidRDefault="00CC3F48" w:rsidP="00CC3F48">
      <w:pPr>
        <w:snapToGrid w:val="0"/>
        <w:spacing w:after="0" w:line="240" w:lineRule="auto"/>
        <w:jc w:val="center"/>
        <w:rPr>
          <w:rFonts w:hint="eastAsia"/>
          <w:lang w:eastAsia="zh-CN"/>
        </w:rPr>
      </w:pPr>
      <w:r w:rsidRPr="00643C50">
        <w:rPr>
          <w:rFonts w:asciiTheme="majorHAnsi" w:hAnsiTheme="majorHAnsi" w:cstheme="majorHAnsi"/>
          <w:sz w:val="20"/>
          <w:szCs w:val="20"/>
        </w:rPr>
        <w:t xml:space="preserve">E-mail: </w:t>
      </w:r>
      <w:hyperlink r:id="rId8" w:history="1">
        <w:r w:rsidRPr="00643C50">
          <w:rPr>
            <w:rStyle w:val="Hyperlink"/>
            <w:rFonts w:asciiTheme="majorHAnsi" w:hAnsiTheme="majorHAnsi" w:cstheme="majorHAnsi"/>
            <w:sz w:val="20"/>
            <w:szCs w:val="20"/>
          </w:rPr>
          <w:t>yebin.lee@sitechhs.com</w:t>
        </w:r>
      </w:hyperlink>
    </w:p>
    <w:p w:rsidR="00CC3F48" w:rsidRPr="00643C50" w:rsidRDefault="00CC3F48" w:rsidP="00CC3F48">
      <w:pPr>
        <w:snapToGrid w:val="0"/>
        <w:spacing w:after="0" w:line="240" w:lineRule="auto"/>
        <w:jc w:val="center"/>
        <w:rPr>
          <w:rFonts w:asciiTheme="majorHAnsi" w:hAnsiTheme="majorHAnsi" w:cstheme="majorHAnsi" w:hint="eastAsia"/>
          <w:sz w:val="20"/>
          <w:szCs w:val="20"/>
          <w:lang w:eastAsia="zh-CN"/>
        </w:rPr>
      </w:pPr>
    </w:p>
    <w:p w:rsidR="00CC3F48" w:rsidRPr="00643C50" w:rsidRDefault="00CC3F48" w:rsidP="00CC3F48">
      <w:pPr>
        <w:snapToGrid w:val="0"/>
        <w:spacing w:after="0" w:line="240" w:lineRule="auto"/>
        <w:jc w:val="center"/>
        <w:rPr>
          <w:rFonts w:asciiTheme="majorHAnsi" w:hAnsiTheme="majorHAnsi" w:cstheme="majorHAnsi"/>
          <w:color w:val="1A1A1A"/>
          <w:sz w:val="20"/>
          <w:szCs w:val="20"/>
          <w:lang w:val="en-US"/>
        </w:rPr>
      </w:pPr>
      <w:proofErr w:type="spellStart"/>
      <w:r w:rsidRPr="00643C50">
        <w:rPr>
          <w:rFonts w:asciiTheme="majorHAnsi" w:hAnsiTheme="majorHAnsi" w:cstheme="majorHAnsi"/>
          <w:color w:val="1A1A1A"/>
          <w:sz w:val="20"/>
          <w:szCs w:val="20"/>
          <w:lang w:val="en-US"/>
        </w:rPr>
        <w:t>Sungbin</w:t>
      </w:r>
      <w:proofErr w:type="spellEnd"/>
      <w:r w:rsidRPr="00643C50">
        <w:rPr>
          <w:rFonts w:asciiTheme="majorHAnsi" w:hAnsiTheme="majorHAnsi" w:cstheme="majorHAnsi"/>
          <w:color w:val="1A1A1A"/>
          <w:sz w:val="20"/>
          <w:szCs w:val="20"/>
          <w:lang w:val="en-US"/>
        </w:rPr>
        <w:t xml:space="preserve"> Kim</w:t>
      </w:r>
    </w:p>
    <w:p w:rsidR="00CC3F48" w:rsidRPr="00643C50" w:rsidRDefault="00CC3F48" w:rsidP="00CC3F48">
      <w:pPr>
        <w:snapToGrid w:val="0"/>
        <w:spacing w:after="0" w:line="240" w:lineRule="auto"/>
        <w:jc w:val="center"/>
        <w:rPr>
          <w:rFonts w:asciiTheme="majorHAnsi" w:hAnsiTheme="majorHAnsi" w:cstheme="majorHAnsi"/>
          <w:sz w:val="20"/>
          <w:szCs w:val="20"/>
        </w:rPr>
      </w:pPr>
      <w:r w:rsidRPr="00643C50">
        <w:rPr>
          <w:rFonts w:asciiTheme="majorHAnsi" w:hAnsiTheme="majorHAnsi" w:cstheme="majorHAnsi"/>
          <w:color w:val="1A1A1A"/>
          <w:sz w:val="20"/>
          <w:szCs w:val="20"/>
          <w:lang w:val="en-US"/>
        </w:rPr>
        <w:t>Stuyvesant High School</w:t>
      </w:r>
      <w:r>
        <w:rPr>
          <w:rFonts w:asciiTheme="majorHAnsi" w:hAnsiTheme="majorHAnsi" w:cstheme="majorHAnsi" w:hint="eastAsia"/>
          <w:color w:val="1A1A1A"/>
          <w:sz w:val="20"/>
          <w:szCs w:val="20"/>
          <w:lang w:val="en-US" w:eastAsia="zh-CN"/>
        </w:rPr>
        <w:t xml:space="preserve">, </w:t>
      </w:r>
      <w:r w:rsidRPr="00643C50">
        <w:rPr>
          <w:rFonts w:asciiTheme="majorHAnsi" w:hAnsiTheme="majorHAnsi" w:cstheme="majorHAnsi"/>
          <w:color w:val="1A1A1A"/>
          <w:sz w:val="20"/>
          <w:szCs w:val="20"/>
          <w:lang w:val="en-US"/>
        </w:rPr>
        <w:t>345 Chambers St, New York, NY 10282</w:t>
      </w:r>
    </w:p>
    <w:p w:rsidR="00CC3F48" w:rsidRPr="00643C50" w:rsidRDefault="00CC3F48" w:rsidP="00CC3F48">
      <w:pPr>
        <w:snapToGrid w:val="0"/>
        <w:spacing w:after="0" w:line="240" w:lineRule="auto"/>
        <w:jc w:val="center"/>
        <w:rPr>
          <w:rStyle w:val="Hyperlink"/>
          <w:rFonts w:asciiTheme="majorHAnsi" w:hAnsiTheme="majorHAnsi" w:cstheme="majorHAnsi"/>
          <w:sz w:val="20"/>
          <w:szCs w:val="20"/>
        </w:rPr>
      </w:pPr>
      <w:r w:rsidRPr="00643C50">
        <w:rPr>
          <w:rFonts w:asciiTheme="majorHAnsi" w:hAnsiTheme="majorHAnsi" w:cstheme="majorHAnsi"/>
          <w:sz w:val="20"/>
          <w:szCs w:val="20"/>
        </w:rPr>
        <w:t xml:space="preserve">E-mail: </w:t>
      </w:r>
      <w:hyperlink r:id="rId9" w:history="1">
        <w:r w:rsidRPr="00643C50">
          <w:rPr>
            <w:rStyle w:val="Hyperlink"/>
            <w:rFonts w:asciiTheme="majorHAnsi" w:hAnsiTheme="majorHAnsi" w:cstheme="majorHAnsi"/>
            <w:sz w:val="20"/>
            <w:szCs w:val="20"/>
          </w:rPr>
          <w:t>bin6704@gmail.com</w:t>
        </w:r>
      </w:hyperlink>
    </w:p>
    <w:p w:rsidR="001A783F" w:rsidRPr="00643C50" w:rsidRDefault="001A783F" w:rsidP="00643C50">
      <w:pPr>
        <w:snapToGrid w:val="0"/>
        <w:spacing w:after="0" w:line="240" w:lineRule="auto"/>
        <w:jc w:val="center"/>
        <w:rPr>
          <w:rFonts w:asciiTheme="majorHAnsi" w:hAnsiTheme="majorHAnsi" w:cstheme="majorHAnsi"/>
          <w:sz w:val="20"/>
          <w:szCs w:val="20"/>
        </w:rPr>
      </w:pPr>
    </w:p>
    <w:p w:rsidR="0028605F" w:rsidRPr="00643C50" w:rsidRDefault="00150C79" w:rsidP="00643C50">
      <w:pPr>
        <w:widowControl w:val="0"/>
        <w:autoSpaceDE w:val="0"/>
        <w:autoSpaceDN w:val="0"/>
        <w:adjustRightInd w:val="0"/>
        <w:snapToGrid w:val="0"/>
        <w:spacing w:after="0" w:line="240" w:lineRule="auto"/>
        <w:jc w:val="both"/>
        <w:rPr>
          <w:rFonts w:asciiTheme="majorHAnsi" w:hAnsiTheme="majorHAnsi" w:cstheme="majorHAnsi"/>
          <w:color w:val="1A1A1A"/>
          <w:sz w:val="20"/>
          <w:szCs w:val="20"/>
          <w:lang w:val="en-US" w:eastAsia="zh-CN"/>
        </w:rPr>
      </w:pPr>
      <w:r w:rsidRPr="00643C50">
        <w:rPr>
          <w:rFonts w:asciiTheme="majorHAnsi" w:hAnsiTheme="majorHAnsi" w:cstheme="majorHAnsi"/>
          <w:b/>
          <w:bCs/>
          <w:color w:val="1A1A1A"/>
          <w:sz w:val="20"/>
          <w:szCs w:val="20"/>
          <w:lang w:val="en-US"/>
        </w:rPr>
        <w:t>Abstract</w:t>
      </w:r>
      <w:r w:rsidR="00643C50" w:rsidRPr="00643C50">
        <w:rPr>
          <w:rFonts w:asciiTheme="majorHAnsi" w:hAnsiTheme="majorHAnsi" w:cstheme="majorHAnsi"/>
          <w:b/>
          <w:bCs/>
          <w:color w:val="1A1A1A"/>
          <w:sz w:val="20"/>
          <w:szCs w:val="20"/>
          <w:lang w:val="en-US" w:eastAsia="zh-CN"/>
        </w:rPr>
        <w:t xml:space="preserve">: </w:t>
      </w:r>
      <w:r w:rsidR="0028605F" w:rsidRPr="00643C50">
        <w:rPr>
          <w:rFonts w:asciiTheme="majorHAnsi" w:hAnsiTheme="majorHAnsi" w:cstheme="majorHAnsi"/>
          <w:color w:val="1A1A1A"/>
          <w:sz w:val="20"/>
          <w:szCs w:val="20"/>
          <w:lang w:val="en-US"/>
        </w:rPr>
        <w:t>In the last decade, there has been an increased focus on moving away from fossil fuels for energy needs and adopting renewable energy sources. More than a century of innovations in wind turbines has brought wind power generation costs at level with fossil fuels. From the period 2004 to 2013, the total installed capacity of wind power stations across the world went up from 48GW to 318GW, an increase of more than 550% (REN21). Having grown in leaps and bounds in the last decade, wind power seems to be our best bet to meet the energy demands of the future. This paper examines key innovations in this field that will feature in the next generation turbines and drive wind power into the future.</w:t>
      </w:r>
    </w:p>
    <w:p w:rsidR="00643C50" w:rsidRPr="00643C50" w:rsidRDefault="00643C50" w:rsidP="00643C50">
      <w:pPr>
        <w:snapToGrid w:val="0"/>
        <w:spacing w:after="0" w:line="240" w:lineRule="auto"/>
        <w:jc w:val="both"/>
        <w:rPr>
          <w:rFonts w:asciiTheme="majorHAnsi" w:hAnsiTheme="majorHAnsi" w:cstheme="majorHAnsi"/>
          <w:b/>
          <w:bCs/>
          <w:sz w:val="20"/>
          <w:szCs w:val="20"/>
          <w:lang w:eastAsia="zh-CN"/>
        </w:rPr>
      </w:pPr>
      <w:r w:rsidRPr="00643C50">
        <w:rPr>
          <w:rFonts w:asciiTheme="majorHAnsi" w:hAnsiTheme="majorHAnsi" w:cstheme="majorHAnsi"/>
          <w:bCs/>
          <w:sz w:val="20"/>
          <w:szCs w:val="20"/>
        </w:rPr>
        <w:t>[</w:t>
      </w:r>
      <w:proofErr w:type="spellStart"/>
      <w:r w:rsidRPr="00643C50">
        <w:rPr>
          <w:rFonts w:asciiTheme="majorHAnsi" w:hAnsiTheme="majorHAnsi" w:cstheme="majorHAnsi"/>
          <w:bCs/>
          <w:sz w:val="20"/>
          <w:szCs w:val="20"/>
        </w:rPr>
        <w:t>Yebin</w:t>
      </w:r>
      <w:proofErr w:type="spellEnd"/>
      <w:r w:rsidRPr="00643C50">
        <w:rPr>
          <w:rFonts w:asciiTheme="majorHAnsi" w:hAnsiTheme="majorHAnsi" w:cstheme="majorHAnsi"/>
          <w:bCs/>
          <w:sz w:val="20"/>
          <w:szCs w:val="20"/>
        </w:rPr>
        <w:t xml:space="preserve"> Lee</w:t>
      </w:r>
      <w:r w:rsidRPr="00643C50">
        <w:rPr>
          <w:rFonts w:asciiTheme="majorHAnsi" w:hAnsiTheme="majorHAnsi" w:cstheme="majorHAnsi"/>
          <w:bCs/>
          <w:sz w:val="20"/>
          <w:szCs w:val="20"/>
          <w:vertAlign w:val="superscript"/>
        </w:rPr>
        <w:t xml:space="preserve"> </w:t>
      </w:r>
      <w:r w:rsidRPr="00643C50">
        <w:rPr>
          <w:rFonts w:asciiTheme="majorHAnsi" w:hAnsiTheme="majorHAnsi" w:cstheme="majorHAnsi"/>
          <w:bCs/>
          <w:sz w:val="20"/>
          <w:szCs w:val="20"/>
        </w:rPr>
        <w:t xml:space="preserve">and </w:t>
      </w:r>
      <w:proofErr w:type="spellStart"/>
      <w:r w:rsidRPr="00643C50">
        <w:rPr>
          <w:rFonts w:asciiTheme="majorHAnsi" w:hAnsiTheme="majorHAnsi" w:cstheme="majorHAnsi"/>
          <w:bCs/>
          <w:sz w:val="20"/>
          <w:szCs w:val="20"/>
        </w:rPr>
        <w:t>Sungbin</w:t>
      </w:r>
      <w:proofErr w:type="spellEnd"/>
      <w:r w:rsidRPr="00643C50">
        <w:rPr>
          <w:rFonts w:asciiTheme="majorHAnsi" w:hAnsiTheme="majorHAnsi" w:cstheme="majorHAnsi"/>
          <w:bCs/>
          <w:sz w:val="20"/>
          <w:szCs w:val="20"/>
        </w:rPr>
        <w:t xml:space="preserve"> Kim</w:t>
      </w:r>
      <w:r w:rsidRPr="00643C50">
        <w:rPr>
          <w:rFonts w:asciiTheme="majorHAnsi" w:hAnsiTheme="majorHAnsi" w:cstheme="majorHAnsi"/>
          <w:sz w:val="20"/>
          <w:szCs w:val="20"/>
        </w:rPr>
        <w:t>.</w:t>
      </w:r>
      <w:r w:rsidRPr="00643C50">
        <w:rPr>
          <w:rFonts w:asciiTheme="majorHAnsi" w:hAnsiTheme="majorHAnsi" w:cstheme="majorHAnsi"/>
          <w:b/>
          <w:bCs/>
          <w:sz w:val="20"/>
          <w:szCs w:val="20"/>
          <w:lang w:bidi="fa-IR"/>
        </w:rPr>
        <w:t xml:space="preserve"> </w:t>
      </w:r>
      <w:r w:rsidRPr="00643C50">
        <w:rPr>
          <w:rFonts w:asciiTheme="majorHAnsi" w:hAnsiTheme="majorHAnsi" w:cstheme="majorHAnsi"/>
          <w:b/>
          <w:bCs/>
          <w:sz w:val="20"/>
          <w:szCs w:val="20"/>
        </w:rPr>
        <w:t>Next Generation Wind Turbines- Changing the view of Wind</w:t>
      </w:r>
      <w:r w:rsidRPr="00643C50">
        <w:rPr>
          <w:rFonts w:asciiTheme="majorHAnsi" w:eastAsia="Times New Roman" w:hAnsiTheme="majorHAnsi" w:cstheme="majorHAnsi"/>
          <w:b/>
          <w:bCs/>
          <w:sz w:val="20"/>
          <w:szCs w:val="20"/>
          <w:lang w:bidi="fa-IR"/>
        </w:rPr>
        <w:t>.</w:t>
      </w:r>
      <w:r w:rsidRPr="00643C50">
        <w:rPr>
          <w:rFonts w:asciiTheme="majorHAnsi" w:hAnsiTheme="majorHAnsi" w:cstheme="majorHAnsi"/>
          <w:bCs/>
          <w:i/>
          <w:sz w:val="20"/>
          <w:szCs w:val="20"/>
        </w:rPr>
        <w:t xml:space="preserve"> N Y </w:t>
      </w:r>
      <w:proofErr w:type="spellStart"/>
      <w:r w:rsidRPr="00643C50">
        <w:rPr>
          <w:rFonts w:asciiTheme="majorHAnsi" w:hAnsiTheme="majorHAnsi" w:cstheme="majorHAnsi"/>
          <w:bCs/>
          <w:i/>
          <w:sz w:val="20"/>
          <w:szCs w:val="20"/>
        </w:rPr>
        <w:t>Sci</w:t>
      </w:r>
      <w:proofErr w:type="spellEnd"/>
      <w:r w:rsidRPr="00643C50">
        <w:rPr>
          <w:rFonts w:asciiTheme="majorHAnsi" w:hAnsiTheme="majorHAnsi" w:cstheme="majorHAnsi"/>
          <w:bCs/>
          <w:i/>
          <w:sz w:val="20"/>
          <w:szCs w:val="20"/>
        </w:rPr>
        <w:t xml:space="preserve"> J</w:t>
      </w:r>
      <w:r w:rsidRPr="00643C50">
        <w:rPr>
          <w:rFonts w:asciiTheme="majorHAnsi" w:hAnsiTheme="majorHAnsi" w:cstheme="majorHAnsi"/>
          <w:bCs/>
          <w:sz w:val="20"/>
          <w:szCs w:val="20"/>
        </w:rPr>
        <w:t xml:space="preserve"> </w:t>
      </w:r>
      <w:r w:rsidRPr="00643C50">
        <w:rPr>
          <w:rFonts w:asciiTheme="majorHAnsi" w:hAnsiTheme="majorHAnsi" w:cstheme="majorHAnsi"/>
          <w:sz w:val="20"/>
          <w:szCs w:val="20"/>
        </w:rPr>
        <w:t>2018;11(7):</w:t>
      </w:r>
      <w:r w:rsidR="007E2846">
        <w:rPr>
          <w:rFonts w:asciiTheme="majorHAnsi" w:hAnsiTheme="majorHAnsi" w:cstheme="majorHAnsi"/>
          <w:noProof/>
          <w:color w:val="000000"/>
          <w:sz w:val="20"/>
          <w:szCs w:val="20"/>
        </w:rPr>
        <w:t>91-9</w:t>
      </w:r>
      <w:r w:rsidR="00CC3F48">
        <w:rPr>
          <w:rFonts w:asciiTheme="majorHAnsi" w:hAnsiTheme="majorHAnsi" w:cstheme="majorHAnsi" w:hint="eastAsia"/>
          <w:noProof/>
          <w:color w:val="000000"/>
          <w:sz w:val="20"/>
          <w:szCs w:val="20"/>
          <w:lang w:eastAsia="zh-CN"/>
        </w:rPr>
        <w:t>5</w:t>
      </w:r>
      <w:r w:rsidRPr="00643C50">
        <w:rPr>
          <w:rFonts w:asciiTheme="majorHAnsi" w:hAnsiTheme="majorHAnsi" w:cstheme="majorHAnsi"/>
          <w:sz w:val="20"/>
          <w:szCs w:val="20"/>
        </w:rPr>
        <w:t xml:space="preserve">]. </w:t>
      </w:r>
      <w:r w:rsidRPr="00643C50">
        <w:rPr>
          <w:rFonts w:asciiTheme="majorHAnsi" w:hAnsiTheme="majorHAnsi" w:cstheme="majorHAnsi"/>
          <w:iCs/>
          <w:color w:val="000000"/>
          <w:sz w:val="20"/>
          <w:szCs w:val="20"/>
        </w:rPr>
        <w:t>ISSN 1554-0200 (print); ISSN 2375-723X (online)</w:t>
      </w:r>
      <w:r w:rsidRPr="00643C50">
        <w:rPr>
          <w:rFonts w:asciiTheme="majorHAnsi" w:hAnsiTheme="majorHAnsi" w:cstheme="majorHAnsi"/>
          <w:sz w:val="20"/>
          <w:szCs w:val="20"/>
        </w:rPr>
        <w:t xml:space="preserve">. </w:t>
      </w:r>
      <w:hyperlink r:id="rId10" w:history="1">
        <w:r w:rsidRPr="00643C50">
          <w:rPr>
            <w:rStyle w:val="Hyperlink"/>
            <w:rFonts w:asciiTheme="majorHAnsi" w:hAnsiTheme="majorHAnsi" w:cstheme="majorHAnsi"/>
            <w:color w:val="0000FF"/>
            <w:sz w:val="20"/>
            <w:szCs w:val="20"/>
          </w:rPr>
          <w:t>http://www.sciencepub.net/newyork</w:t>
        </w:r>
      </w:hyperlink>
      <w:r w:rsidRPr="00643C50">
        <w:rPr>
          <w:rFonts w:asciiTheme="majorHAnsi" w:hAnsiTheme="majorHAnsi" w:cstheme="majorHAnsi"/>
          <w:sz w:val="20"/>
          <w:szCs w:val="20"/>
        </w:rPr>
        <w:t xml:space="preserve">. </w:t>
      </w:r>
      <w:r w:rsidRPr="00643C50">
        <w:rPr>
          <w:rFonts w:asciiTheme="majorHAnsi" w:hAnsiTheme="majorHAnsi" w:cstheme="majorHAnsi"/>
          <w:sz w:val="20"/>
          <w:szCs w:val="20"/>
          <w:lang w:eastAsia="zh-CN"/>
        </w:rPr>
        <w:t>11</w:t>
      </w:r>
      <w:r w:rsidRPr="00643C50">
        <w:rPr>
          <w:rFonts w:asciiTheme="majorHAnsi" w:hAnsiTheme="majorHAnsi" w:cstheme="majorHAnsi"/>
          <w:sz w:val="20"/>
          <w:szCs w:val="20"/>
        </w:rPr>
        <w:t xml:space="preserve">. </w:t>
      </w:r>
      <w:r w:rsidRPr="00643C50">
        <w:rPr>
          <w:rFonts w:asciiTheme="majorHAnsi" w:hAnsiTheme="majorHAnsi" w:cstheme="majorHAnsi"/>
          <w:color w:val="000000"/>
          <w:sz w:val="20"/>
          <w:szCs w:val="20"/>
          <w:shd w:val="clear" w:color="auto" w:fill="FFFFFF"/>
        </w:rPr>
        <w:t>doi:</w:t>
      </w:r>
      <w:hyperlink r:id="rId11" w:history="1">
        <w:r w:rsidRPr="00643C50">
          <w:rPr>
            <w:rStyle w:val="Hyperlink"/>
            <w:rFonts w:asciiTheme="majorHAnsi" w:hAnsiTheme="majorHAnsi" w:cstheme="majorHAnsi"/>
            <w:color w:val="0000FF"/>
            <w:sz w:val="20"/>
            <w:szCs w:val="20"/>
            <w:shd w:val="clear" w:color="auto" w:fill="FFFFFF"/>
          </w:rPr>
          <w:t>10.7537/marsnys110718.</w:t>
        </w:r>
        <w:r w:rsidRPr="00643C50">
          <w:rPr>
            <w:rStyle w:val="Hyperlink"/>
            <w:rFonts w:asciiTheme="majorHAnsi" w:hAnsiTheme="majorHAnsi" w:cstheme="majorHAnsi"/>
            <w:color w:val="0000FF"/>
            <w:sz w:val="20"/>
            <w:szCs w:val="20"/>
            <w:shd w:val="clear" w:color="auto" w:fill="FFFFFF"/>
            <w:lang w:eastAsia="zh-CN"/>
          </w:rPr>
          <w:t>11</w:t>
        </w:r>
      </w:hyperlink>
      <w:r w:rsidRPr="00643C50">
        <w:rPr>
          <w:rFonts w:asciiTheme="majorHAnsi" w:hAnsiTheme="majorHAnsi" w:cstheme="majorHAnsi"/>
          <w:color w:val="000000"/>
          <w:sz w:val="20"/>
          <w:szCs w:val="20"/>
          <w:shd w:val="clear" w:color="auto" w:fill="FFFFFF"/>
        </w:rPr>
        <w:t>.</w:t>
      </w:r>
    </w:p>
    <w:p w:rsidR="00D34736" w:rsidRPr="00643C50" w:rsidRDefault="00D34736" w:rsidP="00643C50">
      <w:pPr>
        <w:widowControl w:val="0"/>
        <w:autoSpaceDE w:val="0"/>
        <w:autoSpaceDN w:val="0"/>
        <w:adjustRightInd w:val="0"/>
        <w:snapToGrid w:val="0"/>
        <w:spacing w:after="0" w:line="240" w:lineRule="auto"/>
        <w:jc w:val="both"/>
        <w:rPr>
          <w:rFonts w:asciiTheme="majorHAnsi" w:hAnsiTheme="majorHAnsi" w:cstheme="majorHAnsi"/>
          <w:color w:val="1A1A1A"/>
          <w:sz w:val="20"/>
          <w:szCs w:val="20"/>
          <w:lang w:val="en-US" w:eastAsia="zh-CN"/>
        </w:rPr>
      </w:pPr>
    </w:p>
    <w:p w:rsidR="00D34736" w:rsidRPr="00643C50" w:rsidRDefault="00D34736" w:rsidP="00643C50">
      <w:pPr>
        <w:widowControl w:val="0"/>
        <w:autoSpaceDE w:val="0"/>
        <w:autoSpaceDN w:val="0"/>
        <w:adjustRightInd w:val="0"/>
        <w:snapToGrid w:val="0"/>
        <w:spacing w:after="0" w:line="240" w:lineRule="auto"/>
        <w:jc w:val="both"/>
        <w:rPr>
          <w:rFonts w:asciiTheme="majorHAnsi" w:hAnsiTheme="majorHAnsi" w:cstheme="majorHAnsi"/>
          <w:color w:val="1A1A1A"/>
          <w:sz w:val="20"/>
          <w:szCs w:val="20"/>
          <w:lang w:val="en-US" w:eastAsia="zh-CN"/>
        </w:rPr>
      </w:pPr>
      <w:r w:rsidRPr="00643C50">
        <w:rPr>
          <w:rFonts w:asciiTheme="majorHAnsi" w:hAnsiTheme="majorHAnsi" w:cstheme="majorHAnsi"/>
          <w:b/>
          <w:sz w:val="20"/>
          <w:szCs w:val="20"/>
        </w:rPr>
        <w:t>Keywords</w:t>
      </w:r>
      <w:r w:rsidRPr="00643C50">
        <w:rPr>
          <w:rFonts w:asciiTheme="majorHAnsi" w:hAnsiTheme="majorHAnsi" w:cstheme="majorHAnsi"/>
          <w:sz w:val="20"/>
          <w:szCs w:val="20"/>
        </w:rPr>
        <w:t>:</w:t>
      </w:r>
      <w:r w:rsidRPr="00643C50">
        <w:rPr>
          <w:rFonts w:asciiTheme="majorHAnsi" w:hAnsiTheme="majorHAnsi" w:cstheme="majorHAnsi"/>
          <w:sz w:val="20"/>
          <w:szCs w:val="20"/>
          <w:lang w:eastAsia="zh-CN"/>
        </w:rPr>
        <w:t xml:space="preserve"> </w:t>
      </w:r>
      <w:r w:rsidR="00150C79" w:rsidRPr="00643C50">
        <w:rPr>
          <w:rFonts w:asciiTheme="majorHAnsi" w:hAnsiTheme="majorHAnsi" w:cstheme="majorHAnsi"/>
          <w:bCs/>
          <w:sz w:val="20"/>
          <w:szCs w:val="20"/>
        </w:rPr>
        <w:t>Generation</w:t>
      </w:r>
      <w:r w:rsidR="00150C79" w:rsidRPr="00643C50">
        <w:rPr>
          <w:rFonts w:asciiTheme="majorHAnsi" w:hAnsi="Cambria Math" w:cstheme="majorHAnsi"/>
          <w:bCs/>
          <w:sz w:val="20"/>
          <w:szCs w:val="20"/>
          <w:lang w:eastAsia="zh-CN"/>
        </w:rPr>
        <w:t>；</w:t>
      </w:r>
      <w:r w:rsidR="00150C79" w:rsidRPr="00643C50">
        <w:rPr>
          <w:rFonts w:asciiTheme="majorHAnsi" w:hAnsiTheme="majorHAnsi" w:cstheme="majorHAnsi"/>
          <w:bCs/>
          <w:sz w:val="20"/>
          <w:szCs w:val="20"/>
        </w:rPr>
        <w:t xml:space="preserve"> Wind</w:t>
      </w:r>
      <w:r w:rsidR="00150C79" w:rsidRPr="00643C50">
        <w:rPr>
          <w:rFonts w:asciiTheme="majorHAnsi" w:hAnsiTheme="majorHAnsi" w:cstheme="majorHAnsi"/>
          <w:bCs/>
          <w:sz w:val="20"/>
          <w:szCs w:val="20"/>
          <w:lang w:eastAsia="zh-CN"/>
        </w:rPr>
        <w:t>;</w:t>
      </w:r>
      <w:r w:rsidR="00150C79" w:rsidRPr="00643C50">
        <w:rPr>
          <w:rFonts w:asciiTheme="majorHAnsi" w:hAnsiTheme="majorHAnsi" w:cstheme="majorHAnsi"/>
          <w:bCs/>
          <w:sz w:val="20"/>
          <w:szCs w:val="20"/>
        </w:rPr>
        <w:t xml:space="preserve"> Turbines</w:t>
      </w:r>
      <w:r w:rsidR="00150C79" w:rsidRPr="00643C50">
        <w:rPr>
          <w:rFonts w:asciiTheme="majorHAnsi" w:hAnsiTheme="majorHAnsi" w:cstheme="majorHAnsi"/>
          <w:bCs/>
          <w:sz w:val="20"/>
          <w:szCs w:val="20"/>
          <w:lang w:eastAsia="zh-CN"/>
        </w:rPr>
        <w:t>;</w:t>
      </w:r>
      <w:r w:rsidR="00150C79" w:rsidRPr="00643C50">
        <w:rPr>
          <w:rFonts w:asciiTheme="majorHAnsi" w:hAnsiTheme="majorHAnsi" w:cstheme="majorHAnsi"/>
          <w:bCs/>
          <w:sz w:val="20"/>
          <w:szCs w:val="20"/>
        </w:rPr>
        <w:t xml:space="preserve"> Changing</w:t>
      </w:r>
      <w:r w:rsidR="00150C79" w:rsidRPr="00643C50">
        <w:rPr>
          <w:rFonts w:asciiTheme="majorHAnsi" w:hAnsiTheme="majorHAnsi" w:cstheme="majorHAnsi"/>
          <w:bCs/>
          <w:sz w:val="20"/>
          <w:szCs w:val="20"/>
          <w:lang w:eastAsia="zh-CN"/>
        </w:rPr>
        <w:t>;</w:t>
      </w:r>
      <w:r w:rsidR="00150C79" w:rsidRPr="00643C50">
        <w:rPr>
          <w:rFonts w:asciiTheme="majorHAnsi" w:hAnsiTheme="majorHAnsi" w:cstheme="majorHAnsi"/>
          <w:bCs/>
          <w:sz w:val="20"/>
          <w:szCs w:val="20"/>
        </w:rPr>
        <w:t xml:space="preserve"> view</w:t>
      </w:r>
      <w:r w:rsidR="00150C79" w:rsidRPr="00643C50">
        <w:rPr>
          <w:rFonts w:asciiTheme="majorHAnsi" w:hAnsiTheme="majorHAnsi" w:cstheme="majorHAnsi"/>
          <w:bCs/>
          <w:sz w:val="20"/>
          <w:szCs w:val="20"/>
          <w:lang w:eastAsia="zh-CN"/>
        </w:rPr>
        <w:t>;</w:t>
      </w:r>
      <w:r w:rsidR="00150C79" w:rsidRPr="00643C50">
        <w:rPr>
          <w:rFonts w:asciiTheme="majorHAnsi" w:hAnsiTheme="majorHAnsi" w:cstheme="majorHAnsi"/>
          <w:bCs/>
          <w:sz w:val="20"/>
          <w:szCs w:val="20"/>
        </w:rPr>
        <w:t xml:space="preserve"> Wind</w:t>
      </w:r>
    </w:p>
    <w:p w:rsidR="00643C50" w:rsidRDefault="001A783F" w:rsidP="00643C50">
      <w:pPr>
        <w:snapToGrid w:val="0"/>
        <w:spacing w:after="0" w:line="240" w:lineRule="auto"/>
        <w:jc w:val="both"/>
        <w:rPr>
          <w:rFonts w:asciiTheme="majorHAnsi" w:hAnsiTheme="majorHAnsi" w:cstheme="majorHAnsi" w:hint="eastAsia"/>
          <w:b/>
          <w:bCs/>
          <w:sz w:val="20"/>
          <w:szCs w:val="20"/>
          <w:lang w:eastAsia="zh-CN"/>
        </w:rPr>
      </w:pPr>
      <w:r w:rsidRPr="00643C50">
        <w:rPr>
          <w:rFonts w:asciiTheme="majorHAnsi" w:hAnsiTheme="majorHAnsi" w:cstheme="majorHAnsi"/>
          <w:b/>
          <w:bCs/>
          <w:sz w:val="20"/>
          <w:szCs w:val="20"/>
        </w:rPr>
        <w:cr/>
      </w:r>
    </w:p>
    <w:p w:rsidR="00CC3F48" w:rsidRPr="00643C50" w:rsidRDefault="00CC3F48" w:rsidP="00643C50">
      <w:pPr>
        <w:snapToGrid w:val="0"/>
        <w:spacing w:after="0" w:line="240" w:lineRule="auto"/>
        <w:jc w:val="both"/>
        <w:rPr>
          <w:rFonts w:asciiTheme="majorHAnsi" w:hAnsiTheme="majorHAnsi" w:cstheme="majorHAnsi" w:hint="eastAsia"/>
          <w:b/>
          <w:bCs/>
          <w:sz w:val="20"/>
          <w:szCs w:val="20"/>
          <w:lang w:eastAsia="zh-CN"/>
        </w:rPr>
        <w:sectPr w:rsidR="00CC3F48" w:rsidRPr="00643C50" w:rsidSect="007E2846">
          <w:headerReference w:type="default" r:id="rId12"/>
          <w:footerReference w:type="default" r:id="rId13"/>
          <w:endnotePr>
            <w:numFmt w:val="decimal"/>
          </w:endnotePr>
          <w:type w:val="continuous"/>
          <w:pgSz w:w="12242" w:h="15842" w:code="1"/>
          <w:pgMar w:top="1440" w:right="1440" w:bottom="1440" w:left="1440" w:header="720" w:footer="720" w:gutter="0"/>
          <w:pgNumType w:start="91"/>
          <w:cols w:space="720"/>
          <w:docGrid w:linePitch="360"/>
        </w:sectPr>
      </w:pPr>
    </w:p>
    <w:p w:rsidR="008A3741" w:rsidRPr="00643C50" w:rsidRDefault="0028605F" w:rsidP="00643C50">
      <w:pPr>
        <w:snapToGrid w:val="0"/>
        <w:spacing w:after="0" w:line="240" w:lineRule="auto"/>
        <w:jc w:val="both"/>
        <w:rPr>
          <w:rFonts w:asciiTheme="majorHAnsi" w:hAnsiTheme="majorHAnsi" w:cstheme="majorHAnsi"/>
          <w:b/>
          <w:bCs/>
          <w:sz w:val="20"/>
          <w:szCs w:val="20"/>
        </w:rPr>
      </w:pPr>
      <w:r w:rsidRPr="00643C50">
        <w:rPr>
          <w:rFonts w:asciiTheme="majorHAnsi" w:hAnsiTheme="majorHAnsi" w:cstheme="majorHAnsi"/>
          <w:b/>
          <w:bCs/>
          <w:sz w:val="20"/>
          <w:szCs w:val="20"/>
        </w:rPr>
        <w:lastRenderedPageBreak/>
        <w:t>1. Introduction</w:t>
      </w:r>
    </w:p>
    <w:p w:rsidR="00BA3817" w:rsidRPr="00643C50" w:rsidRDefault="00CF031F"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T</w:t>
      </w:r>
      <w:r w:rsidR="008A3741" w:rsidRPr="00643C50">
        <w:rPr>
          <w:rFonts w:asciiTheme="majorHAnsi" w:hAnsiTheme="majorHAnsi" w:cstheme="majorHAnsi"/>
          <w:sz w:val="20"/>
          <w:szCs w:val="20"/>
        </w:rPr>
        <w:t xml:space="preserve">he last few decade have witnessed a rapid advancement of </w:t>
      </w:r>
      <w:r w:rsidR="00E165F5" w:rsidRPr="00643C50">
        <w:rPr>
          <w:rFonts w:asciiTheme="majorHAnsi" w:hAnsiTheme="majorHAnsi" w:cstheme="majorHAnsi"/>
          <w:sz w:val="20"/>
          <w:szCs w:val="20"/>
        </w:rPr>
        <w:t xml:space="preserve">renewable energy </w:t>
      </w:r>
      <w:r w:rsidR="008A3741" w:rsidRPr="00643C50">
        <w:rPr>
          <w:rFonts w:asciiTheme="majorHAnsi" w:hAnsiTheme="majorHAnsi" w:cstheme="majorHAnsi"/>
          <w:sz w:val="20"/>
          <w:szCs w:val="20"/>
        </w:rPr>
        <w:t>technology due to factors like the gradual depletion of coal and oil, the impending fears of climate change and the role of fossil fuels in exacerbating the situation. As a result of these, across the planet, there is an increased focus on moving away from fossil fuels for energy needs and adopting renewable energy sources.</w:t>
      </w:r>
      <w:r w:rsidR="00E165F5" w:rsidRPr="00643C50">
        <w:rPr>
          <w:rFonts w:asciiTheme="majorHAnsi" w:hAnsiTheme="majorHAnsi" w:cstheme="majorHAnsi"/>
          <w:sz w:val="20"/>
          <w:szCs w:val="20"/>
        </w:rPr>
        <w:t xml:space="preserve"> The United Nations Framework Convention on Climate Change, which started in 1992 and most recently the Paris Agreement of 2015 are notable drivers in this realignment</w:t>
      </w:r>
      <w:r w:rsidR="007F0EFF" w:rsidRPr="00643C50">
        <w:rPr>
          <w:rFonts w:asciiTheme="majorHAnsi" w:hAnsiTheme="majorHAnsi" w:cstheme="majorHAnsi"/>
          <w:sz w:val="20"/>
          <w:szCs w:val="20"/>
        </w:rPr>
        <w:t xml:space="preserve"> (UNFCCC</w:t>
      </w:r>
      <w:r w:rsidR="00251E41" w:rsidRPr="00643C50">
        <w:rPr>
          <w:rFonts w:asciiTheme="majorHAnsi" w:hAnsiTheme="majorHAnsi" w:cstheme="majorHAnsi"/>
          <w:sz w:val="20"/>
          <w:szCs w:val="20"/>
        </w:rPr>
        <w:t>)</w:t>
      </w:r>
      <w:r w:rsidR="007F0EFF" w:rsidRPr="00643C50">
        <w:rPr>
          <w:rFonts w:asciiTheme="majorHAnsi" w:hAnsiTheme="majorHAnsi" w:cstheme="majorHAnsi"/>
          <w:sz w:val="20"/>
          <w:szCs w:val="20"/>
        </w:rPr>
        <w:t>.</w:t>
      </w:r>
    </w:p>
    <w:p w:rsidR="00BA3817" w:rsidRDefault="00BA3817" w:rsidP="00643C50">
      <w:pPr>
        <w:snapToGrid w:val="0"/>
        <w:spacing w:after="0" w:line="240" w:lineRule="auto"/>
        <w:ind w:firstLine="425"/>
        <w:jc w:val="both"/>
        <w:rPr>
          <w:rFonts w:asciiTheme="majorHAnsi" w:hAnsiTheme="majorHAnsi" w:cstheme="majorHAnsi" w:hint="eastAsia"/>
          <w:sz w:val="20"/>
          <w:szCs w:val="20"/>
          <w:lang w:eastAsia="zh-CN"/>
        </w:rPr>
      </w:pPr>
      <w:r w:rsidRPr="00643C50">
        <w:rPr>
          <w:rFonts w:asciiTheme="majorHAnsi" w:hAnsiTheme="majorHAnsi" w:cstheme="majorHAnsi"/>
          <w:sz w:val="20"/>
          <w:szCs w:val="20"/>
        </w:rPr>
        <w:t>Amongst all renewable energy technologies, wind power presents the most compelling case for capital and intellectual investment. Wind power systems involve many more technological factors than other systems which opens up the scope for innovation to increase efficiencies. In the last decade alone, wind turbine technology has become far more efficient, quiet, and sophisticated cutting down cos</w:t>
      </w:r>
      <w:r w:rsidR="007F0EFF" w:rsidRPr="00643C50">
        <w:rPr>
          <w:rFonts w:asciiTheme="majorHAnsi" w:hAnsiTheme="majorHAnsi" w:cstheme="majorHAnsi"/>
          <w:sz w:val="20"/>
          <w:szCs w:val="20"/>
        </w:rPr>
        <w:t>ts by nearly 80% (NCWE).</w:t>
      </w:r>
      <w:r w:rsidRPr="00643C50">
        <w:rPr>
          <w:rFonts w:asciiTheme="majorHAnsi" w:hAnsiTheme="majorHAnsi" w:cstheme="majorHAnsi"/>
          <w:sz w:val="20"/>
          <w:szCs w:val="20"/>
        </w:rPr>
        <w:t xml:space="preserve"> </w:t>
      </w:r>
      <w:r w:rsidR="004B2FEA" w:rsidRPr="00643C50">
        <w:rPr>
          <w:rFonts w:asciiTheme="majorHAnsi" w:hAnsiTheme="majorHAnsi" w:cstheme="majorHAnsi"/>
          <w:sz w:val="20"/>
          <w:szCs w:val="20"/>
        </w:rPr>
        <w:t xml:space="preserve">From the period 2004 to 2013, the total installed capacity of wind power stations across the world went up from 48GW to 318GW, an increase of more than 550% (REN21). </w:t>
      </w:r>
      <w:r w:rsidRPr="00643C50">
        <w:rPr>
          <w:rFonts w:asciiTheme="majorHAnsi" w:hAnsiTheme="majorHAnsi" w:cstheme="majorHAnsi"/>
          <w:sz w:val="20"/>
          <w:szCs w:val="20"/>
        </w:rPr>
        <w:t xml:space="preserve">Moreover, with almost 125 years of contributions from inventive minds, wind technology is now in an advanced state of maturity </w:t>
      </w:r>
      <w:r w:rsidRPr="00643C50">
        <w:rPr>
          <w:rFonts w:asciiTheme="majorHAnsi" w:hAnsiTheme="majorHAnsi" w:cstheme="majorHAnsi"/>
          <w:sz w:val="20"/>
          <w:szCs w:val="20"/>
        </w:rPr>
        <w:lastRenderedPageBreak/>
        <w:t>and commercialization, making it our best bet for the immediate future.</w:t>
      </w:r>
    </w:p>
    <w:p w:rsidR="00CC3F48" w:rsidRPr="00643C50" w:rsidRDefault="00CC3F48" w:rsidP="00643C50">
      <w:pPr>
        <w:snapToGrid w:val="0"/>
        <w:spacing w:after="0" w:line="240" w:lineRule="auto"/>
        <w:ind w:firstLine="425"/>
        <w:jc w:val="both"/>
        <w:rPr>
          <w:rFonts w:asciiTheme="majorHAnsi" w:hAnsiTheme="majorHAnsi" w:cstheme="majorHAnsi" w:hint="eastAsia"/>
          <w:sz w:val="20"/>
          <w:szCs w:val="20"/>
          <w:lang w:eastAsia="zh-CN"/>
        </w:rPr>
      </w:pPr>
    </w:p>
    <w:p w:rsidR="00BA3817" w:rsidRPr="00643C50" w:rsidRDefault="0028605F" w:rsidP="00643C50">
      <w:pPr>
        <w:snapToGrid w:val="0"/>
        <w:spacing w:after="0" w:line="240" w:lineRule="auto"/>
        <w:jc w:val="both"/>
        <w:rPr>
          <w:rFonts w:asciiTheme="majorHAnsi" w:hAnsiTheme="majorHAnsi" w:cstheme="majorHAnsi"/>
          <w:b/>
          <w:bCs/>
          <w:sz w:val="20"/>
          <w:szCs w:val="20"/>
        </w:rPr>
      </w:pPr>
      <w:r w:rsidRPr="00643C50">
        <w:rPr>
          <w:rFonts w:asciiTheme="majorHAnsi" w:hAnsiTheme="majorHAnsi" w:cstheme="majorHAnsi"/>
          <w:b/>
          <w:bCs/>
          <w:sz w:val="20"/>
          <w:szCs w:val="20"/>
        </w:rPr>
        <w:t xml:space="preserve">2. Wind Energy overview and current status </w:t>
      </w:r>
    </w:p>
    <w:p w:rsidR="00CA60BE" w:rsidRPr="00643C50" w:rsidRDefault="00BA3817"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 xml:space="preserve">Modern wind power systems incorporate large scale wind turbines that have a primary purpose of ‘feeding the grid’, featuring blade lengths up to 150ft and towers </w:t>
      </w:r>
      <w:proofErr w:type="spellStart"/>
      <w:r w:rsidRPr="00643C50">
        <w:rPr>
          <w:rFonts w:asciiTheme="majorHAnsi" w:hAnsiTheme="majorHAnsi" w:cstheme="majorHAnsi"/>
          <w:sz w:val="20"/>
          <w:szCs w:val="20"/>
        </w:rPr>
        <w:t>upto</w:t>
      </w:r>
      <w:proofErr w:type="spellEnd"/>
      <w:r w:rsidRPr="00643C50">
        <w:rPr>
          <w:rFonts w:asciiTheme="majorHAnsi" w:hAnsiTheme="majorHAnsi" w:cstheme="majorHAnsi"/>
          <w:sz w:val="20"/>
          <w:szCs w:val="20"/>
        </w:rPr>
        <w:t xml:space="preserve"> 200ft high. A typical wind system generates enough to electrify an entire municipality of 500-600 average homes. A wind farm is a group of wind turbines in the same location used to produce electricity. A large wind farm may consist of several hundred individual wind turbines and cover an extended area of hundreds of square miles.</w:t>
      </w:r>
      <w:r w:rsidR="00CA60BE" w:rsidRPr="00643C50">
        <w:rPr>
          <w:rFonts w:asciiTheme="majorHAnsi" w:hAnsiTheme="majorHAnsi" w:cstheme="majorHAnsi"/>
          <w:sz w:val="20"/>
          <w:szCs w:val="20"/>
        </w:rPr>
        <w:t xml:space="preserve"> For a typical wind turbine, </w:t>
      </w:r>
      <w:r w:rsidR="00206A30" w:rsidRPr="00643C50">
        <w:rPr>
          <w:rFonts w:asciiTheme="majorHAnsi" w:hAnsiTheme="majorHAnsi" w:cstheme="majorHAnsi"/>
          <w:sz w:val="20"/>
          <w:szCs w:val="20"/>
        </w:rPr>
        <w:t xml:space="preserve">an estimation of </w:t>
      </w:r>
      <w:r w:rsidR="00CA60BE" w:rsidRPr="00643C50">
        <w:rPr>
          <w:rFonts w:asciiTheme="majorHAnsi" w:hAnsiTheme="majorHAnsi" w:cstheme="majorHAnsi"/>
          <w:sz w:val="20"/>
          <w:szCs w:val="20"/>
        </w:rPr>
        <w:t>the electrical power generated</w:t>
      </w:r>
      <w:r w:rsidR="00206A30" w:rsidRPr="00643C50">
        <w:rPr>
          <w:rFonts w:asciiTheme="majorHAnsi" w:hAnsiTheme="majorHAnsi" w:cstheme="majorHAnsi"/>
          <w:sz w:val="20"/>
          <w:szCs w:val="20"/>
        </w:rPr>
        <w:t xml:space="preserve"> </w:t>
      </w:r>
      <m:oMath>
        <m:sSub>
          <m:sSubPr>
            <m:ctrlPr>
              <w:rPr>
                <w:rFonts w:ascii="Cambria Math" w:hAnsiTheme="majorHAnsi" w:cstheme="majorHAnsi"/>
                <w:i/>
                <w:sz w:val="20"/>
                <w:szCs w:val="20"/>
              </w:rPr>
            </m:ctrlPr>
          </m:sSubPr>
          <m:e>
            <m:r>
              <w:rPr>
                <w:rFonts w:ascii="Cambria Math" w:hAnsiTheme="majorHAnsi" w:cstheme="majorHAnsi"/>
                <w:sz w:val="20"/>
                <w:szCs w:val="20"/>
              </w:rPr>
              <m:t>(</m:t>
            </m:r>
            <m:r>
              <w:rPr>
                <w:rFonts w:ascii="Cambria Math" w:hAnsi="Cambria Math" w:cstheme="majorHAnsi"/>
                <w:sz w:val="20"/>
                <w:szCs w:val="20"/>
              </w:rPr>
              <m:t>P</m:t>
            </m:r>
          </m:e>
          <m:sub>
            <m:r>
              <w:rPr>
                <w:rFonts w:ascii="Cambria Math" w:hAnsi="Cambria Math" w:cstheme="majorHAnsi"/>
                <w:sz w:val="20"/>
                <w:szCs w:val="20"/>
              </w:rPr>
              <m:t>e</m:t>
            </m:r>
          </m:sub>
        </m:sSub>
        <m:r>
          <w:rPr>
            <w:rFonts w:ascii="Cambria Math" w:hAnsiTheme="majorHAnsi" w:cstheme="majorHAnsi"/>
            <w:sz w:val="20"/>
            <w:szCs w:val="20"/>
          </w:rPr>
          <m:t>)</m:t>
        </m:r>
      </m:oMath>
      <w:r w:rsidR="00206A30" w:rsidRPr="00643C50">
        <w:rPr>
          <w:rFonts w:asciiTheme="majorHAnsi" w:hAnsiTheme="majorHAnsi" w:cstheme="majorHAnsi"/>
          <w:sz w:val="20"/>
          <w:szCs w:val="20"/>
        </w:rPr>
        <w:t xml:space="preserve"> </w:t>
      </w:r>
      <w:r w:rsidR="00CA60BE" w:rsidRPr="00643C50">
        <w:rPr>
          <w:rFonts w:asciiTheme="majorHAnsi" w:hAnsiTheme="majorHAnsi" w:cstheme="majorHAnsi"/>
          <w:sz w:val="20"/>
          <w:szCs w:val="20"/>
        </w:rPr>
        <w:t xml:space="preserve">can be </w:t>
      </w:r>
      <w:r w:rsidR="00206A30" w:rsidRPr="00643C50">
        <w:rPr>
          <w:rFonts w:asciiTheme="majorHAnsi" w:hAnsiTheme="majorHAnsi" w:cstheme="majorHAnsi"/>
          <w:sz w:val="20"/>
          <w:szCs w:val="20"/>
        </w:rPr>
        <w:t>arrived at using</w:t>
      </w:r>
      <w:r w:rsidR="00CA60BE" w:rsidRPr="00643C50">
        <w:rPr>
          <w:rFonts w:asciiTheme="majorHAnsi" w:hAnsiTheme="majorHAnsi" w:cstheme="majorHAnsi"/>
          <w:sz w:val="20"/>
          <w:szCs w:val="20"/>
        </w:rPr>
        <w:t xml:space="preserve"> the following equation</w:t>
      </w:r>
      <w:r w:rsidR="00206A30" w:rsidRPr="00643C50">
        <w:rPr>
          <w:rFonts w:asciiTheme="majorHAnsi" w:hAnsiTheme="majorHAnsi" w:cstheme="majorHAnsi"/>
          <w:sz w:val="20"/>
          <w:szCs w:val="20"/>
        </w:rPr>
        <w:t>:</w:t>
      </w:r>
    </w:p>
    <w:p w:rsidR="00BA3817" w:rsidRPr="00643C50" w:rsidRDefault="007A089A" w:rsidP="00643C50">
      <w:pPr>
        <w:snapToGrid w:val="0"/>
        <w:spacing w:after="0" w:line="240" w:lineRule="auto"/>
        <w:ind w:firstLine="425"/>
        <w:jc w:val="both"/>
        <w:rPr>
          <w:rFonts w:asciiTheme="majorHAnsi" w:hAnsiTheme="majorHAnsi" w:cstheme="majorHAnsi"/>
          <w:i/>
          <w:sz w:val="20"/>
          <w:szCs w:val="20"/>
        </w:rPr>
      </w:pPr>
      <m:oMathPara>
        <m:oMath>
          <m:sSub>
            <m:sSubPr>
              <m:ctrlPr>
                <w:rPr>
                  <w:rFonts w:ascii="Cambria Math" w:hAnsiTheme="majorHAnsi" w:cstheme="majorHAnsi"/>
                  <w:i/>
                  <w:sz w:val="20"/>
                  <w:szCs w:val="20"/>
                </w:rPr>
              </m:ctrlPr>
            </m:sSubPr>
            <m:e>
              <m:r>
                <w:rPr>
                  <w:rFonts w:ascii="Cambria Math" w:hAnsi="Cambria Math" w:cstheme="majorHAnsi"/>
                  <w:sz w:val="20"/>
                  <w:szCs w:val="20"/>
                </w:rPr>
                <m:t>P</m:t>
              </m:r>
            </m:e>
            <m:sub>
              <m:r>
                <w:rPr>
                  <w:rFonts w:ascii="Cambria Math" w:hAnsi="Cambria Math" w:cstheme="majorHAnsi"/>
                  <w:sz w:val="20"/>
                  <w:szCs w:val="20"/>
                </w:rPr>
                <m:t>e</m:t>
              </m:r>
            </m:sub>
          </m:sSub>
          <m:r>
            <w:rPr>
              <w:rFonts w:ascii="Cambria Math" w:hAnsiTheme="majorHAnsi" w:cstheme="majorHAnsi"/>
              <w:sz w:val="20"/>
              <w:szCs w:val="20"/>
            </w:rPr>
            <m:t>=</m:t>
          </m:r>
          <m:d>
            <m:dPr>
              <m:ctrlPr>
                <w:rPr>
                  <w:rFonts w:ascii="Cambria Math" w:hAnsiTheme="majorHAnsi" w:cstheme="majorHAnsi"/>
                  <w:i/>
                  <w:sz w:val="20"/>
                  <w:szCs w:val="20"/>
                </w:rPr>
              </m:ctrlPr>
            </m:dPr>
            <m:e>
              <m:sSub>
                <m:sSubPr>
                  <m:ctrlPr>
                    <w:rPr>
                      <w:rFonts w:ascii="Cambria Math" w:hAnsiTheme="majorHAnsi" w:cstheme="majorHAnsi"/>
                      <w:i/>
                      <w:sz w:val="20"/>
                      <w:szCs w:val="20"/>
                    </w:rPr>
                  </m:ctrlPr>
                </m:sSubPr>
                <m:e>
                  <m:r>
                    <w:rPr>
                      <w:rFonts w:ascii="Cambria Math" w:hAnsi="Cambria Math" w:cstheme="majorHAnsi"/>
                      <w:sz w:val="20"/>
                      <w:szCs w:val="20"/>
                    </w:rPr>
                    <m:t>C</m:t>
                  </m:r>
                </m:e>
                <m:sub>
                  <m:r>
                    <w:rPr>
                      <w:rFonts w:ascii="Cambria Math" w:hAnsi="Cambria Math" w:cstheme="majorHAnsi"/>
                      <w:sz w:val="20"/>
                      <w:szCs w:val="20"/>
                    </w:rPr>
                    <m:t>r</m:t>
                  </m:r>
                </m:sub>
              </m:sSub>
              <m:sSub>
                <m:sSubPr>
                  <m:ctrlPr>
                    <w:rPr>
                      <w:rFonts w:ascii="Cambria Math" w:hAnsiTheme="majorHAnsi" w:cstheme="majorHAnsi"/>
                      <w:i/>
                      <w:sz w:val="20"/>
                      <w:szCs w:val="20"/>
                    </w:rPr>
                  </m:ctrlPr>
                </m:sSubPr>
                <m:e>
                  <m:r>
                    <w:rPr>
                      <w:rFonts w:ascii="Cambria Math" w:hAnsi="Cambria Math" w:cstheme="majorHAnsi"/>
                      <w:sz w:val="20"/>
                      <w:szCs w:val="20"/>
                    </w:rPr>
                    <m:t>C</m:t>
                  </m:r>
                </m:e>
                <m:sub>
                  <m:r>
                    <w:rPr>
                      <w:rFonts w:ascii="Cambria Math" w:hAnsi="Cambria Math" w:cstheme="majorHAnsi"/>
                      <w:sz w:val="20"/>
                      <w:szCs w:val="20"/>
                    </w:rPr>
                    <m:t>t</m:t>
                  </m:r>
                </m:sub>
              </m:sSub>
              <m:sSub>
                <m:sSubPr>
                  <m:ctrlPr>
                    <w:rPr>
                      <w:rFonts w:ascii="Cambria Math" w:hAnsiTheme="majorHAnsi" w:cstheme="majorHAnsi"/>
                      <w:i/>
                      <w:sz w:val="20"/>
                      <w:szCs w:val="20"/>
                    </w:rPr>
                  </m:ctrlPr>
                </m:sSubPr>
                <m:e>
                  <m:r>
                    <w:rPr>
                      <w:rFonts w:ascii="Cambria Math" w:hAnsi="Cambria Math" w:cstheme="majorHAnsi"/>
                      <w:sz w:val="20"/>
                      <w:szCs w:val="20"/>
                    </w:rPr>
                    <m:t>C</m:t>
                  </m:r>
                </m:e>
                <m:sub>
                  <m:r>
                    <w:rPr>
                      <w:rFonts w:ascii="Cambria Math" w:hAnsi="Cambria Math" w:cstheme="majorHAnsi"/>
                      <w:sz w:val="20"/>
                      <w:szCs w:val="20"/>
                    </w:rPr>
                    <m:t>g</m:t>
                  </m:r>
                </m:sub>
              </m:sSub>
            </m:e>
          </m:d>
          <m:f>
            <m:fPr>
              <m:ctrlPr>
                <w:rPr>
                  <w:rFonts w:ascii="Cambria Math" w:hAnsiTheme="majorHAnsi" w:cstheme="majorHAnsi"/>
                  <w:i/>
                  <w:sz w:val="20"/>
                  <w:szCs w:val="20"/>
                </w:rPr>
              </m:ctrlPr>
            </m:fPr>
            <m:num>
              <m:r>
                <m:rPr>
                  <m:sty m:val="p"/>
                </m:rPr>
                <w:rPr>
                  <w:rFonts w:ascii="Cambria Math" w:hAnsiTheme="majorHAnsi" w:cstheme="majorHAnsi"/>
                  <w:sz w:val="20"/>
                  <w:szCs w:val="20"/>
                </w:rPr>
                <m:t>ρ</m:t>
              </m:r>
              <m:r>
                <m:rPr>
                  <m:sty m:val="p"/>
                </m:rPr>
                <w:rPr>
                  <w:rFonts w:ascii="Cambria Math" w:hAnsiTheme="majorHAnsi" w:cstheme="majorHAnsi"/>
                  <w:sz w:val="20"/>
                  <w:szCs w:val="20"/>
                </w:rPr>
                <m:t>A</m:t>
              </m:r>
              <m:sSup>
                <m:sSupPr>
                  <m:ctrlPr>
                    <w:rPr>
                      <w:rFonts w:ascii="Cambria Math" w:hAnsiTheme="majorHAnsi" w:cstheme="majorHAnsi"/>
                      <w:sz w:val="20"/>
                      <w:szCs w:val="20"/>
                    </w:rPr>
                  </m:ctrlPr>
                </m:sSupPr>
                <m:e>
                  <m:r>
                    <w:rPr>
                      <w:rFonts w:ascii="Cambria Math" w:hAnsi="Cambria Math" w:cstheme="majorHAnsi"/>
                      <w:sz w:val="20"/>
                      <w:szCs w:val="20"/>
                    </w:rPr>
                    <m:t>v</m:t>
                  </m:r>
                </m:e>
                <m:sup>
                  <m:r>
                    <w:rPr>
                      <w:rFonts w:ascii="Cambria Math" w:hAnsiTheme="majorHAnsi" w:cstheme="majorHAnsi"/>
                      <w:sz w:val="20"/>
                      <w:szCs w:val="20"/>
                    </w:rPr>
                    <m:t>3</m:t>
                  </m:r>
                </m:sup>
              </m:sSup>
            </m:num>
            <m:den>
              <m:r>
                <w:rPr>
                  <w:rFonts w:ascii="Cambria Math" w:hAnsiTheme="majorHAnsi" w:cstheme="majorHAnsi"/>
                  <w:sz w:val="20"/>
                  <w:szCs w:val="20"/>
                </w:rPr>
                <m:t>2</m:t>
              </m:r>
            </m:den>
          </m:f>
        </m:oMath>
      </m:oMathPara>
    </w:p>
    <w:p w:rsidR="001A783F" w:rsidRPr="00643C50" w:rsidRDefault="00206A30"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 xml:space="preserve">where </w:t>
      </w:r>
      <w:r w:rsidRPr="00643C50">
        <w:rPr>
          <w:rFonts w:asciiTheme="majorHAnsi" w:hAnsiTheme="majorHAnsi" w:cstheme="majorHAnsi"/>
          <w:sz w:val="20"/>
          <w:szCs w:val="20"/>
        </w:rPr>
        <w:tab/>
      </w:r>
      <m:oMath>
        <m:r>
          <m:rPr>
            <m:sty m:val="p"/>
          </m:rPr>
          <w:rPr>
            <w:rFonts w:ascii="Cambria Math" w:hAnsiTheme="majorHAnsi" w:cstheme="majorHAnsi"/>
            <w:sz w:val="20"/>
            <w:szCs w:val="20"/>
          </w:rPr>
          <m:t>A</m:t>
        </m:r>
      </m:oMath>
      <w:r w:rsidRPr="00643C50">
        <w:rPr>
          <w:rFonts w:asciiTheme="majorHAnsi" w:hAnsiTheme="majorHAnsi" w:cstheme="majorHAnsi"/>
          <w:sz w:val="20"/>
          <w:szCs w:val="20"/>
        </w:rPr>
        <w:t xml:space="preserve"> = swept area of turbine blades, in m</w:t>
      </w:r>
      <w:r w:rsidRPr="00643C50">
        <w:rPr>
          <w:rFonts w:asciiTheme="majorHAnsi" w:hAnsiTheme="majorHAnsi" w:cstheme="majorHAnsi"/>
          <w:sz w:val="20"/>
          <w:szCs w:val="20"/>
          <w:vertAlign w:val="superscript"/>
        </w:rPr>
        <w:t>2</w:t>
      </w:r>
    </w:p>
    <w:p w:rsidR="001A783F" w:rsidRPr="00643C50" w:rsidRDefault="00206A30" w:rsidP="00643C50">
      <w:pPr>
        <w:snapToGrid w:val="0"/>
        <w:spacing w:after="0" w:line="240" w:lineRule="auto"/>
        <w:ind w:firstLine="425"/>
        <w:jc w:val="both"/>
        <w:rPr>
          <w:rFonts w:asciiTheme="majorHAnsi" w:hAnsiTheme="majorHAnsi" w:cstheme="majorHAnsi"/>
          <w:sz w:val="20"/>
          <w:szCs w:val="20"/>
        </w:rPr>
      </w:pPr>
      <m:oMath>
        <m:r>
          <m:rPr>
            <m:sty m:val="p"/>
          </m:rPr>
          <w:rPr>
            <w:rFonts w:ascii="Cambria Math" w:hAnsiTheme="majorHAnsi" w:cstheme="majorHAnsi"/>
            <w:sz w:val="20"/>
            <w:szCs w:val="20"/>
          </w:rPr>
          <m:t>ρ</m:t>
        </m:r>
      </m:oMath>
      <w:r w:rsidR="006178DB" w:rsidRPr="00643C50">
        <w:rPr>
          <w:rFonts w:asciiTheme="majorHAnsi" w:hAnsiTheme="majorHAnsi" w:cstheme="majorHAnsi"/>
          <w:sz w:val="20"/>
          <w:szCs w:val="20"/>
        </w:rPr>
        <w:t xml:space="preserve"> </w:t>
      </w:r>
      <w:r w:rsidRPr="00643C50">
        <w:rPr>
          <w:rFonts w:asciiTheme="majorHAnsi" w:hAnsiTheme="majorHAnsi" w:cstheme="majorHAnsi"/>
          <w:sz w:val="20"/>
          <w:szCs w:val="20"/>
        </w:rPr>
        <w:t>= air density, in kg/m</w:t>
      </w:r>
      <w:r w:rsidRPr="00643C50">
        <w:rPr>
          <w:rFonts w:asciiTheme="majorHAnsi" w:hAnsiTheme="majorHAnsi" w:cstheme="majorHAnsi"/>
          <w:sz w:val="20"/>
          <w:szCs w:val="20"/>
          <w:vertAlign w:val="superscript"/>
        </w:rPr>
        <w:t>3</w:t>
      </w:r>
    </w:p>
    <w:p w:rsidR="001A783F" w:rsidRPr="00643C50" w:rsidRDefault="00206A30" w:rsidP="00643C50">
      <w:pPr>
        <w:snapToGrid w:val="0"/>
        <w:spacing w:after="0" w:line="240" w:lineRule="auto"/>
        <w:ind w:firstLine="425"/>
        <w:jc w:val="both"/>
        <w:rPr>
          <w:rFonts w:asciiTheme="majorHAnsi" w:hAnsiTheme="majorHAnsi" w:cstheme="majorHAnsi"/>
          <w:sz w:val="20"/>
          <w:szCs w:val="20"/>
        </w:rPr>
      </w:pPr>
      <m:oMath>
        <m:r>
          <w:rPr>
            <w:rFonts w:ascii="Cambria Math" w:hAnsi="Cambria Math" w:cstheme="majorHAnsi"/>
            <w:sz w:val="20"/>
            <w:szCs w:val="20"/>
          </w:rPr>
          <m:t>v</m:t>
        </m:r>
      </m:oMath>
      <w:r w:rsidRPr="00643C50">
        <w:rPr>
          <w:rFonts w:asciiTheme="majorHAnsi" w:hAnsiTheme="majorHAnsi" w:cstheme="majorHAnsi"/>
          <w:sz w:val="20"/>
          <w:szCs w:val="20"/>
        </w:rPr>
        <w:t xml:space="preserve"> = wind speed, in m/s</w:t>
      </w:r>
    </w:p>
    <w:p w:rsidR="001A783F" w:rsidRPr="00643C50" w:rsidRDefault="007A089A" w:rsidP="00643C50">
      <w:pPr>
        <w:snapToGrid w:val="0"/>
        <w:spacing w:after="0" w:line="240" w:lineRule="auto"/>
        <w:ind w:firstLine="425"/>
        <w:jc w:val="both"/>
        <w:rPr>
          <w:rFonts w:asciiTheme="majorHAnsi" w:hAnsiTheme="majorHAnsi" w:cstheme="majorHAnsi"/>
          <w:sz w:val="20"/>
          <w:szCs w:val="20"/>
        </w:rPr>
      </w:pPr>
      <m:oMath>
        <m:sSub>
          <m:sSubPr>
            <m:ctrlPr>
              <w:rPr>
                <w:rFonts w:ascii="Cambria Math" w:hAnsiTheme="majorHAnsi" w:cstheme="majorHAnsi"/>
                <w:i/>
                <w:sz w:val="20"/>
                <w:szCs w:val="20"/>
              </w:rPr>
            </m:ctrlPr>
          </m:sSubPr>
          <m:e>
            <m:r>
              <w:rPr>
                <w:rFonts w:ascii="Cambria Math" w:hAnsi="Cambria Math" w:cstheme="majorHAnsi"/>
                <w:sz w:val="20"/>
                <w:szCs w:val="20"/>
              </w:rPr>
              <m:t>C</m:t>
            </m:r>
          </m:e>
          <m:sub>
            <m:r>
              <w:rPr>
                <w:rFonts w:ascii="Cambria Math" w:hAnsi="Cambria Math" w:cstheme="majorHAnsi"/>
                <w:sz w:val="20"/>
                <w:szCs w:val="20"/>
              </w:rPr>
              <m:t>r</m:t>
            </m:r>
          </m:sub>
        </m:sSub>
      </m:oMath>
      <w:r w:rsidR="00206A30" w:rsidRPr="00643C50">
        <w:rPr>
          <w:rFonts w:asciiTheme="majorHAnsi" w:hAnsiTheme="majorHAnsi" w:cstheme="majorHAnsi"/>
          <w:sz w:val="20"/>
          <w:szCs w:val="20"/>
        </w:rPr>
        <w:t xml:space="preserve"> = efficiency of the rotor system (between 0 and 1)</w:t>
      </w:r>
    </w:p>
    <w:p w:rsidR="001A783F" w:rsidRPr="00643C50" w:rsidRDefault="007A089A" w:rsidP="00643C50">
      <w:pPr>
        <w:snapToGrid w:val="0"/>
        <w:spacing w:after="0" w:line="240" w:lineRule="auto"/>
        <w:ind w:firstLine="425"/>
        <w:jc w:val="both"/>
        <w:rPr>
          <w:rFonts w:asciiTheme="majorHAnsi" w:hAnsiTheme="majorHAnsi" w:cstheme="majorHAnsi"/>
          <w:sz w:val="20"/>
          <w:szCs w:val="20"/>
        </w:rPr>
      </w:pPr>
      <m:oMath>
        <m:sSub>
          <m:sSubPr>
            <m:ctrlPr>
              <w:rPr>
                <w:rFonts w:ascii="Cambria Math" w:hAnsiTheme="majorHAnsi" w:cstheme="majorHAnsi"/>
                <w:i/>
                <w:sz w:val="20"/>
                <w:szCs w:val="20"/>
              </w:rPr>
            </m:ctrlPr>
          </m:sSubPr>
          <m:e>
            <m:r>
              <w:rPr>
                <w:rFonts w:ascii="Cambria Math" w:hAnsi="Cambria Math" w:cstheme="majorHAnsi"/>
                <w:sz w:val="20"/>
                <w:szCs w:val="20"/>
              </w:rPr>
              <m:t>C</m:t>
            </m:r>
          </m:e>
          <m:sub>
            <m:r>
              <w:rPr>
                <w:rFonts w:ascii="Cambria Math" w:hAnsi="Cambria Math" w:cstheme="majorHAnsi"/>
                <w:sz w:val="20"/>
                <w:szCs w:val="20"/>
              </w:rPr>
              <m:t>t</m:t>
            </m:r>
          </m:sub>
        </m:sSub>
      </m:oMath>
      <w:r w:rsidR="00206A30" w:rsidRPr="00643C50">
        <w:rPr>
          <w:rFonts w:asciiTheme="majorHAnsi" w:hAnsiTheme="majorHAnsi" w:cstheme="majorHAnsi"/>
          <w:sz w:val="20"/>
          <w:szCs w:val="20"/>
        </w:rPr>
        <w:t xml:space="preserve"> = efficiency of the transmission (between 0 and 1), and</w:t>
      </w:r>
    </w:p>
    <w:p w:rsidR="00206A30" w:rsidRPr="00643C50" w:rsidRDefault="007A089A" w:rsidP="00643C50">
      <w:pPr>
        <w:snapToGrid w:val="0"/>
        <w:spacing w:after="0" w:line="240" w:lineRule="auto"/>
        <w:ind w:firstLine="425"/>
        <w:jc w:val="both"/>
        <w:rPr>
          <w:rFonts w:asciiTheme="majorHAnsi" w:hAnsiTheme="majorHAnsi" w:cstheme="majorHAnsi"/>
          <w:sz w:val="20"/>
          <w:szCs w:val="20"/>
        </w:rPr>
      </w:pPr>
      <m:oMath>
        <m:sSub>
          <m:sSubPr>
            <m:ctrlPr>
              <w:rPr>
                <w:rFonts w:ascii="Cambria Math" w:hAnsiTheme="majorHAnsi" w:cstheme="majorHAnsi"/>
                <w:i/>
                <w:sz w:val="20"/>
                <w:szCs w:val="20"/>
              </w:rPr>
            </m:ctrlPr>
          </m:sSubPr>
          <m:e>
            <m:r>
              <w:rPr>
                <w:rFonts w:ascii="Cambria Math" w:hAnsi="Cambria Math" w:cstheme="majorHAnsi"/>
                <w:sz w:val="20"/>
                <w:szCs w:val="20"/>
              </w:rPr>
              <m:t>C</m:t>
            </m:r>
          </m:e>
          <m:sub>
            <m:r>
              <w:rPr>
                <w:rFonts w:ascii="Cambria Math" w:hAnsi="Cambria Math" w:cstheme="majorHAnsi"/>
                <w:sz w:val="20"/>
                <w:szCs w:val="20"/>
              </w:rPr>
              <m:t>g</m:t>
            </m:r>
          </m:sub>
        </m:sSub>
      </m:oMath>
      <w:r w:rsidR="00206A30" w:rsidRPr="00643C50">
        <w:rPr>
          <w:rFonts w:asciiTheme="majorHAnsi" w:hAnsiTheme="majorHAnsi" w:cstheme="majorHAnsi"/>
          <w:sz w:val="20"/>
          <w:szCs w:val="20"/>
        </w:rPr>
        <w:t xml:space="preserve"> = efficiency of the electrical generator (between 0 and 1)</w:t>
      </w:r>
    </w:p>
    <w:p w:rsidR="00206A30" w:rsidRPr="00643C50" w:rsidRDefault="006178DB"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 xml:space="preserve">A </w:t>
      </w:r>
      <w:r w:rsidR="007F6926" w:rsidRPr="00643C50">
        <w:rPr>
          <w:rFonts w:asciiTheme="majorHAnsi" w:hAnsiTheme="majorHAnsi" w:cstheme="majorHAnsi"/>
          <w:sz w:val="20"/>
          <w:szCs w:val="20"/>
        </w:rPr>
        <w:t xml:space="preserve">single </w:t>
      </w:r>
      <w:r w:rsidRPr="00643C50">
        <w:rPr>
          <w:rFonts w:asciiTheme="majorHAnsi" w:hAnsiTheme="majorHAnsi" w:cstheme="majorHAnsi"/>
          <w:sz w:val="20"/>
          <w:szCs w:val="20"/>
        </w:rPr>
        <w:t xml:space="preserve">turbine with blades of length 150 ft (45.72 m) will sweep an area </w:t>
      </w:r>
      <m:oMath>
        <m:r>
          <m:rPr>
            <m:sty m:val="p"/>
          </m:rPr>
          <w:rPr>
            <w:rFonts w:ascii="Cambria Math" w:hAnsiTheme="majorHAnsi" w:cstheme="majorHAnsi"/>
            <w:sz w:val="20"/>
            <w:szCs w:val="20"/>
          </w:rPr>
          <m:t>A</m:t>
        </m:r>
      </m:oMath>
      <w:r w:rsidRPr="00643C50">
        <w:rPr>
          <w:rFonts w:asciiTheme="majorHAnsi" w:hAnsiTheme="majorHAnsi" w:cstheme="majorHAnsi"/>
          <w:sz w:val="20"/>
          <w:szCs w:val="20"/>
        </w:rPr>
        <w:t xml:space="preserve"> eq</w:t>
      </w:r>
      <w:proofErr w:type="spellStart"/>
      <w:r w:rsidRPr="00643C50">
        <w:rPr>
          <w:rFonts w:asciiTheme="majorHAnsi" w:hAnsiTheme="majorHAnsi" w:cstheme="majorHAnsi"/>
          <w:sz w:val="20"/>
          <w:szCs w:val="20"/>
        </w:rPr>
        <w:t>ual</w:t>
      </w:r>
      <w:proofErr w:type="spellEnd"/>
      <w:r w:rsidRPr="00643C50">
        <w:rPr>
          <w:rFonts w:asciiTheme="majorHAnsi" w:hAnsiTheme="majorHAnsi" w:cstheme="majorHAnsi"/>
          <w:sz w:val="20"/>
          <w:szCs w:val="20"/>
        </w:rPr>
        <w:t xml:space="preserve"> to 6566.93 m</w:t>
      </w:r>
      <w:r w:rsidRPr="00643C50">
        <w:rPr>
          <w:rFonts w:asciiTheme="majorHAnsi" w:hAnsiTheme="majorHAnsi" w:cstheme="majorHAnsi"/>
          <w:sz w:val="20"/>
          <w:szCs w:val="20"/>
          <w:vertAlign w:val="superscript"/>
        </w:rPr>
        <w:t>2</w:t>
      </w:r>
      <w:r w:rsidRPr="00643C50">
        <w:rPr>
          <w:rFonts w:asciiTheme="majorHAnsi" w:hAnsiTheme="majorHAnsi" w:cstheme="majorHAnsi"/>
          <w:sz w:val="20"/>
          <w:szCs w:val="20"/>
        </w:rPr>
        <w:t xml:space="preserve">. </w:t>
      </w:r>
      <w:r w:rsidR="00206A30" w:rsidRPr="00643C50">
        <w:rPr>
          <w:rFonts w:asciiTheme="majorHAnsi" w:hAnsiTheme="majorHAnsi" w:cstheme="majorHAnsi"/>
          <w:sz w:val="20"/>
          <w:szCs w:val="20"/>
        </w:rPr>
        <w:t xml:space="preserve">Using typical values of </w:t>
      </w:r>
      <m:oMath>
        <m:r>
          <m:rPr>
            <m:sty m:val="p"/>
          </m:rPr>
          <w:rPr>
            <w:rFonts w:ascii="Cambria Math" w:hAnsiTheme="majorHAnsi" w:cstheme="majorHAnsi"/>
            <w:sz w:val="20"/>
            <w:szCs w:val="20"/>
          </w:rPr>
          <m:t>ρ</m:t>
        </m:r>
      </m:oMath>
      <w:r w:rsidRPr="00643C50">
        <w:rPr>
          <w:rFonts w:asciiTheme="majorHAnsi" w:hAnsiTheme="majorHAnsi" w:cstheme="majorHAnsi"/>
          <w:sz w:val="20"/>
          <w:szCs w:val="20"/>
        </w:rPr>
        <w:t xml:space="preserve"> </w:t>
      </w:r>
      <w:r w:rsidR="00206A30" w:rsidRPr="00643C50">
        <w:rPr>
          <w:rFonts w:asciiTheme="majorHAnsi" w:hAnsiTheme="majorHAnsi" w:cstheme="majorHAnsi"/>
          <w:sz w:val="20"/>
          <w:szCs w:val="20"/>
        </w:rPr>
        <w:t>(</w:t>
      </w:r>
      <w:r w:rsidRPr="00643C50">
        <w:rPr>
          <w:rFonts w:asciiTheme="majorHAnsi" w:hAnsiTheme="majorHAnsi" w:cstheme="majorHAnsi"/>
          <w:sz w:val="20"/>
          <w:szCs w:val="20"/>
        </w:rPr>
        <w:t>=</w:t>
      </w:r>
      <w:r w:rsidR="00206A30" w:rsidRPr="00643C50">
        <w:rPr>
          <w:rFonts w:asciiTheme="majorHAnsi" w:hAnsiTheme="majorHAnsi" w:cstheme="majorHAnsi"/>
          <w:sz w:val="20"/>
          <w:szCs w:val="20"/>
        </w:rPr>
        <w:t>1.225 kg/m</w:t>
      </w:r>
      <w:r w:rsidR="00206A30" w:rsidRPr="00643C50">
        <w:rPr>
          <w:rFonts w:asciiTheme="majorHAnsi" w:hAnsiTheme="majorHAnsi" w:cstheme="majorHAnsi"/>
          <w:sz w:val="20"/>
          <w:szCs w:val="20"/>
          <w:vertAlign w:val="superscript"/>
        </w:rPr>
        <w:t>3</w:t>
      </w:r>
      <w:r w:rsidR="00206A30" w:rsidRPr="00643C50">
        <w:rPr>
          <w:rFonts w:asciiTheme="majorHAnsi" w:hAnsiTheme="majorHAnsi" w:cstheme="majorHAnsi"/>
          <w:sz w:val="20"/>
          <w:szCs w:val="20"/>
        </w:rPr>
        <w:t>)</w:t>
      </w:r>
      <w:r w:rsidRPr="00643C50">
        <w:rPr>
          <w:rFonts w:asciiTheme="majorHAnsi" w:hAnsiTheme="majorHAnsi" w:cstheme="majorHAnsi"/>
          <w:sz w:val="20"/>
          <w:szCs w:val="20"/>
        </w:rPr>
        <w:t xml:space="preserve">, typical wind speed at a suitable wind farm site ( estimated 15 m/s) </w:t>
      </w:r>
      <w:r w:rsidR="00206A30" w:rsidRPr="00643C50">
        <w:rPr>
          <w:rFonts w:asciiTheme="majorHAnsi" w:hAnsiTheme="majorHAnsi" w:cstheme="majorHAnsi"/>
          <w:sz w:val="20"/>
          <w:szCs w:val="20"/>
        </w:rPr>
        <w:t>and a</w:t>
      </w:r>
      <w:r w:rsidRPr="00643C50">
        <w:rPr>
          <w:rFonts w:asciiTheme="majorHAnsi" w:hAnsiTheme="majorHAnsi" w:cstheme="majorHAnsi"/>
          <w:sz w:val="20"/>
          <w:szCs w:val="20"/>
        </w:rPr>
        <w:t xml:space="preserve"> typical o</w:t>
      </w:r>
      <w:r w:rsidR="00206A30" w:rsidRPr="00643C50">
        <w:rPr>
          <w:rFonts w:asciiTheme="majorHAnsi" w:hAnsiTheme="majorHAnsi" w:cstheme="majorHAnsi"/>
          <w:sz w:val="20"/>
          <w:szCs w:val="20"/>
        </w:rPr>
        <w:t>verall efficiency</w:t>
      </w:r>
      <w:r w:rsidRPr="00643C50">
        <w:rPr>
          <w:rFonts w:asciiTheme="majorHAnsi" w:hAnsiTheme="majorHAnsi" w:cstheme="majorHAnsi"/>
          <w:sz w:val="20"/>
          <w:szCs w:val="20"/>
        </w:rPr>
        <w:t>,</w:t>
      </w:r>
      <w:r w:rsidR="00206A30" w:rsidRPr="00643C50">
        <w:rPr>
          <w:rFonts w:asciiTheme="majorHAnsi" w:hAnsiTheme="majorHAnsi" w:cstheme="majorHAnsi"/>
          <w:sz w:val="20"/>
          <w:szCs w:val="20"/>
        </w:rPr>
        <w:t xml:space="preserve"> </w:t>
      </w:r>
      <w:r w:rsidRPr="00643C50">
        <w:rPr>
          <w:rFonts w:asciiTheme="majorHAnsi" w:hAnsiTheme="majorHAnsi" w:cstheme="majorHAnsi"/>
          <w:sz w:val="20"/>
          <w:szCs w:val="20"/>
        </w:rPr>
        <w:t xml:space="preserve">i.e. </w:t>
      </w:r>
      <m:oMath>
        <m:sSub>
          <m:sSubPr>
            <m:ctrlPr>
              <w:rPr>
                <w:rFonts w:ascii="Cambria Math" w:hAnsiTheme="majorHAnsi" w:cstheme="majorHAnsi"/>
                <w:i/>
                <w:sz w:val="20"/>
                <w:szCs w:val="20"/>
              </w:rPr>
            </m:ctrlPr>
          </m:sSubPr>
          <m:e>
            <m:r>
              <w:rPr>
                <w:rFonts w:ascii="Cambria Math" w:hAnsi="Cambria Math" w:cstheme="majorHAnsi"/>
                <w:sz w:val="20"/>
                <w:szCs w:val="20"/>
              </w:rPr>
              <m:t>C</m:t>
            </m:r>
          </m:e>
          <m:sub>
            <m:r>
              <w:rPr>
                <w:rFonts w:ascii="Cambria Math" w:hAnsi="Cambria Math" w:cstheme="majorHAnsi"/>
                <w:sz w:val="20"/>
                <w:szCs w:val="20"/>
              </w:rPr>
              <m:t>total</m:t>
            </m:r>
          </m:sub>
        </m:sSub>
        <m:d>
          <m:dPr>
            <m:ctrlPr>
              <w:rPr>
                <w:rFonts w:ascii="Cambria Math" w:hAnsiTheme="majorHAnsi" w:cstheme="majorHAnsi"/>
                <w:i/>
                <w:sz w:val="20"/>
                <w:szCs w:val="20"/>
              </w:rPr>
            </m:ctrlPr>
          </m:dPr>
          <m:e>
            <m:r>
              <w:rPr>
                <w:rFonts w:ascii="Cambria Math" w:hAnsiTheme="majorHAnsi" w:cstheme="majorHAnsi"/>
                <w:sz w:val="20"/>
                <w:szCs w:val="20"/>
              </w:rPr>
              <m:t>=</m:t>
            </m:r>
            <m:sSub>
              <m:sSubPr>
                <m:ctrlPr>
                  <w:rPr>
                    <w:rFonts w:ascii="Cambria Math" w:hAnsiTheme="majorHAnsi" w:cstheme="majorHAnsi"/>
                    <w:i/>
                    <w:sz w:val="20"/>
                    <w:szCs w:val="20"/>
                  </w:rPr>
                </m:ctrlPr>
              </m:sSubPr>
              <m:e>
                <m:r>
                  <w:rPr>
                    <w:rFonts w:ascii="Cambria Math" w:hAnsi="Cambria Math" w:cstheme="majorHAnsi"/>
                    <w:sz w:val="20"/>
                    <w:szCs w:val="20"/>
                  </w:rPr>
                  <m:t>C</m:t>
                </m:r>
              </m:e>
              <m:sub>
                <m:r>
                  <w:rPr>
                    <w:rFonts w:ascii="Cambria Math" w:hAnsi="Cambria Math" w:cstheme="majorHAnsi"/>
                    <w:sz w:val="20"/>
                    <w:szCs w:val="20"/>
                  </w:rPr>
                  <m:t>r</m:t>
                </m:r>
              </m:sub>
            </m:sSub>
            <m:sSub>
              <m:sSubPr>
                <m:ctrlPr>
                  <w:rPr>
                    <w:rFonts w:ascii="Cambria Math" w:hAnsiTheme="majorHAnsi" w:cstheme="majorHAnsi"/>
                    <w:i/>
                    <w:sz w:val="20"/>
                    <w:szCs w:val="20"/>
                  </w:rPr>
                </m:ctrlPr>
              </m:sSubPr>
              <m:e>
                <m:r>
                  <w:rPr>
                    <w:rFonts w:ascii="Cambria Math" w:hAnsi="Cambria Math" w:cstheme="majorHAnsi"/>
                    <w:sz w:val="20"/>
                    <w:szCs w:val="20"/>
                  </w:rPr>
                  <m:t>C</m:t>
                </m:r>
              </m:e>
              <m:sub>
                <m:r>
                  <w:rPr>
                    <w:rFonts w:ascii="Cambria Math" w:hAnsi="Cambria Math" w:cstheme="majorHAnsi"/>
                    <w:sz w:val="20"/>
                    <w:szCs w:val="20"/>
                  </w:rPr>
                  <m:t>t</m:t>
                </m:r>
              </m:sub>
            </m:sSub>
            <m:sSub>
              <m:sSubPr>
                <m:ctrlPr>
                  <w:rPr>
                    <w:rFonts w:ascii="Cambria Math" w:hAnsiTheme="majorHAnsi" w:cstheme="majorHAnsi"/>
                    <w:i/>
                    <w:sz w:val="20"/>
                    <w:szCs w:val="20"/>
                  </w:rPr>
                </m:ctrlPr>
              </m:sSubPr>
              <m:e>
                <m:r>
                  <w:rPr>
                    <w:rFonts w:ascii="Cambria Math" w:hAnsi="Cambria Math" w:cstheme="majorHAnsi"/>
                    <w:sz w:val="20"/>
                    <w:szCs w:val="20"/>
                  </w:rPr>
                  <m:t>C</m:t>
                </m:r>
              </m:e>
              <m:sub>
                <m:r>
                  <w:rPr>
                    <w:rFonts w:ascii="Cambria Math" w:hAnsi="Cambria Math" w:cstheme="majorHAnsi"/>
                    <w:sz w:val="20"/>
                    <w:szCs w:val="20"/>
                  </w:rPr>
                  <m:t>g</m:t>
                </m:r>
              </m:sub>
            </m:sSub>
          </m:e>
        </m:d>
        <m:r>
          <w:rPr>
            <w:rFonts w:ascii="Cambria Math" w:hAnsiTheme="majorHAnsi" w:cstheme="majorHAnsi"/>
            <w:sz w:val="20"/>
            <w:szCs w:val="20"/>
          </w:rPr>
          <m:t xml:space="preserve"> </m:t>
        </m:r>
      </m:oMath>
      <w:r w:rsidR="00206A30" w:rsidRPr="00643C50">
        <w:rPr>
          <w:rFonts w:asciiTheme="majorHAnsi" w:hAnsiTheme="majorHAnsi" w:cstheme="majorHAnsi"/>
          <w:sz w:val="20"/>
          <w:szCs w:val="20"/>
        </w:rPr>
        <w:t>of the system to be 0.4</w:t>
      </w:r>
      <w:r w:rsidRPr="00643C50">
        <w:rPr>
          <w:rFonts w:asciiTheme="majorHAnsi" w:hAnsiTheme="majorHAnsi" w:cstheme="majorHAnsi"/>
          <w:sz w:val="20"/>
          <w:szCs w:val="20"/>
        </w:rPr>
        <w:t xml:space="preserve">, the electrical power generated </w:t>
      </w:r>
      <m:oMath>
        <m:sSub>
          <m:sSubPr>
            <m:ctrlPr>
              <w:rPr>
                <w:rFonts w:ascii="Cambria Math" w:hAnsiTheme="majorHAnsi" w:cstheme="majorHAnsi"/>
                <w:i/>
                <w:sz w:val="20"/>
                <w:szCs w:val="20"/>
              </w:rPr>
            </m:ctrlPr>
          </m:sSubPr>
          <m:e>
            <m:r>
              <w:rPr>
                <w:rFonts w:ascii="Cambria Math" w:hAnsiTheme="majorHAnsi" w:cstheme="majorHAnsi"/>
                <w:sz w:val="20"/>
                <w:szCs w:val="20"/>
              </w:rPr>
              <m:t>(</m:t>
            </m:r>
            <m:r>
              <w:rPr>
                <w:rFonts w:ascii="Cambria Math" w:hAnsi="Cambria Math" w:cstheme="majorHAnsi"/>
                <w:sz w:val="20"/>
                <w:szCs w:val="20"/>
              </w:rPr>
              <m:t>P</m:t>
            </m:r>
          </m:e>
          <m:sub>
            <m:r>
              <w:rPr>
                <w:rFonts w:ascii="Cambria Math" w:hAnsi="Cambria Math" w:cstheme="majorHAnsi"/>
                <w:sz w:val="20"/>
                <w:szCs w:val="20"/>
              </w:rPr>
              <m:t>e</m:t>
            </m:r>
          </m:sub>
        </m:sSub>
        <m:r>
          <w:rPr>
            <w:rFonts w:ascii="Cambria Math" w:hAnsiTheme="majorHAnsi" w:cstheme="majorHAnsi"/>
            <w:sz w:val="20"/>
            <w:szCs w:val="20"/>
          </w:rPr>
          <m:t>)</m:t>
        </m:r>
      </m:oMath>
      <w:r w:rsidRPr="00643C50">
        <w:rPr>
          <w:rFonts w:asciiTheme="majorHAnsi" w:hAnsiTheme="majorHAnsi" w:cstheme="majorHAnsi"/>
          <w:sz w:val="20"/>
          <w:szCs w:val="20"/>
        </w:rPr>
        <w:t xml:space="preserve"> calculates to be </w:t>
      </w:r>
      <w:r w:rsidR="007F6926" w:rsidRPr="00643C50">
        <w:rPr>
          <w:rFonts w:asciiTheme="majorHAnsi" w:hAnsiTheme="majorHAnsi" w:cstheme="majorHAnsi"/>
          <w:sz w:val="20"/>
          <w:szCs w:val="20"/>
        </w:rPr>
        <w:t>5.43 MW. This is an indicative figure and useful only as an estimate, but this simplified mathematical model reveals the order of power available from a single wind turbine. Another fact revealed by the model is that, all other factors remaining constant, the output power has a cubic dependence on the wind speed. This is interesting and is very useful in site selection for wind farms. A location where wind speeds differ by only 10% will have a wind power potential difference of almost 33%. This makes wind speed measurements an important consideration in wind turbine design. This essay shall explore the importance of wind speed measurements in a later section.</w:t>
      </w:r>
      <w:r w:rsidR="001A783F" w:rsidRPr="00643C50">
        <w:rPr>
          <w:rFonts w:asciiTheme="majorHAnsi" w:hAnsiTheme="majorHAnsi" w:cstheme="majorHAnsi"/>
          <w:sz w:val="20"/>
          <w:szCs w:val="20"/>
        </w:rPr>
        <w:t xml:space="preserve"> </w:t>
      </w:r>
    </w:p>
    <w:p w:rsidR="00BA3817" w:rsidRDefault="00BA3817" w:rsidP="00643C50">
      <w:pPr>
        <w:snapToGrid w:val="0"/>
        <w:spacing w:after="0" w:line="240" w:lineRule="auto"/>
        <w:ind w:firstLine="425"/>
        <w:jc w:val="both"/>
        <w:rPr>
          <w:rFonts w:asciiTheme="majorHAnsi" w:hAnsiTheme="majorHAnsi" w:cstheme="majorHAnsi" w:hint="eastAsia"/>
          <w:sz w:val="20"/>
          <w:szCs w:val="20"/>
          <w:lang w:eastAsia="zh-CN"/>
        </w:rPr>
      </w:pPr>
      <w:r w:rsidRPr="00643C50">
        <w:rPr>
          <w:rFonts w:asciiTheme="majorHAnsi" w:hAnsiTheme="majorHAnsi" w:cstheme="majorHAnsi"/>
          <w:sz w:val="20"/>
          <w:szCs w:val="20"/>
        </w:rPr>
        <w:t>In the basic layout of a typical wind turbine, there is a wind capture device consisting of blades, mounted either on a vertical shaft (called Vertical Axis Wind Turbines) or a horizontal shaft (in case of Horizontal Axis Wind Turbines). Oncoming wind pushes against the aerodynamically shaped blades and creates lift on individual blades, which are coupled in such a way so as to produce rotation of the shaft on its primary axis. The other end of this shaft is connected to an electric generator that converts the rotation of the shaft to electrical energy by virtue of electromagnetic induction.</w:t>
      </w:r>
      <w:r w:rsidR="00CA60BE" w:rsidRPr="00643C50">
        <w:rPr>
          <w:rFonts w:asciiTheme="majorHAnsi" w:hAnsiTheme="majorHAnsi" w:cstheme="majorHAnsi"/>
          <w:sz w:val="20"/>
          <w:szCs w:val="20"/>
        </w:rPr>
        <w:t xml:space="preserve"> </w:t>
      </w:r>
      <w:r w:rsidRPr="00643C50">
        <w:rPr>
          <w:rFonts w:asciiTheme="majorHAnsi" w:hAnsiTheme="majorHAnsi" w:cstheme="majorHAnsi"/>
          <w:sz w:val="20"/>
          <w:szCs w:val="20"/>
        </w:rPr>
        <w:t xml:space="preserve">There is a braking system that can be invoked in extreme conditions and prevent over speeding of the turbine. There is a control and monitoring system, typically in the form of electronic circuits and computer interfaces to operate the turbine. All the systems are housed in a nacelle. The nacelle and the blades are mounted on a tower, typically a rigid structure which provides stability to the system and can be moved to re-orient the turbine towards wind direction. </w:t>
      </w:r>
    </w:p>
    <w:p w:rsidR="00CC3F48" w:rsidRPr="00643C50" w:rsidRDefault="00CC3F48" w:rsidP="00643C50">
      <w:pPr>
        <w:snapToGrid w:val="0"/>
        <w:spacing w:after="0" w:line="240" w:lineRule="auto"/>
        <w:ind w:firstLine="425"/>
        <w:jc w:val="both"/>
        <w:rPr>
          <w:rFonts w:asciiTheme="majorHAnsi" w:hAnsiTheme="majorHAnsi" w:cstheme="majorHAnsi" w:hint="eastAsia"/>
          <w:sz w:val="20"/>
          <w:szCs w:val="20"/>
          <w:lang w:eastAsia="zh-CN"/>
        </w:rPr>
      </w:pPr>
    </w:p>
    <w:p w:rsidR="00BA3817" w:rsidRPr="00643C50" w:rsidRDefault="0028605F" w:rsidP="00643C50">
      <w:pPr>
        <w:snapToGrid w:val="0"/>
        <w:spacing w:after="0" w:line="240" w:lineRule="auto"/>
        <w:jc w:val="both"/>
        <w:rPr>
          <w:rFonts w:asciiTheme="majorHAnsi" w:hAnsiTheme="majorHAnsi" w:cstheme="majorHAnsi"/>
          <w:b/>
          <w:bCs/>
          <w:sz w:val="20"/>
          <w:szCs w:val="20"/>
        </w:rPr>
      </w:pPr>
      <w:r w:rsidRPr="00643C50">
        <w:rPr>
          <w:rFonts w:asciiTheme="majorHAnsi" w:hAnsiTheme="majorHAnsi" w:cstheme="majorHAnsi"/>
          <w:b/>
          <w:bCs/>
          <w:sz w:val="20"/>
          <w:szCs w:val="20"/>
        </w:rPr>
        <w:t xml:space="preserve">3. The future of wind turbines </w:t>
      </w:r>
    </w:p>
    <w:p w:rsidR="00BA3817" w:rsidRPr="00643C50" w:rsidRDefault="00BA3817"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 xml:space="preserve">The challenge in wind power generation has always been to build systems that are cost-effective, durable and efficient. The conventional approach to tackle this challenge is to improve productivity of the wind turbine itself. This entails increasing the output by making larger scale turbines that generate more power and optimising the aerodynamic design of blades, electrical design of generators and other </w:t>
      </w:r>
      <w:r w:rsidRPr="00643C50">
        <w:rPr>
          <w:rFonts w:asciiTheme="majorHAnsi" w:hAnsiTheme="majorHAnsi" w:cstheme="majorHAnsi"/>
          <w:sz w:val="20"/>
          <w:szCs w:val="20"/>
        </w:rPr>
        <w:lastRenderedPageBreak/>
        <w:t>components to reduce energy losses and increase the efficiency of power conversion. These rely heavily on advances in other technological fields, such as material science, manufacturing technology, transportation, construction, etc.</w:t>
      </w:r>
    </w:p>
    <w:p w:rsidR="00BA3817" w:rsidRPr="00643C50" w:rsidRDefault="00BA3817"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The other approach to this challenge involves innovative thinking and design optimisation of the wind power generation system as a whole, such as improving configuration and layouts of wind farms to increase wind harvest, optimising site selection, and tackling problems of intermittency. A lot of these efforts rely on improvements in control systems using advanced methods of data capturing and data modelling and improved prognosis and health monitoring. With the advent of big data in the recent decades, novel approaches have appeared which would drive this technology into the future.</w:t>
      </w:r>
    </w:p>
    <w:p w:rsidR="00BA3817" w:rsidRPr="00643C50" w:rsidRDefault="00BA3817"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The following sections shall provide an illustration of both of these approaches and demonstrate how the wind turbines of tomorrow will be better poised to completely replace fossil fuelled power plants.</w:t>
      </w:r>
    </w:p>
    <w:p w:rsidR="00643C50" w:rsidRDefault="00BA3817"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Magnification of Turbine Size – Longer Blades and Taller Tower</w:t>
      </w:r>
      <w:r w:rsidR="00643C50" w:rsidRPr="00643C50">
        <w:rPr>
          <w:rFonts w:asciiTheme="majorHAnsi" w:hAnsiTheme="majorHAnsi" w:cstheme="majorHAnsi"/>
          <w:sz w:val="20"/>
          <w:szCs w:val="20"/>
        </w:rPr>
        <w:t>s</w:t>
      </w:r>
      <w:r w:rsidR="00643C50">
        <w:rPr>
          <w:rFonts w:asciiTheme="majorHAnsi" w:hAnsiTheme="majorHAnsi" w:cstheme="majorHAnsi"/>
          <w:sz w:val="20"/>
          <w:szCs w:val="20"/>
        </w:rPr>
        <w:t>.</w:t>
      </w:r>
    </w:p>
    <w:p w:rsidR="00BA3817" w:rsidRPr="00643C50" w:rsidRDefault="00BA3817"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 xml:space="preserve">The longer a turbine's blades, the more wind it captures and the more electricity it creates. However, a longer blade need to be stiffer in order to bear not only its own structural load but also the very large aerodynamic loads that occur during operations. This constraint presents a trade-off that is now being tackled. Sandia National Laboratories is currently leading the development of Segmented </w:t>
      </w:r>
      <w:proofErr w:type="spellStart"/>
      <w:r w:rsidRPr="00643C50">
        <w:rPr>
          <w:rFonts w:asciiTheme="majorHAnsi" w:hAnsiTheme="majorHAnsi" w:cstheme="majorHAnsi"/>
          <w:sz w:val="20"/>
          <w:szCs w:val="20"/>
        </w:rPr>
        <w:t>Ultralight</w:t>
      </w:r>
      <w:proofErr w:type="spellEnd"/>
      <w:r w:rsidRPr="00643C50">
        <w:rPr>
          <w:rFonts w:asciiTheme="majorHAnsi" w:hAnsiTheme="majorHAnsi" w:cstheme="majorHAnsi"/>
          <w:sz w:val="20"/>
          <w:szCs w:val="20"/>
        </w:rPr>
        <w:t xml:space="preserve"> Morphing Rotor (SUMR) that features a longer, segmented blade capable of morphing its shape, or bending, to reduce th</w:t>
      </w:r>
      <w:r w:rsidR="007F0EFF" w:rsidRPr="00643C50">
        <w:rPr>
          <w:rFonts w:asciiTheme="majorHAnsi" w:hAnsiTheme="majorHAnsi" w:cstheme="majorHAnsi"/>
          <w:sz w:val="20"/>
          <w:szCs w:val="20"/>
        </w:rPr>
        <w:t>e aerodynamic load on the blade (</w:t>
      </w:r>
      <w:proofErr w:type="spellStart"/>
      <w:r w:rsidR="007F0EFF" w:rsidRPr="00643C50">
        <w:rPr>
          <w:rFonts w:asciiTheme="majorHAnsi" w:hAnsiTheme="majorHAnsi" w:cstheme="majorHAnsi"/>
          <w:sz w:val="20"/>
          <w:szCs w:val="20"/>
        </w:rPr>
        <w:t>Ichter</w:t>
      </w:r>
      <w:proofErr w:type="spellEnd"/>
      <w:r w:rsidR="007F0EFF" w:rsidRPr="00643C50">
        <w:rPr>
          <w:rFonts w:asciiTheme="majorHAnsi" w:hAnsiTheme="majorHAnsi" w:cstheme="majorHAnsi"/>
          <w:sz w:val="20"/>
          <w:szCs w:val="20"/>
        </w:rPr>
        <w:t xml:space="preserve"> et. al., 2012).</w:t>
      </w:r>
      <w:r w:rsidRPr="00643C50">
        <w:rPr>
          <w:rFonts w:asciiTheme="majorHAnsi" w:hAnsiTheme="majorHAnsi" w:cstheme="majorHAnsi"/>
          <w:sz w:val="20"/>
          <w:szCs w:val="20"/>
        </w:rPr>
        <w:t xml:space="preserve"> In high winds, the SUMR blades morph their shape to align with the wind direction making them less vulnerable to damage. In low winds, the blades fan out for maximum wind energy. This design reduces peak stress and fatigue on longer rotor blades and makes their deployment structurally feasible. The proposed blades would be longer than 650 ft and capable of generating at least 50-MW power. In comparison with the largest blades currently </w:t>
      </w:r>
      <w:proofErr w:type="spellStart"/>
      <w:r w:rsidRPr="00643C50">
        <w:rPr>
          <w:rFonts w:asciiTheme="majorHAnsi" w:hAnsiTheme="majorHAnsi" w:cstheme="majorHAnsi"/>
          <w:sz w:val="20"/>
          <w:szCs w:val="20"/>
        </w:rPr>
        <w:t>operationalised</w:t>
      </w:r>
      <w:proofErr w:type="spellEnd"/>
      <w:r w:rsidRPr="00643C50">
        <w:rPr>
          <w:rFonts w:asciiTheme="majorHAnsi" w:hAnsiTheme="majorHAnsi" w:cstheme="majorHAnsi"/>
          <w:sz w:val="20"/>
          <w:szCs w:val="20"/>
        </w:rPr>
        <w:t>, the Vestas 164 (generating 8MW with 260ft long blades), this is 2.5X longer and has 6X more output.</w:t>
      </w:r>
    </w:p>
    <w:p w:rsidR="00BA3817" w:rsidRPr="00643C50" w:rsidRDefault="00BA3817"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 xml:space="preserve">To make longer blades, GE has come up with a new lightweight blade design by wrapping very strong architectural fabric around a metal space frame. From a materials standpoint, GE is replacing the traditionally </w:t>
      </w:r>
      <w:proofErr w:type="spellStart"/>
      <w:r w:rsidRPr="00643C50">
        <w:rPr>
          <w:rFonts w:asciiTheme="majorHAnsi" w:hAnsiTheme="majorHAnsi" w:cstheme="majorHAnsi"/>
          <w:sz w:val="20"/>
          <w:szCs w:val="20"/>
        </w:rPr>
        <w:t>fiberglass</w:t>
      </w:r>
      <w:proofErr w:type="spellEnd"/>
      <w:r w:rsidRPr="00643C50">
        <w:rPr>
          <w:rFonts w:asciiTheme="majorHAnsi" w:hAnsiTheme="majorHAnsi" w:cstheme="majorHAnsi"/>
          <w:sz w:val="20"/>
          <w:szCs w:val="20"/>
        </w:rPr>
        <w:t xml:space="preserve"> with light and</w:t>
      </w:r>
      <w:r w:rsidR="009B4412" w:rsidRPr="00643C50">
        <w:rPr>
          <w:rFonts w:asciiTheme="majorHAnsi" w:hAnsiTheme="majorHAnsi" w:cstheme="majorHAnsi"/>
          <w:sz w:val="20"/>
          <w:szCs w:val="20"/>
        </w:rPr>
        <w:t xml:space="preserve"> stiff carbon-fibre</w:t>
      </w:r>
      <w:r w:rsidRPr="00643C50">
        <w:rPr>
          <w:rFonts w:asciiTheme="majorHAnsi" w:hAnsiTheme="majorHAnsi" w:cstheme="majorHAnsi"/>
          <w:sz w:val="20"/>
          <w:szCs w:val="20"/>
        </w:rPr>
        <w:t xml:space="preserve"> in the construction of blades, so they lose pounds and gain </w:t>
      </w:r>
      <w:r w:rsidR="009B4412" w:rsidRPr="00643C50">
        <w:rPr>
          <w:rFonts w:asciiTheme="majorHAnsi" w:hAnsiTheme="majorHAnsi" w:cstheme="majorHAnsi"/>
          <w:sz w:val="20"/>
          <w:szCs w:val="20"/>
        </w:rPr>
        <w:t>strength –</w:t>
      </w:r>
      <w:r w:rsidRPr="00643C50">
        <w:rPr>
          <w:rFonts w:asciiTheme="majorHAnsi" w:hAnsiTheme="majorHAnsi" w:cstheme="majorHAnsi"/>
          <w:sz w:val="20"/>
          <w:szCs w:val="20"/>
        </w:rPr>
        <w:t xml:space="preserve"> this </w:t>
      </w:r>
      <w:r w:rsidR="007F0EFF" w:rsidRPr="00643C50">
        <w:rPr>
          <w:rFonts w:asciiTheme="majorHAnsi" w:hAnsiTheme="majorHAnsi" w:cstheme="majorHAnsi"/>
          <w:sz w:val="20"/>
          <w:szCs w:val="20"/>
        </w:rPr>
        <w:t>would enable much bigger blades (Wood, K.).</w:t>
      </w:r>
    </w:p>
    <w:p w:rsidR="00BA3817" w:rsidRDefault="00BA3817" w:rsidP="00643C50">
      <w:pPr>
        <w:snapToGrid w:val="0"/>
        <w:spacing w:after="0" w:line="240" w:lineRule="auto"/>
        <w:ind w:firstLine="425"/>
        <w:jc w:val="both"/>
        <w:rPr>
          <w:rFonts w:asciiTheme="majorHAnsi" w:hAnsiTheme="majorHAnsi" w:cstheme="majorHAnsi" w:hint="eastAsia"/>
          <w:sz w:val="20"/>
          <w:szCs w:val="20"/>
          <w:lang w:eastAsia="zh-CN"/>
        </w:rPr>
      </w:pPr>
      <w:r w:rsidRPr="00643C50">
        <w:rPr>
          <w:rFonts w:asciiTheme="majorHAnsi" w:hAnsiTheme="majorHAnsi" w:cstheme="majorHAnsi"/>
          <w:sz w:val="20"/>
          <w:szCs w:val="20"/>
        </w:rPr>
        <w:lastRenderedPageBreak/>
        <w:t>Another major issue with deploying longer blades is to have taller towers necessary to erect them. Traditionally, steel sheets are used to erect the towers. These are shipped over land to the wind plant site. For larger towers, this would pose logistical issues, increasing costs and sometimes infeasible, if the shipping route passes under bridges. To tackle this, the National Renewable Energy Laboratory (NREL) of the United States has pioneered a spiral welding process to build taller steel towers onsite itself, using steel pipe</w:t>
      </w:r>
      <w:r w:rsidR="007F0EFF" w:rsidRPr="00643C50">
        <w:rPr>
          <w:rFonts w:asciiTheme="majorHAnsi" w:hAnsiTheme="majorHAnsi" w:cstheme="majorHAnsi"/>
          <w:sz w:val="20"/>
          <w:szCs w:val="20"/>
        </w:rPr>
        <w:t>s which are easier to transport (</w:t>
      </w:r>
      <w:proofErr w:type="spellStart"/>
      <w:r w:rsidR="007F0EFF" w:rsidRPr="00643C50">
        <w:rPr>
          <w:rFonts w:asciiTheme="majorHAnsi" w:hAnsiTheme="majorHAnsi" w:cstheme="majorHAnsi"/>
          <w:sz w:val="20"/>
          <w:szCs w:val="20"/>
        </w:rPr>
        <w:t>Cortell</w:t>
      </w:r>
      <w:proofErr w:type="spellEnd"/>
      <w:r w:rsidR="007F0EFF" w:rsidRPr="00643C50">
        <w:rPr>
          <w:rFonts w:asciiTheme="majorHAnsi" w:hAnsiTheme="majorHAnsi" w:cstheme="majorHAnsi"/>
          <w:sz w:val="20"/>
          <w:szCs w:val="20"/>
        </w:rPr>
        <w:t xml:space="preserve"> et al., 2014).</w:t>
      </w:r>
      <w:r w:rsidR="00A45355" w:rsidRPr="00643C50">
        <w:rPr>
          <w:rFonts w:asciiTheme="majorHAnsi" w:hAnsiTheme="majorHAnsi" w:cstheme="majorHAnsi"/>
          <w:sz w:val="20"/>
          <w:szCs w:val="20"/>
        </w:rPr>
        <w:t xml:space="preserve"> </w:t>
      </w:r>
      <w:r w:rsidRPr="00643C50">
        <w:rPr>
          <w:rFonts w:asciiTheme="majorHAnsi" w:hAnsiTheme="majorHAnsi" w:cstheme="majorHAnsi"/>
          <w:sz w:val="20"/>
          <w:szCs w:val="20"/>
        </w:rPr>
        <w:t>Another approach is to use corrugated steel segments to assemble towers onsite - which would require up to 30 percent less metal. An alternative approach draws from the construction industry and proposes the use of concrete to build the tower. Due to easy transportation of raw materials to the plant, concrete towers can be erected onsite from scratch.</w:t>
      </w:r>
    </w:p>
    <w:p w:rsidR="00CC3F48" w:rsidRPr="00643C50" w:rsidRDefault="00CC3F48" w:rsidP="00643C50">
      <w:pPr>
        <w:snapToGrid w:val="0"/>
        <w:spacing w:after="0" w:line="240" w:lineRule="auto"/>
        <w:ind w:firstLine="425"/>
        <w:jc w:val="both"/>
        <w:rPr>
          <w:rFonts w:asciiTheme="majorHAnsi" w:hAnsiTheme="majorHAnsi" w:cstheme="majorHAnsi" w:hint="eastAsia"/>
          <w:sz w:val="20"/>
          <w:szCs w:val="20"/>
          <w:lang w:eastAsia="zh-CN"/>
        </w:rPr>
      </w:pPr>
    </w:p>
    <w:p w:rsidR="00BA3817" w:rsidRPr="00643C50" w:rsidRDefault="0028605F" w:rsidP="00643C50">
      <w:pPr>
        <w:snapToGrid w:val="0"/>
        <w:spacing w:after="0" w:line="240" w:lineRule="auto"/>
        <w:jc w:val="both"/>
        <w:rPr>
          <w:rFonts w:asciiTheme="majorHAnsi" w:hAnsiTheme="majorHAnsi" w:cstheme="majorHAnsi"/>
          <w:b/>
          <w:bCs/>
          <w:sz w:val="20"/>
          <w:szCs w:val="20"/>
        </w:rPr>
      </w:pPr>
      <w:r w:rsidRPr="00643C50">
        <w:rPr>
          <w:rFonts w:asciiTheme="majorHAnsi" w:hAnsiTheme="majorHAnsi" w:cstheme="majorHAnsi"/>
          <w:b/>
          <w:bCs/>
          <w:sz w:val="20"/>
          <w:szCs w:val="20"/>
        </w:rPr>
        <w:t xml:space="preserve">4. Design optimisations in wind turbine components </w:t>
      </w:r>
    </w:p>
    <w:p w:rsidR="00BA3817" w:rsidRPr="00643C50" w:rsidRDefault="00BA3817"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 xml:space="preserve">The wind that hits the blade hub is wasted, but GE is developing a turbine that features a dome at the hub. This </w:t>
      </w:r>
      <w:proofErr w:type="spellStart"/>
      <w:r w:rsidRPr="00643C50">
        <w:rPr>
          <w:rFonts w:asciiTheme="majorHAnsi" w:hAnsiTheme="majorHAnsi" w:cstheme="majorHAnsi"/>
          <w:sz w:val="20"/>
          <w:szCs w:val="20"/>
        </w:rPr>
        <w:t>ecoROTR</w:t>
      </w:r>
      <w:proofErr w:type="spellEnd"/>
      <w:r w:rsidRPr="00643C50">
        <w:rPr>
          <w:rFonts w:asciiTheme="majorHAnsi" w:hAnsiTheme="majorHAnsi" w:cstheme="majorHAnsi"/>
          <w:sz w:val="20"/>
          <w:szCs w:val="20"/>
        </w:rPr>
        <w:t xml:space="preserve"> turbine, instead deflects the hub wind out to the blades. Although the performance increase is only 3 percent, but on the scale of a wind farm with hundreds of turbines, this adds up to a significant</w:t>
      </w:r>
      <w:r w:rsidR="007F0EFF" w:rsidRPr="00643C50">
        <w:rPr>
          <w:rFonts w:asciiTheme="majorHAnsi" w:hAnsiTheme="majorHAnsi" w:cstheme="majorHAnsi"/>
          <w:sz w:val="20"/>
          <w:szCs w:val="20"/>
        </w:rPr>
        <w:t>ly larger installed capacity (GE Reports, 2015).</w:t>
      </w:r>
    </w:p>
    <w:p w:rsidR="00BA3817" w:rsidRDefault="00BA3817" w:rsidP="00643C50">
      <w:pPr>
        <w:snapToGrid w:val="0"/>
        <w:spacing w:after="0" w:line="240" w:lineRule="auto"/>
        <w:ind w:firstLine="425"/>
        <w:jc w:val="both"/>
        <w:rPr>
          <w:rFonts w:asciiTheme="majorHAnsi" w:hAnsiTheme="majorHAnsi" w:cstheme="majorHAnsi" w:hint="eastAsia"/>
          <w:sz w:val="20"/>
          <w:szCs w:val="20"/>
          <w:lang w:eastAsia="zh-CN"/>
        </w:rPr>
      </w:pPr>
      <w:r w:rsidRPr="00643C50">
        <w:rPr>
          <w:rFonts w:asciiTheme="majorHAnsi" w:hAnsiTheme="majorHAnsi" w:cstheme="majorHAnsi"/>
          <w:sz w:val="20"/>
          <w:szCs w:val="20"/>
        </w:rPr>
        <w:t>NREL has led the development of new gearbox technologies that replace roller bearings with journal bearings - to improve gearbox reliability and lifespan,</w:t>
      </w:r>
      <w:r w:rsidR="007F0EFF" w:rsidRPr="00643C50">
        <w:rPr>
          <w:rFonts w:asciiTheme="majorHAnsi" w:hAnsiTheme="majorHAnsi" w:cstheme="majorHAnsi"/>
          <w:sz w:val="20"/>
          <w:szCs w:val="20"/>
        </w:rPr>
        <w:t xml:space="preserve"> while reducing size and weight (</w:t>
      </w:r>
      <w:proofErr w:type="spellStart"/>
      <w:r w:rsidR="002C555C" w:rsidRPr="00643C50">
        <w:rPr>
          <w:rFonts w:asciiTheme="majorHAnsi" w:hAnsiTheme="majorHAnsi" w:cstheme="majorHAnsi"/>
          <w:sz w:val="20"/>
          <w:szCs w:val="20"/>
        </w:rPr>
        <w:t>Halse</w:t>
      </w:r>
      <w:proofErr w:type="spellEnd"/>
      <w:r w:rsidR="002C555C" w:rsidRPr="00643C50">
        <w:rPr>
          <w:rFonts w:asciiTheme="majorHAnsi" w:hAnsiTheme="majorHAnsi" w:cstheme="majorHAnsi"/>
          <w:sz w:val="20"/>
          <w:szCs w:val="20"/>
        </w:rPr>
        <w:t>, C., and Keller, J., 2014)</w:t>
      </w:r>
      <w:r w:rsidR="00A45355" w:rsidRPr="00643C50">
        <w:rPr>
          <w:rFonts w:asciiTheme="majorHAnsi" w:hAnsiTheme="majorHAnsi" w:cstheme="majorHAnsi"/>
          <w:sz w:val="20"/>
          <w:szCs w:val="20"/>
        </w:rPr>
        <w:t xml:space="preserve"> </w:t>
      </w:r>
      <w:r w:rsidRPr="00643C50">
        <w:rPr>
          <w:rFonts w:asciiTheme="majorHAnsi" w:hAnsiTheme="majorHAnsi" w:cstheme="majorHAnsi"/>
          <w:sz w:val="20"/>
          <w:szCs w:val="20"/>
        </w:rPr>
        <w:t>On the other hand, Siemens has come up with a completely gearless design for its 7 MW turbine. The absence of gears eliminates mechanical losses and points of failure or repair, thereby reducing operation</w:t>
      </w:r>
      <w:r w:rsidR="001A783F" w:rsidRPr="00643C50">
        <w:rPr>
          <w:rFonts w:asciiTheme="majorHAnsi" w:hAnsiTheme="majorHAnsi" w:cstheme="majorHAnsi"/>
          <w:sz w:val="20"/>
          <w:szCs w:val="20"/>
        </w:rPr>
        <w:t xml:space="preserve"> &amp; </w:t>
      </w:r>
      <w:r w:rsidRPr="00643C50">
        <w:rPr>
          <w:rFonts w:asciiTheme="majorHAnsi" w:hAnsiTheme="majorHAnsi" w:cstheme="majorHAnsi"/>
          <w:sz w:val="20"/>
          <w:szCs w:val="20"/>
        </w:rPr>
        <w:t>maintenance (O</w:t>
      </w:r>
      <w:r w:rsidR="001A783F" w:rsidRPr="00643C50">
        <w:rPr>
          <w:rFonts w:asciiTheme="majorHAnsi" w:hAnsiTheme="majorHAnsi" w:cstheme="majorHAnsi"/>
          <w:sz w:val="20"/>
          <w:szCs w:val="20"/>
        </w:rPr>
        <w:t xml:space="preserve"> &amp; </w:t>
      </w:r>
      <w:r w:rsidRPr="00643C50">
        <w:rPr>
          <w:rFonts w:asciiTheme="majorHAnsi" w:hAnsiTheme="majorHAnsi" w:cstheme="majorHAnsi"/>
          <w:sz w:val="20"/>
          <w:szCs w:val="20"/>
        </w:rPr>
        <w:t>M) costs. Further, the direct drive technology renders the turbine highly compact whilst reducing its mass. By lowering mass, towers and foundations supporting nacelles may also be engineered using less steel, thereby saving on manufacturing costs. Reducing turbine mass would also enable Siemens to build taller wind turbines</w:t>
      </w:r>
      <w:r w:rsidR="007F0EFF" w:rsidRPr="00643C50">
        <w:rPr>
          <w:rFonts w:asciiTheme="majorHAnsi" w:hAnsiTheme="majorHAnsi" w:cstheme="majorHAnsi"/>
          <w:sz w:val="20"/>
          <w:szCs w:val="20"/>
        </w:rPr>
        <w:t xml:space="preserve"> </w:t>
      </w:r>
      <w:r w:rsidR="00CC3F48">
        <w:rPr>
          <w:rFonts w:asciiTheme="majorHAnsi" w:hAnsiTheme="majorHAnsi" w:cstheme="majorHAnsi"/>
          <w:sz w:val="20"/>
          <w:szCs w:val="20"/>
        </w:rPr>
        <w:t>(</w:t>
      </w:r>
      <w:proofErr w:type="spellStart"/>
      <w:r w:rsidR="002C555C" w:rsidRPr="00643C50">
        <w:rPr>
          <w:rFonts w:asciiTheme="majorHAnsi" w:hAnsiTheme="majorHAnsi" w:cstheme="majorHAnsi"/>
          <w:sz w:val="20"/>
          <w:szCs w:val="20"/>
        </w:rPr>
        <w:t>Seimens</w:t>
      </w:r>
      <w:proofErr w:type="spellEnd"/>
      <w:r w:rsidR="002C555C" w:rsidRPr="00643C50">
        <w:rPr>
          <w:rFonts w:asciiTheme="majorHAnsi" w:hAnsiTheme="majorHAnsi" w:cstheme="majorHAnsi"/>
          <w:sz w:val="20"/>
          <w:szCs w:val="20"/>
        </w:rPr>
        <w:t xml:space="preserve"> Industry)</w:t>
      </w:r>
      <w:r w:rsidR="007F0EFF" w:rsidRPr="00643C50">
        <w:rPr>
          <w:rFonts w:asciiTheme="majorHAnsi" w:hAnsiTheme="majorHAnsi" w:cstheme="majorHAnsi"/>
          <w:sz w:val="20"/>
          <w:szCs w:val="20"/>
        </w:rPr>
        <w:t>.</w:t>
      </w:r>
    </w:p>
    <w:p w:rsidR="00CC3F48" w:rsidRPr="00643C50" w:rsidRDefault="00CC3F48" w:rsidP="00643C50">
      <w:pPr>
        <w:snapToGrid w:val="0"/>
        <w:spacing w:after="0" w:line="240" w:lineRule="auto"/>
        <w:ind w:firstLine="425"/>
        <w:jc w:val="both"/>
        <w:rPr>
          <w:rFonts w:asciiTheme="majorHAnsi" w:hAnsiTheme="majorHAnsi" w:cstheme="majorHAnsi" w:hint="eastAsia"/>
          <w:sz w:val="20"/>
          <w:szCs w:val="20"/>
          <w:lang w:eastAsia="zh-CN"/>
        </w:rPr>
      </w:pPr>
    </w:p>
    <w:p w:rsidR="00BA3817" w:rsidRPr="00643C50" w:rsidRDefault="0028605F" w:rsidP="00643C50">
      <w:pPr>
        <w:snapToGrid w:val="0"/>
        <w:spacing w:after="0" w:line="240" w:lineRule="auto"/>
        <w:jc w:val="both"/>
        <w:rPr>
          <w:rFonts w:asciiTheme="majorHAnsi" w:hAnsiTheme="majorHAnsi" w:cstheme="majorHAnsi"/>
          <w:b/>
          <w:bCs/>
          <w:sz w:val="20"/>
          <w:szCs w:val="20"/>
        </w:rPr>
      </w:pPr>
      <w:r w:rsidRPr="00643C50">
        <w:rPr>
          <w:rFonts w:asciiTheme="majorHAnsi" w:hAnsiTheme="majorHAnsi" w:cstheme="majorHAnsi"/>
          <w:b/>
          <w:bCs/>
          <w:sz w:val="20"/>
          <w:szCs w:val="20"/>
        </w:rPr>
        <w:t xml:space="preserve">5. Methods: smarter turbines and plants </w:t>
      </w:r>
    </w:p>
    <w:p w:rsidR="00BA3817" w:rsidRPr="00643C50" w:rsidRDefault="00BA3817"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Intelligent wind turbine R</w:t>
      </w:r>
      <w:r w:rsidR="001A783F" w:rsidRPr="00643C50">
        <w:rPr>
          <w:rFonts w:asciiTheme="majorHAnsi" w:hAnsiTheme="majorHAnsi" w:cstheme="majorHAnsi"/>
          <w:sz w:val="20"/>
          <w:szCs w:val="20"/>
        </w:rPr>
        <w:t xml:space="preserve"> &amp; </w:t>
      </w:r>
      <w:r w:rsidRPr="00643C50">
        <w:rPr>
          <w:rFonts w:asciiTheme="majorHAnsi" w:hAnsiTheme="majorHAnsi" w:cstheme="majorHAnsi"/>
          <w:sz w:val="20"/>
          <w:szCs w:val="20"/>
        </w:rPr>
        <w:t xml:space="preserve">D is focussed on smart rotors that have on-blade sensors to monitor loads and active control surfaces analogous to those used in aircraft wings that use this feedback to reduce loads, increase lift and thereby decrease operating and maintenance costs. The SUMR discussed previously in this essay is an example of a smart morphing rotor. GE's wind farm model uses embedded turbine sensors to gather and analyse data in real time on factors such </w:t>
      </w:r>
      <w:r w:rsidRPr="00643C50">
        <w:rPr>
          <w:rFonts w:asciiTheme="majorHAnsi" w:hAnsiTheme="majorHAnsi" w:cstheme="majorHAnsi"/>
          <w:sz w:val="20"/>
          <w:szCs w:val="20"/>
        </w:rPr>
        <w:lastRenderedPageBreak/>
        <w:t>as temperature, misalignments or vibrations and relays feedback to a network that makes configuration adjustments to improve efficiency for peak power generation.</w:t>
      </w:r>
    </w:p>
    <w:p w:rsidR="00BA3817" w:rsidRPr="00643C50" w:rsidRDefault="00BA3817"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Wind measurement is another important challenge. Measurements of wind velocity of incoming wind before it hits the turbine can be fed to control systems that can carry out real-time optimisation of turbine configuration and reduce aerodynamic loads. However, the degree to which such techniques can reduce loads by reacting to turbulence depends on how accurately the incoming wind field can be measured. Traditional wind measurement on a farm is done by fixed steel met masts. Borrowing from advances in surveying techniques, the Carbon Trust is deploying Light Detection and Ranging (LIDAR) technology to completely transform wind measurement on wind farms. LIDAR gives a more detailed picture of the wind resource over a larger portion of the wind site. In information terms it is the difference between taking a still photo compared to having a three dimensional video with full sound. The economic implications are enormous since wind measurement accounts for about 45 percent of an average w</w:t>
      </w:r>
      <w:r w:rsidR="007F0EFF" w:rsidRPr="00643C50">
        <w:rPr>
          <w:rFonts w:asciiTheme="majorHAnsi" w:hAnsiTheme="majorHAnsi" w:cstheme="majorHAnsi"/>
          <w:sz w:val="20"/>
          <w:szCs w:val="20"/>
        </w:rPr>
        <w:t xml:space="preserve">ind farm's overall project cost </w:t>
      </w:r>
      <w:r w:rsidR="002C555C" w:rsidRPr="00643C50">
        <w:rPr>
          <w:rFonts w:asciiTheme="majorHAnsi" w:hAnsiTheme="majorHAnsi" w:cstheme="majorHAnsi"/>
          <w:sz w:val="20"/>
          <w:szCs w:val="20"/>
        </w:rPr>
        <w:t>(Carbon Trust)</w:t>
      </w:r>
      <w:r w:rsidR="007F0EFF" w:rsidRPr="00643C50">
        <w:rPr>
          <w:rFonts w:asciiTheme="majorHAnsi" w:hAnsiTheme="majorHAnsi" w:cstheme="majorHAnsi"/>
          <w:sz w:val="20"/>
          <w:szCs w:val="20"/>
        </w:rPr>
        <w:t>.</w:t>
      </w:r>
    </w:p>
    <w:p w:rsidR="00BA3817" w:rsidRDefault="00BA3817" w:rsidP="00643C50">
      <w:pPr>
        <w:snapToGrid w:val="0"/>
        <w:spacing w:after="0" w:line="240" w:lineRule="auto"/>
        <w:ind w:firstLine="425"/>
        <w:jc w:val="both"/>
        <w:rPr>
          <w:rFonts w:asciiTheme="majorHAnsi" w:hAnsiTheme="majorHAnsi" w:cstheme="majorHAnsi" w:hint="eastAsia"/>
          <w:sz w:val="20"/>
          <w:szCs w:val="20"/>
          <w:lang w:eastAsia="zh-CN"/>
        </w:rPr>
      </w:pPr>
      <w:r w:rsidRPr="00643C50">
        <w:rPr>
          <w:rFonts w:asciiTheme="majorHAnsi" w:hAnsiTheme="majorHAnsi" w:cstheme="majorHAnsi"/>
          <w:sz w:val="20"/>
          <w:szCs w:val="20"/>
        </w:rPr>
        <w:t>It's not just the turbine that's getting smarter. NREL is concentrating on using intelligent plant-wide controls to model wind flows and optimise the plant as a whole system, instead of on a turbine-by-turbine basis. In a farm configuration, the wake or turbulence behind one turbine adversely impacts the operation of the turbines downstream. This approach aims to optimise the power output of the entire farm, e.g. yawing a turbine perhaps by a degree or two, could steer the wake away from turbines in the next row, which might decrease the power output slightly for that particular turbine, but increase product</w:t>
      </w:r>
      <w:r w:rsidR="007F0EFF" w:rsidRPr="00643C50">
        <w:rPr>
          <w:rFonts w:asciiTheme="majorHAnsi" w:hAnsiTheme="majorHAnsi" w:cstheme="majorHAnsi"/>
          <w:sz w:val="20"/>
          <w:szCs w:val="20"/>
        </w:rPr>
        <w:t xml:space="preserve">ion of an entire subsequent row </w:t>
      </w:r>
      <w:r w:rsidR="002C555C" w:rsidRPr="00643C50">
        <w:rPr>
          <w:rFonts w:asciiTheme="majorHAnsi" w:hAnsiTheme="majorHAnsi" w:cstheme="majorHAnsi"/>
          <w:sz w:val="20"/>
          <w:szCs w:val="20"/>
        </w:rPr>
        <w:t>(Fleming et al., 2013).</w:t>
      </w:r>
    </w:p>
    <w:p w:rsidR="00CC3F48" w:rsidRPr="00643C50" w:rsidRDefault="00CC3F48" w:rsidP="00643C50">
      <w:pPr>
        <w:snapToGrid w:val="0"/>
        <w:spacing w:after="0" w:line="240" w:lineRule="auto"/>
        <w:ind w:firstLine="425"/>
        <w:jc w:val="both"/>
        <w:rPr>
          <w:rFonts w:asciiTheme="majorHAnsi" w:hAnsiTheme="majorHAnsi" w:cstheme="majorHAnsi" w:hint="eastAsia"/>
          <w:sz w:val="20"/>
          <w:szCs w:val="20"/>
          <w:lang w:eastAsia="zh-CN"/>
        </w:rPr>
      </w:pPr>
    </w:p>
    <w:p w:rsidR="00BA3817" w:rsidRPr="00643C50" w:rsidRDefault="0028605F" w:rsidP="00643C50">
      <w:pPr>
        <w:snapToGrid w:val="0"/>
        <w:spacing w:after="0" w:line="240" w:lineRule="auto"/>
        <w:jc w:val="both"/>
        <w:rPr>
          <w:rFonts w:asciiTheme="majorHAnsi" w:hAnsiTheme="majorHAnsi" w:cstheme="majorHAnsi"/>
          <w:b/>
          <w:bCs/>
          <w:sz w:val="20"/>
          <w:szCs w:val="20"/>
        </w:rPr>
      </w:pPr>
      <w:r w:rsidRPr="00643C50">
        <w:rPr>
          <w:rFonts w:asciiTheme="majorHAnsi" w:hAnsiTheme="majorHAnsi" w:cstheme="majorHAnsi"/>
          <w:b/>
          <w:bCs/>
          <w:sz w:val="20"/>
          <w:szCs w:val="20"/>
        </w:rPr>
        <w:t xml:space="preserve">6. Sitting of offshore wind turbines </w:t>
      </w:r>
    </w:p>
    <w:p w:rsidR="00BA3817" w:rsidRDefault="00BA3817" w:rsidP="00643C50">
      <w:pPr>
        <w:snapToGrid w:val="0"/>
        <w:spacing w:after="0" w:line="240" w:lineRule="auto"/>
        <w:ind w:firstLine="425"/>
        <w:jc w:val="both"/>
        <w:rPr>
          <w:rFonts w:asciiTheme="majorHAnsi" w:hAnsiTheme="majorHAnsi" w:cstheme="majorHAnsi" w:hint="eastAsia"/>
          <w:sz w:val="20"/>
          <w:szCs w:val="20"/>
          <w:lang w:eastAsia="zh-CN"/>
        </w:rPr>
      </w:pPr>
      <w:r w:rsidRPr="00643C50">
        <w:rPr>
          <w:rFonts w:asciiTheme="majorHAnsi" w:hAnsiTheme="majorHAnsi" w:cstheme="majorHAnsi"/>
          <w:sz w:val="20"/>
          <w:szCs w:val="20"/>
        </w:rPr>
        <w:t>Offshore wind turbines have always been more productive than their in-land counterparts, due to constant availability of flowing winds. However, as we move deeper into the sea, the costs to install and maintain support structures and foundations becomes increasingly prohibitive. To improve offshore foundations, Sandia is exploring the development of floating wind turbines. These innovations follow the oil industry very closely, which have been using floating oil rigs for a while now</w:t>
      </w:r>
      <w:r w:rsidR="007F0EFF" w:rsidRPr="00643C50">
        <w:rPr>
          <w:rFonts w:asciiTheme="majorHAnsi" w:hAnsiTheme="majorHAnsi" w:cstheme="majorHAnsi"/>
          <w:sz w:val="20"/>
          <w:szCs w:val="20"/>
        </w:rPr>
        <w:t xml:space="preserve"> </w:t>
      </w:r>
      <w:r w:rsidR="002C555C" w:rsidRPr="00643C50">
        <w:rPr>
          <w:rFonts w:asciiTheme="majorHAnsi" w:hAnsiTheme="majorHAnsi" w:cstheme="majorHAnsi"/>
          <w:sz w:val="20"/>
          <w:szCs w:val="20"/>
        </w:rPr>
        <w:t>(Bloomberg).</w:t>
      </w:r>
      <w:r w:rsidRPr="00643C50">
        <w:rPr>
          <w:rFonts w:asciiTheme="majorHAnsi" w:hAnsiTheme="majorHAnsi" w:cstheme="majorHAnsi"/>
          <w:sz w:val="20"/>
          <w:szCs w:val="20"/>
        </w:rPr>
        <w:t xml:space="preserve"> Instead of using large fixed steel piles or lattice structures, they are developing less-expensive spar-buoy, tension leg and semi-submersible floating wind platforms that maintain stability and motion control.</w:t>
      </w:r>
    </w:p>
    <w:p w:rsidR="00CC3F48" w:rsidRPr="00643C50" w:rsidRDefault="00CC3F48" w:rsidP="00643C50">
      <w:pPr>
        <w:snapToGrid w:val="0"/>
        <w:spacing w:after="0" w:line="240" w:lineRule="auto"/>
        <w:ind w:firstLine="425"/>
        <w:jc w:val="both"/>
        <w:rPr>
          <w:rFonts w:asciiTheme="majorHAnsi" w:hAnsiTheme="majorHAnsi" w:cstheme="majorHAnsi" w:hint="eastAsia"/>
          <w:sz w:val="20"/>
          <w:szCs w:val="20"/>
          <w:lang w:eastAsia="zh-CN"/>
        </w:rPr>
      </w:pPr>
    </w:p>
    <w:p w:rsidR="00BA3817" w:rsidRPr="00643C50" w:rsidRDefault="0028605F" w:rsidP="00643C50">
      <w:pPr>
        <w:snapToGrid w:val="0"/>
        <w:spacing w:after="0" w:line="240" w:lineRule="auto"/>
        <w:jc w:val="both"/>
        <w:rPr>
          <w:rFonts w:asciiTheme="majorHAnsi" w:hAnsiTheme="majorHAnsi" w:cstheme="majorHAnsi"/>
          <w:b/>
          <w:bCs/>
          <w:sz w:val="20"/>
          <w:szCs w:val="20"/>
        </w:rPr>
      </w:pPr>
      <w:r w:rsidRPr="00643C50">
        <w:rPr>
          <w:rFonts w:asciiTheme="majorHAnsi" w:hAnsiTheme="majorHAnsi" w:cstheme="majorHAnsi"/>
          <w:b/>
          <w:bCs/>
          <w:sz w:val="20"/>
          <w:szCs w:val="20"/>
        </w:rPr>
        <w:lastRenderedPageBreak/>
        <w:t xml:space="preserve">7. Tackling the issue of intermittency </w:t>
      </w:r>
    </w:p>
    <w:p w:rsidR="001502DA" w:rsidRPr="00643C50" w:rsidRDefault="00BA3817"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Wind is an intermittent work horse, since it does not blow all the time, and also does not blow the same way all the time. Due to this, a wind turbine would generate more electricity when winds are favourable and less or no electricity when winds are absent. The electric grid on the other hand requires a regular, smooth supply of electricity. GE is bridging this gap by using a short-term, grid-scale battery storage system paired with a smart system that analyses trends and is able to predict when power will be needed an</w:t>
      </w:r>
      <w:r w:rsidR="007F0EFF" w:rsidRPr="00643C50">
        <w:rPr>
          <w:rFonts w:asciiTheme="majorHAnsi" w:hAnsiTheme="majorHAnsi" w:cstheme="majorHAnsi"/>
          <w:sz w:val="20"/>
          <w:szCs w:val="20"/>
        </w:rPr>
        <w:t xml:space="preserve">d when the wind will be blowing </w:t>
      </w:r>
      <w:r w:rsidR="00973B56" w:rsidRPr="00643C50">
        <w:rPr>
          <w:rFonts w:asciiTheme="majorHAnsi" w:hAnsiTheme="majorHAnsi" w:cstheme="majorHAnsi"/>
          <w:sz w:val="20"/>
          <w:szCs w:val="20"/>
        </w:rPr>
        <w:t>(GE company, 2013)</w:t>
      </w:r>
      <w:r w:rsidR="007F0EFF" w:rsidRPr="00643C50">
        <w:rPr>
          <w:rFonts w:asciiTheme="majorHAnsi" w:hAnsiTheme="majorHAnsi" w:cstheme="majorHAnsi"/>
          <w:sz w:val="20"/>
          <w:szCs w:val="20"/>
        </w:rPr>
        <w:t>.</w:t>
      </w:r>
      <w:r w:rsidRPr="00643C50">
        <w:rPr>
          <w:rFonts w:asciiTheme="majorHAnsi" w:hAnsiTheme="majorHAnsi" w:cstheme="majorHAnsi"/>
          <w:sz w:val="20"/>
          <w:szCs w:val="20"/>
        </w:rPr>
        <w:t xml:space="preserve"> The Predictable Power App </w:t>
      </w:r>
      <w:r w:rsidR="00FC0E35" w:rsidRPr="00643C50">
        <w:rPr>
          <w:rFonts w:asciiTheme="majorHAnsi" w:hAnsiTheme="majorHAnsi" w:cstheme="majorHAnsi"/>
          <w:sz w:val="20"/>
          <w:szCs w:val="20"/>
        </w:rPr>
        <w:t xml:space="preserve">lets the operators know how much </w:t>
      </w:r>
      <w:r w:rsidR="007F0EFF" w:rsidRPr="00643C50">
        <w:rPr>
          <w:rFonts w:asciiTheme="majorHAnsi" w:hAnsiTheme="majorHAnsi" w:cstheme="majorHAnsi"/>
          <w:sz w:val="20"/>
          <w:szCs w:val="20"/>
        </w:rPr>
        <w:t xml:space="preserve">energy can be expected and when </w:t>
      </w:r>
      <w:r w:rsidR="00973B56" w:rsidRPr="00643C50">
        <w:rPr>
          <w:rFonts w:asciiTheme="majorHAnsi" w:hAnsiTheme="majorHAnsi" w:cstheme="majorHAnsi"/>
          <w:sz w:val="20"/>
          <w:szCs w:val="20"/>
        </w:rPr>
        <w:t>(GE-Energy)</w:t>
      </w:r>
      <w:r w:rsidR="007F0EFF" w:rsidRPr="00643C50">
        <w:rPr>
          <w:rFonts w:asciiTheme="majorHAnsi" w:hAnsiTheme="majorHAnsi" w:cstheme="majorHAnsi"/>
          <w:sz w:val="20"/>
          <w:szCs w:val="20"/>
        </w:rPr>
        <w:t>.</w:t>
      </w:r>
      <w:r w:rsidR="00FC0E35" w:rsidRPr="00643C50">
        <w:rPr>
          <w:rFonts w:asciiTheme="majorHAnsi" w:hAnsiTheme="majorHAnsi" w:cstheme="majorHAnsi"/>
          <w:sz w:val="20"/>
          <w:szCs w:val="20"/>
        </w:rPr>
        <w:t xml:space="preserve"> It is also able to micromanage the orientation of turbines for optimal rotation. Still, turbines will produce energy at times that the grid is unable to use it. The battery system attached to the turbine allows it to feed excess electricity into the batteries, converting it to electrochemical energy that the grid can use upon request, with nearly immediate turnaround time. With these innovations, re</w:t>
      </w:r>
      <w:r w:rsidR="001502DA" w:rsidRPr="00643C50">
        <w:rPr>
          <w:rFonts w:asciiTheme="majorHAnsi" w:hAnsiTheme="majorHAnsi" w:cstheme="majorHAnsi"/>
          <w:sz w:val="20"/>
          <w:szCs w:val="20"/>
        </w:rPr>
        <w:t>liable, steady wind energy is becoming a real</w:t>
      </w:r>
      <w:r w:rsidR="00FC0E35" w:rsidRPr="00643C50">
        <w:rPr>
          <w:rFonts w:asciiTheme="majorHAnsi" w:hAnsiTheme="majorHAnsi" w:cstheme="majorHAnsi"/>
          <w:sz w:val="20"/>
          <w:szCs w:val="20"/>
        </w:rPr>
        <w:t>ity, driven by the power of predictive analytics and big data</w:t>
      </w:r>
      <w:r w:rsidR="001502DA" w:rsidRPr="00643C50">
        <w:rPr>
          <w:rFonts w:asciiTheme="majorHAnsi" w:hAnsiTheme="majorHAnsi" w:cstheme="majorHAnsi"/>
          <w:sz w:val="20"/>
          <w:szCs w:val="20"/>
        </w:rPr>
        <w:t>.</w:t>
      </w:r>
    </w:p>
    <w:p w:rsidR="0061188A" w:rsidRPr="00643C50" w:rsidRDefault="001502DA" w:rsidP="00643C50">
      <w:pPr>
        <w:snapToGrid w:val="0"/>
        <w:spacing w:after="0" w:line="240" w:lineRule="auto"/>
        <w:ind w:firstLine="425"/>
        <w:jc w:val="both"/>
        <w:rPr>
          <w:rFonts w:asciiTheme="majorHAnsi" w:hAnsiTheme="majorHAnsi" w:cstheme="majorHAnsi"/>
          <w:sz w:val="20"/>
          <w:szCs w:val="20"/>
          <w:lang w:eastAsia="zh-CN"/>
        </w:rPr>
      </w:pPr>
      <w:r w:rsidRPr="00643C50">
        <w:rPr>
          <w:rFonts w:asciiTheme="majorHAnsi" w:hAnsiTheme="majorHAnsi" w:cstheme="majorHAnsi"/>
          <w:sz w:val="20"/>
          <w:szCs w:val="20"/>
        </w:rPr>
        <w:t xml:space="preserve">As more of these </w:t>
      </w:r>
      <w:r w:rsidR="00E165F5" w:rsidRPr="00643C50">
        <w:rPr>
          <w:rFonts w:asciiTheme="majorHAnsi" w:hAnsiTheme="majorHAnsi" w:cstheme="majorHAnsi"/>
          <w:sz w:val="20"/>
          <w:szCs w:val="20"/>
        </w:rPr>
        <w:t xml:space="preserve">next generation </w:t>
      </w:r>
      <w:r w:rsidRPr="00643C50">
        <w:rPr>
          <w:rFonts w:asciiTheme="majorHAnsi" w:hAnsiTheme="majorHAnsi" w:cstheme="majorHAnsi"/>
          <w:sz w:val="20"/>
          <w:szCs w:val="20"/>
        </w:rPr>
        <w:t>turbines hit the grid, the reliability of renewable energy increases, making it a feasible backbone to the electric grid.</w:t>
      </w:r>
      <w:r w:rsidR="00E165F5" w:rsidRPr="00643C50">
        <w:rPr>
          <w:rFonts w:asciiTheme="majorHAnsi" w:hAnsiTheme="majorHAnsi" w:cstheme="majorHAnsi"/>
          <w:sz w:val="20"/>
          <w:szCs w:val="20"/>
        </w:rPr>
        <w:t xml:space="preserve"> </w:t>
      </w:r>
      <w:r w:rsidR="0061188A" w:rsidRPr="00643C50">
        <w:rPr>
          <w:rFonts w:asciiTheme="majorHAnsi" w:hAnsiTheme="majorHAnsi" w:cstheme="majorHAnsi"/>
          <w:sz w:val="20"/>
          <w:szCs w:val="20"/>
        </w:rPr>
        <w:t>By some estimates, global installed wind capacity could grow to 2,000 GW by 2030 and meet almost 19 percent of global electricity demand. These innovations will certainly help the wind energy industry to get there.</w:t>
      </w:r>
      <w:r w:rsidR="00E165F5" w:rsidRPr="00643C50">
        <w:rPr>
          <w:rFonts w:asciiTheme="majorHAnsi" w:hAnsiTheme="majorHAnsi" w:cstheme="majorHAnsi"/>
          <w:sz w:val="20"/>
          <w:szCs w:val="20"/>
        </w:rPr>
        <w:t xml:space="preserve"> </w:t>
      </w:r>
    </w:p>
    <w:p w:rsidR="001A783F" w:rsidRPr="00643C50" w:rsidRDefault="001A783F" w:rsidP="00643C50">
      <w:pPr>
        <w:snapToGrid w:val="0"/>
        <w:spacing w:after="0" w:line="240" w:lineRule="auto"/>
        <w:ind w:firstLine="425"/>
        <w:jc w:val="both"/>
        <w:rPr>
          <w:rFonts w:asciiTheme="majorHAnsi" w:hAnsiTheme="majorHAnsi" w:cstheme="majorHAnsi"/>
          <w:sz w:val="20"/>
          <w:szCs w:val="20"/>
          <w:lang w:eastAsia="zh-CN"/>
        </w:rPr>
      </w:pPr>
    </w:p>
    <w:p w:rsidR="0028605F" w:rsidRPr="00643C50" w:rsidRDefault="0028605F" w:rsidP="00643C50">
      <w:pPr>
        <w:snapToGrid w:val="0"/>
        <w:spacing w:after="0" w:line="240" w:lineRule="auto"/>
        <w:jc w:val="both"/>
        <w:rPr>
          <w:rFonts w:asciiTheme="majorHAnsi" w:hAnsiTheme="majorHAnsi" w:cstheme="majorHAnsi"/>
          <w:b/>
          <w:sz w:val="20"/>
          <w:szCs w:val="20"/>
        </w:rPr>
      </w:pPr>
      <w:r w:rsidRPr="00643C50">
        <w:rPr>
          <w:rFonts w:asciiTheme="majorHAnsi" w:hAnsiTheme="majorHAnsi" w:cstheme="majorHAnsi"/>
          <w:b/>
          <w:sz w:val="20"/>
          <w:szCs w:val="20"/>
        </w:rPr>
        <w:t xml:space="preserve">Acknowledgements: </w:t>
      </w:r>
    </w:p>
    <w:p w:rsidR="0028605F" w:rsidRPr="00643C50" w:rsidRDefault="0028605F" w:rsidP="00643C50">
      <w:pPr>
        <w:snapToGrid w:val="0"/>
        <w:spacing w:after="0" w:line="240" w:lineRule="auto"/>
        <w:ind w:firstLine="425"/>
        <w:jc w:val="both"/>
        <w:rPr>
          <w:rFonts w:asciiTheme="majorHAnsi" w:hAnsiTheme="majorHAnsi" w:cstheme="majorHAnsi"/>
          <w:sz w:val="20"/>
          <w:szCs w:val="20"/>
        </w:rPr>
      </w:pPr>
      <w:r w:rsidRPr="00643C50">
        <w:rPr>
          <w:rFonts w:asciiTheme="majorHAnsi" w:hAnsiTheme="majorHAnsi" w:cstheme="majorHAnsi"/>
          <w:sz w:val="20"/>
          <w:szCs w:val="20"/>
        </w:rPr>
        <w:t>Author</w:t>
      </w:r>
      <w:r w:rsidR="000B5578" w:rsidRPr="00643C50">
        <w:rPr>
          <w:rFonts w:asciiTheme="majorHAnsi" w:hAnsiTheme="majorHAnsi" w:cstheme="majorHAnsi"/>
          <w:sz w:val="20"/>
          <w:szCs w:val="20"/>
        </w:rPr>
        <w:t>s</w:t>
      </w:r>
      <w:r w:rsidRPr="00643C50">
        <w:rPr>
          <w:rFonts w:asciiTheme="majorHAnsi" w:hAnsiTheme="majorHAnsi" w:cstheme="majorHAnsi"/>
          <w:sz w:val="20"/>
          <w:szCs w:val="20"/>
        </w:rPr>
        <w:t xml:space="preserve"> is grateful to Dr. </w:t>
      </w:r>
      <w:proofErr w:type="spellStart"/>
      <w:r w:rsidRPr="00643C50">
        <w:rPr>
          <w:rFonts w:asciiTheme="majorHAnsi" w:hAnsiTheme="majorHAnsi" w:cstheme="majorHAnsi"/>
          <w:sz w:val="20"/>
          <w:szCs w:val="20"/>
        </w:rPr>
        <w:t>Shukhrat</w:t>
      </w:r>
      <w:proofErr w:type="spellEnd"/>
      <w:r w:rsidRPr="00643C50">
        <w:rPr>
          <w:rFonts w:asciiTheme="majorHAnsi" w:hAnsiTheme="majorHAnsi" w:cstheme="majorHAnsi"/>
          <w:sz w:val="20"/>
          <w:szCs w:val="20"/>
        </w:rPr>
        <w:t xml:space="preserve"> </w:t>
      </w:r>
      <w:proofErr w:type="spellStart"/>
      <w:r w:rsidRPr="00643C50">
        <w:rPr>
          <w:rFonts w:asciiTheme="majorHAnsi" w:hAnsiTheme="majorHAnsi" w:cstheme="majorHAnsi"/>
          <w:sz w:val="20"/>
          <w:szCs w:val="20"/>
        </w:rPr>
        <w:t>Muradov</w:t>
      </w:r>
      <w:proofErr w:type="spellEnd"/>
      <w:r w:rsidRPr="00643C50">
        <w:rPr>
          <w:rFonts w:asciiTheme="majorHAnsi" w:hAnsiTheme="majorHAnsi" w:cstheme="majorHAnsi"/>
          <w:sz w:val="20"/>
          <w:szCs w:val="20"/>
        </w:rPr>
        <w:t xml:space="preserve"> for research and academic support to carry out this work.</w:t>
      </w:r>
    </w:p>
    <w:p w:rsidR="000B5578" w:rsidRPr="00643C50" w:rsidRDefault="000B5578" w:rsidP="00643C50">
      <w:pPr>
        <w:snapToGrid w:val="0"/>
        <w:spacing w:after="0" w:line="240" w:lineRule="auto"/>
        <w:ind w:firstLine="425"/>
        <w:jc w:val="both"/>
        <w:rPr>
          <w:rFonts w:asciiTheme="majorHAnsi" w:hAnsiTheme="majorHAnsi" w:cstheme="majorHAnsi"/>
          <w:sz w:val="20"/>
          <w:szCs w:val="20"/>
        </w:rPr>
      </w:pPr>
    </w:p>
    <w:p w:rsidR="000B5578" w:rsidRPr="00643C50" w:rsidRDefault="000B5578" w:rsidP="00643C50">
      <w:pPr>
        <w:snapToGrid w:val="0"/>
        <w:spacing w:after="0" w:line="240" w:lineRule="auto"/>
        <w:jc w:val="both"/>
        <w:rPr>
          <w:rFonts w:asciiTheme="majorHAnsi" w:hAnsiTheme="majorHAnsi" w:cstheme="majorHAnsi"/>
          <w:b/>
          <w:sz w:val="20"/>
          <w:szCs w:val="20"/>
        </w:rPr>
      </w:pPr>
      <w:r w:rsidRPr="00643C50">
        <w:rPr>
          <w:rFonts w:asciiTheme="majorHAnsi" w:hAnsiTheme="majorHAnsi" w:cstheme="majorHAnsi"/>
          <w:b/>
          <w:sz w:val="20"/>
          <w:szCs w:val="20"/>
        </w:rPr>
        <w:t>Corresponding Author:</w:t>
      </w:r>
    </w:p>
    <w:p w:rsidR="000B5578" w:rsidRPr="00643C50" w:rsidRDefault="000B5578" w:rsidP="00643C50">
      <w:pPr>
        <w:snapToGrid w:val="0"/>
        <w:spacing w:after="0" w:line="240" w:lineRule="auto"/>
        <w:jc w:val="both"/>
        <w:rPr>
          <w:rFonts w:asciiTheme="majorHAnsi" w:hAnsiTheme="majorHAnsi" w:cstheme="majorHAnsi"/>
          <w:sz w:val="20"/>
          <w:szCs w:val="20"/>
        </w:rPr>
      </w:pPr>
      <w:proofErr w:type="spellStart"/>
      <w:r w:rsidRPr="00643C50">
        <w:rPr>
          <w:rFonts w:asciiTheme="majorHAnsi" w:hAnsiTheme="majorHAnsi" w:cstheme="majorHAnsi"/>
          <w:sz w:val="20"/>
          <w:szCs w:val="20"/>
        </w:rPr>
        <w:t>Yebin</w:t>
      </w:r>
      <w:proofErr w:type="spellEnd"/>
      <w:r w:rsidRPr="00643C50">
        <w:rPr>
          <w:rFonts w:asciiTheme="majorHAnsi" w:hAnsiTheme="majorHAnsi" w:cstheme="majorHAnsi"/>
          <w:sz w:val="20"/>
          <w:szCs w:val="20"/>
        </w:rPr>
        <w:t xml:space="preserve"> Lee </w:t>
      </w:r>
    </w:p>
    <w:p w:rsidR="000B5578" w:rsidRPr="00643C50" w:rsidRDefault="000B5578" w:rsidP="00643C50">
      <w:pPr>
        <w:snapToGrid w:val="0"/>
        <w:spacing w:after="0" w:line="240" w:lineRule="auto"/>
        <w:jc w:val="both"/>
        <w:rPr>
          <w:rFonts w:asciiTheme="majorHAnsi" w:hAnsiTheme="majorHAnsi" w:cstheme="majorHAnsi"/>
          <w:sz w:val="20"/>
          <w:szCs w:val="20"/>
        </w:rPr>
      </w:pPr>
      <w:r w:rsidRPr="00643C50">
        <w:rPr>
          <w:rFonts w:asciiTheme="majorHAnsi" w:hAnsiTheme="majorHAnsi" w:cstheme="majorHAnsi"/>
          <w:sz w:val="20"/>
          <w:szCs w:val="20"/>
        </w:rPr>
        <w:t xml:space="preserve">Staten Island Technical High School </w:t>
      </w:r>
    </w:p>
    <w:p w:rsidR="000B5578" w:rsidRPr="00643C50" w:rsidRDefault="000B5578" w:rsidP="00643C50">
      <w:pPr>
        <w:snapToGrid w:val="0"/>
        <w:spacing w:after="0" w:line="240" w:lineRule="auto"/>
        <w:jc w:val="both"/>
        <w:rPr>
          <w:rFonts w:asciiTheme="majorHAnsi" w:hAnsiTheme="majorHAnsi" w:cstheme="majorHAnsi"/>
          <w:color w:val="1A1A1A"/>
          <w:sz w:val="20"/>
          <w:szCs w:val="20"/>
          <w:lang w:val="en-US"/>
        </w:rPr>
      </w:pPr>
      <w:r w:rsidRPr="00643C50">
        <w:rPr>
          <w:rFonts w:asciiTheme="majorHAnsi" w:hAnsiTheme="majorHAnsi" w:cstheme="majorHAnsi"/>
          <w:color w:val="1A1A1A"/>
          <w:sz w:val="20"/>
          <w:szCs w:val="20"/>
          <w:lang w:val="en-US"/>
        </w:rPr>
        <w:t>485 Clawson St, Staten Island, NY 10306</w:t>
      </w:r>
    </w:p>
    <w:p w:rsidR="000B5578" w:rsidRPr="00643C50" w:rsidRDefault="000B5578" w:rsidP="00643C50">
      <w:pPr>
        <w:snapToGrid w:val="0"/>
        <w:spacing w:after="0" w:line="240" w:lineRule="auto"/>
        <w:jc w:val="both"/>
        <w:rPr>
          <w:rFonts w:asciiTheme="majorHAnsi" w:hAnsiTheme="majorHAnsi" w:cstheme="majorHAnsi"/>
          <w:sz w:val="20"/>
          <w:szCs w:val="20"/>
        </w:rPr>
      </w:pPr>
      <w:r w:rsidRPr="00643C50">
        <w:rPr>
          <w:rFonts w:asciiTheme="majorHAnsi" w:hAnsiTheme="majorHAnsi" w:cstheme="majorHAnsi"/>
          <w:sz w:val="20"/>
          <w:szCs w:val="20"/>
        </w:rPr>
        <w:t xml:space="preserve">E-mail: </w:t>
      </w:r>
      <w:hyperlink r:id="rId14" w:history="1">
        <w:r w:rsidRPr="00643C50">
          <w:rPr>
            <w:rStyle w:val="Hyperlink"/>
            <w:rFonts w:asciiTheme="majorHAnsi" w:hAnsiTheme="majorHAnsi" w:cstheme="majorHAnsi"/>
            <w:sz w:val="20"/>
            <w:szCs w:val="20"/>
          </w:rPr>
          <w:t>yebin.lee@sitechhs.com</w:t>
        </w:r>
      </w:hyperlink>
    </w:p>
    <w:p w:rsidR="000B5578" w:rsidRPr="00643C50" w:rsidRDefault="000B5578" w:rsidP="00643C50">
      <w:pPr>
        <w:snapToGrid w:val="0"/>
        <w:spacing w:after="0" w:line="240" w:lineRule="auto"/>
        <w:jc w:val="both"/>
        <w:rPr>
          <w:rFonts w:asciiTheme="majorHAnsi" w:hAnsiTheme="majorHAnsi" w:cstheme="majorHAnsi"/>
          <w:color w:val="1A1A1A"/>
          <w:sz w:val="20"/>
          <w:szCs w:val="20"/>
          <w:lang w:val="en-US"/>
        </w:rPr>
      </w:pPr>
      <w:proofErr w:type="spellStart"/>
      <w:r w:rsidRPr="00643C50">
        <w:rPr>
          <w:rFonts w:asciiTheme="majorHAnsi" w:hAnsiTheme="majorHAnsi" w:cstheme="majorHAnsi"/>
          <w:color w:val="1A1A1A"/>
          <w:sz w:val="20"/>
          <w:szCs w:val="20"/>
          <w:lang w:val="en-US"/>
        </w:rPr>
        <w:t>Sungbin</w:t>
      </w:r>
      <w:proofErr w:type="spellEnd"/>
      <w:r w:rsidRPr="00643C50">
        <w:rPr>
          <w:rFonts w:asciiTheme="majorHAnsi" w:hAnsiTheme="majorHAnsi" w:cstheme="majorHAnsi"/>
          <w:color w:val="1A1A1A"/>
          <w:sz w:val="20"/>
          <w:szCs w:val="20"/>
          <w:lang w:val="en-US"/>
        </w:rPr>
        <w:t xml:space="preserve"> Kim</w:t>
      </w:r>
    </w:p>
    <w:p w:rsidR="000B5578" w:rsidRPr="00643C50" w:rsidRDefault="000B5578" w:rsidP="00643C50">
      <w:pPr>
        <w:snapToGrid w:val="0"/>
        <w:spacing w:after="0" w:line="240" w:lineRule="auto"/>
        <w:jc w:val="both"/>
        <w:rPr>
          <w:rFonts w:asciiTheme="majorHAnsi" w:hAnsiTheme="majorHAnsi" w:cstheme="majorHAnsi"/>
          <w:color w:val="1A1A1A"/>
          <w:sz w:val="20"/>
          <w:szCs w:val="20"/>
          <w:lang w:val="en-US"/>
        </w:rPr>
      </w:pPr>
      <w:r w:rsidRPr="00643C50">
        <w:rPr>
          <w:rFonts w:asciiTheme="majorHAnsi" w:hAnsiTheme="majorHAnsi" w:cstheme="majorHAnsi"/>
          <w:color w:val="1A1A1A"/>
          <w:sz w:val="20"/>
          <w:szCs w:val="20"/>
          <w:lang w:val="en-US"/>
        </w:rPr>
        <w:t xml:space="preserve">Stuyvesant High School </w:t>
      </w:r>
    </w:p>
    <w:p w:rsidR="000B5578" w:rsidRPr="00643C50" w:rsidRDefault="000B5578" w:rsidP="00643C50">
      <w:pPr>
        <w:snapToGrid w:val="0"/>
        <w:spacing w:after="0" w:line="240" w:lineRule="auto"/>
        <w:jc w:val="both"/>
        <w:rPr>
          <w:rFonts w:asciiTheme="majorHAnsi" w:hAnsiTheme="majorHAnsi" w:cstheme="majorHAnsi"/>
          <w:sz w:val="20"/>
          <w:szCs w:val="20"/>
        </w:rPr>
      </w:pPr>
      <w:r w:rsidRPr="00643C50">
        <w:rPr>
          <w:rFonts w:asciiTheme="majorHAnsi" w:hAnsiTheme="majorHAnsi" w:cstheme="majorHAnsi"/>
          <w:color w:val="1A1A1A"/>
          <w:sz w:val="20"/>
          <w:szCs w:val="20"/>
          <w:lang w:val="en-US"/>
        </w:rPr>
        <w:t>345 Chambers St, New York, NY 10282</w:t>
      </w:r>
    </w:p>
    <w:p w:rsidR="000B5578" w:rsidRPr="00643C50" w:rsidRDefault="000B5578" w:rsidP="00643C50">
      <w:pPr>
        <w:snapToGrid w:val="0"/>
        <w:spacing w:after="0" w:line="240" w:lineRule="auto"/>
        <w:jc w:val="both"/>
        <w:rPr>
          <w:rStyle w:val="Hyperlink"/>
          <w:rFonts w:asciiTheme="majorHAnsi" w:hAnsiTheme="majorHAnsi" w:cstheme="majorHAnsi"/>
          <w:sz w:val="20"/>
          <w:szCs w:val="20"/>
        </w:rPr>
      </w:pPr>
      <w:r w:rsidRPr="00643C50">
        <w:rPr>
          <w:rFonts w:asciiTheme="majorHAnsi" w:hAnsiTheme="majorHAnsi" w:cstheme="majorHAnsi"/>
          <w:sz w:val="20"/>
          <w:szCs w:val="20"/>
        </w:rPr>
        <w:t xml:space="preserve">E-mail: </w:t>
      </w:r>
      <w:hyperlink r:id="rId15" w:history="1">
        <w:r w:rsidRPr="00643C50">
          <w:rPr>
            <w:rStyle w:val="Hyperlink"/>
            <w:rFonts w:asciiTheme="majorHAnsi" w:hAnsiTheme="majorHAnsi" w:cstheme="majorHAnsi"/>
            <w:sz w:val="20"/>
            <w:szCs w:val="20"/>
          </w:rPr>
          <w:t>bin6704@gmail.com</w:t>
        </w:r>
      </w:hyperlink>
    </w:p>
    <w:p w:rsidR="000B5578" w:rsidRPr="00643C50" w:rsidRDefault="000B5578" w:rsidP="00643C50">
      <w:pPr>
        <w:snapToGrid w:val="0"/>
        <w:spacing w:after="0" w:line="240" w:lineRule="auto"/>
        <w:ind w:firstLine="425"/>
        <w:jc w:val="both"/>
        <w:rPr>
          <w:rStyle w:val="Hyperlink"/>
          <w:rFonts w:asciiTheme="majorHAnsi" w:hAnsiTheme="majorHAnsi" w:cstheme="majorHAnsi"/>
          <w:sz w:val="20"/>
          <w:szCs w:val="20"/>
        </w:rPr>
      </w:pPr>
    </w:p>
    <w:p w:rsidR="007D6AC4" w:rsidRPr="00643C50" w:rsidRDefault="000B5578" w:rsidP="00643C50">
      <w:pPr>
        <w:snapToGrid w:val="0"/>
        <w:spacing w:after="0" w:line="240" w:lineRule="auto"/>
        <w:jc w:val="both"/>
        <w:rPr>
          <w:rFonts w:asciiTheme="majorHAnsi" w:hAnsiTheme="majorHAnsi" w:cstheme="majorHAnsi"/>
          <w:sz w:val="20"/>
          <w:szCs w:val="20"/>
        </w:rPr>
      </w:pPr>
      <w:r w:rsidRPr="00643C50">
        <w:rPr>
          <w:rFonts w:asciiTheme="majorHAnsi" w:hAnsiTheme="majorHAnsi" w:cstheme="majorHAnsi"/>
          <w:b/>
          <w:bCs/>
          <w:sz w:val="20"/>
          <w:szCs w:val="20"/>
        </w:rPr>
        <w:t>Reference</w:t>
      </w:r>
    </w:p>
    <w:p w:rsidR="007D6AC4" w:rsidRPr="00643C50" w:rsidRDefault="007D6AC4" w:rsidP="00643C50">
      <w:pPr>
        <w:pStyle w:val="ListParagraph"/>
        <w:numPr>
          <w:ilvl w:val="0"/>
          <w:numId w:val="2"/>
        </w:numPr>
        <w:snapToGrid w:val="0"/>
        <w:spacing w:after="0" w:line="240" w:lineRule="auto"/>
        <w:ind w:left="425" w:hanging="425"/>
        <w:jc w:val="both"/>
        <w:rPr>
          <w:rFonts w:asciiTheme="majorHAnsi" w:hAnsiTheme="majorHAnsi" w:cstheme="majorHAnsi"/>
          <w:sz w:val="20"/>
          <w:szCs w:val="20"/>
        </w:rPr>
      </w:pPr>
      <w:r w:rsidRPr="00643C50">
        <w:rPr>
          <w:rFonts w:asciiTheme="majorHAnsi" w:hAnsiTheme="majorHAnsi" w:cstheme="majorHAnsi"/>
          <w:sz w:val="20"/>
          <w:szCs w:val="20"/>
        </w:rPr>
        <w:t>Bloomberg.</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The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Oil</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Industry</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Can</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Teach</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Offshore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Wind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Farms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How</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to</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Stay</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Afloat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Bloomberg.</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t>
      </w:r>
      <w:proofErr w:type="spellStart"/>
      <w:r w:rsidRPr="00643C50">
        <w:rPr>
          <w:rFonts w:asciiTheme="majorHAnsi" w:hAnsiTheme="majorHAnsi" w:cstheme="majorHAnsi"/>
          <w:sz w:val="20"/>
          <w:szCs w:val="20"/>
        </w:rPr>
        <w:t>n.d</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Retrieved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from</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http://www.bloomberg.com/news/articles/2016-05-17/new-california-gold-rush-beckons-wind-developers-off-coast</w:t>
      </w:r>
    </w:p>
    <w:p w:rsidR="007D6AC4" w:rsidRPr="00643C50" w:rsidRDefault="007D6AC4" w:rsidP="00643C50">
      <w:pPr>
        <w:pStyle w:val="ListParagraph"/>
        <w:numPr>
          <w:ilvl w:val="0"/>
          <w:numId w:val="2"/>
        </w:numPr>
        <w:snapToGrid w:val="0"/>
        <w:spacing w:after="0" w:line="240" w:lineRule="auto"/>
        <w:ind w:left="425" w:hanging="425"/>
        <w:jc w:val="both"/>
        <w:rPr>
          <w:rFonts w:asciiTheme="majorHAnsi" w:hAnsiTheme="majorHAnsi" w:cstheme="majorHAnsi"/>
          <w:sz w:val="20"/>
          <w:szCs w:val="20"/>
        </w:rPr>
      </w:pPr>
      <w:r w:rsidRPr="00643C50">
        <w:rPr>
          <w:rFonts w:asciiTheme="majorHAnsi" w:hAnsiTheme="majorHAnsi" w:cstheme="majorHAnsi"/>
          <w:sz w:val="20"/>
          <w:szCs w:val="20"/>
        </w:rPr>
        <w:t>Carbon</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trust.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Carbon</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Trust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launches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world’s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largest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technology</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trial</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to</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create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3D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wind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maps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lastRenderedPageBreak/>
        <w:t>for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offshore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wind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farms.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t>
      </w:r>
      <w:proofErr w:type="spellStart"/>
      <w:r w:rsidRPr="00643C50">
        <w:rPr>
          <w:rFonts w:asciiTheme="majorHAnsi" w:hAnsiTheme="majorHAnsi" w:cstheme="majorHAnsi"/>
          <w:sz w:val="20"/>
          <w:szCs w:val="20"/>
        </w:rPr>
        <w:t>n.d</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Retrieved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from</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https://www.carbontrust.com/about-us/press/2016/02/carbon-trust-launches-world-s-largest-technology-trial-to-create-3d-wind-maps-for-offshore-wind-farms/</w:t>
      </w:r>
    </w:p>
    <w:p w:rsidR="00643C50" w:rsidRDefault="007D6AC4" w:rsidP="00643C50">
      <w:pPr>
        <w:pStyle w:val="ListParagraph"/>
        <w:numPr>
          <w:ilvl w:val="0"/>
          <w:numId w:val="2"/>
        </w:numPr>
        <w:snapToGrid w:val="0"/>
        <w:spacing w:after="0" w:line="240" w:lineRule="auto"/>
        <w:ind w:left="425" w:hanging="425"/>
        <w:jc w:val="both"/>
        <w:rPr>
          <w:rFonts w:asciiTheme="majorHAnsi" w:hAnsiTheme="majorHAnsi" w:cstheme="majorHAnsi"/>
          <w:sz w:val="20"/>
          <w:szCs w:val="20"/>
        </w:rPr>
      </w:pPr>
      <w:proofErr w:type="spellStart"/>
      <w:r w:rsidRPr="00643C50">
        <w:rPr>
          <w:rFonts w:asciiTheme="majorHAnsi" w:hAnsiTheme="majorHAnsi" w:cstheme="majorHAnsi"/>
          <w:sz w:val="20"/>
          <w:szCs w:val="20"/>
        </w:rPr>
        <w:t>Cotrell</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J.,</w:t>
      </w:r>
      <w:r w:rsidR="001A783F" w:rsidRPr="00643C50">
        <w:rPr>
          <w:rFonts w:asciiTheme="majorHAnsi" w:hAnsiTheme="majorHAnsi" w:cstheme="majorHAnsi"/>
          <w:sz w:val="20"/>
          <w:szCs w:val="20"/>
        </w:rPr>
        <w:t xml:space="preserve"> </w:t>
      </w:r>
      <w:proofErr w:type="spellStart"/>
      <w:r w:rsidRPr="00643C50">
        <w:rPr>
          <w:rFonts w:asciiTheme="majorHAnsi" w:hAnsiTheme="majorHAnsi" w:cstheme="majorHAnsi"/>
          <w:sz w:val="20"/>
          <w:szCs w:val="20"/>
        </w:rPr>
        <w:t>Stehly</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Johnson,</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J.,</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Roberts,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J.</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O.,</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Parker,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Z.,</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Scott,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G.,</w:t>
      </w:r>
      <w:r w:rsidR="001A783F" w:rsidRPr="00643C50">
        <w:rPr>
          <w:rFonts w:asciiTheme="majorHAnsi" w:hAnsiTheme="majorHAnsi" w:cstheme="majorHAnsi"/>
          <w:sz w:val="20"/>
          <w:szCs w:val="20"/>
        </w:rPr>
        <w:t xml:space="preserve"> &amp; </w:t>
      </w:r>
      <w:proofErr w:type="spellStart"/>
      <w:r w:rsidRPr="00643C50">
        <w:rPr>
          <w:rFonts w:asciiTheme="majorHAnsi" w:hAnsiTheme="majorHAnsi" w:cstheme="majorHAnsi"/>
          <w:sz w:val="20"/>
          <w:szCs w:val="20"/>
        </w:rPr>
        <w:t>Heimiller</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(2014).</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Analysis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of</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Transportation</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and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Logistics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Challenges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Affecting</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the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Deployment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of</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Larger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Wind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Turbines: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Summary</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of</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Results.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United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States.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doi:10.2172/112320</w:t>
      </w:r>
      <w:r w:rsidR="00643C50" w:rsidRPr="00643C50">
        <w:rPr>
          <w:rFonts w:asciiTheme="majorHAnsi" w:hAnsiTheme="majorHAnsi" w:cstheme="majorHAnsi"/>
          <w:sz w:val="20"/>
          <w:szCs w:val="20"/>
        </w:rPr>
        <w:t>7</w:t>
      </w:r>
      <w:r w:rsidR="00643C50">
        <w:rPr>
          <w:rFonts w:asciiTheme="majorHAnsi" w:hAnsiTheme="majorHAnsi" w:cstheme="majorHAnsi"/>
          <w:sz w:val="20"/>
          <w:szCs w:val="20"/>
        </w:rPr>
        <w:t>.</w:t>
      </w:r>
    </w:p>
    <w:p w:rsidR="007D6AC4" w:rsidRPr="00643C50" w:rsidRDefault="007D6AC4" w:rsidP="00643C50">
      <w:pPr>
        <w:pStyle w:val="ListParagraph"/>
        <w:numPr>
          <w:ilvl w:val="0"/>
          <w:numId w:val="2"/>
        </w:numPr>
        <w:snapToGrid w:val="0"/>
        <w:spacing w:after="0" w:line="240" w:lineRule="auto"/>
        <w:ind w:left="425" w:hanging="425"/>
        <w:jc w:val="both"/>
        <w:rPr>
          <w:rFonts w:asciiTheme="majorHAnsi" w:hAnsiTheme="majorHAnsi" w:cstheme="majorHAnsi"/>
          <w:sz w:val="20"/>
          <w:szCs w:val="20"/>
        </w:rPr>
      </w:pPr>
      <w:r w:rsidRPr="00643C50">
        <w:rPr>
          <w:rFonts w:asciiTheme="majorHAnsi" w:hAnsiTheme="majorHAnsi" w:cstheme="majorHAnsi"/>
          <w:sz w:val="20"/>
          <w:szCs w:val="20"/>
        </w:rPr>
        <w:t>Fleming,</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P.,</w:t>
      </w:r>
      <w:r w:rsidR="001A783F" w:rsidRPr="00643C50">
        <w:rPr>
          <w:rFonts w:asciiTheme="majorHAnsi" w:hAnsiTheme="majorHAnsi" w:cstheme="majorHAnsi"/>
          <w:sz w:val="20"/>
          <w:szCs w:val="20"/>
        </w:rPr>
        <w:t xml:space="preserve"> </w:t>
      </w:r>
      <w:proofErr w:type="spellStart"/>
      <w:r w:rsidRPr="00643C50">
        <w:rPr>
          <w:rFonts w:asciiTheme="majorHAnsi" w:hAnsiTheme="majorHAnsi" w:cstheme="majorHAnsi"/>
          <w:sz w:val="20"/>
          <w:szCs w:val="20"/>
        </w:rPr>
        <w:t>Gebraad</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P.,</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van</w:t>
      </w:r>
      <w:r w:rsidR="001A783F" w:rsidRPr="00643C50">
        <w:rPr>
          <w:rFonts w:asciiTheme="majorHAnsi" w:hAnsiTheme="majorHAnsi" w:cstheme="majorHAnsi"/>
          <w:sz w:val="20"/>
          <w:szCs w:val="20"/>
        </w:rPr>
        <w:t xml:space="preserve"> </w:t>
      </w:r>
      <w:proofErr w:type="spellStart"/>
      <w:r w:rsidRPr="00643C50">
        <w:rPr>
          <w:rFonts w:asciiTheme="majorHAnsi" w:hAnsiTheme="majorHAnsi" w:cstheme="majorHAnsi"/>
          <w:sz w:val="20"/>
          <w:szCs w:val="20"/>
        </w:rPr>
        <w:t>Wingerden</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J.</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Lee,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w:t>
      </w:r>
      <w:r w:rsidR="001A783F" w:rsidRPr="00643C50">
        <w:rPr>
          <w:rFonts w:asciiTheme="majorHAnsi" w:hAnsiTheme="majorHAnsi" w:cstheme="majorHAnsi"/>
          <w:sz w:val="20"/>
          <w:szCs w:val="20"/>
        </w:rPr>
        <w:t xml:space="preserve"> </w:t>
      </w:r>
      <w:proofErr w:type="spellStart"/>
      <w:r w:rsidRPr="00643C50">
        <w:rPr>
          <w:rFonts w:asciiTheme="majorHAnsi" w:hAnsiTheme="majorHAnsi" w:cstheme="majorHAnsi"/>
          <w:sz w:val="20"/>
          <w:szCs w:val="20"/>
        </w:rPr>
        <w:t>Churchfield</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M.,</w:t>
      </w:r>
      <w:r w:rsidR="001A783F" w:rsidRPr="00643C50">
        <w:rPr>
          <w:rFonts w:asciiTheme="majorHAnsi" w:hAnsiTheme="majorHAnsi" w:cstheme="majorHAnsi"/>
          <w:sz w:val="20"/>
          <w:szCs w:val="20"/>
        </w:rPr>
        <w:t xml:space="preserve"> </w:t>
      </w:r>
      <w:proofErr w:type="spellStart"/>
      <w:r w:rsidRPr="00643C50">
        <w:rPr>
          <w:rFonts w:asciiTheme="majorHAnsi" w:hAnsiTheme="majorHAnsi" w:cstheme="majorHAnsi"/>
          <w:sz w:val="20"/>
          <w:szCs w:val="20"/>
        </w:rPr>
        <w:t>Scholbrock</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w:t>
      </w:r>
      <w:r w:rsidR="001A783F" w:rsidRPr="00643C50">
        <w:rPr>
          <w:rFonts w:asciiTheme="majorHAnsi" w:hAnsiTheme="majorHAnsi" w:cstheme="majorHAnsi"/>
          <w:sz w:val="20"/>
          <w:szCs w:val="20"/>
        </w:rPr>
        <w:t xml:space="preserve"> &amp; </w:t>
      </w:r>
      <w:r w:rsidRPr="00643C50">
        <w:rPr>
          <w:rFonts w:asciiTheme="majorHAnsi" w:hAnsiTheme="majorHAnsi" w:cstheme="majorHAnsi"/>
          <w:sz w:val="20"/>
          <w:szCs w:val="20"/>
        </w:rPr>
        <w:t>Moriarty,</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P.</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(2013).</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The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SOWFA</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Super-Controller: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High-Fidelity</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Tool</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for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Evaluating</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Wind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Plant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Control</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Approaches.</w:t>
      </w:r>
    </w:p>
    <w:p w:rsidR="007D6AC4" w:rsidRPr="00643C50" w:rsidRDefault="007D6AC4" w:rsidP="00643C50">
      <w:pPr>
        <w:pStyle w:val="ListParagraph"/>
        <w:numPr>
          <w:ilvl w:val="0"/>
          <w:numId w:val="2"/>
        </w:numPr>
        <w:snapToGrid w:val="0"/>
        <w:spacing w:after="0" w:line="240" w:lineRule="auto"/>
        <w:ind w:left="425" w:hanging="425"/>
        <w:jc w:val="both"/>
        <w:rPr>
          <w:rFonts w:asciiTheme="majorHAnsi" w:hAnsiTheme="majorHAnsi" w:cstheme="majorHAnsi"/>
          <w:sz w:val="20"/>
          <w:szCs w:val="20"/>
        </w:rPr>
      </w:pPr>
      <w:r w:rsidRPr="00643C50">
        <w:rPr>
          <w:rFonts w:asciiTheme="majorHAnsi" w:hAnsiTheme="majorHAnsi" w:cstheme="majorHAnsi"/>
          <w:sz w:val="20"/>
          <w:szCs w:val="20"/>
        </w:rPr>
        <w:t>GE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Company.</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(2013)</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GE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Power</w:t>
      </w:r>
      <w:r w:rsidR="001A783F" w:rsidRPr="00643C50">
        <w:rPr>
          <w:rFonts w:asciiTheme="majorHAnsi" w:hAnsiTheme="majorHAnsi" w:cstheme="majorHAnsi"/>
          <w:sz w:val="20"/>
          <w:szCs w:val="20"/>
        </w:rPr>
        <w:t xml:space="preserve"> &amp; </w:t>
      </w:r>
      <w:r w:rsidRPr="00643C50">
        <w:rPr>
          <w:rFonts w:asciiTheme="majorHAnsi" w:hAnsiTheme="majorHAnsi" w:cstheme="majorHAnsi"/>
          <w:sz w:val="20"/>
          <w:szCs w:val="20"/>
        </w:rPr>
        <w:t>Water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Renewable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energy.</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Brilliant</w:t>
      </w:r>
      <w:r w:rsidR="001A783F" w:rsidRPr="00643C50">
        <w:rPr>
          <w:rFonts w:asciiTheme="majorHAnsi" w:hAnsiTheme="majorHAnsi" w:cstheme="majorHAnsi"/>
          <w:sz w:val="20"/>
          <w:szCs w:val="20"/>
        </w:rPr>
        <w:t xml:space="preserve"> </w:t>
      </w:r>
      <w:proofErr w:type="spellStart"/>
      <w:r w:rsidRPr="00643C50">
        <w:rPr>
          <w:rFonts w:asciiTheme="majorHAnsi" w:hAnsiTheme="majorHAnsi" w:cstheme="majorHAnsi"/>
          <w:sz w:val="20"/>
          <w:szCs w:val="20"/>
        </w:rPr>
        <w:t>Battry</w:t>
      </w:r>
      <w:proofErr w:type="spellEnd"/>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applications.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https://www.gerenewabl</w:t>
      </w:r>
      <w:r w:rsidR="00D85217" w:rsidRPr="00643C50">
        <w:rPr>
          <w:rFonts w:asciiTheme="majorHAnsi" w:hAnsiTheme="majorHAnsi" w:cstheme="majorHAnsi"/>
          <w:sz w:val="20"/>
          <w:szCs w:val="20"/>
        </w:rPr>
        <w:t>eenergy.com/content/dam/gepower-</w:t>
      </w:r>
      <w:r w:rsidRPr="00643C50">
        <w:rPr>
          <w:rFonts w:asciiTheme="majorHAnsi" w:hAnsiTheme="majorHAnsi" w:cstheme="majorHAnsi"/>
          <w:sz w:val="20"/>
          <w:szCs w:val="20"/>
        </w:rPr>
        <w:t>renewables/global/en_US/docum</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ents/GEA30652-Battery-Apps-FS_R2.pdf</w:t>
      </w:r>
    </w:p>
    <w:p w:rsidR="007D6AC4" w:rsidRPr="00643C50" w:rsidRDefault="007D6AC4" w:rsidP="00643C50">
      <w:pPr>
        <w:pStyle w:val="ListParagraph"/>
        <w:numPr>
          <w:ilvl w:val="0"/>
          <w:numId w:val="2"/>
        </w:numPr>
        <w:snapToGrid w:val="0"/>
        <w:spacing w:after="0" w:line="240" w:lineRule="auto"/>
        <w:ind w:left="425" w:hanging="425"/>
        <w:jc w:val="both"/>
        <w:rPr>
          <w:rFonts w:asciiTheme="majorHAnsi" w:hAnsiTheme="majorHAnsi" w:cstheme="majorHAnsi"/>
          <w:sz w:val="20"/>
          <w:szCs w:val="20"/>
        </w:rPr>
      </w:pPr>
      <w:r w:rsidRPr="00643C50">
        <w:rPr>
          <w:rFonts w:asciiTheme="majorHAnsi" w:hAnsiTheme="majorHAnsi" w:cstheme="majorHAnsi"/>
          <w:sz w:val="20"/>
          <w:szCs w:val="20"/>
        </w:rPr>
        <w:t>GE-Energy.</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Shifting</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the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winds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in</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your</w:t>
      </w:r>
      <w:r w:rsidR="001A783F" w:rsidRPr="00643C50">
        <w:rPr>
          <w:rFonts w:asciiTheme="majorHAnsi" w:hAnsiTheme="majorHAnsi" w:cstheme="majorHAnsi"/>
          <w:sz w:val="20"/>
          <w:szCs w:val="20"/>
        </w:rPr>
        <w:t xml:space="preserve"> </w:t>
      </w:r>
      <w:proofErr w:type="spellStart"/>
      <w:r w:rsidRPr="00643C50">
        <w:rPr>
          <w:rFonts w:asciiTheme="majorHAnsi" w:hAnsiTheme="majorHAnsi" w:cstheme="majorHAnsi"/>
          <w:sz w:val="20"/>
          <w:szCs w:val="20"/>
        </w:rPr>
        <w:t>favor</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https://www.gerenewableenergy.com/content/d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am/gepower-renewables/global/en_US/documents/Shifting-The-Winds-Infographic-Big.jpeg</w:t>
      </w:r>
    </w:p>
    <w:p w:rsidR="007D6AC4" w:rsidRPr="00643C50" w:rsidRDefault="007D6AC4" w:rsidP="00643C50">
      <w:pPr>
        <w:pStyle w:val="ListParagraph"/>
        <w:numPr>
          <w:ilvl w:val="0"/>
          <w:numId w:val="2"/>
        </w:numPr>
        <w:snapToGrid w:val="0"/>
        <w:spacing w:after="0" w:line="240" w:lineRule="auto"/>
        <w:ind w:left="425" w:hanging="425"/>
        <w:jc w:val="both"/>
        <w:rPr>
          <w:rFonts w:asciiTheme="majorHAnsi" w:hAnsiTheme="majorHAnsi" w:cstheme="majorHAnsi"/>
          <w:sz w:val="20"/>
          <w:szCs w:val="20"/>
        </w:rPr>
      </w:pPr>
      <w:r w:rsidRPr="00643C50">
        <w:rPr>
          <w:rFonts w:asciiTheme="majorHAnsi" w:hAnsiTheme="majorHAnsi" w:cstheme="majorHAnsi"/>
          <w:sz w:val="20"/>
          <w:szCs w:val="20"/>
        </w:rPr>
        <w:t>GE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Reports,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2015.</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How</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Does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Wind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Turbine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Work?</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With</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GE's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New</w:t>
      </w:r>
      <w:r w:rsidR="001A783F" w:rsidRPr="00643C50">
        <w:rPr>
          <w:rFonts w:asciiTheme="majorHAnsi" w:hAnsiTheme="majorHAnsi" w:cstheme="majorHAnsi"/>
          <w:sz w:val="20"/>
          <w:szCs w:val="20"/>
        </w:rPr>
        <w:t xml:space="preserve"> </w:t>
      </w:r>
      <w:proofErr w:type="spellStart"/>
      <w:r w:rsidRPr="00643C50">
        <w:rPr>
          <w:rFonts w:asciiTheme="majorHAnsi" w:hAnsiTheme="majorHAnsi" w:cstheme="majorHAnsi"/>
          <w:sz w:val="20"/>
          <w:szCs w:val="20"/>
        </w:rPr>
        <w:t>ecoROTR</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Better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than</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Ever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GE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Reports.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Retrieved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September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29,</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2016,</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from</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http://www.gereports.com/post/120</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795016210/how-does-a-wind-turbine-work-with-ges-new/</w:t>
      </w:r>
      <w:r w:rsidR="001A783F" w:rsidRPr="00643C50">
        <w:rPr>
          <w:rFonts w:asciiTheme="majorHAnsi" w:hAnsiTheme="majorHAnsi" w:cstheme="majorHAnsi"/>
          <w:sz w:val="20"/>
          <w:szCs w:val="20"/>
        </w:rPr>
        <w:t xml:space="preserve"> </w:t>
      </w:r>
    </w:p>
    <w:p w:rsidR="007D6AC4" w:rsidRPr="00643C50" w:rsidRDefault="007D6AC4" w:rsidP="00643C50">
      <w:pPr>
        <w:pStyle w:val="NormalWeb"/>
        <w:numPr>
          <w:ilvl w:val="0"/>
          <w:numId w:val="2"/>
        </w:numPr>
        <w:snapToGrid w:val="0"/>
        <w:spacing w:before="0" w:beforeAutospacing="0" w:after="0" w:afterAutospacing="0"/>
        <w:ind w:left="425" w:hanging="425"/>
        <w:jc w:val="both"/>
        <w:rPr>
          <w:rFonts w:asciiTheme="majorHAnsi" w:hAnsiTheme="majorHAnsi" w:cstheme="majorHAnsi"/>
        </w:rPr>
      </w:pPr>
      <w:proofErr w:type="spellStart"/>
      <w:r w:rsidRPr="00643C50">
        <w:rPr>
          <w:rFonts w:asciiTheme="majorHAnsi" w:hAnsiTheme="majorHAnsi" w:cstheme="majorHAnsi"/>
        </w:rPr>
        <w:t>Halse</w:t>
      </w:r>
      <w:proofErr w:type="spellEnd"/>
      <w:r w:rsidRPr="00643C50">
        <w:rPr>
          <w:rFonts w:asciiTheme="majorHAnsi" w:hAnsiTheme="majorHAnsi" w:cstheme="majorHAnsi"/>
        </w:rPr>
        <w:t>,</w:t>
      </w:r>
      <w:r w:rsidR="001A783F" w:rsidRPr="00643C50">
        <w:rPr>
          <w:rFonts w:asciiTheme="majorHAnsi" w:hAnsiTheme="majorHAnsi" w:cstheme="majorHAnsi"/>
        </w:rPr>
        <w:t xml:space="preserve"> </w:t>
      </w:r>
      <w:r w:rsidRPr="00643C50">
        <w:rPr>
          <w:rFonts w:asciiTheme="majorHAnsi" w:hAnsiTheme="majorHAnsi" w:cstheme="majorHAnsi"/>
        </w:rPr>
        <w:t>C.,</w:t>
      </w:r>
      <w:r w:rsidR="001A783F" w:rsidRPr="00643C50">
        <w:rPr>
          <w:rFonts w:asciiTheme="majorHAnsi" w:hAnsiTheme="majorHAnsi" w:cstheme="majorHAnsi"/>
        </w:rPr>
        <w:t xml:space="preserve"> </w:t>
      </w:r>
      <w:r w:rsidRPr="00643C50">
        <w:rPr>
          <w:rFonts w:asciiTheme="majorHAnsi" w:hAnsiTheme="majorHAnsi" w:cstheme="majorHAnsi"/>
        </w:rPr>
        <w:t>and</w:t>
      </w:r>
      <w:r w:rsidR="001A783F" w:rsidRPr="00643C50">
        <w:rPr>
          <w:rFonts w:asciiTheme="majorHAnsi" w:hAnsiTheme="majorHAnsi" w:cstheme="majorHAnsi"/>
        </w:rPr>
        <w:t xml:space="preserve"> </w:t>
      </w:r>
      <w:r w:rsidRPr="00643C50">
        <w:rPr>
          <w:rFonts w:asciiTheme="majorHAnsi" w:hAnsiTheme="majorHAnsi" w:cstheme="majorHAnsi"/>
        </w:rPr>
        <w:t>Keller,</w:t>
      </w:r>
      <w:r w:rsidR="001A783F" w:rsidRPr="00643C50">
        <w:rPr>
          <w:rFonts w:asciiTheme="majorHAnsi" w:hAnsiTheme="majorHAnsi" w:cstheme="majorHAnsi"/>
        </w:rPr>
        <w:t xml:space="preserve"> </w:t>
      </w:r>
      <w:r w:rsidRPr="00643C50">
        <w:rPr>
          <w:rFonts w:asciiTheme="majorHAnsi" w:hAnsiTheme="majorHAnsi" w:cstheme="majorHAnsi"/>
        </w:rPr>
        <w:t>J.,</w:t>
      </w:r>
      <w:r w:rsidR="001A783F" w:rsidRPr="00643C50">
        <w:rPr>
          <w:rFonts w:asciiTheme="majorHAnsi" w:hAnsiTheme="majorHAnsi" w:cstheme="majorHAnsi"/>
        </w:rPr>
        <w:t xml:space="preserve"> </w:t>
      </w:r>
      <w:r w:rsidRPr="00643C50">
        <w:rPr>
          <w:rFonts w:asciiTheme="majorHAnsi" w:hAnsiTheme="majorHAnsi" w:cstheme="majorHAnsi"/>
        </w:rPr>
        <w:t>(2014).</w:t>
      </w:r>
      <w:r w:rsidR="001A783F" w:rsidRPr="00643C50">
        <w:rPr>
          <w:rFonts w:asciiTheme="majorHAnsi" w:hAnsiTheme="majorHAnsi" w:cstheme="majorHAnsi"/>
        </w:rPr>
        <w:t xml:space="preserve"> </w:t>
      </w:r>
      <w:r w:rsidRPr="00643C50">
        <w:rPr>
          <w:rFonts w:asciiTheme="majorHAnsi" w:hAnsiTheme="majorHAnsi" w:cstheme="majorHAnsi"/>
          <w:bCs/>
        </w:rPr>
        <w:t>NREL</w:t>
      </w:r>
      <w:r w:rsidR="001A783F" w:rsidRPr="00643C50">
        <w:rPr>
          <w:rFonts w:asciiTheme="majorHAnsi" w:hAnsiTheme="majorHAnsi" w:cstheme="majorHAnsi"/>
          <w:bCs/>
        </w:rPr>
        <w:t xml:space="preserve"> </w:t>
      </w:r>
      <w:r w:rsidRPr="00643C50">
        <w:rPr>
          <w:rFonts w:asciiTheme="majorHAnsi" w:hAnsiTheme="majorHAnsi" w:cstheme="majorHAnsi"/>
          <w:bCs/>
        </w:rPr>
        <w:t>Next</w:t>
      </w:r>
      <w:r w:rsidR="001A783F" w:rsidRPr="00643C50">
        <w:rPr>
          <w:rFonts w:asciiTheme="majorHAnsi" w:hAnsiTheme="majorHAnsi" w:cstheme="majorHAnsi"/>
          <w:bCs/>
        </w:rPr>
        <w:t xml:space="preserve"> </w:t>
      </w:r>
      <w:r w:rsidRPr="00643C50">
        <w:rPr>
          <w:rFonts w:asciiTheme="majorHAnsi" w:hAnsiTheme="majorHAnsi" w:cstheme="majorHAnsi"/>
          <w:bCs/>
        </w:rPr>
        <w:t>Generation</w:t>
      </w:r>
      <w:r w:rsidR="001A783F" w:rsidRPr="00643C50">
        <w:rPr>
          <w:rFonts w:asciiTheme="majorHAnsi" w:hAnsiTheme="majorHAnsi" w:cstheme="majorHAnsi"/>
          <w:bCs/>
        </w:rPr>
        <w:t xml:space="preserve"> </w:t>
      </w:r>
      <w:proofErr w:type="spellStart"/>
      <w:r w:rsidRPr="00643C50">
        <w:rPr>
          <w:rFonts w:asciiTheme="majorHAnsi" w:hAnsiTheme="majorHAnsi" w:cstheme="majorHAnsi"/>
          <w:bCs/>
        </w:rPr>
        <w:t>Drivetrain</w:t>
      </w:r>
      <w:proofErr w:type="spellEnd"/>
      <w:r w:rsidR="001A783F" w:rsidRPr="00643C50">
        <w:rPr>
          <w:rFonts w:asciiTheme="majorHAnsi" w:hAnsiTheme="majorHAnsi" w:cstheme="majorHAnsi"/>
          <w:bCs/>
        </w:rPr>
        <w:t xml:space="preserve"> </w:t>
      </w:r>
      <w:r w:rsidRPr="00643C50">
        <w:rPr>
          <w:rFonts w:asciiTheme="majorHAnsi" w:hAnsiTheme="majorHAnsi" w:cstheme="majorHAnsi"/>
          <w:bCs/>
        </w:rPr>
        <w:t>Mechanical</w:t>
      </w:r>
      <w:r w:rsidR="001A783F" w:rsidRPr="00643C50">
        <w:rPr>
          <w:rFonts w:asciiTheme="majorHAnsi" w:hAnsiTheme="majorHAnsi" w:cstheme="majorHAnsi"/>
          <w:bCs/>
        </w:rPr>
        <w:t xml:space="preserve"> </w:t>
      </w:r>
      <w:r w:rsidRPr="00643C50">
        <w:rPr>
          <w:rFonts w:asciiTheme="majorHAnsi" w:hAnsiTheme="majorHAnsi" w:cstheme="majorHAnsi"/>
          <w:bCs/>
        </w:rPr>
        <w:t>Design</w:t>
      </w:r>
      <w:r w:rsidR="001A783F" w:rsidRPr="00643C50">
        <w:rPr>
          <w:rFonts w:asciiTheme="majorHAnsi" w:hAnsiTheme="majorHAnsi" w:cstheme="majorHAnsi"/>
          <w:bCs/>
        </w:rPr>
        <w:t xml:space="preserve"> </w:t>
      </w:r>
      <w:r w:rsidRPr="00643C50">
        <w:rPr>
          <w:rFonts w:asciiTheme="majorHAnsi" w:hAnsiTheme="majorHAnsi" w:cstheme="majorHAnsi"/>
          <w:bCs/>
        </w:rPr>
        <w:t>and</w:t>
      </w:r>
      <w:r w:rsidR="001A783F" w:rsidRPr="00643C50">
        <w:rPr>
          <w:rFonts w:asciiTheme="majorHAnsi" w:hAnsiTheme="majorHAnsi" w:cstheme="majorHAnsi"/>
          <w:bCs/>
        </w:rPr>
        <w:t xml:space="preserve"> </w:t>
      </w:r>
      <w:r w:rsidRPr="00643C50">
        <w:rPr>
          <w:rFonts w:asciiTheme="majorHAnsi" w:hAnsiTheme="majorHAnsi" w:cstheme="majorHAnsi"/>
          <w:bCs/>
        </w:rPr>
        <w:t>Test</w:t>
      </w:r>
      <w:r w:rsidR="001A783F" w:rsidRPr="00643C50">
        <w:rPr>
          <w:rFonts w:asciiTheme="majorHAnsi" w:hAnsiTheme="majorHAnsi" w:cstheme="majorHAnsi"/>
          <w:bCs/>
        </w:rPr>
        <w:t xml:space="preserve"> </w:t>
      </w:r>
      <w:r w:rsidRPr="00643C50">
        <w:rPr>
          <w:rFonts w:asciiTheme="majorHAnsi" w:hAnsiTheme="majorHAnsi" w:cstheme="majorHAnsi"/>
          <w:bCs/>
        </w:rPr>
        <w:t>Plan.</w:t>
      </w:r>
      <w:r w:rsidR="001A783F" w:rsidRPr="00643C50">
        <w:rPr>
          <w:rFonts w:asciiTheme="majorHAnsi" w:hAnsiTheme="majorHAnsi" w:cstheme="majorHAnsi"/>
          <w:bCs/>
        </w:rPr>
        <w:t xml:space="preserve"> </w:t>
      </w:r>
      <w:r w:rsidRPr="00643C50">
        <w:rPr>
          <w:rFonts w:asciiTheme="majorHAnsi" w:hAnsiTheme="majorHAnsi" w:cstheme="majorHAnsi"/>
          <w:i/>
          <w:iCs/>
        </w:rPr>
        <w:t>2014</w:t>
      </w:r>
      <w:r w:rsidR="001A783F" w:rsidRPr="00643C50">
        <w:rPr>
          <w:rFonts w:asciiTheme="majorHAnsi" w:hAnsiTheme="majorHAnsi" w:cstheme="majorHAnsi"/>
          <w:i/>
          <w:iCs/>
        </w:rPr>
        <w:t xml:space="preserve"> </w:t>
      </w:r>
      <w:r w:rsidRPr="00643C50">
        <w:rPr>
          <w:rFonts w:asciiTheme="majorHAnsi" w:hAnsiTheme="majorHAnsi" w:cstheme="majorHAnsi"/>
          <w:i/>
          <w:iCs/>
        </w:rPr>
        <w:t>American</w:t>
      </w:r>
      <w:r w:rsidR="001A783F" w:rsidRPr="00643C50">
        <w:rPr>
          <w:rFonts w:asciiTheme="majorHAnsi" w:hAnsiTheme="majorHAnsi" w:cstheme="majorHAnsi"/>
          <w:i/>
          <w:iCs/>
        </w:rPr>
        <w:t xml:space="preserve"> </w:t>
      </w:r>
      <w:r w:rsidRPr="00643C50">
        <w:rPr>
          <w:rFonts w:asciiTheme="majorHAnsi" w:hAnsiTheme="majorHAnsi" w:cstheme="majorHAnsi"/>
          <w:i/>
          <w:iCs/>
        </w:rPr>
        <w:t>Wind</w:t>
      </w:r>
      <w:r w:rsidR="001A783F" w:rsidRPr="00643C50">
        <w:rPr>
          <w:rFonts w:asciiTheme="majorHAnsi" w:hAnsiTheme="majorHAnsi" w:cstheme="majorHAnsi"/>
          <w:i/>
          <w:iCs/>
        </w:rPr>
        <w:t xml:space="preserve"> </w:t>
      </w:r>
      <w:r w:rsidRPr="00643C50">
        <w:rPr>
          <w:rFonts w:asciiTheme="majorHAnsi" w:hAnsiTheme="majorHAnsi" w:cstheme="majorHAnsi"/>
          <w:i/>
          <w:iCs/>
        </w:rPr>
        <w:t>Energy</w:t>
      </w:r>
      <w:r w:rsidR="001A783F" w:rsidRPr="00643C50">
        <w:rPr>
          <w:rFonts w:asciiTheme="majorHAnsi" w:hAnsiTheme="majorHAnsi" w:cstheme="majorHAnsi"/>
          <w:i/>
          <w:iCs/>
        </w:rPr>
        <w:t xml:space="preserve"> </w:t>
      </w:r>
      <w:r w:rsidRPr="00643C50">
        <w:rPr>
          <w:rFonts w:asciiTheme="majorHAnsi" w:hAnsiTheme="majorHAnsi" w:cstheme="majorHAnsi"/>
          <w:i/>
          <w:iCs/>
        </w:rPr>
        <w:t>Association</w:t>
      </w:r>
      <w:r w:rsidR="001A783F" w:rsidRPr="00643C50">
        <w:rPr>
          <w:rFonts w:asciiTheme="majorHAnsi" w:hAnsiTheme="majorHAnsi" w:cstheme="majorHAnsi"/>
          <w:i/>
          <w:iCs/>
        </w:rPr>
        <w:t xml:space="preserve"> </w:t>
      </w:r>
      <w:r w:rsidRPr="00643C50">
        <w:rPr>
          <w:rFonts w:asciiTheme="majorHAnsi" w:hAnsiTheme="majorHAnsi" w:cstheme="majorHAnsi"/>
          <w:i/>
          <w:iCs/>
        </w:rPr>
        <w:t>(AWEA)</w:t>
      </w:r>
      <w:r w:rsidR="001A783F" w:rsidRPr="00643C50">
        <w:rPr>
          <w:rFonts w:asciiTheme="majorHAnsi" w:hAnsiTheme="majorHAnsi" w:cstheme="majorHAnsi"/>
          <w:i/>
          <w:iCs/>
        </w:rPr>
        <w:t xml:space="preserve"> </w:t>
      </w:r>
      <w:proofErr w:type="spellStart"/>
      <w:r w:rsidRPr="00643C50">
        <w:rPr>
          <w:rFonts w:asciiTheme="majorHAnsi" w:hAnsiTheme="majorHAnsi" w:cstheme="majorHAnsi"/>
          <w:i/>
          <w:iCs/>
        </w:rPr>
        <w:t>Windpower</w:t>
      </w:r>
      <w:proofErr w:type="spellEnd"/>
      <w:r w:rsidR="001A783F" w:rsidRPr="00643C50">
        <w:rPr>
          <w:rFonts w:asciiTheme="majorHAnsi" w:hAnsiTheme="majorHAnsi" w:cstheme="majorHAnsi"/>
          <w:i/>
          <w:iCs/>
        </w:rPr>
        <w:t xml:space="preserve"> </w:t>
      </w:r>
      <w:r w:rsidRPr="00643C50">
        <w:rPr>
          <w:rFonts w:asciiTheme="majorHAnsi" w:hAnsiTheme="majorHAnsi" w:cstheme="majorHAnsi"/>
          <w:i/>
          <w:iCs/>
        </w:rPr>
        <w:t>Conference</w:t>
      </w:r>
      <w:r w:rsidR="001A783F" w:rsidRPr="00643C50">
        <w:rPr>
          <w:rFonts w:asciiTheme="majorHAnsi" w:hAnsiTheme="majorHAnsi" w:cstheme="majorHAnsi"/>
          <w:i/>
          <w:iCs/>
        </w:rPr>
        <w:t xml:space="preserve"> </w:t>
      </w:r>
      <w:r w:rsidRPr="00643C50">
        <w:rPr>
          <w:rFonts w:asciiTheme="majorHAnsi" w:hAnsiTheme="majorHAnsi" w:cstheme="majorHAnsi"/>
          <w:i/>
          <w:iCs/>
        </w:rPr>
        <w:t>and</w:t>
      </w:r>
      <w:r w:rsidR="001A783F" w:rsidRPr="00643C50">
        <w:rPr>
          <w:rFonts w:asciiTheme="majorHAnsi" w:hAnsiTheme="majorHAnsi" w:cstheme="majorHAnsi"/>
          <w:i/>
          <w:iCs/>
        </w:rPr>
        <w:t xml:space="preserve"> </w:t>
      </w:r>
      <w:r w:rsidRPr="00643C50">
        <w:rPr>
          <w:rFonts w:asciiTheme="majorHAnsi" w:hAnsiTheme="majorHAnsi" w:cstheme="majorHAnsi"/>
          <w:i/>
          <w:iCs/>
        </w:rPr>
        <w:t>Exhibition.</w:t>
      </w:r>
      <w:r w:rsidR="001A783F" w:rsidRPr="00643C50">
        <w:rPr>
          <w:rFonts w:asciiTheme="majorHAnsi" w:hAnsiTheme="majorHAnsi" w:cstheme="majorHAnsi"/>
        </w:rPr>
        <w:t xml:space="preserve"> </w:t>
      </w:r>
      <w:r w:rsidRPr="00643C50">
        <w:rPr>
          <w:rFonts w:asciiTheme="majorHAnsi" w:hAnsiTheme="majorHAnsi" w:cstheme="majorHAnsi"/>
        </w:rPr>
        <w:t>http://www.nrel.gov/docs/fy14osti/61599.pdf</w:t>
      </w:r>
    </w:p>
    <w:p w:rsidR="007D6AC4" w:rsidRPr="00643C50" w:rsidRDefault="007D6AC4" w:rsidP="00643C50">
      <w:pPr>
        <w:pStyle w:val="ListParagraph"/>
        <w:numPr>
          <w:ilvl w:val="0"/>
          <w:numId w:val="2"/>
        </w:numPr>
        <w:snapToGrid w:val="0"/>
        <w:spacing w:after="0" w:line="240" w:lineRule="auto"/>
        <w:ind w:left="425" w:hanging="425"/>
        <w:jc w:val="both"/>
        <w:rPr>
          <w:rFonts w:asciiTheme="majorHAnsi" w:hAnsiTheme="majorHAnsi" w:cstheme="majorHAnsi"/>
          <w:sz w:val="20"/>
          <w:szCs w:val="20"/>
        </w:rPr>
      </w:pPr>
      <w:proofErr w:type="spellStart"/>
      <w:r w:rsidRPr="00643C50">
        <w:rPr>
          <w:rFonts w:asciiTheme="majorHAnsi" w:hAnsiTheme="majorHAnsi" w:cstheme="majorHAnsi"/>
          <w:sz w:val="20"/>
          <w:szCs w:val="20"/>
        </w:rPr>
        <w:t>Ichter</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B.,</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Steele,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w:t>
      </w:r>
      <w:r w:rsidR="001A783F" w:rsidRPr="00643C50">
        <w:rPr>
          <w:rFonts w:asciiTheme="majorHAnsi" w:hAnsiTheme="majorHAnsi" w:cstheme="majorHAnsi"/>
          <w:sz w:val="20"/>
          <w:szCs w:val="20"/>
        </w:rPr>
        <w:t xml:space="preserve"> </w:t>
      </w:r>
      <w:proofErr w:type="spellStart"/>
      <w:r w:rsidRPr="00643C50">
        <w:rPr>
          <w:rFonts w:asciiTheme="majorHAnsi" w:hAnsiTheme="majorHAnsi" w:cstheme="majorHAnsi"/>
          <w:sz w:val="20"/>
          <w:szCs w:val="20"/>
        </w:rPr>
        <w:t>Loth</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E.,</w:t>
      </w:r>
      <w:r w:rsidR="001A783F" w:rsidRPr="00643C50">
        <w:rPr>
          <w:rFonts w:asciiTheme="majorHAnsi" w:hAnsiTheme="majorHAnsi" w:cstheme="majorHAnsi"/>
          <w:sz w:val="20"/>
          <w:szCs w:val="20"/>
        </w:rPr>
        <w:t xml:space="preserve"> &amp; </w:t>
      </w:r>
      <w:r w:rsidRPr="00643C50">
        <w:rPr>
          <w:rFonts w:asciiTheme="majorHAnsi" w:hAnsiTheme="majorHAnsi" w:cstheme="majorHAnsi"/>
          <w:sz w:val="20"/>
          <w:szCs w:val="20"/>
        </w:rPr>
        <w:t>Moriarty,</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P.</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(2012).</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Structural</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Design</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and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Analysis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of</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Segmented</w:t>
      </w:r>
      <w:r w:rsidR="001A783F" w:rsidRPr="00643C50">
        <w:rPr>
          <w:rFonts w:asciiTheme="majorHAnsi" w:hAnsiTheme="majorHAnsi" w:cstheme="majorHAnsi"/>
          <w:sz w:val="20"/>
          <w:szCs w:val="20"/>
        </w:rPr>
        <w:t xml:space="preserve"> </w:t>
      </w:r>
      <w:proofErr w:type="spellStart"/>
      <w:r w:rsidRPr="00643C50">
        <w:rPr>
          <w:rFonts w:asciiTheme="majorHAnsi" w:hAnsiTheme="majorHAnsi" w:cstheme="majorHAnsi"/>
          <w:sz w:val="20"/>
          <w:szCs w:val="20"/>
        </w:rPr>
        <w:t>Ultralight</w:t>
      </w:r>
      <w:proofErr w:type="spellEnd"/>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Morphing</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Rotor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(SUMR)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for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Extreme-Scale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Wind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Turbines.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42nd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AIAA</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Fluid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Dynamics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Conference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and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Exhibit.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doi:10.2514/6.2012-3270.</w:t>
      </w:r>
    </w:p>
    <w:p w:rsidR="007D6AC4" w:rsidRPr="00643C50" w:rsidRDefault="007D6AC4" w:rsidP="00643C50">
      <w:pPr>
        <w:pStyle w:val="ListParagraph"/>
        <w:numPr>
          <w:ilvl w:val="0"/>
          <w:numId w:val="2"/>
        </w:numPr>
        <w:snapToGrid w:val="0"/>
        <w:spacing w:after="0" w:line="240" w:lineRule="auto"/>
        <w:ind w:left="425" w:hanging="425"/>
        <w:jc w:val="both"/>
        <w:rPr>
          <w:rFonts w:asciiTheme="majorHAnsi" w:hAnsiTheme="majorHAnsi" w:cstheme="majorHAnsi"/>
          <w:sz w:val="20"/>
          <w:szCs w:val="20"/>
        </w:rPr>
      </w:pPr>
      <w:r w:rsidRPr="00643C50">
        <w:rPr>
          <w:rFonts w:asciiTheme="majorHAnsi" w:hAnsiTheme="majorHAnsi" w:cstheme="majorHAnsi"/>
          <w:sz w:val="20"/>
          <w:szCs w:val="20"/>
        </w:rPr>
        <w:t>NCWE</w:t>
      </w:r>
      <w:r w:rsidR="001A783F" w:rsidRPr="00643C50">
        <w:rPr>
          <w:rFonts w:asciiTheme="majorHAnsi" w:hAnsiTheme="majorHAnsi" w:cstheme="majorHAnsi"/>
          <w:sz w:val="20"/>
          <w:szCs w:val="20"/>
          <w:lang w:val="en-US"/>
        </w:rPr>
        <w:t xml:space="preserve"> </w:t>
      </w:r>
      <w:r w:rsidR="00D85217" w:rsidRPr="00643C50">
        <w:rPr>
          <w:rFonts w:asciiTheme="majorHAnsi" w:hAnsiTheme="majorHAnsi" w:cstheme="majorHAnsi"/>
          <w:sz w:val="20"/>
          <w:szCs w:val="20"/>
          <w:lang w:val="en-US"/>
        </w:rPr>
        <w:t>–</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rPr>
        <w:t>North</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Carolina</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Wind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Energy.</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t>
      </w:r>
      <w:proofErr w:type="spellStart"/>
      <w:r w:rsidRPr="00643C50">
        <w:rPr>
          <w:rFonts w:asciiTheme="majorHAnsi" w:hAnsiTheme="majorHAnsi" w:cstheme="majorHAnsi"/>
          <w:sz w:val="20"/>
          <w:szCs w:val="20"/>
        </w:rPr>
        <w:t>n.d</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Retrieved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September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29,</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2016,</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from</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http://wind.appstate.edu/wind-power/wind-turbines.</w:t>
      </w:r>
    </w:p>
    <w:p w:rsidR="00D85217" w:rsidRPr="00643C50" w:rsidRDefault="00D85217" w:rsidP="00643C50">
      <w:pPr>
        <w:pStyle w:val="ListParagraph"/>
        <w:widowControl w:val="0"/>
        <w:numPr>
          <w:ilvl w:val="0"/>
          <w:numId w:val="2"/>
        </w:numPr>
        <w:autoSpaceDE w:val="0"/>
        <w:autoSpaceDN w:val="0"/>
        <w:adjustRightInd w:val="0"/>
        <w:snapToGrid w:val="0"/>
        <w:spacing w:after="0" w:line="240" w:lineRule="auto"/>
        <w:ind w:left="425" w:hanging="425"/>
        <w:jc w:val="both"/>
        <w:rPr>
          <w:rFonts w:asciiTheme="majorHAnsi" w:hAnsiTheme="majorHAnsi" w:cstheme="majorHAnsi"/>
          <w:sz w:val="20"/>
          <w:szCs w:val="20"/>
          <w:lang w:val="en-US"/>
        </w:rPr>
      </w:pPr>
      <w:r w:rsidRPr="00643C50">
        <w:rPr>
          <w:rFonts w:asciiTheme="majorHAnsi" w:hAnsiTheme="majorHAnsi" w:cstheme="majorHAnsi"/>
          <w:sz w:val="20"/>
          <w:szCs w:val="20"/>
          <w:lang w:val="en-US"/>
        </w:rPr>
        <w:t>REN21</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Renewable</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Energy</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Policy</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Network</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for</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the</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21</w:t>
      </w:r>
      <w:r w:rsidRPr="00643C50">
        <w:rPr>
          <w:rFonts w:asciiTheme="majorHAnsi" w:hAnsiTheme="majorHAnsi" w:cstheme="majorHAnsi"/>
          <w:sz w:val="20"/>
          <w:szCs w:val="20"/>
          <w:vertAlign w:val="superscript"/>
          <w:lang w:val="en-US"/>
        </w:rPr>
        <w:t>st</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Century.</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(2014)</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10</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Years</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of</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Renewable</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Energy</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Progress.</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Retrieved</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September</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29,</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2016,</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from</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http://www.ren21.net/</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lang w:val="en-US"/>
        </w:rPr>
        <w:t>Portals/0/documents/activities/Topical%20Reports/REN21_10yr.pdf</w:t>
      </w:r>
      <w:r w:rsidR="001A783F" w:rsidRPr="00643C50">
        <w:rPr>
          <w:rFonts w:asciiTheme="majorHAnsi" w:hAnsiTheme="majorHAnsi" w:cstheme="majorHAnsi"/>
          <w:sz w:val="20"/>
          <w:szCs w:val="20"/>
          <w:lang w:val="en-US"/>
        </w:rPr>
        <w:t xml:space="preserve"> </w:t>
      </w:r>
    </w:p>
    <w:p w:rsidR="007D6AC4" w:rsidRPr="00643C50" w:rsidRDefault="00D85217" w:rsidP="00643C50">
      <w:pPr>
        <w:pStyle w:val="ListParagraph"/>
        <w:widowControl w:val="0"/>
        <w:numPr>
          <w:ilvl w:val="0"/>
          <w:numId w:val="2"/>
        </w:numPr>
        <w:autoSpaceDE w:val="0"/>
        <w:autoSpaceDN w:val="0"/>
        <w:adjustRightInd w:val="0"/>
        <w:snapToGrid w:val="0"/>
        <w:spacing w:after="0" w:line="240" w:lineRule="auto"/>
        <w:ind w:left="425" w:hanging="425"/>
        <w:jc w:val="both"/>
        <w:rPr>
          <w:rFonts w:asciiTheme="majorHAnsi" w:hAnsiTheme="majorHAnsi" w:cstheme="majorHAnsi"/>
          <w:sz w:val="20"/>
          <w:szCs w:val="20"/>
        </w:rPr>
      </w:pPr>
      <w:r w:rsidRPr="00643C50">
        <w:rPr>
          <w:rFonts w:asciiTheme="majorHAnsi" w:hAnsiTheme="majorHAnsi" w:cstheme="majorHAnsi"/>
          <w:sz w:val="20"/>
          <w:szCs w:val="20"/>
          <w:lang w:val="en-US"/>
        </w:rPr>
        <w:t>Siemens</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Industry.</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Siemens</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Industry</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presents</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new</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gearless</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Direct</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Drive</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Wind</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Generator.</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lastRenderedPageBreak/>
        <w:t>Technology</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platform</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solution</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offers</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maximum</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flexibility,</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reliability</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and</w:t>
      </w:r>
      <w:r w:rsidR="001A783F" w:rsidRPr="00643C50">
        <w:rPr>
          <w:rFonts w:asciiTheme="majorHAnsi" w:hAnsiTheme="majorHAnsi" w:cstheme="majorHAnsi"/>
          <w:sz w:val="20"/>
          <w:szCs w:val="20"/>
          <w:lang w:val="en-US"/>
        </w:rPr>
        <w:t xml:space="preserve"> </w:t>
      </w:r>
      <w:r w:rsidR="007D6AC4" w:rsidRPr="00643C50">
        <w:rPr>
          <w:rFonts w:asciiTheme="majorHAnsi" w:hAnsiTheme="majorHAnsi" w:cstheme="majorHAnsi"/>
          <w:sz w:val="20"/>
          <w:szCs w:val="20"/>
          <w:lang w:val="en-US"/>
        </w:rPr>
        <w:t>efficiency</w:t>
      </w:r>
      <w:r w:rsidR="001A783F" w:rsidRPr="00643C50">
        <w:rPr>
          <w:rFonts w:asciiTheme="majorHAnsi" w:hAnsiTheme="majorHAnsi" w:cstheme="majorHAnsi"/>
          <w:sz w:val="20"/>
          <w:szCs w:val="20"/>
        </w:rPr>
        <w:t xml:space="preserve"> </w:t>
      </w:r>
      <w:r w:rsidR="007D6AC4" w:rsidRPr="00643C50">
        <w:rPr>
          <w:rFonts w:asciiTheme="majorHAnsi" w:hAnsiTheme="majorHAnsi" w:cstheme="majorHAnsi"/>
          <w:sz w:val="20"/>
          <w:szCs w:val="20"/>
        </w:rPr>
        <w:t>https://www.siemens.com/press/pi/IDT2012094045e</w:t>
      </w:r>
    </w:p>
    <w:p w:rsidR="007D6AC4" w:rsidRPr="00643C50" w:rsidRDefault="007D6AC4" w:rsidP="00643C50">
      <w:pPr>
        <w:pStyle w:val="ListParagraph"/>
        <w:numPr>
          <w:ilvl w:val="0"/>
          <w:numId w:val="2"/>
        </w:numPr>
        <w:snapToGrid w:val="0"/>
        <w:spacing w:after="0" w:line="240" w:lineRule="auto"/>
        <w:ind w:left="425" w:hanging="425"/>
        <w:jc w:val="both"/>
        <w:rPr>
          <w:rFonts w:asciiTheme="majorHAnsi" w:hAnsiTheme="majorHAnsi" w:cstheme="majorHAnsi"/>
          <w:sz w:val="20"/>
          <w:szCs w:val="20"/>
        </w:rPr>
      </w:pPr>
      <w:r w:rsidRPr="00643C50">
        <w:rPr>
          <w:rFonts w:asciiTheme="majorHAnsi" w:hAnsiTheme="majorHAnsi" w:cstheme="majorHAnsi"/>
          <w:sz w:val="20"/>
          <w:szCs w:val="20"/>
        </w:rPr>
        <w:t>UNFCCC</w:t>
      </w:r>
      <w:r w:rsidR="001A783F" w:rsidRPr="00643C50">
        <w:rPr>
          <w:rFonts w:asciiTheme="majorHAnsi" w:hAnsiTheme="majorHAnsi" w:cstheme="majorHAnsi"/>
          <w:sz w:val="20"/>
          <w:szCs w:val="20"/>
          <w:lang w:val="en-US"/>
        </w:rPr>
        <w:t xml:space="preserve"> </w:t>
      </w:r>
      <w:r w:rsidR="00D85217" w:rsidRPr="00643C50">
        <w:rPr>
          <w:rFonts w:asciiTheme="majorHAnsi" w:hAnsiTheme="majorHAnsi" w:cstheme="majorHAnsi"/>
          <w:sz w:val="20"/>
          <w:szCs w:val="20"/>
          <w:lang w:val="en-US"/>
        </w:rPr>
        <w:t>–</w:t>
      </w:r>
      <w:r w:rsidR="001A783F" w:rsidRPr="00643C50">
        <w:rPr>
          <w:rFonts w:asciiTheme="majorHAnsi" w:hAnsiTheme="majorHAnsi" w:cstheme="majorHAnsi"/>
          <w:sz w:val="20"/>
          <w:szCs w:val="20"/>
          <w:lang w:val="en-US"/>
        </w:rPr>
        <w:t xml:space="preserve"> </w:t>
      </w:r>
      <w:r w:rsidRPr="00643C50">
        <w:rPr>
          <w:rFonts w:asciiTheme="majorHAnsi" w:hAnsiTheme="majorHAnsi" w:cstheme="majorHAnsi"/>
          <w:sz w:val="20"/>
          <w:szCs w:val="20"/>
        </w:rPr>
        <w:t>United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Nations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Framework</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Convention</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on</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Climate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Change.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The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Paris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Agreement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main</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page.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Retrieved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September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29,</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lastRenderedPageBreak/>
        <w:t>2016,</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from</w:t>
      </w:r>
      <w:r w:rsidR="001A783F" w:rsidRPr="00643C50">
        <w:rPr>
          <w:rFonts w:asciiTheme="majorHAnsi" w:hAnsiTheme="majorHAnsi" w:cstheme="majorHAnsi"/>
          <w:sz w:val="20"/>
          <w:szCs w:val="20"/>
        </w:rPr>
        <w:t xml:space="preserve"> </w:t>
      </w:r>
      <w:r w:rsidR="00D85217" w:rsidRPr="00643C50">
        <w:rPr>
          <w:rFonts w:asciiTheme="majorHAnsi" w:hAnsiTheme="majorHAnsi" w:cstheme="majorHAnsi"/>
          <w:sz w:val="20"/>
          <w:szCs w:val="20"/>
        </w:rPr>
        <w:t>http://unfccc.int/</w:t>
      </w:r>
      <w:r w:rsidRPr="00643C50">
        <w:rPr>
          <w:rFonts w:asciiTheme="majorHAnsi" w:hAnsiTheme="majorHAnsi" w:cstheme="majorHAnsi"/>
          <w:sz w:val="20"/>
          <w:szCs w:val="20"/>
        </w:rPr>
        <w:t>paris_agreeme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nt/items/9485.php</w:t>
      </w:r>
    </w:p>
    <w:p w:rsidR="007D6AC4" w:rsidRPr="00643C50" w:rsidRDefault="007D6AC4" w:rsidP="00643C50">
      <w:pPr>
        <w:pStyle w:val="ListParagraph"/>
        <w:numPr>
          <w:ilvl w:val="0"/>
          <w:numId w:val="2"/>
        </w:numPr>
        <w:snapToGrid w:val="0"/>
        <w:spacing w:after="0" w:line="240" w:lineRule="auto"/>
        <w:ind w:left="425" w:hanging="425"/>
        <w:jc w:val="both"/>
        <w:rPr>
          <w:rFonts w:asciiTheme="majorHAnsi" w:hAnsiTheme="majorHAnsi" w:cstheme="majorHAnsi"/>
          <w:sz w:val="20"/>
          <w:szCs w:val="20"/>
        </w:rPr>
      </w:pPr>
      <w:r w:rsidRPr="00643C50">
        <w:rPr>
          <w:rFonts w:asciiTheme="majorHAnsi" w:hAnsiTheme="majorHAnsi" w:cstheme="majorHAnsi"/>
          <w:sz w:val="20"/>
          <w:szCs w:val="20"/>
        </w:rPr>
        <w:t>Wood,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K.</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t>
      </w:r>
      <w:proofErr w:type="spellStart"/>
      <w:r w:rsidRPr="00643C50">
        <w:rPr>
          <w:rFonts w:asciiTheme="majorHAnsi" w:hAnsiTheme="majorHAnsi" w:cstheme="majorHAnsi"/>
          <w:sz w:val="20"/>
          <w:szCs w:val="20"/>
        </w:rPr>
        <w:t>n.d</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Wind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turbine</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blades: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Glass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vs.</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carbon</w:t>
      </w:r>
      <w:r w:rsidR="001A783F" w:rsidRPr="00643C50">
        <w:rPr>
          <w:rFonts w:asciiTheme="majorHAnsi" w:hAnsiTheme="majorHAnsi" w:cstheme="majorHAnsi"/>
          <w:sz w:val="20"/>
          <w:szCs w:val="20"/>
        </w:rPr>
        <w:t xml:space="preserve"> </w:t>
      </w:r>
      <w:proofErr w:type="spellStart"/>
      <w:r w:rsidRPr="00643C50">
        <w:rPr>
          <w:rFonts w:asciiTheme="majorHAnsi" w:hAnsiTheme="majorHAnsi" w:cstheme="majorHAnsi"/>
          <w:sz w:val="20"/>
          <w:szCs w:val="20"/>
        </w:rPr>
        <w:t>fiber</w:t>
      </w:r>
      <w:proofErr w:type="spellEnd"/>
      <w:r w:rsidRPr="00643C50">
        <w:rPr>
          <w:rFonts w:asciiTheme="majorHAnsi" w:hAnsiTheme="majorHAnsi" w:cstheme="majorHAnsi"/>
          <w:sz w:val="20"/>
          <w:szCs w:val="20"/>
        </w:rPr>
        <w:t>.</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Retrieved</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September</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29,</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2016,</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from</w:t>
      </w:r>
      <w:r w:rsidR="001A783F" w:rsidRPr="00643C50">
        <w:rPr>
          <w:rFonts w:asciiTheme="majorHAnsi" w:hAnsiTheme="majorHAnsi" w:cstheme="majorHAnsi"/>
          <w:sz w:val="20"/>
          <w:szCs w:val="20"/>
        </w:rPr>
        <w:t xml:space="preserve"> </w:t>
      </w:r>
      <w:r w:rsidRPr="00643C50">
        <w:rPr>
          <w:rFonts w:asciiTheme="majorHAnsi" w:hAnsiTheme="majorHAnsi" w:cstheme="majorHAnsi"/>
          <w:sz w:val="20"/>
          <w:szCs w:val="20"/>
        </w:rPr>
        <w:t>http://www.compositesworld.com/articles/wind-turbine-blades-glass-vs-carbon-fiber</w:t>
      </w:r>
    </w:p>
    <w:p w:rsidR="00643C50" w:rsidRPr="00643C50" w:rsidRDefault="00643C50" w:rsidP="00643C50">
      <w:pPr>
        <w:widowControl w:val="0"/>
        <w:autoSpaceDE w:val="0"/>
        <w:autoSpaceDN w:val="0"/>
        <w:adjustRightInd w:val="0"/>
        <w:snapToGrid w:val="0"/>
        <w:spacing w:after="0" w:line="240" w:lineRule="auto"/>
        <w:ind w:left="425" w:hanging="425"/>
        <w:jc w:val="both"/>
        <w:rPr>
          <w:rFonts w:asciiTheme="majorHAnsi" w:hAnsiTheme="majorHAnsi" w:cstheme="majorHAnsi"/>
          <w:sz w:val="20"/>
          <w:szCs w:val="20"/>
          <w:lang w:val="en-US"/>
        </w:rPr>
        <w:sectPr w:rsidR="00643C50" w:rsidRPr="00643C50" w:rsidSect="00643C50">
          <w:endnotePr>
            <w:numFmt w:val="decimal"/>
          </w:endnotePr>
          <w:type w:val="continuous"/>
          <w:pgSz w:w="12242" w:h="15842" w:code="1"/>
          <w:pgMar w:top="1440" w:right="1440" w:bottom="1440" w:left="1440" w:header="720" w:footer="720" w:gutter="0"/>
          <w:cols w:num="2" w:space="550"/>
          <w:docGrid w:linePitch="360"/>
        </w:sectPr>
      </w:pPr>
    </w:p>
    <w:p w:rsidR="007D6AC4" w:rsidRPr="00643C50" w:rsidRDefault="007D6AC4" w:rsidP="00643C50">
      <w:pPr>
        <w:snapToGrid w:val="0"/>
        <w:spacing w:after="0" w:line="240" w:lineRule="auto"/>
        <w:ind w:left="425" w:hanging="425"/>
        <w:jc w:val="both"/>
        <w:rPr>
          <w:rFonts w:asciiTheme="majorHAnsi" w:hAnsiTheme="majorHAnsi" w:cstheme="majorHAnsi"/>
          <w:sz w:val="20"/>
          <w:szCs w:val="20"/>
        </w:rPr>
      </w:pPr>
    </w:p>
    <w:p w:rsidR="001A783F" w:rsidRPr="00643C50" w:rsidRDefault="001A783F" w:rsidP="00643C50">
      <w:pPr>
        <w:snapToGrid w:val="0"/>
        <w:spacing w:after="0" w:line="240" w:lineRule="auto"/>
        <w:ind w:left="425" w:hanging="425"/>
        <w:jc w:val="both"/>
        <w:rPr>
          <w:rFonts w:asciiTheme="majorHAnsi" w:hAnsiTheme="majorHAnsi" w:cstheme="majorHAnsi"/>
          <w:sz w:val="20"/>
          <w:szCs w:val="20"/>
          <w:lang w:eastAsia="zh-CN"/>
        </w:rPr>
      </w:pPr>
      <w:r w:rsidRPr="00643C50">
        <w:rPr>
          <w:rFonts w:asciiTheme="majorHAnsi" w:hAnsiTheme="majorHAnsi" w:cstheme="majorHAnsi"/>
          <w:sz w:val="20"/>
          <w:szCs w:val="20"/>
        </w:rPr>
        <w:cr/>
      </w:r>
      <w:r w:rsidR="00643C50">
        <w:rPr>
          <w:rFonts w:asciiTheme="majorHAnsi" w:hAnsiTheme="majorHAnsi" w:cstheme="majorHAnsi" w:hint="eastAsia"/>
          <w:sz w:val="20"/>
          <w:szCs w:val="20"/>
          <w:lang w:eastAsia="zh-CN"/>
        </w:rPr>
        <w:t xml:space="preserve"> </w:t>
      </w:r>
    </w:p>
    <w:p w:rsidR="009B4412" w:rsidRPr="00643C50" w:rsidRDefault="00AA0E47" w:rsidP="00643C50">
      <w:pPr>
        <w:snapToGrid w:val="0"/>
        <w:spacing w:after="0" w:line="240" w:lineRule="auto"/>
        <w:jc w:val="both"/>
        <w:rPr>
          <w:rFonts w:asciiTheme="majorHAnsi" w:hAnsiTheme="majorHAnsi" w:cstheme="majorHAnsi"/>
          <w:sz w:val="20"/>
          <w:szCs w:val="20"/>
        </w:rPr>
      </w:pPr>
      <w:r w:rsidRPr="00643C50">
        <w:rPr>
          <w:rFonts w:asciiTheme="majorHAnsi" w:hAnsiTheme="majorHAnsi" w:cstheme="majorHAnsi"/>
          <w:sz w:val="20"/>
          <w:szCs w:val="20"/>
          <w:lang w:eastAsia="zh-CN"/>
        </w:rPr>
        <w:t>7/25/</w:t>
      </w:r>
      <w:r w:rsidR="001A783F" w:rsidRPr="00643C50">
        <w:rPr>
          <w:rFonts w:asciiTheme="majorHAnsi" w:hAnsiTheme="majorHAnsi" w:cstheme="majorHAnsi"/>
          <w:sz w:val="20"/>
          <w:szCs w:val="20"/>
        </w:rPr>
        <w:t>2018</w:t>
      </w:r>
    </w:p>
    <w:sectPr w:rsidR="009B4412" w:rsidRPr="00643C50" w:rsidSect="001A783F">
      <w:endnotePr>
        <w:numFmt w:val="decimal"/>
      </w:endnotePr>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436" w:rsidRDefault="00601436" w:rsidP="003A7DE8">
      <w:pPr>
        <w:spacing w:after="0" w:line="240" w:lineRule="auto"/>
      </w:pPr>
      <w:r>
        <w:separator/>
      </w:r>
    </w:p>
  </w:endnote>
  <w:endnote w:type="continuationSeparator" w:id="0">
    <w:p w:rsidR="00601436" w:rsidRDefault="00601436" w:rsidP="003A7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C50" w:rsidRPr="001369F1" w:rsidRDefault="007A089A" w:rsidP="001369F1">
    <w:pPr>
      <w:spacing w:after="0" w:line="240" w:lineRule="auto"/>
      <w:jc w:val="center"/>
      <w:rPr>
        <w:rFonts w:ascii="Times New Roman" w:hAnsi="Times New Roman" w:cs="Times New Roman"/>
        <w:sz w:val="20"/>
      </w:rPr>
    </w:pPr>
    <w:r w:rsidRPr="001369F1">
      <w:rPr>
        <w:rFonts w:ascii="Times New Roman" w:hAnsi="Times New Roman" w:cs="Times New Roman"/>
        <w:sz w:val="20"/>
      </w:rPr>
      <w:fldChar w:fldCharType="begin"/>
    </w:r>
    <w:r w:rsidR="001369F1" w:rsidRPr="001369F1">
      <w:rPr>
        <w:rFonts w:ascii="Times New Roman" w:hAnsi="Times New Roman" w:cs="Times New Roman"/>
        <w:sz w:val="20"/>
      </w:rPr>
      <w:instrText xml:space="preserve"> page </w:instrText>
    </w:r>
    <w:r w:rsidRPr="001369F1">
      <w:rPr>
        <w:rFonts w:ascii="Times New Roman" w:hAnsi="Times New Roman" w:cs="Times New Roman"/>
        <w:sz w:val="20"/>
      </w:rPr>
      <w:fldChar w:fldCharType="separate"/>
    </w:r>
    <w:r w:rsidR="00CC3F48">
      <w:rPr>
        <w:rFonts w:ascii="Times New Roman" w:hAnsi="Times New Roman" w:cs="Times New Roman"/>
        <w:noProof/>
        <w:sz w:val="20"/>
      </w:rPr>
      <w:t>91</w:t>
    </w:r>
    <w:r w:rsidRPr="001369F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436" w:rsidRDefault="00601436" w:rsidP="003A7DE8">
      <w:pPr>
        <w:spacing w:after="0" w:line="240" w:lineRule="auto"/>
      </w:pPr>
      <w:r>
        <w:separator/>
      </w:r>
    </w:p>
  </w:footnote>
  <w:footnote w:type="continuationSeparator" w:id="0">
    <w:p w:rsidR="00601436" w:rsidRDefault="00601436" w:rsidP="003A7D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9F1" w:rsidRPr="001369F1" w:rsidRDefault="001369F1" w:rsidP="001369F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369F1">
      <w:rPr>
        <w:rFonts w:ascii="Times New Roman" w:hAnsi="Times New Roman" w:cs="Times New Roman" w:hint="eastAsia"/>
        <w:sz w:val="20"/>
        <w:szCs w:val="20"/>
      </w:rPr>
      <w:tab/>
    </w:r>
    <w:r w:rsidRPr="001369F1">
      <w:rPr>
        <w:rFonts w:ascii="Times New Roman" w:hAnsi="Times New Roman" w:cs="Times New Roman"/>
        <w:sz w:val="20"/>
        <w:szCs w:val="20"/>
      </w:rPr>
      <w:t>New York Science Journal 201</w:t>
    </w:r>
    <w:r w:rsidRPr="001369F1">
      <w:rPr>
        <w:rFonts w:ascii="Times New Roman" w:hAnsi="Times New Roman" w:cs="Times New Roman" w:hint="eastAsia"/>
        <w:sz w:val="20"/>
        <w:szCs w:val="20"/>
      </w:rPr>
      <w:t>8</w:t>
    </w:r>
    <w:r w:rsidRPr="001369F1">
      <w:rPr>
        <w:rFonts w:ascii="Times New Roman" w:hAnsi="Times New Roman" w:cs="Times New Roman"/>
        <w:sz w:val="20"/>
        <w:szCs w:val="20"/>
      </w:rPr>
      <w:t>;</w:t>
    </w:r>
    <w:r w:rsidRPr="001369F1">
      <w:rPr>
        <w:rFonts w:ascii="Times New Roman" w:hAnsi="Times New Roman" w:cs="Times New Roman" w:hint="eastAsia"/>
        <w:sz w:val="20"/>
        <w:szCs w:val="20"/>
      </w:rPr>
      <w:t>11</w:t>
    </w:r>
    <w:r w:rsidRPr="001369F1">
      <w:rPr>
        <w:rFonts w:ascii="Times New Roman" w:hAnsi="Times New Roman" w:cs="Times New Roman"/>
        <w:sz w:val="20"/>
        <w:szCs w:val="20"/>
      </w:rPr>
      <w:t>(</w:t>
    </w:r>
    <w:r w:rsidRPr="001369F1">
      <w:rPr>
        <w:rFonts w:ascii="Times New Roman" w:hAnsi="Times New Roman" w:cs="Times New Roman" w:hint="eastAsia"/>
        <w:sz w:val="20"/>
        <w:szCs w:val="20"/>
      </w:rPr>
      <w:t>7</w:t>
    </w:r>
    <w:r w:rsidRPr="001369F1">
      <w:rPr>
        <w:rFonts w:ascii="Times New Roman" w:hAnsi="Times New Roman" w:cs="Times New Roman"/>
        <w:sz w:val="20"/>
        <w:szCs w:val="20"/>
      </w:rPr>
      <w:t>)</w:t>
    </w:r>
    <w:r w:rsidRPr="001369F1">
      <w:rPr>
        <w:rFonts w:ascii="Times New Roman" w:hAnsi="Times New Roman" w:cs="Times New Roman"/>
        <w:iCs/>
        <w:sz w:val="20"/>
        <w:szCs w:val="20"/>
      </w:rPr>
      <w:t xml:space="preserve">     </w:t>
    </w:r>
    <w:r w:rsidRPr="001369F1">
      <w:rPr>
        <w:rFonts w:ascii="Times New Roman" w:hAnsi="Times New Roman" w:cs="Times New Roman" w:hint="eastAsia"/>
        <w:iCs/>
        <w:sz w:val="20"/>
        <w:szCs w:val="20"/>
      </w:rPr>
      <w:tab/>
    </w:r>
    <w:r w:rsidRPr="001369F1">
      <w:rPr>
        <w:rFonts w:ascii="Times New Roman" w:hAnsi="Times New Roman" w:cs="Times New Roman"/>
        <w:iCs/>
        <w:sz w:val="20"/>
        <w:szCs w:val="20"/>
      </w:rPr>
      <w:t xml:space="preserve"> </w:t>
    </w:r>
    <w:r w:rsidRPr="001369F1">
      <w:rPr>
        <w:rFonts w:ascii="Times New Roman" w:hAnsi="Times New Roman" w:cs="Times New Roman" w:hint="eastAsia"/>
        <w:iCs/>
        <w:sz w:val="20"/>
        <w:szCs w:val="20"/>
      </w:rPr>
      <w:t xml:space="preserve"> </w:t>
    </w:r>
    <w:r w:rsidRPr="001369F1">
      <w:rPr>
        <w:rFonts w:ascii="Times New Roman" w:hAnsi="Times New Roman" w:cs="Times New Roman"/>
        <w:iCs/>
        <w:sz w:val="20"/>
        <w:szCs w:val="20"/>
      </w:rPr>
      <w:t xml:space="preserve">   </w:t>
    </w:r>
    <w:hyperlink r:id="rId1" w:history="1">
      <w:r w:rsidRPr="001369F1">
        <w:rPr>
          <w:rStyle w:val="Hyperlink"/>
          <w:rFonts w:ascii="Times New Roman" w:hAnsi="Times New Roman" w:cs="Times New Roman"/>
          <w:color w:val="0000FF"/>
          <w:sz w:val="20"/>
          <w:szCs w:val="20"/>
        </w:rPr>
        <w:t>http://www.sciencepub.net/newyork</w:t>
      </w:r>
    </w:hyperlink>
  </w:p>
  <w:p w:rsidR="001369F1" w:rsidRPr="001369F1" w:rsidRDefault="001369F1" w:rsidP="001369F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B2AE8"/>
    <w:multiLevelType w:val="hybridMultilevel"/>
    <w:tmpl w:val="6C3A5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57701"/>
    <w:multiLevelType w:val="multilevel"/>
    <w:tmpl w:val="7974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numFmt w:val="decimal"/>
    <w:endnote w:id="-1"/>
    <w:endnote w:id="0"/>
  </w:endnotePr>
  <w:compat>
    <w:useFELayout/>
  </w:compat>
  <w:docVars>
    <w:docVar w:name="__Grammarly_42____i" w:val="H4sIAAAAAAAEAKtWckksSQxILCpxzi/NK1GyMqwFAAEhoTITAAAA"/>
    <w:docVar w:name="__Grammarly_42___1" w:val="H4sIAAAAAAAEAKtWcslP9kxRslIyNDY0tDQ1tjAyMzUxMTMxNjRT0lEKTi0uzszPAykwrQUAuAxbASwAAAA="/>
  </w:docVars>
  <w:rsids>
    <w:rsidRoot w:val="00E03F3A"/>
    <w:rsid w:val="00016FF0"/>
    <w:rsid w:val="0004049F"/>
    <w:rsid w:val="0004411D"/>
    <w:rsid w:val="00051C31"/>
    <w:rsid w:val="00074B92"/>
    <w:rsid w:val="000773DA"/>
    <w:rsid w:val="00086E8A"/>
    <w:rsid w:val="00095F8E"/>
    <w:rsid w:val="000A7D5C"/>
    <w:rsid w:val="000B5578"/>
    <w:rsid w:val="000F175D"/>
    <w:rsid w:val="001369F1"/>
    <w:rsid w:val="001446B6"/>
    <w:rsid w:val="001502DA"/>
    <w:rsid w:val="00150C79"/>
    <w:rsid w:val="001569B3"/>
    <w:rsid w:val="001618A3"/>
    <w:rsid w:val="00185FAA"/>
    <w:rsid w:val="00186878"/>
    <w:rsid w:val="0019464E"/>
    <w:rsid w:val="001A783F"/>
    <w:rsid w:val="00205A68"/>
    <w:rsid w:val="00206A30"/>
    <w:rsid w:val="00213451"/>
    <w:rsid w:val="00222D58"/>
    <w:rsid w:val="00251551"/>
    <w:rsid w:val="00251E41"/>
    <w:rsid w:val="0025771D"/>
    <w:rsid w:val="00284147"/>
    <w:rsid w:val="0028605F"/>
    <w:rsid w:val="002C555C"/>
    <w:rsid w:val="002D46D5"/>
    <w:rsid w:val="002E2A24"/>
    <w:rsid w:val="002E2D04"/>
    <w:rsid w:val="0032057D"/>
    <w:rsid w:val="00345D21"/>
    <w:rsid w:val="00352F02"/>
    <w:rsid w:val="003863BB"/>
    <w:rsid w:val="00386F6E"/>
    <w:rsid w:val="003A70B7"/>
    <w:rsid w:val="003A7DE8"/>
    <w:rsid w:val="003C10A6"/>
    <w:rsid w:val="003E0CD9"/>
    <w:rsid w:val="003F4CBE"/>
    <w:rsid w:val="004220A2"/>
    <w:rsid w:val="00450E6A"/>
    <w:rsid w:val="00460857"/>
    <w:rsid w:val="004B2FEA"/>
    <w:rsid w:val="004C6F8D"/>
    <w:rsid w:val="004D7AA6"/>
    <w:rsid w:val="0057491F"/>
    <w:rsid w:val="005A771C"/>
    <w:rsid w:val="005C0AD7"/>
    <w:rsid w:val="005C5FDD"/>
    <w:rsid w:val="005E77B1"/>
    <w:rsid w:val="00601436"/>
    <w:rsid w:val="0061188A"/>
    <w:rsid w:val="006178DB"/>
    <w:rsid w:val="00634EB3"/>
    <w:rsid w:val="00643C50"/>
    <w:rsid w:val="00651C19"/>
    <w:rsid w:val="006B0742"/>
    <w:rsid w:val="006F0D98"/>
    <w:rsid w:val="006F76CC"/>
    <w:rsid w:val="00704FFC"/>
    <w:rsid w:val="00723DD2"/>
    <w:rsid w:val="007279B4"/>
    <w:rsid w:val="007357C3"/>
    <w:rsid w:val="00736F11"/>
    <w:rsid w:val="007459BB"/>
    <w:rsid w:val="00754DBC"/>
    <w:rsid w:val="00755974"/>
    <w:rsid w:val="00791EEF"/>
    <w:rsid w:val="007A089A"/>
    <w:rsid w:val="007C351E"/>
    <w:rsid w:val="007D6AC4"/>
    <w:rsid w:val="007E2846"/>
    <w:rsid w:val="007E6A9F"/>
    <w:rsid w:val="007F0EFF"/>
    <w:rsid w:val="007F6926"/>
    <w:rsid w:val="007F7A9B"/>
    <w:rsid w:val="00831DBF"/>
    <w:rsid w:val="00832F59"/>
    <w:rsid w:val="00836E61"/>
    <w:rsid w:val="008663B4"/>
    <w:rsid w:val="00872054"/>
    <w:rsid w:val="00882AAD"/>
    <w:rsid w:val="008A3741"/>
    <w:rsid w:val="00914746"/>
    <w:rsid w:val="00940E63"/>
    <w:rsid w:val="0095679E"/>
    <w:rsid w:val="0096725C"/>
    <w:rsid w:val="00970223"/>
    <w:rsid w:val="00973B56"/>
    <w:rsid w:val="00995CE4"/>
    <w:rsid w:val="009A7D39"/>
    <w:rsid w:val="009B27E0"/>
    <w:rsid w:val="009B4412"/>
    <w:rsid w:val="009E11C5"/>
    <w:rsid w:val="009E1210"/>
    <w:rsid w:val="00A45355"/>
    <w:rsid w:val="00A50606"/>
    <w:rsid w:val="00A52D89"/>
    <w:rsid w:val="00AA0E47"/>
    <w:rsid w:val="00AA3C22"/>
    <w:rsid w:val="00AD74B5"/>
    <w:rsid w:val="00AE0D60"/>
    <w:rsid w:val="00B43467"/>
    <w:rsid w:val="00B6510C"/>
    <w:rsid w:val="00B74BA0"/>
    <w:rsid w:val="00B77949"/>
    <w:rsid w:val="00BA067C"/>
    <w:rsid w:val="00BA3817"/>
    <w:rsid w:val="00BA5057"/>
    <w:rsid w:val="00BC0509"/>
    <w:rsid w:val="00BC2ACA"/>
    <w:rsid w:val="00C06A6C"/>
    <w:rsid w:val="00C13EC0"/>
    <w:rsid w:val="00C50A1F"/>
    <w:rsid w:val="00C563F0"/>
    <w:rsid w:val="00C91E6C"/>
    <w:rsid w:val="00CA32F8"/>
    <w:rsid w:val="00CA60BE"/>
    <w:rsid w:val="00CB666D"/>
    <w:rsid w:val="00CB6A4A"/>
    <w:rsid w:val="00CB732F"/>
    <w:rsid w:val="00CC3F48"/>
    <w:rsid w:val="00CD2FE3"/>
    <w:rsid w:val="00CE2DE1"/>
    <w:rsid w:val="00CF031F"/>
    <w:rsid w:val="00CF5A2A"/>
    <w:rsid w:val="00D10A23"/>
    <w:rsid w:val="00D20933"/>
    <w:rsid w:val="00D270BB"/>
    <w:rsid w:val="00D34736"/>
    <w:rsid w:val="00D85217"/>
    <w:rsid w:val="00D920E1"/>
    <w:rsid w:val="00DD3D16"/>
    <w:rsid w:val="00DD797D"/>
    <w:rsid w:val="00DE4D7B"/>
    <w:rsid w:val="00E01BE1"/>
    <w:rsid w:val="00E03F3A"/>
    <w:rsid w:val="00E045BB"/>
    <w:rsid w:val="00E07991"/>
    <w:rsid w:val="00E165F5"/>
    <w:rsid w:val="00E42442"/>
    <w:rsid w:val="00E460C6"/>
    <w:rsid w:val="00E527C7"/>
    <w:rsid w:val="00E7259B"/>
    <w:rsid w:val="00E9634C"/>
    <w:rsid w:val="00EB7294"/>
    <w:rsid w:val="00F07957"/>
    <w:rsid w:val="00F40A1D"/>
    <w:rsid w:val="00F54769"/>
    <w:rsid w:val="00F9687B"/>
    <w:rsid w:val="00FA7B65"/>
    <w:rsid w:val="00FB719E"/>
    <w:rsid w:val="00FC0E35"/>
    <w:rsid w:val="00FC5B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3F0"/>
  </w:style>
  <w:style w:type="paragraph" w:styleId="Heading1">
    <w:name w:val="heading 1"/>
    <w:basedOn w:val="Normal"/>
    <w:next w:val="Normal"/>
    <w:link w:val="Heading1Char"/>
    <w:uiPriority w:val="9"/>
    <w:qFormat/>
    <w:rsid w:val="00FA7B65"/>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3F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F3A"/>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FA7B65"/>
    <w:pPr>
      <w:spacing w:after="0" w:line="240" w:lineRule="auto"/>
    </w:pPr>
    <w:rPr>
      <w:rFonts w:asciiTheme="majorHAnsi" w:hAnsiTheme="majorHAnsi"/>
      <w:sz w:val="20"/>
      <w:szCs w:val="20"/>
    </w:rPr>
  </w:style>
  <w:style w:type="character" w:customStyle="1" w:styleId="FootnoteTextChar">
    <w:name w:val="Footnote Text Char"/>
    <w:basedOn w:val="DefaultParagraphFont"/>
    <w:link w:val="FootnoteText"/>
    <w:uiPriority w:val="99"/>
    <w:rsid w:val="00FA7B65"/>
    <w:rPr>
      <w:rFonts w:asciiTheme="majorHAnsi" w:hAnsiTheme="majorHAnsi"/>
      <w:sz w:val="20"/>
      <w:szCs w:val="20"/>
    </w:rPr>
  </w:style>
  <w:style w:type="character" w:styleId="FootnoteReference">
    <w:name w:val="footnote reference"/>
    <w:basedOn w:val="DefaultParagraphFont"/>
    <w:uiPriority w:val="99"/>
    <w:semiHidden/>
    <w:unhideWhenUsed/>
    <w:rsid w:val="003A7DE8"/>
    <w:rPr>
      <w:vertAlign w:val="superscript"/>
    </w:rPr>
  </w:style>
  <w:style w:type="character" w:styleId="Hyperlink">
    <w:name w:val="Hyperlink"/>
    <w:basedOn w:val="DefaultParagraphFont"/>
    <w:uiPriority w:val="99"/>
    <w:unhideWhenUsed/>
    <w:rsid w:val="003A7DE8"/>
    <w:rPr>
      <w:color w:val="0563C1" w:themeColor="hyperlink"/>
      <w:u w:val="single"/>
    </w:rPr>
  </w:style>
  <w:style w:type="character" w:styleId="CommentReference">
    <w:name w:val="annotation reference"/>
    <w:basedOn w:val="DefaultParagraphFont"/>
    <w:uiPriority w:val="99"/>
    <w:semiHidden/>
    <w:unhideWhenUsed/>
    <w:rsid w:val="00BC0509"/>
    <w:rPr>
      <w:sz w:val="16"/>
      <w:szCs w:val="16"/>
    </w:rPr>
  </w:style>
  <w:style w:type="paragraph" w:styleId="CommentText">
    <w:name w:val="annotation text"/>
    <w:basedOn w:val="Normal"/>
    <w:link w:val="CommentTextChar"/>
    <w:uiPriority w:val="99"/>
    <w:semiHidden/>
    <w:unhideWhenUsed/>
    <w:rsid w:val="00BC0509"/>
    <w:pPr>
      <w:spacing w:line="240" w:lineRule="auto"/>
    </w:pPr>
    <w:rPr>
      <w:sz w:val="20"/>
      <w:szCs w:val="20"/>
    </w:rPr>
  </w:style>
  <w:style w:type="character" w:customStyle="1" w:styleId="CommentTextChar">
    <w:name w:val="Comment Text Char"/>
    <w:basedOn w:val="DefaultParagraphFont"/>
    <w:link w:val="CommentText"/>
    <w:uiPriority w:val="99"/>
    <w:semiHidden/>
    <w:rsid w:val="00BC0509"/>
    <w:rPr>
      <w:sz w:val="20"/>
      <w:szCs w:val="20"/>
    </w:rPr>
  </w:style>
  <w:style w:type="paragraph" w:styleId="CommentSubject">
    <w:name w:val="annotation subject"/>
    <w:basedOn w:val="CommentText"/>
    <w:next w:val="CommentText"/>
    <w:link w:val="CommentSubjectChar"/>
    <w:uiPriority w:val="99"/>
    <w:semiHidden/>
    <w:unhideWhenUsed/>
    <w:rsid w:val="00BC0509"/>
    <w:rPr>
      <w:b/>
      <w:bCs/>
    </w:rPr>
  </w:style>
  <w:style w:type="character" w:customStyle="1" w:styleId="CommentSubjectChar">
    <w:name w:val="Comment Subject Char"/>
    <w:basedOn w:val="CommentTextChar"/>
    <w:link w:val="CommentSubject"/>
    <w:uiPriority w:val="99"/>
    <w:semiHidden/>
    <w:rsid w:val="00BC0509"/>
    <w:rPr>
      <w:b/>
      <w:bCs/>
      <w:sz w:val="20"/>
      <w:szCs w:val="20"/>
    </w:rPr>
  </w:style>
  <w:style w:type="paragraph" w:styleId="Revision">
    <w:name w:val="Revision"/>
    <w:hidden/>
    <w:uiPriority w:val="99"/>
    <w:semiHidden/>
    <w:rsid w:val="00BC0509"/>
    <w:pPr>
      <w:spacing w:after="0" w:line="240" w:lineRule="auto"/>
    </w:pPr>
  </w:style>
  <w:style w:type="paragraph" w:styleId="BalloonText">
    <w:name w:val="Balloon Text"/>
    <w:basedOn w:val="Normal"/>
    <w:link w:val="BalloonTextChar"/>
    <w:uiPriority w:val="99"/>
    <w:semiHidden/>
    <w:unhideWhenUsed/>
    <w:rsid w:val="00BC0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09"/>
    <w:rPr>
      <w:rFonts w:ascii="Segoe UI" w:hAnsi="Segoe UI" w:cs="Segoe UI"/>
      <w:sz w:val="18"/>
      <w:szCs w:val="18"/>
    </w:rPr>
  </w:style>
  <w:style w:type="character" w:customStyle="1" w:styleId="Heading1Char">
    <w:name w:val="Heading 1 Char"/>
    <w:basedOn w:val="DefaultParagraphFont"/>
    <w:link w:val="Heading1"/>
    <w:uiPriority w:val="9"/>
    <w:rsid w:val="00FA7B65"/>
    <w:rPr>
      <w:rFonts w:asciiTheme="majorHAnsi" w:eastAsiaTheme="majorEastAsia" w:hAnsiTheme="majorHAnsi" w:cstheme="majorBidi"/>
      <w:color w:val="2E74B5" w:themeColor="accent1" w:themeShade="BF"/>
      <w:sz w:val="32"/>
      <w:szCs w:val="32"/>
      <w:lang w:val="en-US"/>
    </w:rPr>
  </w:style>
  <w:style w:type="paragraph" w:styleId="EndnoteText">
    <w:name w:val="endnote text"/>
    <w:basedOn w:val="Normal"/>
    <w:link w:val="EndnoteTextChar"/>
    <w:uiPriority w:val="99"/>
    <w:unhideWhenUsed/>
    <w:rsid w:val="00FA7B65"/>
    <w:pPr>
      <w:spacing w:after="0" w:line="240" w:lineRule="auto"/>
    </w:pPr>
    <w:rPr>
      <w:sz w:val="20"/>
      <w:szCs w:val="20"/>
    </w:rPr>
  </w:style>
  <w:style w:type="character" w:customStyle="1" w:styleId="EndnoteTextChar">
    <w:name w:val="Endnote Text Char"/>
    <w:basedOn w:val="DefaultParagraphFont"/>
    <w:link w:val="EndnoteText"/>
    <w:uiPriority w:val="99"/>
    <w:rsid w:val="00FA7B65"/>
    <w:rPr>
      <w:sz w:val="20"/>
      <w:szCs w:val="20"/>
    </w:rPr>
  </w:style>
  <w:style w:type="character" w:styleId="EndnoteReference">
    <w:name w:val="endnote reference"/>
    <w:basedOn w:val="DefaultParagraphFont"/>
    <w:uiPriority w:val="99"/>
    <w:semiHidden/>
    <w:unhideWhenUsed/>
    <w:rsid w:val="00FA7B65"/>
    <w:rPr>
      <w:vertAlign w:val="superscript"/>
    </w:rPr>
  </w:style>
  <w:style w:type="character" w:customStyle="1" w:styleId="apple-converted-space">
    <w:name w:val="apple-converted-space"/>
    <w:basedOn w:val="DefaultParagraphFont"/>
    <w:rsid w:val="004C6F8D"/>
  </w:style>
  <w:style w:type="character" w:styleId="Emphasis">
    <w:name w:val="Emphasis"/>
    <w:basedOn w:val="DefaultParagraphFont"/>
    <w:uiPriority w:val="20"/>
    <w:qFormat/>
    <w:rsid w:val="009B4412"/>
    <w:rPr>
      <w:i/>
      <w:iCs/>
    </w:rPr>
  </w:style>
  <w:style w:type="paragraph" w:styleId="NormalWeb">
    <w:name w:val="Normal (Web)"/>
    <w:basedOn w:val="Normal"/>
    <w:uiPriority w:val="99"/>
    <w:unhideWhenUsed/>
    <w:rsid w:val="007D6AC4"/>
    <w:pPr>
      <w:spacing w:before="100" w:beforeAutospacing="1" w:after="100" w:afterAutospacing="1" w:line="240" w:lineRule="auto"/>
    </w:pPr>
    <w:rPr>
      <w:rFonts w:ascii="Times" w:hAnsi="Times" w:cs="Times New Roman"/>
      <w:sz w:val="20"/>
      <w:szCs w:val="20"/>
      <w:lang w:val="en-US"/>
    </w:rPr>
  </w:style>
  <w:style w:type="character" w:styleId="PlaceholderText">
    <w:name w:val="Placeholder Text"/>
    <w:basedOn w:val="DefaultParagraphFont"/>
    <w:uiPriority w:val="99"/>
    <w:semiHidden/>
    <w:rsid w:val="00CA60BE"/>
    <w:rPr>
      <w:color w:val="808080"/>
    </w:rPr>
  </w:style>
  <w:style w:type="paragraph" w:styleId="Header">
    <w:name w:val="header"/>
    <w:basedOn w:val="Normal"/>
    <w:link w:val="HeaderChar"/>
    <w:uiPriority w:val="99"/>
    <w:unhideWhenUsed/>
    <w:rsid w:val="002860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605F"/>
  </w:style>
  <w:style w:type="paragraph" w:styleId="Footer">
    <w:name w:val="footer"/>
    <w:basedOn w:val="Normal"/>
    <w:link w:val="FooterChar"/>
    <w:uiPriority w:val="99"/>
    <w:unhideWhenUsed/>
    <w:rsid w:val="002860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605F"/>
  </w:style>
  <w:style w:type="paragraph" w:styleId="ListParagraph">
    <w:name w:val="List Paragraph"/>
    <w:basedOn w:val="Normal"/>
    <w:uiPriority w:val="34"/>
    <w:qFormat/>
    <w:rsid w:val="000B55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B65"/>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3F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F3A"/>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FA7B65"/>
    <w:pPr>
      <w:spacing w:after="0" w:line="240" w:lineRule="auto"/>
    </w:pPr>
    <w:rPr>
      <w:rFonts w:asciiTheme="majorHAnsi" w:hAnsiTheme="majorHAnsi"/>
      <w:sz w:val="20"/>
      <w:szCs w:val="20"/>
    </w:rPr>
  </w:style>
  <w:style w:type="character" w:customStyle="1" w:styleId="FootnoteTextChar">
    <w:name w:val="Footnote Text Char"/>
    <w:basedOn w:val="DefaultParagraphFont"/>
    <w:link w:val="FootnoteText"/>
    <w:uiPriority w:val="99"/>
    <w:rsid w:val="00FA7B65"/>
    <w:rPr>
      <w:rFonts w:asciiTheme="majorHAnsi" w:hAnsiTheme="majorHAnsi"/>
      <w:sz w:val="20"/>
      <w:szCs w:val="20"/>
    </w:rPr>
  </w:style>
  <w:style w:type="character" w:styleId="FootnoteReference">
    <w:name w:val="footnote reference"/>
    <w:basedOn w:val="DefaultParagraphFont"/>
    <w:uiPriority w:val="99"/>
    <w:semiHidden/>
    <w:unhideWhenUsed/>
    <w:rsid w:val="003A7DE8"/>
    <w:rPr>
      <w:vertAlign w:val="superscript"/>
    </w:rPr>
  </w:style>
  <w:style w:type="character" w:styleId="Hyperlink">
    <w:name w:val="Hyperlink"/>
    <w:basedOn w:val="DefaultParagraphFont"/>
    <w:uiPriority w:val="99"/>
    <w:unhideWhenUsed/>
    <w:rsid w:val="003A7DE8"/>
    <w:rPr>
      <w:color w:val="0563C1" w:themeColor="hyperlink"/>
      <w:u w:val="single"/>
    </w:rPr>
  </w:style>
  <w:style w:type="character" w:styleId="CommentReference">
    <w:name w:val="annotation reference"/>
    <w:basedOn w:val="DefaultParagraphFont"/>
    <w:uiPriority w:val="99"/>
    <w:semiHidden/>
    <w:unhideWhenUsed/>
    <w:rsid w:val="00BC0509"/>
    <w:rPr>
      <w:sz w:val="16"/>
      <w:szCs w:val="16"/>
    </w:rPr>
  </w:style>
  <w:style w:type="paragraph" w:styleId="CommentText">
    <w:name w:val="annotation text"/>
    <w:basedOn w:val="Normal"/>
    <w:link w:val="CommentTextChar"/>
    <w:uiPriority w:val="99"/>
    <w:semiHidden/>
    <w:unhideWhenUsed/>
    <w:rsid w:val="00BC0509"/>
    <w:pPr>
      <w:spacing w:line="240" w:lineRule="auto"/>
    </w:pPr>
    <w:rPr>
      <w:sz w:val="20"/>
      <w:szCs w:val="20"/>
    </w:rPr>
  </w:style>
  <w:style w:type="character" w:customStyle="1" w:styleId="CommentTextChar">
    <w:name w:val="Comment Text Char"/>
    <w:basedOn w:val="DefaultParagraphFont"/>
    <w:link w:val="CommentText"/>
    <w:uiPriority w:val="99"/>
    <w:semiHidden/>
    <w:rsid w:val="00BC0509"/>
    <w:rPr>
      <w:sz w:val="20"/>
      <w:szCs w:val="20"/>
    </w:rPr>
  </w:style>
  <w:style w:type="paragraph" w:styleId="CommentSubject">
    <w:name w:val="annotation subject"/>
    <w:basedOn w:val="CommentText"/>
    <w:next w:val="CommentText"/>
    <w:link w:val="CommentSubjectChar"/>
    <w:uiPriority w:val="99"/>
    <w:semiHidden/>
    <w:unhideWhenUsed/>
    <w:rsid w:val="00BC0509"/>
    <w:rPr>
      <w:b/>
      <w:bCs/>
    </w:rPr>
  </w:style>
  <w:style w:type="character" w:customStyle="1" w:styleId="CommentSubjectChar">
    <w:name w:val="Comment Subject Char"/>
    <w:basedOn w:val="CommentTextChar"/>
    <w:link w:val="CommentSubject"/>
    <w:uiPriority w:val="99"/>
    <w:semiHidden/>
    <w:rsid w:val="00BC0509"/>
    <w:rPr>
      <w:b/>
      <w:bCs/>
      <w:sz w:val="20"/>
      <w:szCs w:val="20"/>
    </w:rPr>
  </w:style>
  <w:style w:type="paragraph" w:styleId="Revision">
    <w:name w:val="Revision"/>
    <w:hidden/>
    <w:uiPriority w:val="99"/>
    <w:semiHidden/>
    <w:rsid w:val="00BC0509"/>
    <w:pPr>
      <w:spacing w:after="0" w:line="240" w:lineRule="auto"/>
    </w:pPr>
  </w:style>
  <w:style w:type="paragraph" w:styleId="BalloonText">
    <w:name w:val="Balloon Text"/>
    <w:basedOn w:val="Normal"/>
    <w:link w:val="BalloonTextChar"/>
    <w:uiPriority w:val="99"/>
    <w:semiHidden/>
    <w:unhideWhenUsed/>
    <w:rsid w:val="00BC0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09"/>
    <w:rPr>
      <w:rFonts w:ascii="Segoe UI" w:hAnsi="Segoe UI" w:cs="Segoe UI"/>
      <w:sz w:val="18"/>
      <w:szCs w:val="18"/>
    </w:rPr>
  </w:style>
  <w:style w:type="character" w:customStyle="1" w:styleId="Heading1Char">
    <w:name w:val="Heading 1 Char"/>
    <w:basedOn w:val="DefaultParagraphFont"/>
    <w:link w:val="Heading1"/>
    <w:uiPriority w:val="9"/>
    <w:rsid w:val="00FA7B65"/>
    <w:rPr>
      <w:rFonts w:asciiTheme="majorHAnsi" w:eastAsiaTheme="majorEastAsia" w:hAnsiTheme="majorHAnsi" w:cstheme="majorBidi"/>
      <w:color w:val="2E74B5" w:themeColor="accent1" w:themeShade="BF"/>
      <w:sz w:val="32"/>
      <w:szCs w:val="32"/>
      <w:lang w:val="en-US"/>
    </w:rPr>
  </w:style>
  <w:style w:type="paragraph" w:styleId="EndnoteText">
    <w:name w:val="endnote text"/>
    <w:basedOn w:val="Normal"/>
    <w:link w:val="EndnoteTextChar"/>
    <w:uiPriority w:val="99"/>
    <w:unhideWhenUsed/>
    <w:rsid w:val="00FA7B65"/>
    <w:pPr>
      <w:spacing w:after="0" w:line="240" w:lineRule="auto"/>
    </w:pPr>
    <w:rPr>
      <w:sz w:val="20"/>
      <w:szCs w:val="20"/>
    </w:rPr>
  </w:style>
  <w:style w:type="character" w:customStyle="1" w:styleId="EndnoteTextChar">
    <w:name w:val="Endnote Text Char"/>
    <w:basedOn w:val="DefaultParagraphFont"/>
    <w:link w:val="EndnoteText"/>
    <w:uiPriority w:val="99"/>
    <w:rsid w:val="00FA7B65"/>
    <w:rPr>
      <w:sz w:val="20"/>
      <w:szCs w:val="20"/>
    </w:rPr>
  </w:style>
  <w:style w:type="character" w:styleId="EndnoteReference">
    <w:name w:val="endnote reference"/>
    <w:basedOn w:val="DefaultParagraphFont"/>
    <w:uiPriority w:val="99"/>
    <w:semiHidden/>
    <w:unhideWhenUsed/>
    <w:rsid w:val="00FA7B65"/>
    <w:rPr>
      <w:vertAlign w:val="superscript"/>
    </w:rPr>
  </w:style>
  <w:style w:type="character" w:customStyle="1" w:styleId="apple-converted-space">
    <w:name w:val="apple-converted-space"/>
    <w:basedOn w:val="DefaultParagraphFont"/>
    <w:rsid w:val="004C6F8D"/>
  </w:style>
  <w:style w:type="character" w:styleId="Emphasis">
    <w:name w:val="Emphasis"/>
    <w:basedOn w:val="DefaultParagraphFont"/>
    <w:uiPriority w:val="20"/>
    <w:qFormat/>
    <w:rsid w:val="009B4412"/>
    <w:rPr>
      <w:i/>
      <w:iCs/>
    </w:rPr>
  </w:style>
  <w:style w:type="paragraph" w:styleId="NormalWeb">
    <w:name w:val="Normal (Web)"/>
    <w:basedOn w:val="Normal"/>
    <w:uiPriority w:val="99"/>
    <w:unhideWhenUsed/>
    <w:rsid w:val="007D6AC4"/>
    <w:pPr>
      <w:spacing w:before="100" w:beforeAutospacing="1" w:after="100" w:afterAutospacing="1" w:line="240" w:lineRule="auto"/>
    </w:pPr>
    <w:rPr>
      <w:rFonts w:ascii="Times" w:eastAsiaTheme="minorEastAsia" w:hAnsi="Times" w:cs="Times New Roman"/>
      <w:sz w:val="20"/>
      <w:szCs w:val="20"/>
      <w:lang w:val="en-US"/>
    </w:rPr>
  </w:style>
  <w:style w:type="character" w:styleId="PlaceholderText">
    <w:name w:val="Placeholder Text"/>
    <w:basedOn w:val="DefaultParagraphFont"/>
    <w:uiPriority w:val="99"/>
    <w:semiHidden/>
    <w:rsid w:val="00CA60BE"/>
    <w:rPr>
      <w:color w:val="808080"/>
    </w:rPr>
  </w:style>
  <w:style w:type="paragraph" w:styleId="Header">
    <w:name w:val="header"/>
    <w:basedOn w:val="Normal"/>
    <w:link w:val="HeaderChar"/>
    <w:uiPriority w:val="99"/>
    <w:unhideWhenUsed/>
    <w:rsid w:val="002860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605F"/>
  </w:style>
  <w:style w:type="paragraph" w:styleId="Footer">
    <w:name w:val="footer"/>
    <w:basedOn w:val="Normal"/>
    <w:link w:val="FooterChar"/>
    <w:uiPriority w:val="99"/>
    <w:unhideWhenUsed/>
    <w:rsid w:val="002860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605F"/>
  </w:style>
  <w:style w:type="paragraph" w:styleId="ListParagraph">
    <w:name w:val="List Paragraph"/>
    <w:basedOn w:val="Normal"/>
    <w:uiPriority w:val="34"/>
    <w:qFormat/>
    <w:rsid w:val="000B5578"/>
    <w:pPr>
      <w:ind w:left="720"/>
      <w:contextualSpacing/>
    </w:pPr>
  </w:style>
</w:styles>
</file>

<file path=word/webSettings.xml><?xml version="1.0" encoding="utf-8"?>
<w:webSettings xmlns:r="http://schemas.openxmlformats.org/officeDocument/2006/relationships" xmlns:w="http://schemas.openxmlformats.org/wordprocessingml/2006/main">
  <w:divs>
    <w:div w:id="18551154">
      <w:bodyDiv w:val="1"/>
      <w:marLeft w:val="0"/>
      <w:marRight w:val="0"/>
      <w:marTop w:val="0"/>
      <w:marBottom w:val="0"/>
      <w:divBdr>
        <w:top w:val="none" w:sz="0" w:space="0" w:color="auto"/>
        <w:left w:val="none" w:sz="0" w:space="0" w:color="auto"/>
        <w:bottom w:val="none" w:sz="0" w:space="0" w:color="auto"/>
        <w:right w:val="none" w:sz="0" w:space="0" w:color="auto"/>
      </w:divBdr>
      <w:divsChild>
        <w:div w:id="1842230756">
          <w:marLeft w:val="300"/>
          <w:marRight w:val="0"/>
          <w:marTop w:val="300"/>
          <w:marBottom w:val="300"/>
          <w:divBdr>
            <w:top w:val="none" w:sz="0" w:space="0" w:color="auto"/>
            <w:left w:val="none" w:sz="0" w:space="0" w:color="auto"/>
            <w:bottom w:val="none" w:sz="0" w:space="0" w:color="auto"/>
            <w:right w:val="none" w:sz="0" w:space="0" w:color="auto"/>
          </w:divBdr>
          <w:divsChild>
            <w:div w:id="1313412971">
              <w:marLeft w:val="0"/>
              <w:marRight w:val="0"/>
              <w:marTop w:val="0"/>
              <w:marBottom w:val="0"/>
              <w:divBdr>
                <w:top w:val="none" w:sz="0" w:space="0" w:color="auto"/>
                <w:left w:val="none" w:sz="0" w:space="0" w:color="auto"/>
                <w:bottom w:val="single" w:sz="6" w:space="15" w:color="999999"/>
                <w:right w:val="none" w:sz="0" w:space="0" w:color="auto"/>
              </w:divBdr>
              <w:divsChild>
                <w:div w:id="1412118478">
                  <w:marLeft w:val="0"/>
                  <w:marRight w:val="0"/>
                  <w:marTop w:val="0"/>
                  <w:marBottom w:val="0"/>
                  <w:divBdr>
                    <w:top w:val="none" w:sz="0" w:space="0" w:color="auto"/>
                    <w:left w:val="none" w:sz="0" w:space="0" w:color="auto"/>
                    <w:bottom w:val="none" w:sz="0" w:space="0" w:color="auto"/>
                    <w:right w:val="none" w:sz="0" w:space="0" w:color="auto"/>
                  </w:divBdr>
                </w:div>
                <w:div w:id="20047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8489">
      <w:bodyDiv w:val="1"/>
      <w:marLeft w:val="0"/>
      <w:marRight w:val="0"/>
      <w:marTop w:val="0"/>
      <w:marBottom w:val="0"/>
      <w:divBdr>
        <w:top w:val="none" w:sz="0" w:space="0" w:color="auto"/>
        <w:left w:val="none" w:sz="0" w:space="0" w:color="auto"/>
        <w:bottom w:val="none" w:sz="0" w:space="0" w:color="auto"/>
        <w:right w:val="none" w:sz="0" w:space="0" w:color="auto"/>
      </w:divBdr>
      <w:divsChild>
        <w:div w:id="160581043">
          <w:marLeft w:val="0"/>
          <w:marRight w:val="0"/>
          <w:marTop w:val="0"/>
          <w:marBottom w:val="0"/>
          <w:divBdr>
            <w:top w:val="none" w:sz="0" w:space="0" w:color="auto"/>
            <w:left w:val="none" w:sz="0" w:space="0" w:color="auto"/>
            <w:bottom w:val="none" w:sz="0" w:space="0" w:color="auto"/>
            <w:right w:val="none" w:sz="0" w:space="0" w:color="auto"/>
          </w:divBdr>
        </w:div>
      </w:divsChild>
    </w:div>
    <w:div w:id="239408628">
      <w:bodyDiv w:val="1"/>
      <w:marLeft w:val="0"/>
      <w:marRight w:val="0"/>
      <w:marTop w:val="0"/>
      <w:marBottom w:val="0"/>
      <w:divBdr>
        <w:top w:val="none" w:sz="0" w:space="0" w:color="auto"/>
        <w:left w:val="none" w:sz="0" w:space="0" w:color="auto"/>
        <w:bottom w:val="none" w:sz="0" w:space="0" w:color="auto"/>
        <w:right w:val="none" w:sz="0" w:space="0" w:color="auto"/>
      </w:divBdr>
    </w:div>
    <w:div w:id="268321431">
      <w:bodyDiv w:val="1"/>
      <w:marLeft w:val="0"/>
      <w:marRight w:val="0"/>
      <w:marTop w:val="0"/>
      <w:marBottom w:val="0"/>
      <w:divBdr>
        <w:top w:val="none" w:sz="0" w:space="0" w:color="auto"/>
        <w:left w:val="none" w:sz="0" w:space="0" w:color="auto"/>
        <w:bottom w:val="none" w:sz="0" w:space="0" w:color="auto"/>
        <w:right w:val="none" w:sz="0" w:space="0" w:color="auto"/>
      </w:divBdr>
    </w:div>
    <w:div w:id="273438898">
      <w:bodyDiv w:val="1"/>
      <w:marLeft w:val="0"/>
      <w:marRight w:val="0"/>
      <w:marTop w:val="0"/>
      <w:marBottom w:val="0"/>
      <w:divBdr>
        <w:top w:val="none" w:sz="0" w:space="0" w:color="auto"/>
        <w:left w:val="none" w:sz="0" w:space="0" w:color="auto"/>
        <w:bottom w:val="none" w:sz="0" w:space="0" w:color="auto"/>
        <w:right w:val="none" w:sz="0" w:space="0" w:color="auto"/>
      </w:divBdr>
      <w:divsChild>
        <w:div w:id="1101682137">
          <w:marLeft w:val="300"/>
          <w:marRight w:val="0"/>
          <w:marTop w:val="300"/>
          <w:marBottom w:val="300"/>
          <w:divBdr>
            <w:top w:val="none" w:sz="0" w:space="0" w:color="auto"/>
            <w:left w:val="none" w:sz="0" w:space="0" w:color="auto"/>
            <w:bottom w:val="none" w:sz="0" w:space="0" w:color="auto"/>
            <w:right w:val="none" w:sz="0" w:space="0" w:color="auto"/>
          </w:divBdr>
          <w:divsChild>
            <w:div w:id="137456125">
              <w:marLeft w:val="0"/>
              <w:marRight w:val="0"/>
              <w:marTop w:val="0"/>
              <w:marBottom w:val="0"/>
              <w:divBdr>
                <w:top w:val="none" w:sz="0" w:space="0" w:color="auto"/>
                <w:left w:val="none" w:sz="0" w:space="0" w:color="auto"/>
                <w:bottom w:val="single" w:sz="6" w:space="15" w:color="999999"/>
                <w:right w:val="none" w:sz="0" w:space="0" w:color="auto"/>
              </w:divBdr>
              <w:divsChild>
                <w:div w:id="1726491712">
                  <w:marLeft w:val="0"/>
                  <w:marRight w:val="0"/>
                  <w:marTop w:val="0"/>
                  <w:marBottom w:val="0"/>
                  <w:divBdr>
                    <w:top w:val="none" w:sz="0" w:space="0" w:color="auto"/>
                    <w:left w:val="none" w:sz="0" w:space="0" w:color="auto"/>
                    <w:bottom w:val="none" w:sz="0" w:space="0" w:color="auto"/>
                    <w:right w:val="none" w:sz="0" w:space="0" w:color="auto"/>
                  </w:divBdr>
                </w:div>
                <w:div w:id="4323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1049">
      <w:bodyDiv w:val="1"/>
      <w:marLeft w:val="0"/>
      <w:marRight w:val="0"/>
      <w:marTop w:val="0"/>
      <w:marBottom w:val="0"/>
      <w:divBdr>
        <w:top w:val="none" w:sz="0" w:space="0" w:color="auto"/>
        <w:left w:val="none" w:sz="0" w:space="0" w:color="auto"/>
        <w:bottom w:val="none" w:sz="0" w:space="0" w:color="auto"/>
        <w:right w:val="none" w:sz="0" w:space="0" w:color="auto"/>
      </w:divBdr>
      <w:divsChild>
        <w:div w:id="1236434326">
          <w:marLeft w:val="0"/>
          <w:marRight w:val="0"/>
          <w:marTop w:val="300"/>
          <w:marBottom w:val="300"/>
          <w:divBdr>
            <w:top w:val="none" w:sz="0" w:space="0" w:color="auto"/>
            <w:left w:val="none" w:sz="0" w:space="0" w:color="auto"/>
            <w:bottom w:val="none" w:sz="0" w:space="0" w:color="auto"/>
            <w:right w:val="none" w:sz="0" w:space="0" w:color="auto"/>
          </w:divBdr>
        </w:div>
      </w:divsChild>
    </w:div>
    <w:div w:id="752245264">
      <w:bodyDiv w:val="1"/>
      <w:marLeft w:val="0"/>
      <w:marRight w:val="0"/>
      <w:marTop w:val="0"/>
      <w:marBottom w:val="0"/>
      <w:divBdr>
        <w:top w:val="none" w:sz="0" w:space="0" w:color="auto"/>
        <w:left w:val="none" w:sz="0" w:space="0" w:color="auto"/>
        <w:bottom w:val="none" w:sz="0" w:space="0" w:color="auto"/>
        <w:right w:val="none" w:sz="0" w:space="0" w:color="auto"/>
      </w:divBdr>
      <w:divsChild>
        <w:div w:id="1631325823">
          <w:marLeft w:val="0"/>
          <w:marRight w:val="0"/>
          <w:marTop w:val="300"/>
          <w:marBottom w:val="300"/>
          <w:divBdr>
            <w:top w:val="none" w:sz="0" w:space="0" w:color="auto"/>
            <w:left w:val="none" w:sz="0" w:space="0" w:color="auto"/>
            <w:bottom w:val="none" w:sz="0" w:space="0" w:color="auto"/>
            <w:right w:val="none" w:sz="0" w:space="0" w:color="auto"/>
          </w:divBdr>
        </w:div>
      </w:divsChild>
    </w:div>
    <w:div w:id="757211006">
      <w:bodyDiv w:val="1"/>
      <w:marLeft w:val="0"/>
      <w:marRight w:val="0"/>
      <w:marTop w:val="0"/>
      <w:marBottom w:val="0"/>
      <w:divBdr>
        <w:top w:val="none" w:sz="0" w:space="0" w:color="auto"/>
        <w:left w:val="none" w:sz="0" w:space="0" w:color="auto"/>
        <w:bottom w:val="none" w:sz="0" w:space="0" w:color="auto"/>
        <w:right w:val="none" w:sz="0" w:space="0" w:color="auto"/>
      </w:divBdr>
    </w:div>
    <w:div w:id="861822320">
      <w:bodyDiv w:val="1"/>
      <w:marLeft w:val="0"/>
      <w:marRight w:val="0"/>
      <w:marTop w:val="0"/>
      <w:marBottom w:val="0"/>
      <w:divBdr>
        <w:top w:val="none" w:sz="0" w:space="0" w:color="auto"/>
        <w:left w:val="none" w:sz="0" w:space="0" w:color="auto"/>
        <w:bottom w:val="none" w:sz="0" w:space="0" w:color="auto"/>
        <w:right w:val="none" w:sz="0" w:space="0" w:color="auto"/>
      </w:divBdr>
    </w:div>
    <w:div w:id="1010765131">
      <w:bodyDiv w:val="1"/>
      <w:marLeft w:val="0"/>
      <w:marRight w:val="0"/>
      <w:marTop w:val="0"/>
      <w:marBottom w:val="0"/>
      <w:divBdr>
        <w:top w:val="none" w:sz="0" w:space="0" w:color="auto"/>
        <w:left w:val="none" w:sz="0" w:space="0" w:color="auto"/>
        <w:bottom w:val="none" w:sz="0" w:space="0" w:color="auto"/>
        <w:right w:val="none" w:sz="0" w:space="0" w:color="auto"/>
      </w:divBdr>
    </w:div>
    <w:div w:id="1098255114">
      <w:bodyDiv w:val="1"/>
      <w:marLeft w:val="0"/>
      <w:marRight w:val="0"/>
      <w:marTop w:val="0"/>
      <w:marBottom w:val="0"/>
      <w:divBdr>
        <w:top w:val="none" w:sz="0" w:space="0" w:color="auto"/>
        <w:left w:val="none" w:sz="0" w:space="0" w:color="auto"/>
        <w:bottom w:val="none" w:sz="0" w:space="0" w:color="auto"/>
        <w:right w:val="none" w:sz="0" w:space="0" w:color="auto"/>
      </w:divBdr>
    </w:div>
    <w:div w:id="1332610118">
      <w:bodyDiv w:val="1"/>
      <w:marLeft w:val="0"/>
      <w:marRight w:val="0"/>
      <w:marTop w:val="0"/>
      <w:marBottom w:val="0"/>
      <w:divBdr>
        <w:top w:val="none" w:sz="0" w:space="0" w:color="auto"/>
        <w:left w:val="none" w:sz="0" w:space="0" w:color="auto"/>
        <w:bottom w:val="none" w:sz="0" w:space="0" w:color="auto"/>
        <w:right w:val="none" w:sz="0" w:space="0" w:color="auto"/>
      </w:divBdr>
    </w:div>
    <w:div w:id="1427266489">
      <w:bodyDiv w:val="1"/>
      <w:marLeft w:val="0"/>
      <w:marRight w:val="0"/>
      <w:marTop w:val="0"/>
      <w:marBottom w:val="0"/>
      <w:divBdr>
        <w:top w:val="none" w:sz="0" w:space="0" w:color="auto"/>
        <w:left w:val="none" w:sz="0" w:space="0" w:color="auto"/>
        <w:bottom w:val="none" w:sz="0" w:space="0" w:color="auto"/>
        <w:right w:val="none" w:sz="0" w:space="0" w:color="auto"/>
      </w:divBdr>
    </w:div>
    <w:div w:id="1567497080">
      <w:bodyDiv w:val="1"/>
      <w:marLeft w:val="0"/>
      <w:marRight w:val="0"/>
      <w:marTop w:val="0"/>
      <w:marBottom w:val="0"/>
      <w:divBdr>
        <w:top w:val="none" w:sz="0" w:space="0" w:color="auto"/>
        <w:left w:val="none" w:sz="0" w:space="0" w:color="auto"/>
        <w:bottom w:val="none" w:sz="0" w:space="0" w:color="auto"/>
        <w:right w:val="none" w:sz="0" w:space="0" w:color="auto"/>
      </w:divBdr>
    </w:div>
    <w:div w:id="1572545779">
      <w:bodyDiv w:val="1"/>
      <w:marLeft w:val="0"/>
      <w:marRight w:val="0"/>
      <w:marTop w:val="0"/>
      <w:marBottom w:val="0"/>
      <w:divBdr>
        <w:top w:val="none" w:sz="0" w:space="0" w:color="auto"/>
        <w:left w:val="none" w:sz="0" w:space="0" w:color="auto"/>
        <w:bottom w:val="none" w:sz="0" w:space="0" w:color="auto"/>
        <w:right w:val="none" w:sz="0" w:space="0" w:color="auto"/>
      </w:divBdr>
    </w:div>
    <w:div w:id="1577784660">
      <w:bodyDiv w:val="1"/>
      <w:marLeft w:val="0"/>
      <w:marRight w:val="0"/>
      <w:marTop w:val="0"/>
      <w:marBottom w:val="0"/>
      <w:divBdr>
        <w:top w:val="none" w:sz="0" w:space="0" w:color="auto"/>
        <w:left w:val="none" w:sz="0" w:space="0" w:color="auto"/>
        <w:bottom w:val="none" w:sz="0" w:space="0" w:color="auto"/>
        <w:right w:val="none" w:sz="0" w:space="0" w:color="auto"/>
      </w:divBdr>
    </w:div>
    <w:div w:id="1602907015">
      <w:bodyDiv w:val="1"/>
      <w:marLeft w:val="0"/>
      <w:marRight w:val="0"/>
      <w:marTop w:val="0"/>
      <w:marBottom w:val="0"/>
      <w:divBdr>
        <w:top w:val="none" w:sz="0" w:space="0" w:color="auto"/>
        <w:left w:val="none" w:sz="0" w:space="0" w:color="auto"/>
        <w:bottom w:val="none" w:sz="0" w:space="0" w:color="auto"/>
        <w:right w:val="none" w:sz="0" w:space="0" w:color="auto"/>
      </w:divBdr>
      <w:divsChild>
        <w:div w:id="1504776952">
          <w:marLeft w:val="336"/>
          <w:marRight w:val="0"/>
          <w:marTop w:val="120"/>
          <w:marBottom w:val="312"/>
          <w:divBdr>
            <w:top w:val="none" w:sz="0" w:space="0" w:color="auto"/>
            <w:left w:val="none" w:sz="0" w:space="0" w:color="auto"/>
            <w:bottom w:val="none" w:sz="0" w:space="0" w:color="auto"/>
            <w:right w:val="none" w:sz="0" w:space="0" w:color="auto"/>
          </w:divBdr>
          <w:divsChild>
            <w:div w:id="174872115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63613691">
          <w:marLeft w:val="336"/>
          <w:marRight w:val="0"/>
          <w:marTop w:val="120"/>
          <w:marBottom w:val="312"/>
          <w:divBdr>
            <w:top w:val="none" w:sz="0" w:space="0" w:color="auto"/>
            <w:left w:val="none" w:sz="0" w:space="0" w:color="auto"/>
            <w:bottom w:val="none" w:sz="0" w:space="0" w:color="auto"/>
            <w:right w:val="none" w:sz="0" w:space="0" w:color="auto"/>
          </w:divBdr>
          <w:divsChild>
            <w:div w:id="113949462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46756329">
      <w:bodyDiv w:val="1"/>
      <w:marLeft w:val="0"/>
      <w:marRight w:val="0"/>
      <w:marTop w:val="0"/>
      <w:marBottom w:val="0"/>
      <w:divBdr>
        <w:top w:val="none" w:sz="0" w:space="0" w:color="auto"/>
        <w:left w:val="none" w:sz="0" w:space="0" w:color="auto"/>
        <w:bottom w:val="none" w:sz="0" w:space="0" w:color="auto"/>
        <w:right w:val="none" w:sz="0" w:space="0" w:color="auto"/>
      </w:divBdr>
    </w:div>
    <w:div w:id="1852143830">
      <w:bodyDiv w:val="1"/>
      <w:marLeft w:val="0"/>
      <w:marRight w:val="0"/>
      <w:marTop w:val="0"/>
      <w:marBottom w:val="0"/>
      <w:divBdr>
        <w:top w:val="none" w:sz="0" w:space="0" w:color="auto"/>
        <w:left w:val="none" w:sz="0" w:space="0" w:color="auto"/>
        <w:bottom w:val="none" w:sz="0" w:space="0" w:color="auto"/>
        <w:right w:val="none" w:sz="0" w:space="0" w:color="auto"/>
      </w:divBdr>
    </w:div>
    <w:div w:id="1998996300">
      <w:bodyDiv w:val="1"/>
      <w:marLeft w:val="0"/>
      <w:marRight w:val="0"/>
      <w:marTop w:val="0"/>
      <w:marBottom w:val="0"/>
      <w:divBdr>
        <w:top w:val="none" w:sz="0" w:space="0" w:color="auto"/>
        <w:left w:val="none" w:sz="0" w:space="0" w:color="auto"/>
        <w:bottom w:val="none" w:sz="0" w:space="0" w:color="auto"/>
        <w:right w:val="none" w:sz="0" w:space="0" w:color="auto"/>
      </w:divBdr>
    </w:div>
    <w:div w:id="2008240567">
      <w:bodyDiv w:val="1"/>
      <w:marLeft w:val="0"/>
      <w:marRight w:val="0"/>
      <w:marTop w:val="0"/>
      <w:marBottom w:val="0"/>
      <w:divBdr>
        <w:top w:val="none" w:sz="0" w:space="0" w:color="auto"/>
        <w:left w:val="none" w:sz="0" w:space="0" w:color="auto"/>
        <w:bottom w:val="none" w:sz="0" w:space="0" w:color="auto"/>
        <w:right w:val="none" w:sz="0" w:space="0" w:color="auto"/>
      </w:divBdr>
      <w:divsChild>
        <w:div w:id="1750813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bin.lee@sitechh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10718.11" TargetMode="External"/><Relationship Id="rId5" Type="http://schemas.openxmlformats.org/officeDocument/2006/relationships/webSettings" Target="webSettings.xml"/><Relationship Id="rId15" Type="http://schemas.openxmlformats.org/officeDocument/2006/relationships/hyperlink" Target="mailto:bin6704@gmail.com" TargetMode="External"/><Relationship Id="rId10" Type="http://schemas.openxmlformats.org/officeDocument/2006/relationships/hyperlink" Target="http://www.sciencepub.net/newyork" TargetMode="External"/><Relationship Id="rId4" Type="http://schemas.openxmlformats.org/officeDocument/2006/relationships/settings" Target="settings.xml"/><Relationship Id="rId9" Type="http://schemas.openxmlformats.org/officeDocument/2006/relationships/hyperlink" Target="mailto:bin6704@gmail.com" TargetMode="External"/><Relationship Id="rId14" Type="http://schemas.openxmlformats.org/officeDocument/2006/relationships/hyperlink" Target="mailto:yebin.lee@sitechhs.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F9ADA6-BA6B-4350-B2D2-FABB479DE54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CE90E-80A6-43B1-8F8A-F718D805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2922</Words>
  <Characters>16661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Saumya Jain</dc:creator>
  <cp:lastModifiedBy>Administrator</cp:lastModifiedBy>
  <cp:revision>3</cp:revision>
  <dcterms:created xsi:type="dcterms:W3CDTF">2018-08-10T08:53:00Z</dcterms:created>
  <dcterms:modified xsi:type="dcterms:W3CDTF">2018-08-14T04:20:00Z</dcterms:modified>
</cp:coreProperties>
</file>