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AAB" w:rsidRPr="0095188A" w:rsidRDefault="00EE5AAB" w:rsidP="00EE5AAB">
      <w:pPr>
        <w:snapToGrid w:val="0"/>
        <w:jc w:val="center"/>
        <w:rPr>
          <w:b/>
          <w:sz w:val="20"/>
          <w:szCs w:val="20"/>
        </w:rPr>
      </w:pPr>
      <w:r w:rsidRPr="0095188A">
        <w:rPr>
          <w:b/>
          <w:sz w:val="20"/>
          <w:szCs w:val="20"/>
        </w:rPr>
        <w:t xml:space="preserve">Effects of Heavy Metals on floristic attributes </w:t>
      </w:r>
      <w:r w:rsidR="00614301" w:rsidRPr="0095188A">
        <w:rPr>
          <w:b/>
          <w:sz w:val="20"/>
          <w:szCs w:val="20"/>
        </w:rPr>
        <w:t>in human-</w:t>
      </w:r>
      <w:r w:rsidRPr="0095188A">
        <w:rPr>
          <w:b/>
          <w:sz w:val="20"/>
          <w:szCs w:val="20"/>
        </w:rPr>
        <w:t xml:space="preserve">influenced wetlands </w:t>
      </w:r>
      <w:r w:rsidR="00614301" w:rsidRPr="0095188A">
        <w:rPr>
          <w:b/>
          <w:sz w:val="20"/>
          <w:szCs w:val="20"/>
        </w:rPr>
        <w:t>within</w:t>
      </w:r>
      <w:r w:rsidRPr="0095188A">
        <w:rPr>
          <w:b/>
          <w:sz w:val="20"/>
          <w:szCs w:val="20"/>
        </w:rPr>
        <w:t xml:space="preserve"> </w:t>
      </w:r>
      <w:proofErr w:type="spellStart"/>
      <w:r w:rsidRPr="0095188A">
        <w:rPr>
          <w:b/>
          <w:sz w:val="20"/>
          <w:szCs w:val="20"/>
        </w:rPr>
        <w:t>Uyo</w:t>
      </w:r>
      <w:proofErr w:type="spellEnd"/>
      <w:r w:rsidRPr="0095188A">
        <w:rPr>
          <w:b/>
          <w:sz w:val="20"/>
          <w:szCs w:val="20"/>
        </w:rPr>
        <w:t xml:space="preserve"> Metropolis, </w:t>
      </w:r>
      <w:proofErr w:type="spellStart"/>
      <w:r w:rsidRPr="0095188A">
        <w:rPr>
          <w:b/>
          <w:sz w:val="20"/>
          <w:szCs w:val="20"/>
        </w:rPr>
        <w:t>Akwa</w:t>
      </w:r>
      <w:proofErr w:type="spellEnd"/>
      <w:r w:rsidRPr="0095188A">
        <w:rPr>
          <w:b/>
          <w:sz w:val="20"/>
          <w:szCs w:val="20"/>
        </w:rPr>
        <w:t xml:space="preserve"> Ibom State, Nigeria</w:t>
      </w:r>
    </w:p>
    <w:p w:rsidR="00BE3C13" w:rsidRPr="0095188A" w:rsidRDefault="00BE3C13" w:rsidP="00D3147A">
      <w:pPr>
        <w:snapToGrid w:val="0"/>
        <w:jc w:val="center"/>
        <w:rPr>
          <w:b/>
          <w:sz w:val="20"/>
          <w:szCs w:val="20"/>
        </w:rPr>
      </w:pPr>
    </w:p>
    <w:p w:rsidR="00BE3C13" w:rsidRPr="0095188A" w:rsidRDefault="00E64C4C" w:rsidP="00D3147A">
      <w:pPr>
        <w:snapToGrid w:val="0"/>
        <w:jc w:val="center"/>
        <w:rPr>
          <w:sz w:val="20"/>
          <w:szCs w:val="20"/>
        </w:rPr>
      </w:pPr>
      <w:proofErr w:type="spellStart"/>
      <w:r>
        <w:rPr>
          <w:sz w:val="20"/>
          <w:szCs w:val="20"/>
        </w:rPr>
        <w:t>Ita</w:t>
      </w:r>
      <w:proofErr w:type="spellEnd"/>
      <w:r>
        <w:rPr>
          <w:sz w:val="20"/>
          <w:szCs w:val="20"/>
        </w:rPr>
        <w:t>, R. E.</w:t>
      </w:r>
      <w:r w:rsidR="00914ED3" w:rsidRPr="0095188A">
        <w:rPr>
          <w:sz w:val="20"/>
          <w:szCs w:val="20"/>
        </w:rPr>
        <w:t xml:space="preserve"> </w:t>
      </w:r>
    </w:p>
    <w:p w:rsidR="00EE5AAB" w:rsidRPr="0095188A" w:rsidRDefault="00EE5AAB" w:rsidP="00D3147A">
      <w:pPr>
        <w:snapToGrid w:val="0"/>
        <w:jc w:val="center"/>
        <w:rPr>
          <w:sz w:val="20"/>
          <w:szCs w:val="20"/>
          <w:vertAlign w:val="superscript"/>
          <w:lang w:eastAsia="zh-CN"/>
        </w:rPr>
      </w:pPr>
    </w:p>
    <w:p w:rsidR="00914ED3" w:rsidRPr="0095188A" w:rsidRDefault="00914ED3" w:rsidP="00D3147A">
      <w:pPr>
        <w:snapToGrid w:val="0"/>
        <w:jc w:val="center"/>
        <w:rPr>
          <w:sz w:val="20"/>
          <w:szCs w:val="20"/>
        </w:rPr>
      </w:pPr>
      <w:r w:rsidRPr="0095188A">
        <w:rPr>
          <w:b/>
          <w:sz w:val="20"/>
          <w:szCs w:val="20"/>
          <w:vertAlign w:val="superscript"/>
        </w:rPr>
        <w:t xml:space="preserve"> </w:t>
      </w:r>
      <w:r w:rsidRPr="0095188A">
        <w:rPr>
          <w:sz w:val="20"/>
          <w:szCs w:val="20"/>
        </w:rPr>
        <w:t xml:space="preserve">Department of Botany and Ecological Studies, University of </w:t>
      </w:r>
      <w:proofErr w:type="spellStart"/>
      <w:r w:rsidRPr="0095188A">
        <w:rPr>
          <w:sz w:val="20"/>
          <w:szCs w:val="20"/>
        </w:rPr>
        <w:t>Uyo</w:t>
      </w:r>
      <w:proofErr w:type="spellEnd"/>
      <w:r w:rsidRPr="0095188A">
        <w:rPr>
          <w:sz w:val="20"/>
          <w:szCs w:val="20"/>
        </w:rPr>
        <w:t xml:space="preserve">, P.M.B.1017, </w:t>
      </w:r>
      <w:proofErr w:type="spellStart"/>
      <w:r w:rsidRPr="0095188A">
        <w:rPr>
          <w:sz w:val="20"/>
          <w:szCs w:val="20"/>
        </w:rPr>
        <w:t>Uyo</w:t>
      </w:r>
      <w:proofErr w:type="spellEnd"/>
      <w:r w:rsidRPr="0095188A">
        <w:rPr>
          <w:sz w:val="20"/>
          <w:szCs w:val="20"/>
        </w:rPr>
        <w:t xml:space="preserve">, </w:t>
      </w:r>
      <w:proofErr w:type="spellStart"/>
      <w:r w:rsidRPr="0095188A">
        <w:rPr>
          <w:sz w:val="20"/>
          <w:szCs w:val="20"/>
        </w:rPr>
        <w:t>Akwa</w:t>
      </w:r>
      <w:proofErr w:type="spellEnd"/>
      <w:r w:rsidRPr="0095188A">
        <w:rPr>
          <w:sz w:val="20"/>
          <w:szCs w:val="20"/>
        </w:rPr>
        <w:t xml:space="preserve"> Ibom State, Nigeria.</w:t>
      </w:r>
    </w:p>
    <w:p w:rsidR="00BE3C13" w:rsidRPr="0095188A" w:rsidRDefault="00914ED3" w:rsidP="00D3147A">
      <w:pPr>
        <w:snapToGrid w:val="0"/>
        <w:jc w:val="center"/>
        <w:rPr>
          <w:sz w:val="20"/>
          <w:szCs w:val="20"/>
        </w:rPr>
      </w:pPr>
      <w:r w:rsidRPr="0095188A">
        <w:rPr>
          <w:sz w:val="20"/>
          <w:szCs w:val="20"/>
        </w:rPr>
        <w:t xml:space="preserve">Corresponding Author: </w:t>
      </w:r>
      <w:hyperlink r:id="rId7" w:history="1">
        <w:r w:rsidR="00577F02" w:rsidRPr="0095188A">
          <w:rPr>
            <w:rStyle w:val="Hyperlink"/>
            <w:sz w:val="20"/>
            <w:szCs w:val="20"/>
          </w:rPr>
          <w:t>alwaizfwesh247@yahoo.com</w:t>
        </w:r>
      </w:hyperlink>
    </w:p>
    <w:p w:rsidR="00BE3C13" w:rsidRPr="0095188A" w:rsidRDefault="00BE3C13" w:rsidP="00D3147A">
      <w:pPr>
        <w:snapToGrid w:val="0"/>
        <w:jc w:val="center"/>
        <w:rPr>
          <w:sz w:val="20"/>
          <w:szCs w:val="20"/>
        </w:rPr>
      </w:pPr>
    </w:p>
    <w:p w:rsidR="00E55128" w:rsidRPr="0095188A" w:rsidRDefault="00C3053B" w:rsidP="00D3147A">
      <w:pPr>
        <w:snapToGrid w:val="0"/>
        <w:rPr>
          <w:sz w:val="20"/>
          <w:szCs w:val="20"/>
        </w:rPr>
      </w:pPr>
      <w:r w:rsidRPr="0095188A">
        <w:rPr>
          <w:b/>
          <w:sz w:val="20"/>
          <w:szCs w:val="20"/>
        </w:rPr>
        <w:t>Abstract</w:t>
      </w:r>
      <w:r w:rsidR="007A33E6" w:rsidRPr="0095188A">
        <w:rPr>
          <w:b/>
          <w:sz w:val="20"/>
          <w:szCs w:val="20"/>
        </w:rPr>
        <w:t xml:space="preserve">: </w:t>
      </w:r>
      <w:r w:rsidR="007A33E6" w:rsidRPr="0095188A">
        <w:rPr>
          <w:sz w:val="20"/>
          <w:szCs w:val="20"/>
        </w:rPr>
        <w:t xml:space="preserve">Human perturbations evidenced in various forms have led to the </w:t>
      </w:r>
      <w:r w:rsidR="002B08B8" w:rsidRPr="0095188A">
        <w:rPr>
          <w:sz w:val="20"/>
          <w:szCs w:val="20"/>
        </w:rPr>
        <w:t xml:space="preserve">consistent deposition of heavy metals, </w:t>
      </w:r>
      <w:r w:rsidR="007A33E6" w:rsidRPr="0095188A">
        <w:rPr>
          <w:sz w:val="20"/>
          <w:szCs w:val="20"/>
        </w:rPr>
        <w:t xml:space="preserve">contamination and deterioration of wetlands in </w:t>
      </w:r>
      <w:proofErr w:type="spellStart"/>
      <w:r w:rsidR="007A33E6" w:rsidRPr="0095188A">
        <w:rPr>
          <w:sz w:val="20"/>
          <w:szCs w:val="20"/>
        </w:rPr>
        <w:t>Akwa</w:t>
      </w:r>
      <w:proofErr w:type="spellEnd"/>
      <w:r w:rsidR="007A33E6" w:rsidRPr="0095188A">
        <w:rPr>
          <w:sz w:val="20"/>
          <w:szCs w:val="20"/>
        </w:rPr>
        <w:t xml:space="preserve"> Ibom State. </w:t>
      </w:r>
      <w:r w:rsidR="00D56754" w:rsidRPr="0095188A">
        <w:rPr>
          <w:sz w:val="20"/>
          <w:szCs w:val="20"/>
        </w:rPr>
        <w:t>Heavy metal contamination</w:t>
      </w:r>
      <w:r w:rsidR="002B08B8" w:rsidRPr="0095188A">
        <w:rPr>
          <w:sz w:val="20"/>
          <w:szCs w:val="20"/>
        </w:rPr>
        <w:t xml:space="preserve"> in</w:t>
      </w:r>
      <w:r w:rsidR="00171749" w:rsidRPr="0095188A">
        <w:rPr>
          <w:sz w:val="20"/>
          <w:szCs w:val="20"/>
        </w:rPr>
        <w:t xml:space="preserve"> wetlands</w:t>
      </w:r>
      <w:r w:rsidR="002B08B8" w:rsidRPr="0095188A">
        <w:rPr>
          <w:sz w:val="20"/>
          <w:szCs w:val="20"/>
        </w:rPr>
        <w:t xml:space="preserve"> is </w:t>
      </w:r>
      <w:r w:rsidR="00B018F8" w:rsidRPr="0095188A">
        <w:rPr>
          <w:sz w:val="20"/>
          <w:szCs w:val="20"/>
        </w:rPr>
        <w:t xml:space="preserve">a </w:t>
      </w:r>
      <w:r w:rsidR="00970A8B" w:rsidRPr="0095188A">
        <w:rPr>
          <w:sz w:val="20"/>
          <w:szCs w:val="20"/>
        </w:rPr>
        <w:t>menace</w:t>
      </w:r>
      <w:r w:rsidR="00B018F8" w:rsidRPr="0095188A">
        <w:rPr>
          <w:sz w:val="20"/>
          <w:szCs w:val="20"/>
        </w:rPr>
        <w:t xml:space="preserve"> </w:t>
      </w:r>
      <w:r w:rsidR="002B08B8" w:rsidRPr="0095188A">
        <w:rPr>
          <w:sz w:val="20"/>
          <w:szCs w:val="20"/>
        </w:rPr>
        <w:t xml:space="preserve">faced throughout the world and requires </w:t>
      </w:r>
      <w:r w:rsidR="00970A8B" w:rsidRPr="0095188A">
        <w:rPr>
          <w:sz w:val="20"/>
          <w:szCs w:val="20"/>
        </w:rPr>
        <w:t xml:space="preserve">urgent </w:t>
      </w:r>
      <w:r w:rsidR="002B08B8" w:rsidRPr="0095188A">
        <w:rPr>
          <w:sz w:val="20"/>
          <w:szCs w:val="20"/>
        </w:rPr>
        <w:t xml:space="preserve">attention </w:t>
      </w:r>
      <w:r w:rsidR="00970A8B" w:rsidRPr="0095188A">
        <w:rPr>
          <w:sz w:val="20"/>
          <w:szCs w:val="20"/>
        </w:rPr>
        <w:t>due to the fact that</w:t>
      </w:r>
      <w:r w:rsidR="002B08B8" w:rsidRPr="0095188A">
        <w:rPr>
          <w:sz w:val="20"/>
          <w:szCs w:val="20"/>
        </w:rPr>
        <w:t xml:space="preserve"> </w:t>
      </w:r>
      <w:r w:rsidR="00D56754" w:rsidRPr="0095188A">
        <w:rPr>
          <w:sz w:val="20"/>
          <w:szCs w:val="20"/>
        </w:rPr>
        <w:t xml:space="preserve">above their permissible limits, they become toxic to plants and also affect their growth and distribution. </w:t>
      </w:r>
      <w:r w:rsidR="007A33E6" w:rsidRPr="0095188A">
        <w:rPr>
          <w:sz w:val="20"/>
          <w:szCs w:val="20"/>
        </w:rPr>
        <w:t xml:space="preserve">To this end, </w:t>
      </w:r>
      <w:r w:rsidR="00D56754" w:rsidRPr="0095188A">
        <w:rPr>
          <w:sz w:val="20"/>
          <w:szCs w:val="20"/>
        </w:rPr>
        <w:t xml:space="preserve">it was pertinent to assess </w:t>
      </w:r>
      <w:r w:rsidR="005A5D24" w:rsidRPr="0095188A">
        <w:rPr>
          <w:sz w:val="20"/>
          <w:szCs w:val="20"/>
        </w:rPr>
        <w:t xml:space="preserve">the effects of </w:t>
      </w:r>
      <w:r w:rsidR="00D56754" w:rsidRPr="0095188A">
        <w:rPr>
          <w:sz w:val="20"/>
          <w:szCs w:val="20"/>
        </w:rPr>
        <w:t>heavy</w:t>
      </w:r>
      <w:r w:rsidR="00117981" w:rsidRPr="0095188A">
        <w:rPr>
          <w:sz w:val="20"/>
          <w:szCs w:val="20"/>
        </w:rPr>
        <w:t xml:space="preserve"> metals </w:t>
      </w:r>
      <w:r w:rsidR="005A5D24" w:rsidRPr="0095188A">
        <w:rPr>
          <w:sz w:val="20"/>
          <w:szCs w:val="20"/>
        </w:rPr>
        <w:t>on floristic attributes</w:t>
      </w:r>
      <w:r w:rsidR="00D56754" w:rsidRPr="0095188A">
        <w:rPr>
          <w:sz w:val="20"/>
          <w:szCs w:val="20"/>
        </w:rPr>
        <w:t xml:space="preserve"> in human-influenced </w:t>
      </w:r>
      <w:r w:rsidR="005A5D24" w:rsidRPr="0095188A">
        <w:rPr>
          <w:sz w:val="20"/>
          <w:szCs w:val="20"/>
        </w:rPr>
        <w:t>wetlands</w:t>
      </w:r>
      <w:r w:rsidR="00D56754" w:rsidRPr="0095188A">
        <w:rPr>
          <w:sz w:val="20"/>
          <w:szCs w:val="20"/>
        </w:rPr>
        <w:t xml:space="preserve"> within </w:t>
      </w:r>
      <w:proofErr w:type="spellStart"/>
      <w:r w:rsidR="00117981" w:rsidRPr="0095188A">
        <w:rPr>
          <w:sz w:val="20"/>
          <w:szCs w:val="20"/>
        </w:rPr>
        <w:t>Uyo</w:t>
      </w:r>
      <w:proofErr w:type="spellEnd"/>
      <w:r w:rsidR="00117981" w:rsidRPr="0095188A">
        <w:rPr>
          <w:sz w:val="20"/>
          <w:szCs w:val="20"/>
        </w:rPr>
        <w:t xml:space="preserve"> metropo</w:t>
      </w:r>
      <w:r w:rsidR="0048479E" w:rsidRPr="0095188A">
        <w:rPr>
          <w:sz w:val="20"/>
          <w:szCs w:val="20"/>
        </w:rPr>
        <w:t xml:space="preserve">lis, </w:t>
      </w:r>
      <w:proofErr w:type="spellStart"/>
      <w:r w:rsidR="0048479E" w:rsidRPr="0095188A">
        <w:rPr>
          <w:sz w:val="20"/>
          <w:szCs w:val="20"/>
        </w:rPr>
        <w:t>Akwa</w:t>
      </w:r>
      <w:proofErr w:type="spellEnd"/>
      <w:r w:rsidR="0048479E" w:rsidRPr="0095188A">
        <w:rPr>
          <w:sz w:val="20"/>
          <w:szCs w:val="20"/>
        </w:rPr>
        <w:t xml:space="preserve"> Ibom State, Nigeria. Systematic sampling was carried out using a quadrat of 5m × 5m spaced at regular intervals</w:t>
      </w:r>
      <w:r w:rsidR="00E55128" w:rsidRPr="0095188A">
        <w:rPr>
          <w:sz w:val="20"/>
          <w:szCs w:val="20"/>
        </w:rPr>
        <w:t xml:space="preserve"> of 20 m</w:t>
      </w:r>
      <w:r w:rsidR="0048479E" w:rsidRPr="0095188A">
        <w:rPr>
          <w:sz w:val="20"/>
          <w:szCs w:val="20"/>
        </w:rPr>
        <w:t xml:space="preserve">. Density and frequency were determined for respective plant species. Soil samples were collected </w:t>
      </w:r>
      <w:r w:rsidR="00E55128" w:rsidRPr="0095188A">
        <w:rPr>
          <w:sz w:val="20"/>
          <w:szCs w:val="20"/>
        </w:rPr>
        <w:t>using a</w:t>
      </w:r>
      <w:r w:rsidR="0048479E" w:rsidRPr="0095188A">
        <w:rPr>
          <w:sz w:val="20"/>
          <w:szCs w:val="20"/>
        </w:rPr>
        <w:t xml:space="preserve"> soil auger at different rooting depths (0 – 15cm and 15 – 30cm) and analyzed </w:t>
      </w:r>
      <w:r w:rsidR="00F048E5" w:rsidRPr="0095188A">
        <w:rPr>
          <w:sz w:val="20"/>
          <w:szCs w:val="20"/>
        </w:rPr>
        <w:t xml:space="preserve">for </w:t>
      </w:r>
      <w:proofErr w:type="spellStart"/>
      <w:r w:rsidR="00F048E5" w:rsidRPr="0095188A">
        <w:rPr>
          <w:sz w:val="20"/>
          <w:szCs w:val="20"/>
        </w:rPr>
        <w:t>Pb</w:t>
      </w:r>
      <w:proofErr w:type="spellEnd"/>
      <w:r w:rsidR="00F048E5" w:rsidRPr="0095188A">
        <w:rPr>
          <w:sz w:val="20"/>
          <w:szCs w:val="20"/>
        </w:rPr>
        <w:t xml:space="preserve">, Zn, Fe, Ni and Cd </w:t>
      </w:r>
      <w:r w:rsidR="0048479E" w:rsidRPr="0095188A">
        <w:rPr>
          <w:sz w:val="20"/>
          <w:szCs w:val="20"/>
        </w:rPr>
        <w:t>using standardized methods.</w:t>
      </w:r>
      <w:r w:rsidR="00E55128" w:rsidRPr="0095188A">
        <w:rPr>
          <w:sz w:val="20"/>
          <w:szCs w:val="20"/>
        </w:rPr>
        <w:t xml:space="preserve"> The results showed</w:t>
      </w:r>
      <w:r w:rsidR="0048479E" w:rsidRPr="0095188A">
        <w:rPr>
          <w:sz w:val="20"/>
          <w:szCs w:val="20"/>
        </w:rPr>
        <w:t xml:space="preserve"> </w:t>
      </w:r>
      <w:r w:rsidR="00AA0025" w:rsidRPr="0095188A">
        <w:rPr>
          <w:sz w:val="20"/>
          <w:szCs w:val="20"/>
        </w:rPr>
        <w:t xml:space="preserve">numerical variations as </w:t>
      </w:r>
      <w:r w:rsidR="0048479E" w:rsidRPr="0095188A">
        <w:rPr>
          <w:sz w:val="20"/>
          <w:szCs w:val="20"/>
        </w:rPr>
        <w:t xml:space="preserve">17 </w:t>
      </w:r>
      <w:r w:rsidR="00E55128" w:rsidRPr="0095188A">
        <w:rPr>
          <w:sz w:val="20"/>
          <w:szCs w:val="20"/>
        </w:rPr>
        <w:t xml:space="preserve">and 11 </w:t>
      </w:r>
      <w:r w:rsidR="0048479E" w:rsidRPr="0095188A">
        <w:rPr>
          <w:sz w:val="20"/>
          <w:szCs w:val="20"/>
        </w:rPr>
        <w:t>flora spec</w:t>
      </w:r>
      <w:r w:rsidR="00E55128" w:rsidRPr="0095188A">
        <w:rPr>
          <w:sz w:val="20"/>
          <w:szCs w:val="20"/>
        </w:rPr>
        <w:t xml:space="preserve">ies were encountered in the rural and urban wetlands, respectively. </w:t>
      </w:r>
      <w:r w:rsidR="0048479E" w:rsidRPr="0095188A">
        <w:rPr>
          <w:sz w:val="20"/>
          <w:szCs w:val="20"/>
        </w:rPr>
        <w:t xml:space="preserve"> </w:t>
      </w:r>
      <w:r w:rsidR="00E55128" w:rsidRPr="0095188A">
        <w:rPr>
          <w:sz w:val="20"/>
          <w:szCs w:val="20"/>
        </w:rPr>
        <w:t>In the rural wetland</w:t>
      </w:r>
      <w:r w:rsidR="00AA0025" w:rsidRPr="0095188A">
        <w:rPr>
          <w:sz w:val="20"/>
          <w:szCs w:val="20"/>
        </w:rPr>
        <w:t xml:space="preserve">, </w:t>
      </w:r>
      <w:proofErr w:type="spellStart"/>
      <w:r w:rsidR="00AA0025" w:rsidRPr="0095188A">
        <w:rPr>
          <w:i/>
          <w:sz w:val="20"/>
          <w:szCs w:val="20"/>
        </w:rPr>
        <w:t>Elaeis</w:t>
      </w:r>
      <w:proofErr w:type="spellEnd"/>
      <w:r w:rsidR="00AA0025" w:rsidRPr="0095188A">
        <w:rPr>
          <w:i/>
          <w:sz w:val="20"/>
          <w:szCs w:val="20"/>
        </w:rPr>
        <w:t xml:space="preserve"> </w:t>
      </w:r>
      <w:proofErr w:type="spellStart"/>
      <w:r w:rsidR="00AA0025" w:rsidRPr="0095188A">
        <w:rPr>
          <w:i/>
          <w:sz w:val="20"/>
          <w:szCs w:val="20"/>
        </w:rPr>
        <w:t>guineensis</w:t>
      </w:r>
      <w:proofErr w:type="spellEnd"/>
      <w:r w:rsidR="00AA0025" w:rsidRPr="0095188A">
        <w:rPr>
          <w:sz w:val="20"/>
          <w:szCs w:val="20"/>
        </w:rPr>
        <w:t xml:space="preserve"> was the </w:t>
      </w:r>
      <w:r w:rsidR="005D1456" w:rsidRPr="0095188A">
        <w:rPr>
          <w:sz w:val="20"/>
          <w:szCs w:val="20"/>
        </w:rPr>
        <w:t xml:space="preserve">most dominant </w:t>
      </w:r>
      <w:r w:rsidR="00C43751" w:rsidRPr="0095188A">
        <w:rPr>
          <w:sz w:val="20"/>
          <w:szCs w:val="20"/>
        </w:rPr>
        <w:t xml:space="preserve">species in terms of density </w:t>
      </w:r>
      <w:r w:rsidR="00AA0025" w:rsidRPr="0095188A">
        <w:rPr>
          <w:sz w:val="20"/>
          <w:szCs w:val="20"/>
        </w:rPr>
        <w:t>(3200±0.20 stems/ha)</w:t>
      </w:r>
      <w:r w:rsidR="00C43751" w:rsidRPr="0095188A">
        <w:rPr>
          <w:sz w:val="20"/>
          <w:szCs w:val="20"/>
        </w:rPr>
        <w:t xml:space="preserve"> and</w:t>
      </w:r>
      <w:r w:rsidR="005D1456" w:rsidRPr="0095188A">
        <w:rPr>
          <w:sz w:val="20"/>
          <w:szCs w:val="20"/>
        </w:rPr>
        <w:t xml:space="preserve"> </w:t>
      </w:r>
      <w:r w:rsidR="00C43751" w:rsidRPr="0095188A">
        <w:rPr>
          <w:sz w:val="20"/>
          <w:szCs w:val="20"/>
        </w:rPr>
        <w:t xml:space="preserve">frequency (60%) </w:t>
      </w:r>
      <w:r w:rsidR="00AA0025" w:rsidRPr="0095188A">
        <w:rPr>
          <w:sz w:val="20"/>
          <w:szCs w:val="20"/>
        </w:rPr>
        <w:t xml:space="preserve">while and </w:t>
      </w:r>
      <w:proofErr w:type="spellStart"/>
      <w:r w:rsidR="00AA0025" w:rsidRPr="0095188A">
        <w:rPr>
          <w:i/>
          <w:sz w:val="20"/>
          <w:szCs w:val="20"/>
        </w:rPr>
        <w:t>Persicaria</w:t>
      </w:r>
      <w:proofErr w:type="spellEnd"/>
      <w:r w:rsidR="00AA0025" w:rsidRPr="0095188A">
        <w:rPr>
          <w:i/>
          <w:sz w:val="20"/>
          <w:szCs w:val="20"/>
        </w:rPr>
        <w:t xml:space="preserve"> </w:t>
      </w:r>
      <w:proofErr w:type="spellStart"/>
      <w:r w:rsidR="00AA0025" w:rsidRPr="0095188A">
        <w:rPr>
          <w:i/>
          <w:sz w:val="20"/>
          <w:szCs w:val="20"/>
        </w:rPr>
        <w:t>senegalensis</w:t>
      </w:r>
      <w:proofErr w:type="spellEnd"/>
      <w:r w:rsidR="00AA0025" w:rsidRPr="0095188A">
        <w:rPr>
          <w:sz w:val="20"/>
          <w:szCs w:val="20"/>
        </w:rPr>
        <w:t xml:space="preserve"> dominated </w:t>
      </w:r>
      <w:r w:rsidR="00C43751" w:rsidRPr="0095188A">
        <w:rPr>
          <w:sz w:val="20"/>
          <w:szCs w:val="20"/>
        </w:rPr>
        <w:t xml:space="preserve">in density (1200±0.13 stems/ha) and frequency (100%) </w:t>
      </w:r>
      <w:r w:rsidR="00E55128" w:rsidRPr="0095188A">
        <w:rPr>
          <w:sz w:val="20"/>
          <w:szCs w:val="20"/>
        </w:rPr>
        <w:t>in the urban wetland</w:t>
      </w:r>
      <w:r w:rsidR="00C43751" w:rsidRPr="0095188A">
        <w:rPr>
          <w:sz w:val="20"/>
          <w:szCs w:val="20"/>
        </w:rPr>
        <w:t>.</w:t>
      </w:r>
      <w:r w:rsidR="00F247D2" w:rsidRPr="0095188A">
        <w:rPr>
          <w:sz w:val="20"/>
          <w:szCs w:val="20"/>
        </w:rPr>
        <w:t xml:space="preserve"> Assessment of the heavy metal contents in </w:t>
      </w:r>
      <w:r w:rsidR="00E55128" w:rsidRPr="0095188A">
        <w:rPr>
          <w:sz w:val="20"/>
          <w:szCs w:val="20"/>
        </w:rPr>
        <w:t xml:space="preserve">the soils </w:t>
      </w:r>
      <w:r w:rsidR="00F247D2" w:rsidRPr="0095188A">
        <w:rPr>
          <w:sz w:val="20"/>
          <w:szCs w:val="20"/>
        </w:rPr>
        <w:t>revealed that</w:t>
      </w:r>
      <w:r w:rsidR="00F048E5" w:rsidRPr="0095188A">
        <w:rPr>
          <w:sz w:val="20"/>
          <w:szCs w:val="20"/>
        </w:rPr>
        <w:t xml:space="preserve"> the mean values of </w:t>
      </w:r>
      <w:r w:rsidR="00F247D2" w:rsidRPr="0095188A">
        <w:rPr>
          <w:sz w:val="20"/>
          <w:szCs w:val="20"/>
        </w:rPr>
        <w:t xml:space="preserve">Fe (713.22 ± 59.39), </w:t>
      </w:r>
      <w:proofErr w:type="spellStart"/>
      <w:r w:rsidR="00F247D2" w:rsidRPr="0095188A">
        <w:rPr>
          <w:sz w:val="20"/>
          <w:szCs w:val="20"/>
        </w:rPr>
        <w:t>Pb</w:t>
      </w:r>
      <w:proofErr w:type="spellEnd"/>
      <w:r w:rsidR="00F247D2" w:rsidRPr="0095188A">
        <w:rPr>
          <w:sz w:val="20"/>
          <w:szCs w:val="20"/>
        </w:rPr>
        <w:t xml:space="preserve"> (5.95 ± 0.42), </w:t>
      </w:r>
      <w:r w:rsidR="00E55128" w:rsidRPr="0095188A">
        <w:rPr>
          <w:sz w:val="20"/>
          <w:szCs w:val="20"/>
        </w:rPr>
        <w:t>Zn (88.54 ± 8.03) and Cd</w:t>
      </w:r>
      <w:r w:rsidR="00F247D2" w:rsidRPr="0095188A">
        <w:rPr>
          <w:sz w:val="20"/>
          <w:szCs w:val="20"/>
        </w:rPr>
        <w:t xml:space="preserve"> (1.53 ± 0.6</w:t>
      </w:r>
      <w:r w:rsidR="00E55128" w:rsidRPr="0095188A">
        <w:rPr>
          <w:sz w:val="20"/>
          <w:szCs w:val="20"/>
        </w:rPr>
        <w:t>5) were higher in the urban wetland</w:t>
      </w:r>
      <w:r w:rsidR="00F247D2" w:rsidRPr="0095188A">
        <w:rPr>
          <w:sz w:val="20"/>
          <w:szCs w:val="20"/>
        </w:rPr>
        <w:t xml:space="preserve"> while Ni (9.45 ± 1.</w:t>
      </w:r>
      <w:r w:rsidR="00E55128" w:rsidRPr="0095188A">
        <w:rPr>
          <w:sz w:val="20"/>
          <w:szCs w:val="20"/>
        </w:rPr>
        <w:t>56) was higher in the rural wetland</w:t>
      </w:r>
      <w:r w:rsidR="00F247D2" w:rsidRPr="0095188A">
        <w:rPr>
          <w:sz w:val="20"/>
          <w:szCs w:val="20"/>
        </w:rPr>
        <w:t xml:space="preserve">. The </w:t>
      </w:r>
      <w:r w:rsidR="007C597C" w:rsidRPr="0095188A">
        <w:rPr>
          <w:sz w:val="20"/>
          <w:szCs w:val="20"/>
        </w:rPr>
        <w:t>effect</w:t>
      </w:r>
      <w:r w:rsidR="00E55128" w:rsidRPr="0095188A">
        <w:rPr>
          <w:sz w:val="20"/>
          <w:szCs w:val="20"/>
        </w:rPr>
        <w:t>s</w:t>
      </w:r>
      <w:r w:rsidR="00F247D2" w:rsidRPr="0095188A">
        <w:rPr>
          <w:sz w:val="20"/>
          <w:szCs w:val="20"/>
        </w:rPr>
        <w:t xml:space="preserve"> of heavy metals on plant distribution was established </w:t>
      </w:r>
      <w:r w:rsidR="003F63CD" w:rsidRPr="0095188A">
        <w:rPr>
          <w:sz w:val="20"/>
          <w:szCs w:val="20"/>
        </w:rPr>
        <w:t xml:space="preserve">using regression analysis. </w:t>
      </w:r>
      <w:r w:rsidR="007C597C" w:rsidRPr="0095188A">
        <w:rPr>
          <w:sz w:val="20"/>
          <w:szCs w:val="20"/>
        </w:rPr>
        <w:t>With regards to the density and freque</w:t>
      </w:r>
      <w:r w:rsidR="00E55128" w:rsidRPr="0095188A">
        <w:rPr>
          <w:sz w:val="20"/>
          <w:szCs w:val="20"/>
        </w:rPr>
        <w:t>ncy of species in the rural wetland</w:t>
      </w:r>
      <w:r w:rsidR="007C597C" w:rsidRPr="0095188A">
        <w:rPr>
          <w:sz w:val="20"/>
          <w:szCs w:val="20"/>
        </w:rPr>
        <w:t xml:space="preserve">, Fe and </w:t>
      </w:r>
      <w:proofErr w:type="spellStart"/>
      <w:r w:rsidR="007C597C" w:rsidRPr="0095188A">
        <w:rPr>
          <w:sz w:val="20"/>
          <w:szCs w:val="20"/>
        </w:rPr>
        <w:t>Pb</w:t>
      </w:r>
      <w:proofErr w:type="spellEnd"/>
      <w:r w:rsidR="007C597C" w:rsidRPr="0095188A">
        <w:rPr>
          <w:sz w:val="20"/>
          <w:szCs w:val="20"/>
        </w:rPr>
        <w:t xml:space="preserve"> showed a positive relationship while Ni, Cd and Zn related negatively</w:t>
      </w:r>
      <w:r w:rsidR="00740E83" w:rsidRPr="0095188A">
        <w:rPr>
          <w:sz w:val="20"/>
          <w:szCs w:val="20"/>
        </w:rPr>
        <w:t xml:space="preserve"> with these vegetation parameters</w:t>
      </w:r>
      <w:r w:rsidR="00E55128" w:rsidRPr="0095188A">
        <w:rPr>
          <w:sz w:val="20"/>
          <w:szCs w:val="20"/>
        </w:rPr>
        <w:t>. In the urban wetland</w:t>
      </w:r>
      <w:r w:rsidR="007C597C" w:rsidRPr="0095188A">
        <w:rPr>
          <w:sz w:val="20"/>
          <w:szCs w:val="20"/>
        </w:rPr>
        <w:t xml:space="preserve">, </w:t>
      </w:r>
      <w:r w:rsidR="00F247D2" w:rsidRPr="0095188A">
        <w:rPr>
          <w:sz w:val="20"/>
          <w:szCs w:val="20"/>
        </w:rPr>
        <w:t xml:space="preserve">Fe and Ni </w:t>
      </w:r>
      <w:r w:rsidR="007C597C" w:rsidRPr="0095188A">
        <w:rPr>
          <w:sz w:val="20"/>
          <w:szCs w:val="20"/>
        </w:rPr>
        <w:t xml:space="preserve">related positively </w:t>
      </w:r>
      <w:r w:rsidR="00F247D2" w:rsidRPr="0095188A">
        <w:rPr>
          <w:sz w:val="20"/>
          <w:szCs w:val="20"/>
        </w:rPr>
        <w:t xml:space="preserve">with density and frequency while </w:t>
      </w:r>
      <w:proofErr w:type="spellStart"/>
      <w:r w:rsidR="00F247D2" w:rsidRPr="0095188A">
        <w:rPr>
          <w:sz w:val="20"/>
          <w:szCs w:val="20"/>
        </w:rPr>
        <w:t>Pb</w:t>
      </w:r>
      <w:proofErr w:type="spellEnd"/>
      <w:r w:rsidR="00F247D2" w:rsidRPr="0095188A">
        <w:rPr>
          <w:sz w:val="20"/>
          <w:szCs w:val="20"/>
        </w:rPr>
        <w:t>, Cd and Zn associated negatively</w:t>
      </w:r>
      <w:r w:rsidR="00740E83" w:rsidRPr="0095188A">
        <w:rPr>
          <w:sz w:val="20"/>
          <w:szCs w:val="20"/>
        </w:rPr>
        <w:t xml:space="preserve"> with </w:t>
      </w:r>
      <w:r w:rsidR="00E55128" w:rsidRPr="0095188A">
        <w:rPr>
          <w:sz w:val="20"/>
          <w:szCs w:val="20"/>
        </w:rPr>
        <w:t>these vegetation components</w:t>
      </w:r>
      <w:r w:rsidR="00B75DAB" w:rsidRPr="0095188A">
        <w:rPr>
          <w:sz w:val="20"/>
          <w:szCs w:val="20"/>
        </w:rPr>
        <w:t xml:space="preserve">. </w:t>
      </w:r>
      <w:r w:rsidR="00E55128" w:rsidRPr="0095188A">
        <w:rPr>
          <w:sz w:val="20"/>
          <w:szCs w:val="20"/>
        </w:rPr>
        <w:t xml:space="preserve">This result clearly depict that heavy metals above their tolerance levels have detrimental effects on the growth </w:t>
      </w:r>
      <w:r w:rsidR="0053738C" w:rsidRPr="0095188A">
        <w:rPr>
          <w:sz w:val="20"/>
          <w:szCs w:val="20"/>
        </w:rPr>
        <w:t>of plants and as such, human activities around wetlands should be monitored to ensure the protection and sustenance of this ecosystem over time.</w:t>
      </w:r>
    </w:p>
    <w:p w:rsidR="00D3147A" w:rsidRPr="0095188A" w:rsidRDefault="00D3147A" w:rsidP="00D3147A">
      <w:pPr>
        <w:snapToGrid w:val="0"/>
        <w:rPr>
          <w:b/>
          <w:sz w:val="20"/>
          <w:szCs w:val="20"/>
        </w:rPr>
      </w:pPr>
      <w:r w:rsidRPr="0095188A">
        <w:rPr>
          <w:bCs/>
          <w:sz w:val="20"/>
          <w:szCs w:val="20"/>
        </w:rPr>
        <w:t>[</w:t>
      </w:r>
      <w:proofErr w:type="spellStart"/>
      <w:proofErr w:type="gramStart"/>
      <w:r w:rsidR="00EE5AAB" w:rsidRPr="0095188A">
        <w:rPr>
          <w:sz w:val="20"/>
          <w:szCs w:val="20"/>
        </w:rPr>
        <w:t>Ita</w:t>
      </w:r>
      <w:proofErr w:type="spellEnd"/>
      <w:proofErr w:type="gramEnd"/>
      <w:r w:rsidR="00EE5AAB" w:rsidRPr="0095188A">
        <w:rPr>
          <w:sz w:val="20"/>
          <w:szCs w:val="20"/>
        </w:rPr>
        <w:t xml:space="preserve">, Richard </w:t>
      </w:r>
      <w:proofErr w:type="spellStart"/>
      <w:r w:rsidR="00EE5AAB" w:rsidRPr="0095188A">
        <w:rPr>
          <w:sz w:val="20"/>
          <w:szCs w:val="20"/>
        </w:rPr>
        <w:t>Ekeng</w:t>
      </w:r>
      <w:proofErr w:type="spellEnd"/>
      <w:r w:rsidR="00EE5AAB" w:rsidRPr="0095188A">
        <w:rPr>
          <w:sz w:val="20"/>
          <w:szCs w:val="20"/>
        </w:rPr>
        <w:t xml:space="preserve">. </w:t>
      </w:r>
      <w:r w:rsidR="00EE5AAB" w:rsidRPr="0095188A">
        <w:rPr>
          <w:b/>
          <w:sz w:val="20"/>
          <w:szCs w:val="20"/>
        </w:rPr>
        <w:t xml:space="preserve">Effects of </w:t>
      </w:r>
      <w:r w:rsidR="00614301" w:rsidRPr="0095188A">
        <w:rPr>
          <w:b/>
          <w:sz w:val="20"/>
          <w:szCs w:val="20"/>
        </w:rPr>
        <w:t xml:space="preserve">heavy metals </w:t>
      </w:r>
      <w:r w:rsidR="00EE5AAB" w:rsidRPr="0095188A">
        <w:rPr>
          <w:b/>
          <w:sz w:val="20"/>
          <w:szCs w:val="20"/>
        </w:rPr>
        <w:t xml:space="preserve">on floristic attributes </w:t>
      </w:r>
      <w:r w:rsidR="00614301" w:rsidRPr="0095188A">
        <w:rPr>
          <w:b/>
          <w:sz w:val="20"/>
          <w:szCs w:val="20"/>
        </w:rPr>
        <w:t>in human-influenced wetlands within</w:t>
      </w:r>
      <w:r w:rsidR="00EE5AAB" w:rsidRPr="0095188A">
        <w:rPr>
          <w:b/>
          <w:sz w:val="20"/>
          <w:szCs w:val="20"/>
        </w:rPr>
        <w:t xml:space="preserve"> </w:t>
      </w:r>
      <w:proofErr w:type="spellStart"/>
      <w:r w:rsidR="00EE5AAB" w:rsidRPr="0095188A">
        <w:rPr>
          <w:b/>
          <w:sz w:val="20"/>
          <w:szCs w:val="20"/>
        </w:rPr>
        <w:t>Uyo</w:t>
      </w:r>
      <w:proofErr w:type="spellEnd"/>
      <w:r w:rsidR="00EE5AAB" w:rsidRPr="0095188A">
        <w:rPr>
          <w:b/>
          <w:sz w:val="20"/>
          <w:szCs w:val="20"/>
        </w:rPr>
        <w:t xml:space="preserve"> Metropolis, </w:t>
      </w:r>
      <w:proofErr w:type="spellStart"/>
      <w:r w:rsidR="00EE5AAB" w:rsidRPr="0095188A">
        <w:rPr>
          <w:b/>
          <w:sz w:val="20"/>
          <w:szCs w:val="20"/>
        </w:rPr>
        <w:t>Akwa</w:t>
      </w:r>
      <w:proofErr w:type="spellEnd"/>
      <w:r w:rsidR="00EE5AAB" w:rsidRPr="0095188A">
        <w:rPr>
          <w:b/>
          <w:sz w:val="20"/>
          <w:szCs w:val="20"/>
        </w:rPr>
        <w:t xml:space="preserve"> Ibom State, Nigeria</w:t>
      </w:r>
      <w:r w:rsidRPr="0095188A">
        <w:rPr>
          <w:rFonts w:eastAsia="Times New Roman"/>
          <w:b/>
          <w:bCs/>
          <w:sz w:val="20"/>
          <w:szCs w:val="20"/>
          <w:lang w:bidi="fa-IR"/>
        </w:rPr>
        <w:t>.</w:t>
      </w:r>
      <w:r w:rsidRPr="0095188A">
        <w:rPr>
          <w:bCs/>
          <w:i/>
          <w:sz w:val="20"/>
          <w:szCs w:val="20"/>
        </w:rPr>
        <w:t xml:space="preserve"> N Y </w:t>
      </w:r>
      <w:proofErr w:type="spellStart"/>
      <w:r w:rsidRPr="0095188A">
        <w:rPr>
          <w:bCs/>
          <w:i/>
          <w:sz w:val="20"/>
          <w:szCs w:val="20"/>
        </w:rPr>
        <w:t>Sci</w:t>
      </w:r>
      <w:proofErr w:type="spellEnd"/>
      <w:r w:rsidRPr="0095188A">
        <w:rPr>
          <w:bCs/>
          <w:i/>
          <w:sz w:val="20"/>
          <w:szCs w:val="20"/>
        </w:rPr>
        <w:t xml:space="preserve"> J</w:t>
      </w:r>
      <w:r w:rsidRPr="0095188A">
        <w:rPr>
          <w:bCs/>
          <w:sz w:val="20"/>
          <w:szCs w:val="20"/>
        </w:rPr>
        <w:t xml:space="preserve"> </w:t>
      </w:r>
      <w:r w:rsidRPr="0095188A">
        <w:rPr>
          <w:sz w:val="20"/>
          <w:szCs w:val="20"/>
        </w:rPr>
        <w:t>2018</w:t>
      </w:r>
      <w:proofErr w:type="gramStart"/>
      <w:r w:rsidRPr="0095188A">
        <w:rPr>
          <w:sz w:val="20"/>
          <w:szCs w:val="20"/>
        </w:rPr>
        <w:t>;11</w:t>
      </w:r>
      <w:proofErr w:type="gramEnd"/>
      <w:r w:rsidRPr="0095188A">
        <w:rPr>
          <w:sz w:val="20"/>
          <w:szCs w:val="20"/>
        </w:rPr>
        <w:t>(10):</w:t>
      </w:r>
      <w:r w:rsidR="007C611F" w:rsidRPr="0095188A">
        <w:rPr>
          <w:sz w:val="20"/>
          <w:szCs w:val="20"/>
          <w:lang w:eastAsia="zh-CN"/>
        </w:rPr>
        <w:t>10</w:t>
      </w:r>
      <w:r w:rsidR="00543F9C" w:rsidRPr="0095188A">
        <w:rPr>
          <w:noProof/>
          <w:color w:val="000000"/>
          <w:sz w:val="20"/>
          <w:szCs w:val="20"/>
        </w:rPr>
        <w:t>-1</w:t>
      </w:r>
      <w:r w:rsidR="007C611F" w:rsidRPr="0095188A">
        <w:rPr>
          <w:noProof/>
          <w:color w:val="000000"/>
          <w:sz w:val="20"/>
          <w:szCs w:val="20"/>
          <w:lang w:eastAsia="zh-CN"/>
        </w:rPr>
        <w:t>8</w:t>
      </w:r>
      <w:r w:rsidRPr="0095188A">
        <w:rPr>
          <w:sz w:val="20"/>
          <w:szCs w:val="20"/>
        </w:rPr>
        <w:t xml:space="preserve">]. </w:t>
      </w:r>
      <w:r w:rsidRPr="0095188A">
        <w:rPr>
          <w:iCs/>
          <w:color w:val="000000"/>
          <w:sz w:val="20"/>
          <w:szCs w:val="20"/>
        </w:rPr>
        <w:t>ISSN 1554-0200 (print); ISSN 2375-723X (online)</w:t>
      </w:r>
      <w:r w:rsidRPr="0095188A">
        <w:rPr>
          <w:sz w:val="20"/>
          <w:szCs w:val="20"/>
        </w:rPr>
        <w:t xml:space="preserve">. </w:t>
      </w:r>
      <w:hyperlink r:id="rId8" w:history="1">
        <w:r w:rsidRPr="0095188A">
          <w:rPr>
            <w:rStyle w:val="Hyperlink"/>
            <w:color w:val="0000FF"/>
            <w:sz w:val="20"/>
            <w:szCs w:val="20"/>
          </w:rPr>
          <w:t>http://www.sciencepub.net/newyork</w:t>
        </w:r>
      </w:hyperlink>
      <w:r w:rsidRPr="0095188A">
        <w:rPr>
          <w:sz w:val="20"/>
          <w:szCs w:val="20"/>
        </w:rPr>
        <w:t xml:space="preserve">. </w:t>
      </w:r>
      <w:r w:rsidRPr="0095188A">
        <w:rPr>
          <w:sz w:val="20"/>
          <w:szCs w:val="20"/>
          <w:lang w:eastAsia="zh-CN"/>
        </w:rPr>
        <w:t>2</w:t>
      </w:r>
      <w:r w:rsidRPr="0095188A">
        <w:rPr>
          <w:sz w:val="20"/>
          <w:szCs w:val="20"/>
        </w:rPr>
        <w:t xml:space="preserve">. </w:t>
      </w:r>
      <w:proofErr w:type="gramStart"/>
      <w:r w:rsidRPr="0095188A">
        <w:rPr>
          <w:color w:val="000000"/>
          <w:sz w:val="20"/>
          <w:szCs w:val="20"/>
          <w:shd w:val="clear" w:color="auto" w:fill="FFFFFF"/>
        </w:rPr>
        <w:t>doi</w:t>
      </w:r>
      <w:proofErr w:type="gramEnd"/>
      <w:r w:rsidRPr="0095188A">
        <w:rPr>
          <w:color w:val="000000"/>
          <w:sz w:val="20"/>
          <w:szCs w:val="20"/>
          <w:shd w:val="clear" w:color="auto" w:fill="FFFFFF"/>
        </w:rPr>
        <w:t>:</w:t>
      </w:r>
      <w:hyperlink r:id="rId9" w:history="1">
        <w:r w:rsidRPr="0095188A">
          <w:rPr>
            <w:rStyle w:val="Hyperlink"/>
            <w:color w:val="0000FF"/>
            <w:sz w:val="20"/>
            <w:szCs w:val="20"/>
            <w:shd w:val="clear" w:color="auto" w:fill="FFFFFF"/>
          </w:rPr>
          <w:t>10.7537/marsnys111018.0</w:t>
        </w:r>
        <w:r w:rsidRPr="0095188A">
          <w:rPr>
            <w:rStyle w:val="Hyperlink"/>
            <w:color w:val="0000FF"/>
            <w:sz w:val="20"/>
            <w:szCs w:val="20"/>
            <w:shd w:val="clear" w:color="auto" w:fill="FFFFFF"/>
            <w:lang w:eastAsia="zh-CN"/>
          </w:rPr>
          <w:t>2</w:t>
        </w:r>
      </w:hyperlink>
      <w:r w:rsidRPr="0095188A">
        <w:rPr>
          <w:color w:val="000000"/>
          <w:sz w:val="20"/>
          <w:szCs w:val="20"/>
          <w:shd w:val="clear" w:color="auto" w:fill="FFFFFF"/>
        </w:rPr>
        <w:t>.</w:t>
      </w:r>
    </w:p>
    <w:p w:rsidR="00BE3C13" w:rsidRPr="0095188A" w:rsidRDefault="00BE3C13" w:rsidP="00D3147A">
      <w:pPr>
        <w:snapToGrid w:val="0"/>
        <w:rPr>
          <w:sz w:val="20"/>
          <w:szCs w:val="20"/>
          <w:lang w:eastAsia="zh-CN"/>
        </w:rPr>
      </w:pPr>
    </w:p>
    <w:p w:rsidR="00740E83" w:rsidRPr="0095188A" w:rsidRDefault="002F2677" w:rsidP="00D3147A">
      <w:pPr>
        <w:snapToGrid w:val="0"/>
        <w:rPr>
          <w:sz w:val="20"/>
          <w:szCs w:val="20"/>
        </w:rPr>
      </w:pPr>
      <w:r w:rsidRPr="0095188A">
        <w:rPr>
          <w:b/>
          <w:sz w:val="20"/>
          <w:szCs w:val="20"/>
        </w:rPr>
        <w:t>Keywords:</w:t>
      </w:r>
      <w:r w:rsidR="004076AC" w:rsidRPr="0095188A">
        <w:rPr>
          <w:b/>
          <w:sz w:val="20"/>
          <w:szCs w:val="20"/>
        </w:rPr>
        <w:t xml:space="preserve"> </w:t>
      </w:r>
      <w:r w:rsidR="00D11BD6" w:rsidRPr="0095188A">
        <w:rPr>
          <w:sz w:val="20"/>
          <w:szCs w:val="20"/>
        </w:rPr>
        <w:t xml:space="preserve">Heavy </w:t>
      </w:r>
      <w:r w:rsidR="00A27E77" w:rsidRPr="0095188A">
        <w:rPr>
          <w:sz w:val="20"/>
          <w:szCs w:val="20"/>
        </w:rPr>
        <w:t>metals</w:t>
      </w:r>
      <w:r w:rsidRPr="0095188A">
        <w:rPr>
          <w:sz w:val="20"/>
          <w:szCs w:val="20"/>
        </w:rPr>
        <w:t xml:space="preserve">, </w:t>
      </w:r>
      <w:r w:rsidR="00AD5E9A" w:rsidRPr="0095188A">
        <w:rPr>
          <w:sz w:val="20"/>
          <w:szCs w:val="20"/>
        </w:rPr>
        <w:t>flora</w:t>
      </w:r>
      <w:r w:rsidRPr="0095188A">
        <w:rPr>
          <w:sz w:val="20"/>
          <w:szCs w:val="20"/>
        </w:rPr>
        <w:t xml:space="preserve">, </w:t>
      </w:r>
      <w:r w:rsidR="00C72E5C" w:rsidRPr="0095188A">
        <w:rPr>
          <w:sz w:val="20"/>
          <w:szCs w:val="20"/>
        </w:rPr>
        <w:t>anthropogenic activities</w:t>
      </w:r>
      <w:r w:rsidRPr="0095188A">
        <w:rPr>
          <w:sz w:val="20"/>
          <w:szCs w:val="20"/>
        </w:rPr>
        <w:t xml:space="preserve">, </w:t>
      </w:r>
      <w:r w:rsidR="00EE5AAB" w:rsidRPr="0095188A">
        <w:rPr>
          <w:sz w:val="20"/>
          <w:szCs w:val="20"/>
        </w:rPr>
        <w:t>wetlands</w:t>
      </w:r>
      <w:r w:rsidRPr="0095188A">
        <w:rPr>
          <w:sz w:val="20"/>
          <w:szCs w:val="20"/>
        </w:rPr>
        <w:t xml:space="preserve">, </w:t>
      </w:r>
      <w:r w:rsidR="007E0981" w:rsidRPr="0095188A">
        <w:rPr>
          <w:sz w:val="20"/>
          <w:szCs w:val="20"/>
        </w:rPr>
        <w:t>density</w:t>
      </w:r>
      <w:r w:rsidRPr="0095188A">
        <w:rPr>
          <w:sz w:val="20"/>
          <w:szCs w:val="20"/>
        </w:rPr>
        <w:t>,</w:t>
      </w:r>
      <w:r w:rsidR="007E0981" w:rsidRPr="0095188A">
        <w:rPr>
          <w:sz w:val="20"/>
          <w:szCs w:val="20"/>
        </w:rPr>
        <w:t xml:space="preserve"> frequency, soil.</w:t>
      </w:r>
    </w:p>
    <w:p w:rsidR="002F2677" w:rsidRPr="0095188A" w:rsidRDefault="002F2677" w:rsidP="00D3147A">
      <w:pPr>
        <w:snapToGrid w:val="0"/>
        <w:ind w:firstLine="425"/>
        <w:rPr>
          <w:sz w:val="20"/>
          <w:szCs w:val="20"/>
          <w:lang w:eastAsia="zh-CN"/>
        </w:rPr>
      </w:pPr>
    </w:p>
    <w:p w:rsidR="00D3147A" w:rsidRPr="0095188A" w:rsidRDefault="00D3147A" w:rsidP="00D3147A">
      <w:pPr>
        <w:snapToGrid w:val="0"/>
        <w:ind w:firstLine="425"/>
        <w:rPr>
          <w:sz w:val="20"/>
          <w:szCs w:val="20"/>
          <w:lang w:eastAsia="zh-CN"/>
        </w:rPr>
        <w:sectPr w:rsidR="00D3147A" w:rsidRPr="0095188A" w:rsidSect="007C611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10"/>
          <w:cols w:space="720"/>
          <w:docGrid w:linePitch="360"/>
        </w:sectPr>
      </w:pPr>
    </w:p>
    <w:p w:rsidR="00525678" w:rsidRPr="0095188A" w:rsidRDefault="00525678" w:rsidP="00D3147A">
      <w:pPr>
        <w:pStyle w:val="ListParagraph"/>
        <w:numPr>
          <w:ilvl w:val="0"/>
          <w:numId w:val="5"/>
        </w:numPr>
        <w:snapToGrid w:val="0"/>
        <w:ind w:left="0" w:firstLine="0"/>
        <w:rPr>
          <w:b/>
          <w:sz w:val="20"/>
          <w:szCs w:val="20"/>
        </w:rPr>
      </w:pPr>
      <w:r w:rsidRPr="0095188A">
        <w:rPr>
          <w:b/>
          <w:sz w:val="20"/>
          <w:szCs w:val="20"/>
        </w:rPr>
        <w:t>Introduction</w:t>
      </w:r>
    </w:p>
    <w:p w:rsidR="00352AED" w:rsidRPr="0095188A" w:rsidRDefault="00707204" w:rsidP="00352AED">
      <w:pPr>
        <w:snapToGrid w:val="0"/>
        <w:ind w:firstLine="425"/>
        <w:rPr>
          <w:color w:val="000000"/>
          <w:sz w:val="20"/>
          <w:szCs w:val="20"/>
        </w:rPr>
      </w:pPr>
      <w:r w:rsidRPr="0095188A">
        <w:rPr>
          <w:color w:val="000000"/>
          <w:sz w:val="20"/>
          <w:szCs w:val="20"/>
        </w:rPr>
        <w:t>Wetlands in tropical areas are constantly undergoing threats and degradation from industrial and domestic activities. As a result of these, pollutants are being released in copious amounts in</w:t>
      </w:r>
      <w:r w:rsidR="008D50E4" w:rsidRPr="0095188A">
        <w:rPr>
          <w:color w:val="000000"/>
          <w:sz w:val="20"/>
          <w:szCs w:val="20"/>
        </w:rPr>
        <w:t>to</w:t>
      </w:r>
      <w:r w:rsidRPr="0095188A">
        <w:rPr>
          <w:color w:val="000000"/>
          <w:sz w:val="20"/>
          <w:szCs w:val="20"/>
        </w:rPr>
        <w:t xml:space="preserve"> the water and soil over time. Among these pollutants, heavy metals have been reported to be very toxic to </w:t>
      </w:r>
      <w:r w:rsidR="00A52D24" w:rsidRPr="0095188A">
        <w:rPr>
          <w:color w:val="000000"/>
          <w:sz w:val="20"/>
          <w:szCs w:val="20"/>
        </w:rPr>
        <w:t xml:space="preserve">humans and </w:t>
      </w:r>
      <w:r w:rsidRPr="0095188A">
        <w:rPr>
          <w:color w:val="000000"/>
          <w:sz w:val="20"/>
          <w:szCs w:val="20"/>
        </w:rPr>
        <w:t>plants in high quantity</w:t>
      </w:r>
      <w:r w:rsidR="00A52D24" w:rsidRPr="0095188A">
        <w:rPr>
          <w:color w:val="000000"/>
          <w:sz w:val="20"/>
          <w:szCs w:val="20"/>
        </w:rPr>
        <w:t xml:space="preserve"> (</w:t>
      </w:r>
      <w:proofErr w:type="spellStart"/>
      <w:r w:rsidR="00A52D24" w:rsidRPr="0095188A">
        <w:rPr>
          <w:color w:val="000000"/>
          <w:sz w:val="20"/>
          <w:szCs w:val="20"/>
        </w:rPr>
        <w:t>Duffus</w:t>
      </w:r>
      <w:proofErr w:type="spellEnd"/>
      <w:r w:rsidR="00A52D24" w:rsidRPr="0095188A">
        <w:rPr>
          <w:color w:val="000000"/>
          <w:sz w:val="20"/>
          <w:szCs w:val="20"/>
        </w:rPr>
        <w:t xml:space="preserve">, 2002; </w:t>
      </w:r>
      <w:proofErr w:type="spellStart"/>
      <w:r w:rsidR="00A52D24" w:rsidRPr="0095188A">
        <w:rPr>
          <w:color w:val="000000"/>
          <w:sz w:val="20"/>
          <w:szCs w:val="20"/>
        </w:rPr>
        <w:t>Lenntech</w:t>
      </w:r>
      <w:proofErr w:type="spellEnd"/>
      <w:r w:rsidR="00A52D24" w:rsidRPr="0095188A">
        <w:rPr>
          <w:color w:val="000000"/>
          <w:sz w:val="20"/>
          <w:szCs w:val="20"/>
        </w:rPr>
        <w:t>, 2004)</w:t>
      </w:r>
      <w:r w:rsidRPr="0095188A">
        <w:rPr>
          <w:color w:val="000000"/>
          <w:sz w:val="20"/>
          <w:szCs w:val="20"/>
        </w:rPr>
        <w:t xml:space="preserve">. Others such as Cr, </w:t>
      </w:r>
      <w:proofErr w:type="spellStart"/>
      <w:r w:rsidRPr="0095188A">
        <w:rPr>
          <w:color w:val="000000"/>
          <w:sz w:val="20"/>
          <w:szCs w:val="20"/>
        </w:rPr>
        <w:t>Pb</w:t>
      </w:r>
      <w:proofErr w:type="spellEnd"/>
      <w:r w:rsidRPr="0095188A">
        <w:rPr>
          <w:color w:val="000000"/>
          <w:sz w:val="20"/>
          <w:szCs w:val="20"/>
        </w:rPr>
        <w:t xml:space="preserve">, Cd, and </w:t>
      </w:r>
      <w:proofErr w:type="gramStart"/>
      <w:r w:rsidRPr="0095188A">
        <w:rPr>
          <w:color w:val="000000"/>
          <w:sz w:val="20"/>
          <w:szCs w:val="20"/>
        </w:rPr>
        <w:t>As</w:t>
      </w:r>
      <w:proofErr w:type="gramEnd"/>
      <w:r w:rsidRPr="0095188A">
        <w:rPr>
          <w:color w:val="000000"/>
          <w:sz w:val="20"/>
          <w:szCs w:val="20"/>
        </w:rPr>
        <w:t xml:space="preserve"> exhibit extreme toxicity even at trace levels (Miller </w:t>
      </w:r>
      <w:r w:rsidRPr="0095188A">
        <w:rPr>
          <w:i/>
          <w:iCs/>
          <w:color w:val="000000"/>
          <w:sz w:val="20"/>
          <w:szCs w:val="20"/>
        </w:rPr>
        <w:t xml:space="preserve">et al., </w:t>
      </w:r>
      <w:r w:rsidRPr="0095188A">
        <w:rPr>
          <w:color w:val="000000"/>
          <w:sz w:val="20"/>
          <w:szCs w:val="20"/>
        </w:rPr>
        <w:t>2003).</w:t>
      </w:r>
      <w:r w:rsidR="008D50E4" w:rsidRPr="0095188A">
        <w:rPr>
          <w:color w:val="000000"/>
          <w:sz w:val="20"/>
          <w:szCs w:val="20"/>
        </w:rPr>
        <w:t xml:space="preserve"> The gradual release and accumulation of heavy metals in wetlands are not without consequences to humans and plants especially when they are being transported along the food chain.</w:t>
      </w:r>
      <w:r w:rsidR="00352AED" w:rsidRPr="0095188A">
        <w:rPr>
          <w:color w:val="000000"/>
          <w:sz w:val="20"/>
          <w:szCs w:val="20"/>
        </w:rPr>
        <w:t xml:space="preserve"> </w:t>
      </w:r>
    </w:p>
    <w:p w:rsidR="00352AED" w:rsidRPr="0095188A" w:rsidRDefault="00352AED" w:rsidP="00352AED">
      <w:pPr>
        <w:snapToGrid w:val="0"/>
        <w:ind w:firstLine="425"/>
        <w:rPr>
          <w:color w:val="000000"/>
          <w:sz w:val="20"/>
          <w:szCs w:val="20"/>
        </w:rPr>
      </w:pPr>
      <w:r w:rsidRPr="0095188A">
        <w:rPr>
          <w:color w:val="000000"/>
          <w:sz w:val="20"/>
          <w:szCs w:val="20"/>
        </w:rPr>
        <w:t xml:space="preserve">Plants have the potentials of accumulating essential metals such as Ca, Co, K, Mo, Na, Mg and </w:t>
      </w:r>
      <w:proofErr w:type="spellStart"/>
      <w:r w:rsidRPr="0095188A">
        <w:rPr>
          <w:color w:val="000000"/>
          <w:sz w:val="20"/>
          <w:szCs w:val="20"/>
        </w:rPr>
        <w:t>Mn</w:t>
      </w:r>
      <w:proofErr w:type="spellEnd"/>
      <w:r w:rsidRPr="0095188A">
        <w:rPr>
          <w:color w:val="000000"/>
          <w:sz w:val="20"/>
          <w:szCs w:val="20"/>
        </w:rPr>
        <w:t>, from the soil.</w:t>
      </w:r>
      <w:r w:rsidR="00A52D24" w:rsidRPr="0095188A">
        <w:rPr>
          <w:color w:val="000000"/>
          <w:sz w:val="20"/>
          <w:szCs w:val="20"/>
        </w:rPr>
        <w:t xml:space="preserve"> </w:t>
      </w:r>
      <w:r w:rsidR="00F7358C" w:rsidRPr="0095188A">
        <w:rPr>
          <w:color w:val="000000"/>
          <w:sz w:val="20"/>
          <w:szCs w:val="20"/>
        </w:rPr>
        <w:t xml:space="preserve">During this </w:t>
      </w:r>
      <w:r w:rsidR="00A52D24" w:rsidRPr="0095188A">
        <w:rPr>
          <w:color w:val="000000"/>
          <w:sz w:val="20"/>
          <w:szCs w:val="20"/>
        </w:rPr>
        <w:t xml:space="preserve">process certain non-essential metals  like </w:t>
      </w:r>
      <w:r w:rsidRPr="0095188A">
        <w:rPr>
          <w:color w:val="000000"/>
          <w:sz w:val="20"/>
          <w:szCs w:val="20"/>
        </w:rPr>
        <w:t xml:space="preserve">Al, Cd, </w:t>
      </w:r>
      <w:r w:rsidR="00A52D24" w:rsidRPr="0095188A">
        <w:rPr>
          <w:color w:val="000000"/>
          <w:sz w:val="20"/>
          <w:szCs w:val="20"/>
        </w:rPr>
        <w:t xml:space="preserve">Ni, </w:t>
      </w:r>
      <w:proofErr w:type="spellStart"/>
      <w:r w:rsidR="00A52D24" w:rsidRPr="0095188A">
        <w:rPr>
          <w:color w:val="000000"/>
          <w:sz w:val="20"/>
          <w:szCs w:val="20"/>
        </w:rPr>
        <w:t>Pb</w:t>
      </w:r>
      <w:proofErr w:type="spellEnd"/>
      <w:r w:rsidR="00A52D24" w:rsidRPr="0095188A">
        <w:rPr>
          <w:color w:val="000000"/>
          <w:sz w:val="20"/>
          <w:szCs w:val="20"/>
        </w:rPr>
        <w:t xml:space="preserve">, </w:t>
      </w:r>
      <w:r w:rsidR="00F7358C" w:rsidRPr="0095188A">
        <w:rPr>
          <w:color w:val="000000"/>
          <w:sz w:val="20"/>
          <w:szCs w:val="20"/>
        </w:rPr>
        <w:t>Cr, As and</w:t>
      </w:r>
      <w:r w:rsidRPr="0095188A">
        <w:rPr>
          <w:color w:val="000000"/>
          <w:sz w:val="20"/>
          <w:szCs w:val="20"/>
        </w:rPr>
        <w:t xml:space="preserve"> Hg, which do not have any contribution in bi</w:t>
      </w:r>
      <w:r w:rsidR="00F7358C" w:rsidRPr="0095188A">
        <w:rPr>
          <w:color w:val="000000"/>
          <w:sz w:val="20"/>
          <w:szCs w:val="20"/>
        </w:rPr>
        <w:t>ological function also accumulate in the plants (</w:t>
      </w:r>
      <w:proofErr w:type="spellStart"/>
      <w:r w:rsidR="00F7358C" w:rsidRPr="0095188A">
        <w:rPr>
          <w:color w:val="000000"/>
          <w:sz w:val="20"/>
          <w:szCs w:val="20"/>
        </w:rPr>
        <w:t>Djingova</w:t>
      </w:r>
      <w:proofErr w:type="spellEnd"/>
      <w:r w:rsidR="00F7358C" w:rsidRPr="0095188A">
        <w:rPr>
          <w:color w:val="000000"/>
          <w:sz w:val="20"/>
          <w:szCs w:val="20"/>
        </w:rPr>
        <w:t xml:space="preserve"> and </w:t>
      </w:r>
      <w:proofErr w:type="spellStart"/>
      <w:r w:rsidR="00F7358C" w:rsidRPr="0095188A">
        <w:rPr>
          <w:color w:val="000000"/>
          <w:sz w:val="20"/>
          <w:szCs w:val="20"/>
        </w:rPr>
        <w:t>Kuleff</w:t>
      </w:r>
      <w:proofErr w:type="spellEnd"/>
      <w:r w:rsidR="00F7358C" w:rsidRPr="0095188A">
        <w:rPr>
          <w:color w:val="000000"/>
          <w:sz w:val="20"/>
          <w:szCs w:val="20"/>
        </w:rPr>
        <w:t>, 2000)</w:t>
      </w:r>
      <w:r w:rsidRPr="0095188A">
        <w:rPr>
          <w:color w:val="000000"/>
          <w:sz w:val="20"/>
          <w:szCs w:val="20"/>
        </w:rPr>
        <w:t xml:space="preserve">. </w:t>
      </w:r>
      <w:r w:rsidR="00F7358C" w:rsidRPr="0095188A">
        <w:rPr>
          <w:color w:val="000000"/>
          <w:sz w:val="20"/>
          <w:szCs w:val="20"/>
        </w:rPr>
        <w:t>When this happens, the break</w:t>
      </w:r>
      <w:r w:rsidRPr="0095188A">
        <w:rPr>
          <w:color w:val="000000"/>
          <w:sz w:val="20"/>
          <w:szCs w:val="20"/>
        </w:rPr>
        <w:t xml:space="preserve">down of </w:t>
      </w:r>
      <w:r w:rsidR="00F7358C" w:rsidRPr="0095188A">
        <w:rPr>
          <w:color w:val="000000"/>
          <w:sz w:val="20"/>
          <w:szCs w:val="20"/>
        </w:rPr>
        <w:t>these metals becomes</w:t>
      </w:r>
      <w:r w:rsidRPr="0095188A">
        <w:rPr>
          <w:color w:val="000000"/>
          <w:sz w:val="20"/>
          <w:szCs w:val="20"/>
        </w:rPr>
        <w:t xml:space="preserve"> </w:t>
      </w:r>
      <w:r w:rsidR="00F7358C" w:rsidRPr="0095188A">
        <w:rPr>
          <w:color w:val="000000"/>
          <w:sz w:val="20"/>
          <w:szCs w:val="20"/>
        </w:rPr>
        <w:t xml:space="preserve">impossible </w:t>
      </w:r>
      <w:r w:rsidRPr="0095188A">
        <w:rPr>
          <w:color w:val="000000"/>
          <w:sz w:val="20"/>
          <w:szCs w:val="20"/>
        </w:rPr>
        <w:t xml:space="preserve">and when </w:t>
      </w:r>
      <w:r w:rsidR="00F7358C" w:rsidRPr="0095188A">
        <w:rPr>
          <w:color w:val="000000"/>
          <w:sz w:val="20"/>
          <w:szCs w:val="20"/>
        </w:rPr>
        <w:t xml:space="preserve">their </w:t>
      </w:r>
      <w:r w:rsidR="00F7358C" w:rsidRPr="0095188A">
        <w:rPr>
          <w:color w:val="000000"/>
          <w:sz w:val="20"/>
          <w:szCs w:val="20"/>
        </w:rPr>
        <w:t xml:space="preserve">concentrations in the plant cells increase </w:t>
      </w:r>
      <w:r w:rsidRPr="0095188A">
        <w:rPr>
          <w:color w:val="000000"/>
          <w:sz w:val="20"/>
          <w:szCs w:val="20"/>
        </w:rPr>
        <w:t>above threshold levels, the consequence</w:t>
      </w:r>
      <w:r w:rsidR="00F7358C" w:rsidRPr="0095188A">
        <w:rPr>
          <w:color w:val="000000"/>
          <w:sz w:val="20"/>
          <w:szCs w:val="20"/>
        </w:rPr>
        <w:t>s</w:t>
      </w:r>
      <w:r w:rsidRPr="0095188A">
        <w:rPr>
          <w:color w:val="000000"/>
          <w:sz w:val="20"/>
          <w:szCs w:val="20"/>
        </w:rPr>
        <w:t xml:space="preserve"> may be direct toxicity to plant by destroying cell structure and hindering the function of many cytoplasmic enzymes (</w:t>
      </w:r>
      <w:proofErr w:type="spellStart"/>
      <w:r w:rsidRPr="0095188A">
        <w:rPr>
          <w:color w:val="000000"/>
          <w:sz w:val="20"/>
          <w:szCs w:val="20"/>
        </w:rPr>
        <w:t>Assche</w:t>
      </w:r>
      <w:proofErr w:type="spellEnd"/>
      <w:r w:rsidRPr="0095188A">
        <w:rPr>
          <w:color w:val="000000"/>
          <w:sz w:val="20"/>
          <w:szCs w:val="20"/>
        </w:rPr>
        <w:t xml:space="preserve"> and Clijsters, 1990).</w:t>
      </w:r>
      <w:r w:rsidR="00F7358C" w:rsidRPr="0095188A">
        <w:rPr>
          <w:color w:val="000000"/>
          <w:sz w:val="20"/>
          <w:szCs w:val="20"/>
        </w:rPr>
        <w:t xml:space="preserve"> </w:t>
      </w:r>
      <w:r w:rsidRPr="0095188A">
        <w:rPr>
          <w:color w:val="000000"/>
          <w:sz w:val="20"/>
          <w:szCs w:val="20"/>
        </w:rPr>
        <w:t>Moreover, indirect toxic effects may be e</w:t>
      </w:r>
      <w:r w:rsidR="00DB7BC1" w:rsidRPr="0095188A">
        <w:rPr>
          <w:color w:val="000000"/>
          <w:sz w:val="20"/>
          <w:szCs w:val="20"/>
        </w:rPr>
        <w:t>videnced</w:t>
      </w:r>
      <w:r w:rsidRPr="0095188A">
        <w:rPr>
          <w:color w:val="000000"/>
          <w:sz w:val="20"/>
          <w:szCs w:val="20"/>
        </w:rPr>
        <w:t xml:space="preserve"> by substitution of nutrients at cation exchange spots in plants (</w:t>
      </w:r>
      <w:proofErr w:type="spellStart"/>
      <w:r w:rsidRPr="0095188A">
        <w:rPr>
          <w:color w:val="000000"/>
          <w:sz w:val="20"/>
          <w:szCs w:val="20"/>
        </w:rPr>
        <w:t>Taiz</w:t>
      </w:r>
      <w:proofErr w:type="spellEnd"/>
      <w:r w:rsidRPr="0095188A">
        <w:rPr>
          <w:color w:val="000000"/>
          <w:sz w:val="20"/>
          <w:szCs w:val="20"/>
        </w:rPr>
        <w:t xml:space="preserve"> and </w:t>
      </w:r>
      <w:proofErr w:type="spellStart"/>
      <w:r w:rsidRPr="0095188A">
        <w:rPr>
          <w:color w:val="000000"/>
          <w:sz w:val="20"/>
          <w:szCs w:val="20"/>
        </w:rPr>
        <w:t>Zeiger</w:t>
      </w:r>
      <w:proofErr w:type="spellEnd"/>
      <w:r w:rsidRPr="0095188A">
        <w:rPr>
          <w:color w:val="000000"/>
          <w:sz w:val="20"/>
          <w:szCs w:val="20"/>
        </w:rPr>
        <w:t>, 2002).</w:t>
      </w:r>
      <w:r w:rsidR="00DB7BC1" w:rsidRPr="0095188A">
        <w:rPr>
          <w:color w:val="000000"/>
          <w:sz w:val="20"/>
          <w:szCs w:val="20"/>
        </w:rPr>
        <w:t xml:space="preserve"> According to Schaller and </w:t>
      </w:r>
      <w:proofErr w:type="spellStart"/>
      <w:r w:rsidR="00DB7BC1" w:rsidRPr="0095188A">
        <w:rPr>
          <w:color w:val="000000"/>
          <w:sz w:val="20"/>
          <w:szCs w:val="20"/>
        </w:rPr>
        <w:t>Diez</w:t>
      </w:r>
      <w:proofErr w:type="spellEnd"/>
      <w:r w:rsidR="00DB7BC1" w:rsidRPr="0095188A">
        <w:rPr>
          <w:color w:val="000000"/>
          <w:sz w:val="20"/>
          <w:szCs w:val="20"/>
        </w:rPr>
        <w:t xml:space="preserve"> (1991), increased </w:t>
      </w:r>
      <w:r w:rsidRPr="0095188A">
        <w:rPr>
          <w:color w:val="000000"/>
          <w:sz w:val="20"/>
          <w:szCs w:val="20"/>
        </w:rPr>
        <w:t xml:space="preserve">heavy metal </w:t>
      </w:r>
      <w:r w:rsidR="00DB7BC1" w:rsidRPr="0095188A">
        <w:rPr>
          <w:color w:val="000000"/>
          <w:sz w:val="20"/>
          <w:szCs w:val="20"/>
        </w:rPr>
        <w:t xml:space="preserve">concentrations </w:t>
      </w:r>
      <w:r w:rsidRPr="0095188A">
        <w:rPr>
          <w:color w:val="000000"/>
          <w:sz w:val="20"/>
          <w:szCs w:val="20"/>
        </w:rPr>
        <w:t xml:space="preserve">in the soil can cause elevated crop uptake </w:t>
      </w:r>
      <w:r w:rsidR="00DB7BC1" w:rsidRPr="0095188A">
        <w:rPr>
          <w:color w:val="000000"/>
          <w:sz w:val="20"/>
          <w:szCs w:val="20"/>
        </w:rPr>
        <w:t>and also</w:t>
      </w:r>
      <w:r w:rsidRPr="0095188A">
        <w:rPr>
          <w:color w:val="000000"/>
          <w:sz w:val="20"/>
          <w:szCs w:val="20"/>
        </w:rPr>
        <w:t xml:space="preserve"> pose stress on plant </w:t>
      </w:r>
      <w:r w:rsidR="00DB7BC1" w:rsidRPr="0095188A">
        <w:rPr>
          <w:color w:val="000000"/>
          <w:sz w:val="20"/>
          <w:szCs w:val="20"/>
        </w:rPr>
        <w:t xml:space="preserve">growth (Schmidt, </w:t>
      </w:r>
      <w:r w:rsidRPr="0095188A">
        <w:rPr>
          <w:color w:val="000000"/>
          <w:sz w:val="20"/>
          <w:szCs w:val="20"/>
        </w:rPr>
        <w:t xml:space="preserve">2003). At higher quantities, they </w:t>
      </w:r>
      <w:r w:rsidR="00113A43" w:rsidRPr="0095188A">
        <w:rPr>
          <w:color w:val="000000"/>
          <w:sz w:val="20"/>
          <w:szCs w:val="20"/>
        </w:rPr>
        <w:t xml:space="preserve">inhibit growth and </w:t>
      </w:r>
      <w:r w:rsidRPr="0095188A">
        <w:rPr>
          <w:color w:val="000000"/>
          <w:sz w:val="20"/>
          <w:szCs w:val="20"/>
        </w:rPr>
        <w:t xml:space="preserve">obstruct metabolic processes </w:t>
      </w:r>
      <w:r w:rsidR="00113A43" w:rsidRPr="0095188A">
        <w:rPr>
          <w:color w:val="000000"/>
          <w:sz w:val="20"/>
          <w:szCs w:val="20"/>
        </w:rPr>
        <w:t>which can result in death of plants.</w:t>
      </w:r>
    </w:p>
    <w:p w:rsidR="00113A43" w:rsidRPr="0095188A" w:rsidRDefault="00277522" w:rsidP="00352AED">
      <w:pPr>
        <w:snapToGrid w:val="0"/>
        <w:ind w:firstLine="425"/>
        <w:rPr>
          <w:color w:val="000000"/>
          <w:sz w:val="20"/>
          <w:szCs w:val="20"/>
        </w:rPr>
      </w:pPr>
      <w:r w:rsidRPr="0095188A">
        <w:rPr>
          <w:color w:val="000000"/>
          <w:sz w:val="20"/>
          <w:szCs w:val="20"/>
        </w:rPr>
        <w:t xml:space="preserve">Wetland </w:t>
      </w:r>
      <w:r w:rsidR="00113A43" w:rsidRPr="0095188A">
        <w:rPr>
          <w:color w:val="000000"/>
          <w:sz w:val="20"/>
          <w:szCs w:val="20"/>
        </w:rPr>
        <w:t>ecosystems</w:t>
      </w:r>
      <w:r w:rsidRPr="0095188A">
        <w:rPr>
          <w:color w:val="000000"/>
          <w:sz w:val="20"/>
          <w:szCs w:val="20"/>
        </w:rPr>
        <w:t xml:space="preserve"> in the tropics</w:t>
      </w:r>
      <w:r w:rsidR="00113A43" w:rsidRPr="0095188A">
        <w:rPr>
          <w:color w:val="000000"/>
          <w:sz w:val="20"/>
          <w:szCs w:val="20"/>
        </w:rPr>
        <w:t xml:space="preserve"> are being devalued by </w:t>
      </w:r>
      <w:r w:rsidRPr="0095188A">
        <w:rPr>
          <w:color w:val="000000"/>
          <w:sz w:val="20"/>
          <w:szCs w:val="20"/>
        </w:rPr>
        <w:t xml:space="preserve">various </w:t>
      </w:r>
      <w:r w:rsidR="00113A43" w:rsidRPr="0095188A">
        <w:rPr>
          <w:color w:val="000000"/>
          <w:sz w:val="20"/>
          <w:szCs w:val="20"/>
        </w:rPr>
        <w:t>human activities leading to their destruction and degradation at varying spatial and temporal scales. This can go a long w</w:t>
      </w:r>
      <w:r w:rsidRPr="0095188A">
        <w:rPr>
          <w:color w:val="000000"/>
          <w:sz w:val="20"/>
          <w:szCs w:val="20"/>
        </w:rPr>
        <w:t>ay to causing</w:t>
      </w:r>
      <w:r w:rsidR="00113A43" w:rsidRPr="0095188A">
        <w:rPr>
          <w:color w:val="000000"/>
          <w:sz w:val="20"/>
          <w:szCs w:val="20"/>
        </w:rPr>
        <w:t xml:space="preserve"> a decline in plant community inhabiting these habitats. Consequently, this study is </w:t>
      </w:r>
      <w:r w:rsidRPr="0095188A">
        <w:rPr>
          <w:color w:val="000000"/>
          <w:sz w:val="20"/>
          <w:szCs w:val="20"/>
        </w:rPr>
        <w:t>aimed at</w:t>
      </w:r>
      <w:r w:rsidR="00113A43" w:rsidRPr="0095188A">
        <w:rPr>
          <w:color w:val="000000"/>
          <w:sz w:val="20"/>
          <w:szCs w:val="20"/>
        </w:rPr>
        <w:t xml:space="preserve"> assess</w:t>
      </w:r>
      <w:r w:rsidRPr="0095188A">
        <w:rPr>
          <w:color w:val="000000"/>
          <w:sz w:val="20"/>
          <w:szCs w:val="20"/>
        </w:rPr>
        <w:t>ing</w:t>
      </w:r>
      <w:r w:rsidR="00113A43" w:rsidRPr="0095188A">
        <w:rPr>
          <w:color w:val="000000"/>
          <w:sz w:val="20"/>
          <w:szCs w:val="20"/>
        </w:rPr>
        <w:t xml:space="preserve"> the effects</w:t>
      </w:r>
      <w:r w:rsidRPr="0095188A">
        <w:rPr>
          <w:color w:val="000000"/>
          <w:sz w:val="20"/>
          <w:szCs w:val="20"/>
        </w:rPr>
        <w:t xml:space="preserve"> the individual heavy metals have on the composition of plant species in terms of their growth and frequency.</w:t>
      </w:r>
    </w:p>
    <w:p w:rsidR="00825EAD" w:rsidRPr="0095188A" w:rsidRDefault="00825EAD" w:rsidP="00D3147A">
      <w:pPr>
        <w:snapToGrid w:val="0"/>
        <w:rPr>
          <w:b/>
          <w:sz w:val="20"/>
          <w:szCs w:val="20"/>
        </w:rPr>
      </w:pPr>
      <w:r w:rsidRPr="0095188A">
        <w:rPr>
          <w:b/>
          <w:sz w:val="20"/>
          <w:szCs w:val="20"/>
        </w:rPr>
        <w:lastRenderedPageBreak/>
        <w:t>2. Materials and Methods</w:t>
      </w:r>
    </w:p>
    <w:p w:rsidR="00D3147A" w:rsidRPr="0095188A" w:rsidRDefault="00825EAD" w:rsidP="00D3147A">
      <w:pPr>
        <w:snapToGrid w:val="0"/>
        <w:rPr>
          <w:b/>
          <w:sz w:val="20"/>
          <w:szCs w:val="20"/>
        </w:rPr>
      </w:pPr>
      <w:r w:rsidRPr="0095188A">
        <w:rPr>
          <w:b/>
          <w:sz w:val="20"/>
          <w:szCs w:val="20"/>
        </w:rPr>
        <w:t>2.1. Study Area</w:t>
      </w:r>
    </w:p>
    <w:p w:rsidR="00825EAD" w:rsidRPr="0095188A" w:rsidRDefault="00F70074" w:rsidP="00D3147A">
      <w:pPr>
        <w:snapToGrid w:val="0"/>
        <w:ind w:firstLine="425"/>
        <w:rPr>
          <w:sz w:val="20"/>
          <w:szCs w:val="20"/>
        </w:rPr>
      </w:pPr>
      <w:r w:rsidRPr="0095188A">
        <w:rPr>
          <w:sz w:val="20"/>
          <w:szCs w:val="20"/>
        </w:rPr>
        <w:t xml:space="preserve">This study was carried out in </w:t>
      </w:r>
      <w:proofErr w:type="spellStart"/>
      <w:r w:rsidR="00CA304A" w:rsidRPr="0095188A">
        <w:rPr>
          <w:sz w:val="20"/>
          <w:szCs w:val="20"/>
        </w:rPr>
        <w:t>Mbak</w:t>
      </w:r>
      <w:proofErr w:type="spellEnd"/>
      <w:r w:rsidR="00CA304A" w:rsidRPr="0095188A">
        <w:rPr>
          <w:sz w:val="20"/>
          <w:szCs w:val="20"/>
        </w:rPr>
        <w:t xml:space="preserve"> </w:t>
      </w:r>
      <w:proofErr w:type="spellStart"/>
      <w:r w:rsidR="00CA304A" w:rsidRPr="0095188A">
        <w:rPr>
          <w:sz w:val="20"/>
          <w:szCs w:val="20"/>
        </w:rPr>
        <w:t>Akpan</w:t>
      </w:r>
      <w:proofErr w:type="spellEnd"/>
      <w:r w:rsidR="00CA304A" w:rsidRPr="0095188A">
        <w:rPr>
          <w:sz w:val="20"/>
          <w:szCs w:val="20"/>
        </w:rPr>
        <w:t xml:space="preserve"> </w:t>
      </w:r>
      <w:proofErr w:type="spellStart"/>
      <w:r w:rsidR="00CA304A" w:rsidRPr="0095188A">
        <w:rPr>
          <w:sz w:val="20"/>
          <w:szCs w:val="20"/>
        </w:rPr>
        <w:t>Ekpenyong</w:t>
      </w:r>
      <w:proofErr w:type="spellEnd"/>
      <w:r w:rsidR="00CA304A" w:rsidRPr="0095188A">
        <w:rPr>
          <w:sz w:val="20"/>
          <w:szCs w:val="20"/>
        </w:rPr>
        <w:t xml:space="preserve"> and </w:t>
      </w:r>
      <w:proofErr w:type="spellStart"/>
      <w:r w:rsidR="00CA304A" w:rsidRPr="0095188A">
        <w:rPr>
          <w:sz w:val="20"/>
          <w:szCs w:val="20"/>
        </w:rPr>
        <w:t>Udoudoma</w:t>
      </w:r>
      <w:proofErr w:type="spellEnd"/>
      <w:r w:rsidR="00CA304A" w:rsidRPr="0095188A">
        <w:rPr>
          <w:sz w:val="20"/>
          <w:szCs w:val="20"/>
        </w:rPr>
        <w:t xml:space="preserve"> wetlands</w:t>
      </w:r>
      <w:r w:rsidRPr="0095188A">
        <w:rPr>
          <w:sz w:val="20"/>
          <w:szCs w:val="20"/>
        </w:rPr>
        <w:t xml:space="preserve"> </w:t>
      </w:r>
      <w:r w:rsidR="007E0981" w:rsidRPr="0095188A">
        <w:rPr>
          <w:sz w:val="20"/>
          <w:szCs w:val="20"/>
        </w:rPr>
        <w:t xml:space="preserve">within </w:t>
      </w:r>
      <w:proofErr w:type="spellStart"/>
      <w:r w:rsidR="007E0981" w:rsidRPr="0095188A">
        <w:rPr>
          <w:sz w:val="20"/>
          <w:szCs w:val="20"/>
        </w:rPr>
        <w:t>Uyo</w:t>
      </w:r>
      <w:proofErr w:type="spellEnd"/>
      <w:r w:rsidR="007E0981" w:rsidRPr="0095188A">
        <w:rPr>
          <w:sz w:val="20"/>
          <w:szCs w:val="20"/>
        </w:rPr>
        <w:t xml:space="preserve"> metropolis, </w:t>
      </w:r>
      <w:proofErr w:type="spellStart"/>
      <w:r w:rsidR="007E0981" w:rsidRPr="0095188A">
        <w:rPr>
          <w:sz w:val="20"/>
          <w:szCs w:val="20"/>
        </w:rPr>
        <w:t>Akwa</w:t>
      </w:r>
      <w:proofErr w:type="spellEnd"/>
      <w:r w:rsidR="007E0981" w:rsidRPr="0095188A">
        <w:rPr>
          <w:sz w:val="20"/>
          <w:szCs w:val="20"/>
        </w:rPr>
        <w:t xml:space="preserve"> Ibom State</w:t>
      </w:r>
      <w:r w:rsidR="00CA304A" w:rsidRPr="0095188A">
        <w:rPr>
          <w:sz w:val="20"/>
          <w:szCs w:val="20"/>
        </w:rPr>
        <w:t xml:space="preserve"> (Figure 1)</w:t>
      </w:r>
      <w:r w:rsidR="007E0981" w:rsidRPr="0095188A">
        <w:rPr>
          <w:sz w:val="20"/>
          <w:szCs w:val="20"/>
        </w:rPr>
        <w:t>.</w:t>
      </w:r>
      <w:r w:rsidRPr="0095188A">
        <w:rPr>
          <w:sz w:val="20"/>
          <w:szCs w:val="20"/>
        </w:rPr>
        <w:t xml:space="preserve"> </w:t>
      </w:r>
      <w:r w:rsidR="00CA304A" w:rsidRPr="0095188A">
        <w:rPr>
          <w:sz w:val="20"/>
          <w:szCs w:val="20"/>
        </w:rPr>
        <w:t>Both represent the rural and urban wetlands, respectively. The rural wetland located at the outskirt of the state capital, is less disturbed by human activities while the urban wetland is highly characterized by anthropogenic activities like waste disposal, infrastructural and residential development</w:t>
      </w:r>
      <w:r w:rsidR="00B90618" w:rsidRPr="0095188A">
        <w:rPr>
          <w:sz w:val="20"/>
          <w:szCs w:val="20"/>
        </w:rPr>
        <w:t>s</w:t>
      </w:r>
      <w:r w:rsidR="00CA304A" w:rsidRPr="0095188A">
        <w:rPr>
          <w:sz w:val="20"/>
          <w:szCs w:val="20"/>
        </w:rPr>
        <w:t xml:space="preserve">, washing and bathing. </w:t>
      </w:r>
      <w:proofErr w:type="spellStart"/>
      <w:r w:rsidR="00BE7803" w:rsidRPr="0095188A">
        <w:rPr>
          <w:sz w:val="20"/>
          <w:szCs w:val="20"/>
        </w:rPr>
        <w:t>Akwa</w:t>
      </w:r>
      <w:proofErr w:type="spellEnd"/>
      <w:r w:rsidR="00BE7803" w:rsidRPr="0095188A">
        <w:rPr>
          <w:sz w:val="20"/>
          <w:szCs w:val="20"/>
        </w:rPr>
        <w:t xml:space="preserve"> Ibom State is located in the coastal </w:t>
      </w:r>
      <w:r w:rsidR="00E94AAC" w:rsidRPr="0095188A">
        <w:rPr>
          <w:sz w:val="20"/>
          <w:szCs w:val="20"/>
        </w:rPr>
        <w:t xml:space="preserve">Southern </w:t>
      </w:r>
      <w:r w:rsidR="00BE7803" w:rsidRPr="0095188A">
        <w:rPr>
          <w:sz w:val="20"/>
          <w:szCs w:val="20"/>
        </w:rPr>
        <w:t>pa</w:t>
      </w:r>
      <w:r w:rsidR="007F2AB2" w:rsidRPr="0095188A">
        <w:rPr>
          <w:sz w:val="20"/>
          <w:szCs w:val="20"/>
        </w:rPr>
        <w:t xml:space="preserve">rt of Nigeria, lying between longitudes 7º 25’E and 8º 25’E’, and latitudes 4º </w:t>
      </w:r>
      <w:r w:rsidR="007F2AB2" w:rsidRPr="0095188A">
        <w:rPr>
          <w:sz w:val="20"/>
          <w:szCs w:val="20"/>
        </w:rPr>
        <w:t>32’N and 5º 33’N. The area is characterized by two distinct seasons; dry and rainy seasons.</w:t>
      </w:r>
      <w:r w:rsidR="007F2AB2" w:rsidRPr="0095188A">
        <w:rPr>
          <w:rFonts w:eastAsia="Times New Roman"/>
          <w:sz w:val="20"/>
          <w:szCs w:val="20"/>
        </w:rPr>
        <w:t xml:space="preserve"> </w:t>
      </w:r>
      <w:r w:rsidR="007F2AB2" w:rsidRPr="0095188A">
        <w:rPr>
          <w:sz w:val="20"/>
          <w:szCs w:val="20"/>
        </w:rPr>
        <w:t xml:space="preserve">The total annual rainfall varies from 4000mm along the coast to 2000mm inland. The average humidity is about 75% to 95%. Temperature values are relatively high in </w:t>
      </w:r>
      <w:proofErr w:type="spellStart"/>
      <w:r w:rsidR="007F2AB2" w:rsidRPr="0095188A">
        <w:rPr>
          <w:sz w:val="20"/>
          <w:szCs w:val="20"/>
        </w:rPr>
        <w:t>Akwa</w:t>
      </w:r>
      <w:proofErr w:type="spellEnd"/>
      <w:r w:rsidR="007F2AB2" w:rsidRPr="0095188A">
        <w:rPr>
          <w:sz w:val="20"/>
          <w:szCs w:val="20"/>
        </w:rPr>
        <w:t xml:space="preserve"> </w:t>
      </w:r>
      <w:proofErr w:type="spellStart"/>
      <w:proofErr w:type="gramStart"/>
      <w:r w:rsidR="007F2AB2" w:rsidRPr="0095188A">
        <w:rPr>
          <w:sz w:val="20"/>
          <w:szCs w:val="20"/>
        </w:rPr>
        <w:t>lbom</w:t>
      </w:r>
      <w:proofErr w:type="spellEnd"/>
      <w:proofErr w:type="gramEnd"/>
      <w:r w:rsidR="007F2AB2" w:rsidRPr="0095188A">
        <w:rPr>
          <w:sz w:val="20"/>
          <w:szCs w:val="20"/>
        </w:rPr>
        <w:t xml:space="preserve"> State throughout the year, with the mean annual temperatures vary</w:t>
      </w:r>
      <w:r w:rsidR="00FA7C60" w:rsidRPr="0095188A">
        <w:rPr>
          <w:sz w:val="20"/>
          <w:szCs w:val="20"/>
        </w:rPr>
        <w:t xml:space="preserve">ing between about 26°C to 36°C </w:t>
      </w:r>
      <w:r w:rsidR="00E56AA6" w:rsidRPr="0095188A">
        <w:rPr>
          <w:sz w:val="20"/>
          <w:szCs w:val="20"/>
        </w:rPr>
        <w:t>(AKSG, 2008)</w:t>
      </w:r>
      <w:r w:rsidR="00D3147A" w:rsidRPr="0095188A">
        <w:rPr>
          <w:sz w:val="20"/>
          <w:szCs w:val="20"/>
        </w:rPr>
        <w:t>. T</w:t>
      </w:r>
      <w:r w:rsidR="007F2AB2" w:rsidRPr="0095188A">
        <w:rPr>
          <w:sz w:val="20"/>
          <w:szCs w:val="20"/>
        </w:rPr>
        <w:t>he specific coordinates o</w:t>
      </w:r>
      <w:r w:rsidR="00313F98" w:rsidRPr="0095188A">
        <w:rPr>
          <w:sz w:val="20"/>
          <w:szCs w:val="20"/>
        </w:rPr>
        <w:t>f the ponds are delineated in Table 1.</w:t>
      </w:r>
    </w:p>
    <w:p w:rsidR="007C611F" w:rsidRPr="0095188A" w:rsidRDefault="007C611F" w:rsidP="00D3147A">
      <w:pPr>
        <w:snapToGrid w:val="0"/>
        <w:jc w:val="center"/>
        <w:rPr>
          <w:b/>
          <w:sz w:val="20"/>
          <w:szCs w:val="20"/>
          <w:lang w:eastAsia="zh-CN"/>
        </w:rPr>
      </w:pPr>
    </w:p>
    <w:p w:rsidR="009B38D2" w:rsidRPr="0095188A" w:rsidRDefault="009B38D2" w:rsidP="00D3147A">
      <w:pPr>
        <w:snapToGrid w:val="0"/>
        <w:jc w:val="center"/>
        <w:rPr>
          <w:b/>
          <w:sz w:val="20"/>
          <w:szCs w:val="20"/>
        </w:rPr>
      </w:pPr>
    </w:p>
    <w:p w:rsidR="00352AED" w:rsidRPr="0095188A" w:rsidRDefault="00352AED" w:rsidP="00D3147A">
      <w:pPr>
        <w:snapToGrid w:val="0"/>
        <w:jc w:val="center"/>
        <w:rPr>
          <w:b/>
          <w:sz w:val="20"/>
          <w:szCs w:val="20"/>
        </w:rPr>
      </w:pPr>
    </w:p>
    <w:p w:rsidR="00352AED" w:rsidRPr="0095188A" w:rsidRDefault="00352AED" w:rsidP="00D3147A">
      <w:pPr>
        <w:snapToGrid w:val="0"/>
        <w:jc w:val="center"/>
        <w:rPr>
          <w:b/>
          <w:sz w:val="20"/>
          <w:szCs w:val="20"/>
        </w:rPr>
      </w:pPr>
    </w:p>
    <w:p w:rsidR="008B1077" w:rsidRPr="0095188A" w:rsidRDefault="008B1077" w:rsidP="00D3147A">
      <w:pPr>
        <w:snapToGrid w:val="0"/>
        <w:jc w:val="center"/>
        <w:rPr>
          <w:b/>
          <w:sz w:val="20"/>
          <w:szCs w:val="20"/>
        </w:rPr>
        <w:sectPr w:rsidR="008B1077" w:rsidRPr="0095188A" w:rsidSect="009B38D2">
          <w:type w:val="continuous"/>
          <w:pgSz w:w="12240" w:h="15840" w:code="1"/>
          <w:pgMar w:top="1440" w:right="1440" w:bottom="1440" w:left="1440" w:header="720" w:footer="720" w:gutter="0"/>
          <w:cols w:num="2" w:space="720"/>
          <w:docGrid w:linePitch="360"/>
        </w:sectPr>
      </w:pPr>
    </w:p>
    <w:p w:rsidR="008B1077" w:rsidRDefault="008B1077" w:rsidP="00D3147A">
      <w:pPr>
        <w:snapToGrid w:val="0"/>
        <w:jc w:val="center"/>
        <w:rPr>
          <w:b/>
          <w:sz w:val="20"/>
          <w:szCs w:val="20"/>
        </w:rPr>
      </w:pPr>
      <w:r w:rsidRPr="0095188A">
        <w:rPr>
          <w:noProof/>
          <w:sz w:val="20"/>
          <w:szCs w:val="20"/>
        </w:rPr>
        <w:drawing>
          <wp:inline distT="0" distB="0" distL="0" distR="0" wp14:anchorId="3E38A854" wp14:editId="1E9E80F9">
            <wp:extent cx="5566569" cy="5029200"/>
            <wp:effectExtent l="0" t="0" r="0" b="0"/>
            <wp:docPr id="6" name="Picture 6" descr="C:\Users\FRESH\Downloads\Mbong Friend U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SH\Downloads\Mbong Friend Uy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6565" cy="5047265"/>
                    </a:xfrm>
                    <a:prstGeom prst="rect">
                      <a:avLst/>
                    </a:prstGeom>
                    <a:noFill/>
                    <a:ln>
                      <a:noFill/>
                    </a:ln>
                  </pic:spPr>
                </pic:pic>
              </a:graphicData>
            </a:graphic>
          </wp:inline>
        </w:drawing>
      </w:r>
    </w:p>
    <w:p w:rsidR="00C7106F" w:rsidRDefault="00C7106F" w:rsidP="00D3147A">
      <w:pPr>
        <w:snapToGrid w:val="0"/>
        <w:jc w:val="center"/>
        <w:rPr>
          <w:b/>
          <w:sz w:val="20"/>
          <w:szCs w:val="20"/>
        </w:rPr>
      </w:pPr>
    </w:p>
    <w:p w:rsidR="00C7106F" w:rsidRPr="0095188A" w:rsidRDefault="00C7106F" w:rsidP="00D3147A">
      <w:pPr>
        <w:snapToGrid w:val="0"/>
        <w:jc w:val="center"/>
        <w:rPr>
          <w:b/>
          <w:sz w:val="20"/>
          <w:szCs w:val="20"/>
        </w:rPr>
        <w:sectPr w:rsidR="00C7106F" w:rsidRPr="0095188A" w:rsidSect="008B1077">
          <w:type w:val="continuous"/>
          <w:pgSz w:w="12240" w:h="15840" w:code="1"/>
          <w:pgMar w:top="1440" w:right="1440" w:bottom="1440" w:left="1440" w:header="720" w:footer="720" w:gutter="0"/>
          <w:cols w:space="720"/>
          <w:docGrid w:linePitch="360"/>
        </w:sectPr>
      </w:pPr>
      <w:r>
        <w:rPr>
          <w:b/>
          <w:sz w:val="20"/>
          <w:szCs w:val="20"/>
        </w:rPr>
        <w:t>Figure 1: Map of the study area showing sampling stations</w:t>
      </w:r>
    </w:p>
    <w:p w:rsidR="009B38D2" w:rsidRPr="0095188A" w:rsidRDefault="009B38D2" w:rsidP="00D3147A">
      <w:pPr>
        <w:snapToGrid w:val="0"/>
        <w:jc w:val="center"/>
        <w:rPr>
          <w:b/>
          <w:sz w:val="20"/>
          <w:szCs w:val="20"/>
        </w:rPr>
      </w:pPr>
    </w:p>
    <w:p w:rsidR="001464E6" w:rsidRPr="0095188A" w:rsidRDefault="0026658E" w:rsidP="00D3147A">
      <w:pPr>
        <w:snapToGrid w:val="0"/>
        <w:jc w:val="center"/>
        <w:rPr>
          <w:b/>
          <w:sz w:val="20"/>
          <w:szCs w:val="20"/>
        </w:rPr>
      </w:pPr>
      <w:r w:rsidRPr="0095188A">
        <w:rPr>
          <w:b/>
          <w:sz w:val="20"/>
          <w:szCs w:val="20"/>
        </w:rPr>
        <w:t xml:space="preserve">Table 1: Coordinates of the </w:t>
      </w:r>
      <w:r w:rsidR="00313F98" w:rsidRPr="0095188A">
        <w:rPr>
          <w:b/>
          <w:sz w:val="20"/>
          <w:szCs w:val="20"/>
        </w:rPr>
        <w:t xml:space="preserve">Study </w:t>
      </w:r>
      <w:r w:rsidRPr="0095188A">
        <w:rPr>
          <w:b/>
          <w:sz w:val="20"/>
          <w:szCs w:val="20"/>
        </w:rPr>
        <w:t>areas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67"/>
        <w:gridCol w:w="1493"/>
        <w:gridCol w:w="1374"/>
      </w:tblGrid>
      <w:tr w:rsidR="001464E6" w:rsidRPr="0095188A" w:rsidTr="00BE3C13">
        <w:trPr>
          <w:jc w:val="center"/>
        </w:trPr>
        <w:tc>
          <w:tcPr>
            <w:tcW w:w="1767" w:type="pct"/>
            <w:tcBorders>
              <w:top w:val="single" w:sz="4" w:space="0" w:color="auto"/>
              <w:bottom w:val="single" w:sz="4" w:space="0" w:color="auto"/>
            </w:tcBorders>
            <w:vAlign w:val="center"/>
          </w:tcPr>
          <w:p w:rsidR="001464E6" w:rsidRPr="0095188A" w:rsidRDefault="001464E6" w:rsidP="00D3147A">
            <w:pPr>
              <w:snapToGrid w:val="0"/>
              <w:rPr>
                <w:sz w:val="20"/>
                <w:szCs w:val="20"/>
              </w:rPr>
            </w:pPr>
          </w:p>
        </w:tc>
        <w:tc>
          <w:tcPr>
            <w:tcW w:w="1684" w:type="pct"/>
            <w:tcBorders>
              <w:top w:val="single" w:sz="4" w:space="0" w:color="auto"/>
              <w:bottom w:val="single" w:sz="4" w:space="0" w:color="auto"/>
            </w:tcBorders>
            <w:vAlign w:val="center"/>
          </w:tcPr>
          <w:p w:rsidR="001464E6" w:rsidRPr="0095188A" w:rsidRDefault="001464E6" w:rsidP="00D3147A">
            <w:pPr>
              <w:snapToGrid w:val="0"/>
              <w:rPr>
                <w:sz w:val="20"/>
                <w:szCs w:val="20"/>
              </w:rPr>
            </w:pPr>
            <w:r w:rsidRPr="0095188A">
              <w:rPr>
                <w:sz w:val="20"/>
                <w:szCs w:val="20"/>
              </w:rPr>
              <w:t>Longitudes</w:t>
            </w:r>
          </w:p>
        </w:tc>
        <w:tc>
          <w:tcPr>
            <w:tcW w:w="1549" w:type="pct"/>
            <w:tcBorders>
              <w:top w:val="single" w:sz="4" w:space="0" w:color="auto"/>
              <w:bottom w:val="single" w:sz="4" w:space="0" w:color="auto"/>
            </w:tcBorders>
            <w:vAlign w:val="center"/>
          </w:tcPr>
          <w:p w:rsidR="001464E6" w:rsidRPr="0095188A" w:rsidRDefault="001464E6" w:rsidP="00D3147A">
            <w:pPr>
              <w:snapToGrid w:val="0"/>
              <w:rPr>
                <w:sz w:val="20"/>
                <w:szCs w:val="20"/>
              </w:rPr>
            </w:pPr>
            <w:r w:rsidRPr="0095188A">
              <w:rPr>
                <w:sz w:val="20"/>
                <w:szCs w:val="20"/>
              </w:rPr>
              <w:t>Latitudes</w:t>
            </w:r>
          </w:p>
        </w:tc>
      </w:tr>
      <w:tr w:rsidR="001464E6" w:rsidRPr="0095188A" w:rsidTr="00BE3C13">
        <w:trPr>
          <w:jc w:val="center"/>
        </w:trPr>
        <w:tc>
          <w:tcPr>
            <w:tcW w:w="1767" w:type="pct"/>
            <w:tcBorders>
              <w:top w:val="single" w:sz="4" w:space="0" w:color="auto"/>
            </w:tcBorders>
            <w:vAlign w:val="center"/>
          </w:tcPr>
          <w:p w:rsidR="001464E6" w:rsidRPr="0095188A" w:rsidRDefault="007E0981" w:rsidP="00D3147A">
            <w:pPr>
              <w:snapToGrid w:val="0"/>
              <w:rPr>
                <w:sz w:val="20"/>
                <w:szCs w:val="20"/>
              </w:rPr>
            </w:pPr>
            <w:r w:rsidRPr="0095188A">
              <w:rPr>
                <w:sz w:val="20"/>
                <w:szCs w:val="20"/>
              </w:rPr>
              <w:t>Rural wetland</w:t>
            </w:r>
          </w:p>
        </w:tc>
        <w:tc>
          <w:tcPr>
            <w:tcW w:w="1684" w:type="pct"/>
            <w:tcBorders>
              <w:top w:val="single" w:sz="4" w:space="0" w:color="auto"/>
            </w:tcBorders>
            <w:vAlign w:val="center"/>
          </w:tcPr>
          <w:p w:rsidR="001464E6" w:rsidRPr="0095188A" w:rsidRDefault="001464E6" w:rsidP="00D3147A">
            <w:pPr>
              <w:snapToGrid w:val="0"/>
              <w:rPr>
                <w:sz w:val="20"/>
                <w:szCs w:val="20"/>
              </w:rPr>
            </w:pPr>
            <w:r w:rsidRPr="0095188A">
              <w:rPr>
                <w:sz w:val="20"/>
                <w:szCs w:val="20"/>
              </w:rPr>
              <w:t>7º 59’ 9” E</w:t>
            </w:r>
          </w:p>
        </w:tc>
        <w:tc>
          <w:tcPr>
            <w:tcW w:w="1549" w:type="pct"/>
            <w:tcBorders>
              <w:top w:val="single" w:sz="4" w:space="0" w:color="auto"/>
            </w:tcBorders>
            <w:vAlign w:val="center"/>
          </w:tcPr>
          <w:p w:rsidR="001464E6" w:rsidRPr="0095188A" w:rsidRDefault="001464E6" w:rsidP="00D3147A">
            <w:pPr>
              <w:snapToGrid w:val="0"/>
              <w:rPr>
                <w:sz w:val="20"/>
                <w:szCs w:val="20"/>
              </w:rPr>
            </w:pPr>
            <w:r w:rsidRPr="0095188A">
              <w:rPr>
                <w:sz w:val="20"/>
                <w:szCs w:val="20"/>
              </w:rPr>
              <w:t>5º 0’ 7” N</w:t>
            </w:r>
          </w:p>
        </w:tc>
      </w:tr>
      <w:tr w:rsidR="001464E6" w:rsidRPr="0095188A" w:rsidTr="00BE3C13">
        <w:trPr>
          <w:jc w:val="center"/>
        </w:trPr>
        <w:tc>
          <w:tcPr>
            <w:tcW w:w="1767" w:type="pct"/>
            <w:vAlign w:val="center"/>
          </w:tcPr>
          <w:p w:rsidR="001464E6" w:rsidRPr="0095188A" w:rsidRDefault="007E0981" w:rsidP="00D3147A">
            <w:pPr>
              <w:snapToGrid w:val="0"/>
              <w:rPr>
                <w:sz w:val="20"/>
                <w:szCs w:val="20"/>
              </w:rPr>
            </w:pPr>
            <w:r w:rsidRPr="0095188A">
              <w:rPr>
                <w:sz w:val="20"/>
                <w:szCs w:val="20"/>
              </w:rPr>
              <w:t>Urban wetland</w:t>
            </w:r>
          </w:p>
        </w:tc>
        <w:tc>
          <w:tcPr>
            <w:tcW w:w="1684" w:type="pct"/>
            <w:vAlign w:val="center"/>
          </w:tcPr>
          <w:p w:rsidR="001464E6" w:rsidRPr="0095188A" w:rsidRDefault="001464E6" w:rsidP="00D3147A">
            <w:pPr>
              <w:snapToGrid w:val="0"/>
              <w:rPr>
                <w:sz w:val="20"/>
                <w:szCs w:val="20"/>
              </w:rPr>
            </w:pPr>
            <w:r w:rsidRPr="0095188A">
              <w:rPr>
                <w:sz w:val="20"/>
                <w:szCs w:val="20"/>
              </w:rPr>
              <w:t>7</w:t>
            </w:r>
            <w:r w:rsidRPr="0095188A">
              <w:rPr>
                <w:sz w:val="20"/>
                <w:szCs w:val="20"/>
                <w:vertAlign w:val="superscript"/>
              </w:rPr>
              <w:t xml:space="preserve">º </w:t>
            </w:r>
            <w:r w:rsidRPr="0095188A">
              <w:rPr>
                <w:sz w:val="20"/>
                <w:szCs w:val="20"/>
              </w:rPr>
              <w:t>55</w:t>
            </w:r>
            <w:r w:rsidRPr="0095188A">
              <w:rPr>
                <w:sz w:val="20"/>
                <w:szCs w:val="20"/>
                <w:vertAlign w:val="superscript"/>
              </w:rPr>
              <w:t>’</w:t>
            </w:r>
            <w:r w:rsidRPr="0095188A">
              <w:rPr>
                <w:sz w:val="20"/>
                <w:szCs w:val="20"/>
              </w:rPr>
              <w:t xml:space="preserve"> 19</w:t>
            </w:r>
            <w:r w:rsidRPr="0095188A">
              <w:rPr>
                <w:sz w:val="20"/>
                <w:szCs w:val="20"/>
                <w:vertAlign w:val="superscript"/>
              </w:rPr>
              <w:t xml:space="preserve">” </w:t>
            </w:r>
            <w:r w:rsidRPr="0095188A">
              <w:rPr>
                <w:sz w:val="20"/>
                <w:szCs w:val="20"/>
              </w:rPr>
              <w:t>E</w:t>
            </w:r>
          </w:p>
        </w:tc>
        <w:tc>
          <w:tcPr>
            <w:tcW w:w="1549" w:type="pct"/>
            <w:vAlign w:val="center"/>
          </w:tcPr>
          <w:p w:rsidR="001464E6" w:rsidRPr="0095188A" w:rsidRDefault="001464E6" w:rsidP="00D3147A">
            <w:pPr>
              <w:snapToGrid w:val="0"/>
              <w:rPr>
                <w:sz w:val="20"/>
                <w:szCs w:val="20"/>
              </w:rPr>
            </w:pPr>
            <w:r w:rsidRPr="0095188A">
              <w:rPr>
                <w:sz w:val="20"/>
                <w:szCs w:val="20"/>
              </w:rPr>
              <w:t>5</w:t>
            </w:r>
            <w:r w:rsidRPr="0095188A">
              <w:rPr>
                <w:sz w:val="20"/>
                <w:szCs w:val="20"/>
                <w:vertAlign w:val="superscript"/>
              </w:rPr>
              <w:t>º</w:t>
            </w:r>
            <w:r w:rsidRPr="0095188A">
              <w:rPr>
                <w:sz w:val="20"/>
                <w:szCs w:val="20"/>
              </w:rPr>
              <w:t xml:space="preserve"> 0</w:t>
            </w:r>
            <w:r w:rsidRPr="0095188A">
              <w:rPr>
                <w:sz w:val="20"/>
                <w:szCs w:val="20"/>
                <w:vertAlign w:val="superscript"/>
              </w:rPr>
              <w:t>’</w:t>
            </w:r>
            <w:r w:rsidRPr="0095188A">
              <w:rPr>
                <w:sz w:val="20"/>
                <w:szCs w:val="20"/>
              </w:rPr>
              <w:t xml:space="preserve"> 35</w:t>
            </w:r>
            <w:r w:rsidRPr="0095188A">
              <w:rPr>
                <w:sz w:val="20"/>
                <w:szCs w:val="20"/>
                <w:vertAlign w:val="superscript"/>
              </w:rPr>
              <w:t xml:space="preserve">” </w:t>
            </w:r>
            <w:r w:rsidRPr="0095188A">
              <w:rPr>
                <w:sz w:val="20"/>
                <w:szCs w:val="20"/>
              </w:rPr>
              <w:t>N</w:t>
            </w:r>
          </w:p>
        </w:tc>
      </w:tr>
    </w:tbl>
    <w:p w:rsidR="009B38D2" w:rsidRPr="0095188A" w:rsidRDefault="009B38D2" w:rsidP="00D3147A">
      <w:pPr>
        <w:snapToGrid w:val="0"/>
        <w:rPr>
          <w:b/>
          <w:sz w:val="20"/>
          <w:szCs w:val="20"/>
        </w:rPr>
      </w:pPr>
    </w:p>
    <w:p w:rsidR="00EE4DE0" w:rsidRPr="0095188A" w:rsidRDefault="00EE4DE0" w:rsidP="00D3147A">
      <w:pPr>
        <w:snapToGrid w:val="0"/>
        <w:rPr>
          <w:b/>
          <w:sz w:val="20"/>
          <w:szCs w:val="20"/>
        </w:rPr>
      </w:pPr>
    </w:p>
    <w:p w:rsidR="00636AE2" w:rsidRPr="0095188A" w:rsidRDefault="00D365D5" w:rsidP="00D3147A">
      <w:pPr>
        <w:snapToGrid w:val="0"/>
        <w:rPr>
          <w:b/>
          <w:sz w:val="20"/>
          <w:szCs w:val="20"/>
        </w:rPr>
      </w:pPr>
      <w:r w:rsidRPr="0095188A">
        <w:rPr>
          <w:b/>
          <w:sz w:val="20"/>
          <w:szCs w:val="20"/>
        </w:rPr>
        <w:t xml:space="preserve">2.2. </w:t>
      </w:r>
      <w:r w:rsidR="00636AE2" w:rsidRPr="0095188A">
        <w:rPr>
          <w:b/>
          <w:sz w:val="20"/>
          <w:szCs w:val="20"/>
        </w:rPr>
        <w:t xml:space="preserve">Vegetation </w:t>
      </w:r>
      <w:r w:rsidR="00C945C1" w:rsidRPr="0095188A">
        <w:rPr>
          <w:b/>
          <w:sz w:val="20"/>
          <w:szCs w:val="20"/>
        </w:rPr>
        <w:t xml:space="preserve">and Soil </w:t>
      </w:r>
      <w:r w:rsidR="00636AE2" w:rsidRPr="0095188A">
        <w:rPr>
          <w:b/>
          <w:sz w:val="20"/>
          <w:szCs w:val="20"/>
        </w:rPr>
        <w:t>Sampling</w:t>
      </w:r>
    </w:p>
    <w:p w:rsidR="008C748D" w:rsidRPr="0095188A" w:rsidRDefault="007E0981" w:rsidP="00D3147A">
      <w:pPr>
        <w:snapToGrid w:val="0"/>
        <w:ind w:firstLine="425"/>
        <w:rPr>
          <w:color w:val="000000"/>
          <w:sz w:val="20"/>
          <w:szCs w:val="20"/>
        </w:rPr>
      </w:pPr>
      <w:r w:rsidRPr="0095188A">
        <w:rPr>
          <w:sz w:val="20"/>
          <w:szCs w:val="20"/>
        </w:rPr>
        <w:t xml:space="preserve">Four vegetation plots were used for this study. In each plot, two (2) belt transects were laid and in </w:t>
      </w:r>
      <w:r w:rsidRPr="0095188A">
        <w:rPr>
          <w:sz w:val="20"/>
          <w:szCs w:val="20"/>
        </w:rPr>
        <w:lastRenderedPageBreak/>
        <w:t>each transect, vegetation and soil were sampled systematically (Cochran, 1963) in four (4) 5 m × 5 m quadrat spaced at regular intervals of 20 m. In each quadrat, frequency and density were determined for individual species. Using a soil auger, soil samples were obtained at two different</w:t>
      </w:r>
      <w:r w:rsidR="001A15BB" w:rsidRPr="0095188A">
        <w:rPr>
          <w:sz w:val="20"/>
          <w:szCs w:val="20"/>
        </w:rPr>
        <w:t xml:space="preserve"> rooting</w:t>
      </w:r>
      <w:r w:rsidRPr="0095188A">
        <w:rPr>
          <w:sz w:val="20"/>
          <w:szCs w:val="20"/>
        </w:rPr>
        <w:t xml:space="preserve"> depths (0 – 15 cm and 15 – 30 cm)</w:t>
      </w:r>
      <w:r w:rsidR="001A15BB" w:rsidRPr="0095188A">
        <w:rPr>
          <w:sz w:val="20"/>
          <w:szCs w:val="20"/>
        </w:rPr>
        <w:t xml:space="preserve"> in each of the quadrat and preserved in labeled </w:t>
      </w:r>
      <w:proofErr w:type="spellStart"/>
      <w:r w:rsidR="001A15BB" w:rsidRPr="0095188A">
        <w:rPr>
          <w:sz w:val="20"/>
          <w:szCs w:val="20"/>
        </w:rPr>
        <w:t>ziploc</w:t>
      </w:r>
      <w:proofErr w:type="spellEnd"/>
      <w:r w:rsidR="001A15BB" w:rsidRPr="0095188A">
        <w:rPr>
          <w:sz w:val="20"/>
          <w:szCs w:val="20"/>
        </w:rPr>
        <w:t xml:space="preserve"> bags for laboratory analyses</w:t>
      </w:r>
      <w:r w:rsidRPr="0095188A">
        <w:rPr>
          <w:sz w:val="20"/>
          <w:szCs w:val="20"/>
        </w:rPr>
        <w:t xml:space="preserve">. </w:t>
      </w:r>
      <w:r w:rsidR="000938D6" w:rsidRPr="0095188A">
        <w:rPr>
          <w:sz w:val="20"/>
          <w:szCs w:val="20"/>
        </w:rPr>
        <w:t xml:space="preserve">Known plant species were identified </w:t>
      </w:r>
      <w:r w:rsidR="000938D6" w:rsidRPr="0095188A">
        <w:rPr>
          <w:color w:val="000000"/>
          <w:sz w:val="20"/>
          <w:szCs w:val="20"/>
        </w:rPr>
        <w:t>to family, genus, and species level</w:t>
      </w:r>
      <w:r w:rsidR="00B21919" w:rsidRPr="0095188A">
        <w:rPr>
          <w:color w:val="000000"/>
          <w:sz w:val="20"/>
          <w:szCs w:val="20"/>
        </w:rPr>
        <w:t xml:space="preserve"> with the aid of manuals developed by Johnson (1997), </w:t>
      </w:r>
      <w:proofErr w:type="spellStart"/>
      <w:r w:rsidR="00B21919" w:rsidRPr="0095188A">
        <w:rPr>
          <w:color w:val="000000"/>
          <w:sz w:val="20"/>
          <w:szCs w:val="20"/>
        </w:rPr>
        <w:t>Okezie</w:t>
      </w:r>
      <w:proofErr w:type="spellEnd"/>
      <w:r w:rsidR="00B21919" w:rsidRPr="0095188A">
        <w:rPr>
          <w:color w:val="000000"/>
          <w:sz w:val="20"/>
          <w:szCs w:val="20"/>
        </w:rPr>
        <w:t xml:space="preserve"> and </w:t>
      </w:r>
      <w:proofErr w:type="spellStart"/>
      <w:r w:rsidR="00B21919" w:rsidRPr="0095188A">
        <w:rPr>
          <w:color w:val="000000"/>
          <w:sz w:val="20"/>
          <w:szCs w:val="20"/>
        </w:rPr>
        <w:t>Agyakwa</w:t>
      </w:r>
      <w:proofErr w:type="spellEnd"/>
      <w:r w:rsidR="00B21919" w:rsidRPr="0095188A">
        <w:rPr>
          <w:color w:val="000000"/>
          <w:sz w:val="20"/>
          <w:szCs w:val="20"/>
        </w:rPr>
        <w:t xml:space="preserve"> (1998) and </w:t>
      </w:r>
      <w:proofErr w:type="spellStart"/>
      <w:r w:rsidR="00B21919" w:rsidRPr="0095188A">
        <w:rPr>
          <w:color w:val="000000"/>
          <w:sz w:val="20"/>
          <w:szCs w:val="20"/>
        </w:rPr>
        <w:t>Arbonnier</w:t>
      </w:r>
      <w:proofErr w:type="spellEnd"/>
      <w:r w:rsidR="00B21919" w:rsidRPr="0095188A">
        <w:rPr>
          <w:color w:val="000000"/>
          <w:sz w:val="20"/>
          <w:szCs w:val="20"/>
        </w:rPr>
        <w:t xml:space="preserve"> (2004).</w:t>
      </w:r>
      <w:r w:rsidR="000938D6" w:rsidRPr="0095188A">
        <w:rPr>
          <w:color w:val="000000"/>
          <w:sz w:val="20"/>
          <w:szCs w:val="20"/>
        </w:rPr>
        <w:t xml:space="preserve"> </w:t>
      </w:r>
      <w:r w:rsidR="00B21919" w:rsidRPr="0095188A">
        <w:rPr>
          <w:color w:val="000000"/>
          <w:sz w:val="20"/>
          <w:szCs w:val="20"/>
        </w:rPr>
        <w:t xml:space="preserve">Unknown plant </w:t>
      </w:r>
      <w:r w:rsidR="000938D6" w:rsidRPr="0095188A">
        <w:rPr>
          <w:color w:val="000000"/>
          <w:sz w:val="20"/>
          <w:szCs w:val="20"/>
        </w:rPr>
        <w:t>sp</w:t>
      </w:r>
      <w:r w:rsidR="00C945C1" w:rsidRPr="0095188A">
        <w:rPr>
          <w:color w:val="000000"/>
          <w:sz w:val="20"/>
          <w:szCs w:val="20"/>
        </w:rPr>
        <w:t xml:space="preserve">ecies were collected for </w:t>
      </w:r>
      <w:r w:rsidR="00B21919" w:rsidRPr="0095188A">
        <w:rPr>
          <w:color w:val="000000"/>
          <w:sz w:val="20"/>
          <w:szCs w:val="20"/>
        </w:rPr>
        <w:t xml:space="preserve">proper </w:t>
      </w:r>
      <w:r w:rsidR="00C945C1" w:rsidRPr="0095188A">
        <w:rPr>
          <w:color w:val="000000"/>
          <w:sz w:val="20"/>
          <w:szCs w:val="20"/>
        </w:rPr>
        <w:t xml:space="preserve">identification and confirmation with the voucher specimens in Botany and Ecological Studies Herbarium, University of </w:t>
      </w:r>
      <w:proofErr w:type="spellStart"/>
      <w:r w:rsidR="00C945C1" w:rsidRPr="0095188A">
        <w:rPr>
          <w:color w:val="000000"/>
          <w:sz w:val="20"/>
          <w:szCs w:val="20"/>
        </w:rPr>
        <w:t>Uyo</w:t>
      </w:r>
      <w:proofErr w:type="spellEnd"/>
      <w:r w:rsidR="00C945C1" w:rsidRPr="0095188A">
        <w:rPr>
          <w:color w:val="000000"/>
          <w:sz w:val="20"/>
          <w:szCs w:val="20"/>
        </w:rPr>
        <w:t xml:space="preserve">, </w:t>
      </w:r>
      <w:proofErr w:type="spellStart"/>
      <w:r w:rsidR="00C945C1" w:rsidRPr="0095188A">
        <w:rPr>
          <w:color w:val="000000"/>
          <w:sz w:val="20"/>
          <w:szCs w:val="20"/>
        </w:rPr>
        <w:t>Uyo</w:t>
      </w:r>
      <w:proofErr w:type="spellEnd"/>
      <w:r w:rsidR="00C945C1" w:rsidRPr="0095188A">
        <w:rPr>
          <w:color w:val="000000"/>
          <w:sz w:val="20"/>
          <w:szCs w:val="20"/>
        </w:rPr>
        <w:t xml:space="preserve">. </w:t>
      </w:r>
    </w:p>
    <w:p w:rsidR="001A15BB" w:rsidRPr="0095188A" w:rsidRDefault="001A15BB" w:rsidP="00D3147A">
      <w:pPr>
        <w:snapToGrid w:val="0"/>
        <w:rPr>
          <w:b/>
          <w:color w:val="000000"/>
          <w:sz w:val="20"/>
          <w:szCs w:val="20"/>
        </w:rPr>
      </w:pPr>
    </w:p>
    <w:p w:rsidR="00D231A2" w:rsidRPr="0095188A" w:rsidRDefault="00D365D5" w:rsidP="00D3147A">
      <w:pPr>
        <w:snapToGrid w:val="0"/>
        <w:rPr>
          <w:b/>
          <w:color w:val="000000"/>
          <w:sz w:val="20"/>
          <w:szCs w:val="20"/>
        </w:rPr>
      </w:pPr>
      <w:r w:rsidRPr="0095188A">
        <w:rPr>
          <w:b/>
          <w:color w:val="000000"/>
          <w:sz w:val="20"/>
          <w:szCs w:val="20"/>
        </w:rPr>
        <w:t xml:space="preserve">2.3. Determination of Vegetation </w:t>
      </w:r>
      <w:r w:rsidR="00342076" w:rsidRPr="0095188A">
        <w:rPr>
          <w:b/>
          <w:color w:val="000000"/>
          <w:sz w:val="20"/>
          <w:szCs w:val="20"/>
        </w:rPr>
        <w:t>parameters</w:t>
      </w:r>
    </w:p>
    <w:p w:rsidR="00B21919" w:rsidRPr="0095188A" w:rsidRDefault="00D365D5" w:rsidP="00D3147A">
      <w:pPr>
        <w:snapToGrid w:val="0"/>
        <w:ind w:firstLine="425"/>
        <w:contextualSpacing/>
        <w:rPr>
          <w:sz w:val="20"/>
          <w:szCs w:val="20"/>
        </w:rPr>
      </w:pPr>
      <w:r w:rsidRPr="0095188A">
        <w:rPr>
          <w:b/>
          <w:sz w:val="20"/>
          <w:szCs w:val="20"/>
        </w:rPr>
        <w:t xml:space="preserve">2.3.1. </w:t>
      </w:r>
      <w:r w:rsidR="00342076" w:rsidRPr="0095188A">
        <w:rPr>
          <w:b/>
          <w:sz w:val="20"/>
          <w:szCs w:val="20"/>
        </w:rPr>
        <w:t>Density</w:t>
      </w:r>
      <w:r w:rsidR="00342076" w:rsidRPr="0095188A">
        <w:rPr>
          <w:sz w:val="20"/>
          <w:szCs w:val="20"/>
        </w:rPr>
        <w:t xml:space="preserve">: </w:t>
      </w:r>
      <w:r w:rsidR="00B21919" w:rsidRPr="0095188A">
        <w:rPr>
          <w:sz w:val="20"/>
          <w:szCs w:val="20"/>
        </w:rPr>
        <w:t>The density of plant species was estimated by enumerating all plants present in each plot using the method outlined by Cochran (1963).</w:t>
      </w:r>
    </w:p>
    <w:p w:rsidR="00342076" w:rsidRPr="0095188A" w:rsidRDefault="00D365D5" w:rsidP="00D3147A">
      <w:pPr>
        <w:snapToGrid w:val="0"/>
        <w:ind w:firstLine="425"/>
        <w:rPr>
          <w:sz w:val="20"/>
          <w:szCs w:val="20"/>
        </w:rPr>
      </w:pPr>
      <w:r w:rsidRPr="0095188A">
        <w:rPr>
          <w:b/>
          <w:sz w:val="20"/>
          <w:szCs w:val="20"/>
        </w:rPr>
        <w:t xml:space="preserve">2.3.2. </w:t>
      </w:r>
      <w:r w:rsidR="00370A34" w:rsidRPr="0095188A">
        <w:rPr>
          <w:b/>
          <w:sz w:val="20"/>
          <w:szCs w:val="20"/>
        </w:rPr>
        <w:t>Frequency</w:t>
      </w:r>
      <w:r w:rsidR="00370A34" w:rsidRPr="0095188A">
        <w:rPr>
          <w:sz w:val="20"/>
          <w:szCs w:val="20"/>
        </w:rPr>
        <w:t xml:space="preserve">: </w:t>
      </w:r>
      <w:r w:rsidR="00B21919" w:rsidRPr="0095188A">
        <w:rPr>
          <w:sz w:val="20"/>
          <w:szCs w:val="20"/>
        </w:rPr>
        <w:t xml:space="preserve">This was calculated </w:t>
      </w:r>
      <w:r w:rsidR="00370A34" w:rsidRPr="0095188A">
        <w:rPr>
          <w:sz w:val="20"/>
          <w:szCs w:val="20"/>
        </w:rPr>
        <w:t xml:space="preserve">as a </w:t>
      </w:r>
      <w:r w:rsidR="00943924" w:rsidRPr="0095188A">
        <w:rPr>
          <w:sz w:val="20"/>
          <w:szCs w:val="20"/>
        </w:rPr>
        <w:t>ratio</w:t>
      </w:r>
      <w:r w:rsidR="00370A34" w:rsidRPr="0095188A">
        <w:rPr>
          <w:sz w:val="20"/>
          <w:szCs w:val="20"/>
        </w:rPr>
        <w:t xml:space="preserve"> of the </w:t>
      </w:r>
      <w:r w:rsidR="00A92599" w:rsidRPr="0095188A">
        <w:rPr>
          <w:sz w:val="20"/>
          <w:szCs w:val="20"/>
        </w:rPr>
        <w:t xml:space="preserve">number of quadrat occupied by a </w:t>
      </w:r>
      <w:r w:rsidR="00370A34" w:rsidRPr="0095188A">
        <w:rPr>
          <w:sz w:val="20"/>
          <w:szCs w:val="20"/>
        </w:rPr>
        <w:t>species to the total number of quadrat thrown multiplied by 100.</w:t>
      </w:r>
    </w:p>
    <w:p w:rsidR="001A15BB" w:rsidRPr="0095188A" w:rsidRDefault="001A15BB" w:rsidP="00D3147A">
      <w:pPr>
        <w:snapToGrid w:val="0"/>
        <w:rPr>
          <w:b/>
          <w:sz w:val="20"/>
          <w:szCs w:val="20"/>
        </w:rPr>
      </w:pPr>
    </w:p>
    <w:p w:rsidR="00352AED" w:rsidRPr="0095188A" w:rsidRDefault="00352AED" w:rsidP="00D3147A">
      <w:pPr>
        <w:snapToGrid w:val="0"/>
        <w:rPr>
          <w:b/>
          <w:sz w:val="20"/>
          <w:szCs w:val="20"/>
        </w:rPr>
      </w:pPr>
    </w:p>
    <w:p w:rsidR="00DF462F" w:rsidRPr="0095188A" w:rsidRDefault="00DF462F" w:rsidP="00D3147A">
      <w:pPr>
        <w:snapToGrid w:val="0"/>
        <w:rPr>
          <w:b/>
          <w:sz w:val="20"/>
          <w:szCs w:val="20"/>
        </w:rPr>
      </w:pPr>
      <w:r w:rsidRPr="0095188A">
        <w:rPr>
          <w:b/>
          <w:sz w:val="20"/>
          <w:szCs w:val="20"/>
        </w:rPr>
        <w:t xml:space="preserve">2.4. </w:t>
      </w:r>
      <w:r w:rsidR="00943924" w:rsidRPr="0095188A">
        <w:rPr>
          <w:b/>
          <w:sz w:val="20"/>
          <w:szCs w:val="20"/>
        </w:rPr>
        <w:t xml:space="preserve">Physicochemical analysis of Heavy metals in soil </w:t>
      </w:r>
      <w:r w:rsidRPr="0095188A">
        <w:rPr>
          <w:b/>
          <w:sz w:val="20"/>
          <w:szCs w:val="20"/>
        </w:rPr>
        <w:t>samples</w:t>
      </w:r>
    </w:p>
    <w:p w:rsidR="00DF462F" w:rsidRPr="0095188A" w:rsidRDefault="001A15BB" w:rsidP="00D3147A">
      <w:pPr>
        <w:snapToGrid w:val="0"/>
        <w:ind w:firstLine="425"/>
        <w:rPr>
          <w:sz w:val="20"/>
          <w:szCs w:val="20"/>
        </w:rPr>
      </w:pPr>
      <w:r w:rsidRPr="0095188A">
        <w:rPr>
          <w:sz w:val="20"/>
          <w:szCs w:val="20"/>
        </w:rPr>
        <w:t xml:space="preserve">Soil samples </w:t>
      </w:r>
      <w:r w:rsidR="00943924" w:rsidRPr="0095188A">
        <w:rPr>
          <w:sz w:val="20"/>
          <w:szCs w:val="20"/>
        </w:rPr>
        <w:t>were ground, mixed, and divided into fine particles that could pass through a 0.5-mm sieve. Soil samples were digested by adding 2 g of soil to 15</w:t>
      </w:r>
      <w:r w:rsidR="001F3FA0" w:rsidRPr="0095188A">
        <w:rPr>
          <w:sz w:val="20"/>
          <w:szCs w:val="20"/>
        </w:rPr>
        <w:t xml:space="preserve"> </w:t>
      </w:r>
      <w:r w:rsidR="00943924" w:rsidRPr="0095188A">
        <w:rPr>
          <w:sz w:val="20"/>
          <w:szCs w:val="20"/>
        </w:rPr>
        <w:t xml:space="preserve">ml of concentrated nitric acid and </w:t>
      </w:r>
      <w:proofErr w:type="spellStart"/>
      <w:r w:rsidR="00943924" w:rsidRPr="0095188A">
        <w:rPr>
          <w:sz w:val="20"/>
          <w:szCs w:val="20"/>
        </w:rPr>
        <w:t>perchloric</w:t>
      </w:r>
      <w:proofErr w:type="spellEnd"/>
      <w:r w:rsidR="00943924" w:rsidRPr="0095188A">
        <w:rPr>
          <w:sz w:val="20"/>
          <w:szCs w:val="20"/>
        </w:rPr>
        <w:t xml:space="preserve"> acid at a ratio 1:1, and allowed to stand for 135 minutes until the mixture became </w:t>
      </w:r>
      <w:proofErr w:type="spellStart"/>
      <w:r w:rsidR="00943924" w:rsidRPr="0095188A">
        <w:rPr>
          <w:sz w:val="20"/>
          <w:szCs w:val="20"/>
        </w:rPr>
        <w:t>colo</w:t>
      </w:r>
      <w:r w:rsidR="00611D87" w:rsidRPr="0095188A">
        <w:rPr>
          <w:sz w:val="20"/>
          <w:szCs w:val="20"/>
        </w:rPr>
        <w:t>u</w:t>
      </w:r>
      <w:r w:rsidR="00943924" w:rsidRPr="0095188A">
        <w:rPr>
          <w:sz w:val="20"/>
          <w:szCs w:val="20"/>
        </w:rPr>
        <w:t>rless</w:t>
      </w:r>
      <w:proofErr w:type="spellEnd"/>
      <w:r w:rsidR="00943924" w:rsidRPr="0095188A">
        <w:rPr>
          <w:sz w:val="20"/>
          <w:szCs w:val="20"/>
        </w:rPr>
        <w:t xml:space="preserve">. The </w:t>
      </w:r>
      <w:r w:rsidR="00943924" w:rsidRPr="0095188A">
        <w:rPr>
          <w:sz w:val="20"/>
          <w:szCs w:val="20"/>
        </w:rPr>
        <w:t xml:space="preserve">samples were filtered and washed with 15 ml of deionized water, and made up the filtrate to 100 ml in a standard flask. Five heavy metals (lead, </w:t>
      </w:r>
      <w:r w:rsidR="00A92599" w:rsidRPr="0095188A">
        <w:rPr>
          <w:sz w:val="20"/>
          <w:szCs w:val="20"/>
        </w:rPr>
        <w:t>iron</w:t>
      </w:r>
      <w:r w:rsidR="00943924" w:rsidRPr="0095188A">
        <w:rPr>
          <w:sz w:val="20"/>
          <w:szCs w:val="20"/>
        </w:rPr>
        <w:t xml:space="preserve">, </w:t>
      </w:r>
      <w:r w:rsidR="00A92599" w:rsidRPr="0095188A">
        <w:rPr>
          <w:sz w:val="20"/>
          <w:szCs w:val="20"/>
        </w:rPr>
        <w:t>zinc,</w:t>
      </w:r>
      <w:r w:rsidR="00943924" w:rsidRPr="0095188A">
        <w:rPr>
          <w:sz w:val="20"/>
          <w:szCs w:val="20"/>
        </w:rPr>
        <w:t xml:space="preserve"> cadmium, and nickel) were determined in t</w:t>
      </w:r>
      <w:r w:rsidR="00F70198" w:rsidRPr="0095188A">
        <w:rPr>
          <w:sz w:val="20"/>
          <w:szCs w:val="20"/>
        </w:rPr>
        <w:t xml:space="preserve">he filtrate at their respective </w:t>
      </w:r>
      <w:r w:rsidR="00943924" w:rsidRPr="0095188A">
        <w:rPr>
          <w:sz w:val="20"/>
          <w:szCs w:val="20"/>
        </w:rPr>
        <w:t>wavelen</w:t>
      </w:r>
      <w:r w:rsidR="00F70198" w:rsidRPr="0095188A">
        <w:rPr>
          <w:sz w:val="20"/>
          <w:szCs w:val="20"/>
        </w:rPr>
        <w:t xml:space="preserve">gths using an atomic absorption </w:t>
      </w:r>
      <w:r w:rsidR="00943924" w:rsidRPr="0095188A">
        <w:rPr>
          <w:sz w:val="20"/>
          <w:szCs w:val="20"/>
        </w:rPr>
        <w:t>spectrophotometer (AAS).</w:t>
      </w:r>
    </w:p>
    <w:p w:rsidR="001A15BB" w:rsidRPr="0095188A" w:rsidRDefault="001A15BB" w:rsidP="00D3147A">
      <w:pPr>
        <w:snapToGrid w:val="0"/>
        <w:rPr>
          <w:b/>
          <w:sz w:val="20"/>
          <w:szCs w:val="20"/>
        </w:rPr>
      </w:pPr>
    </w:p>
    <w:p w:rsidR="00A92599" w:rsidRPr="0095188A" w:rsidRDefault="007D3D80" w:rsidP="00D3147A">
      <w:pPr>
        <w:snapToGrid w:val="0"/>
        <w:rPr>
          <w:b/>
          <w:sz w:val="20"/>
          <w:szCs w:val="20"/>
        </w:rPr>
      </w:pPr>
      <w:r w:rsidRPr="0095188A">
        <w:rPr>
          <w:b/>
          <w:sz w:val="20"/>
          <w:szCs w:val="20"/>
        </w:rPr>
        <w:t>2.4</w:t>
      </w:r>
      <w:r w:rsidRPr="0095188A">
        <w:rPr>
          <w:b/>
          <w:sz w:val="20"/>
          <w:szCs w:val="20"/>
        </w:rPr>
        <w:tab/>
        <w:t>Statistical analysis</w:t>
      </w:r>
    </w:p>
    <w:p w:rsidR="007D3D80" w:rsidRPr="0095188A" w:rsidRDefault="002D0AFF" w:rsidP="00D3147A">
      <w:pPr>
        <w:snapToGrid w:val="0"/>
        <w:ind w:firstLine="425"/>
        <w:rPr>
          <w:sz w:val="20"/>
          <w:szCs w:val="20"/>
        </w:rPr>
      </w:pPr>
      <w:r w:rsidRPr="0095188A">
        <w:rPr>
          <w:bCs/>
          <w:sz w:val="20"/>
          <w:szCs w:val="20"/>
        </w:rPr>
        <w:t>Mean and standard error were</w:t>
      </w:r>
      <w:r w:rsidR="007D3D80" w:rsidRPr="0095188A">
        <w:rPr>
          <w:bCs/>
          <w:sz w:val="20"/>
          <w:szCs w:val="20"/>
        </w:rPr>
        <w:t xml:space="preserve"> computed from replicates of </w:t>
      </w:r>
      <w:proofErr w:type="spellStart"/>
      <w:r w:rsidR="007D3D80" w:rsidRPr="0095188A">
        <w:rPr>
          <w:bCs/>
          <w:sz w:val="20"/>
          <w:szCs w:val="20"/>
        </w:rPr>
        <w:t>physic</w:t>
      </w:r>
      <w:r w:rsidR="00175C2B" w:rsidRPr="0095188A">
        <w:rPr>
          <w:bCs/>
          <w:sz w:val="20"/>
          <w:szCs w:val="20"/>
        </w:rPr>
        <w:t>o</w:t>
      </w:r>
      <w:proofErr w:type="spellEnd"/>
      <w:r w:rsidRPr="0095188A">
        <w:rPr>
          <w:bCs/>
          <w:sz w:val="20"/>
          <w:szCs w:val="20"/>
        </w:rPr>
        <w:t>-chemical parameters using Statistical Package for Social Sciences (SPSS 20.0).</w:t>
      </w:r>
      <w:r w:rsidR="007D3D80" w:rsidRPr="0095188A">
        <w:rPr>
          <w:sz w:val="20"/>
          <w:szCs w:val="20"/>
        </w:rPr>
        <w:t xml:space="preserve"> Regression analysis was </w:t>
      </w:r>
      <w:r w:rsidR="00EA1AF1" w:rsidRPr="0095188A">
        <w:rPr>
          <w:sz w:val="20"/>
          <w:szCs w:val="20"/>
        </w:rPr>
        <w:t xml:space="preserve">also done using SPSS 20.0 to show the effects the heavy metals had on the floristic attributes. </w:t>
      </w:r>
      <w:r w:rsidR="007D3D80" w:rsidRPr="0095188A">
        <w:rPr>
          <w:sz w:val="20"/>
          <w:szCs w:val="20"/>
        </w:rPr>
        <w:t xml:space="preserve"> </w:t>
      </w:r>
    </w:p>
    <w:p w:rsidR="00EA1AF1" w:rsidRPr="0095188A" w:rsidRDefault="00EA1AF1" w:rsidP="00D3147A">
      <w:pPr>
        <w:snapToGrid w:val="0"/>
        <w:rPr>
          <w:b/>
          <w:sz w:val="20"/>
          <w:szCs w:val="20"/>
        </w:rPr>
      </w:pPr>
    </w:p>
    <w:p w:rsidR="00DF4D18" w:rsidRPr="0095188A" w:rsidRDefault="00514DD6" w:rsidP="00D3147A">
      <w:pPr>
        <w:snapToGrid w:val="0"/>
        <w:rPr>
          <w:b/>
          <w:sz w:val="20"/>
          <w:szCs w:val="20"/>
        </w:rPr>
      </w:pPr>
      <w:r w:rsidRPr="0095188A">
        <w:rPr>
          <w:b/>
          <w:sz w:val="20"/>
          <w:szCs w:val="20"/>
        </w:rPr>
        <w:t>3.0</w:t>
      </w:r>
      <w:r w:rsidRPr="0095188A">
        <w:rPr>
          <w:b/>
          <w:sz w:val="20"/>
          <w:szCs w:val="20"/>
        </w:rPr>
        <w:tab/>
        <w:t>Results</w:t>
      </w:r>
    </w:p>
    <w:p w:rsidR="00514DD6" w:rsidRPr="0095188A" w:rsidRDefault="00514DD6" w:rsidP="00D3147A">
      <w:pPr>
        <w:snapToGrid w:val="0"/>
        <w:rPr>
          <w:b/>
          <w:sz w:val="20"/>
          <w:szCs w:val="20"/>
        </w:rPr>
      </w:pPr>
      <w:r w:rsidRPr="0095188A">
        <w:rPr>
          <w:b/>
          <w:sz w:val="20"/>
          <w:szCs w:val="20"/>
        </w:rPr>
        <w:t>3.1</w:t>
      </w:r>
      <w:r w:rsidRPr="0095188A">
        <w:rPr>
          <w:b/>
          <w:sz w:val="20"/>
          <w:szCs w:val="20"/>
        </w:rPr>
        <w:tab/>
        <w:t>Floristic Composition</w:t>
      </w:r>
      <w:r w:rsidRPr="0095188A">
        <w:rPr>
          <w:b/>
          <w:sz w:val="20"/>
          <w:szCs w:val="20"/>
        </w:rPr>
        <w:tab/>
      </w:r>
    </w:p>
    <w:p w:rsidR="00520154" w:rsidRPr="0095188A" w:rsidRDefault="00514DD6" w:rsidP="00520154">
      <w:pPr>
        <w:snapToGrid w:val="0"/>
        <w:ind w:firstLine="425"/>
        <w:rPr>
          <w:sz w:val="20"/>
          <w:szCs w:val="20"/>
        </w:rPr>
      </w:pPr>
      <w:r w:rsidRPr="0095188A">
        <w:rPr>
          <w:sz w:val="20"/>
          <w:szCs w:val="20"/>
        </w:rPr>
        <w:t>Seventeen (17) plant species belonging to twelve (12) families and sixteen (16) genera were recor</w:t>
      </w:r>
      <w:r w:rsidR="00EA1AF1" w:rsidRPr="0095188A">
        <w:rPr>
          <w:sz w:val="20"/>
          <w:szCs w:val="20"/>
        </w:rPr>
        <w:t>ded from the rural wetland</w:t>
      </w:r>
      <w:r w:rsidR="009B38D2" w:rsidRPr="0095188A">
        <w:rPr>
          <w:sz w:val="20"/>
          <w:szCs w:val="20"/>
        </w:rPr>
        <w:t xml:space="preserve"> (Table 2</w:t>
      </w:r>
      <w:r w:rsidRPr="0095188A">
        <w:rPr>
          <w:sz w:val="20"/>
          <w:szCs w:val="20"/>
        </w:rPr>
        <w:t>) while eleven (11) plant species representing ten (10) families and ten (10) genera were recor</w:t>
      </w:r>
      <w:r w:rsidR="00EA1AF1" w:rsidRPr="0095188A">
        <w:rPr>
          <w:sz w:val="20"/>
          <w:szCs w:val="20"/>
        </w:rPr>
        <w:t>ded f</w:t>
      </w:r>
      <w:r w:rsidR="009B38D2" w:rsidRPr="0095188A">
        <w:rPr>
          <w:sz w:val="20"/>
          <w:szCs w:val="20"/>
        </w:rPr>
        <w:t>rom the urban wetland (Table 3)</w:t>
      </w:r>
      <w:r w:rsidR="00520154" w:rsidRPr="0095188A">
        <w:rPr>
          <w:sz w:val="20"/>
          <w:szCs w:val="20"/>
        </w:rPr>
        <w:t xml:space="preserve">. </w:t>
      </w:r>
    </w:p>
    <w:p w:rsidR="00520154" w:rsidRPr="0095188A" w:rsidRDefault="00520154" w:rsidP="00520154">
      <w:pPr>
        <w:snapToGrid w:val="0"/>
        <w:ind w:firstLine="425"/>
        <w:rPr>
          <w:sz w:val="20"/>
          <w:szCs w:val="20"/>
        </w:rPr>
      </w:pPr>
      <w:r w:rsidRPr="0095188A">
        <w:rPr>
          <w:sz w:val="20"/>
          <w:szCs w:val="20"/>
        </w:rPr>
        <w:t xml:space="preserve">In the rural pond, </w:t>
      </w:r>
      <w:proofErr w:type="spellStart"/>
      <w:r w:rsidRPr="0095188A">
        <w:rPr>
          <w:i/>
          <w:sz w:val="20"/>
          <w:szCs w:val="20"/>
        </w:rPr>
        <w:t>Elaeis</w:t>
      </w:r>
      <w:proofErr w:type="spellEnd"/>
      <w:r w:rsidRPr="0095188A">
        <w:rPr>
          <w:i/>
          <w:sz w:val="20"/>
          <w:szCs w:val="20"/>
        </w:rPr>
        <w:t xml:space="preserve"> </w:t>
      </w:r>
      <w:proofErr w:type="spellStart"/>
      <w:r w:rsidRPr="0095188A">
        <w:rPr>
          <w:i/>
          <w:sz w:val="20"/>
          <w:szCs w:val="20"/>
        </w:rPr>
        <w:t>guineensis</w:t>
      </w:r>
      <w:proofErr w:type="spellEnd"/>
      <w:r w:rsidRPr="0095188A">
        <w:rPr>
          <w:sz w:val="20"/>
          <w:szCs w:val="20"/>
        </w:rPr>
        <w:t xml:space="preserve"> had the highest density and frequency values of 3200±0.20 stems/ha and 60% while </w:t>
      </w:r>
      <w:proofErr w:type="spellStart"/>
      <w:r w:rsidRPr="0095188A">
        <w:rPr>
          <w:i/>
          <w:sz w:val="20"/>
          <w:szCs w:val="20"/>
        </w:rPr>
        <w:t>Pentaclethra</w:t>
      </w:r>
      <w:proofErr w:type="spellEnd"/>
      <w:r w:rsidRPr="0095188A">
        <w:rPr>
          <w:i/>
          <w:sz w:val="20"/>
          <w:szCs w:val="20"/>
        </w:rPr>
        <w:t xml:space="preserve"> </w:t>
      </w:r>
      <w:proofErr w:type="spellStart"/>
      <w:r w:rsidRPr="0095188A">
        <w:rPr>
          <w:i/>
          <w:sz w:val="20"/>
          <w:szCs w:val="20"/>
        </w:rPr>
        <w:t>macrophylla</w:t>
      </w:r>
      <w:proofErr w:type="spellEnd"/>
      <w:r w:rsidRPr="0095188A">
        <w:rPr>
          <w:i/>
          <w:sz w:val="20"/>
          <w:szCs w:val="20"/>
        </w:rPr>
        <w:t xml:space="preserve"> </w:t>
      </w:r>
      <w:r w:rsidRPr="0095188A">
        <w:rPr>
          <w:sz w:val="20"/>
          <w:szCs w:val="20"/>
        </w:rPr>
        <w:t xml:space="preserve">had the lowest density (160 ± 0.11 stems/ha). </w:t>
      </w:r>
    </w:p>
    <w:p w:rsidR="00520154" w:rsidRPr="0095188A" w:rsidRDefault="00520154" w:rsidP="00520154">
      <w:pPr>
        <w:snapToGrid w:val="0"/>
        <w:ind w:firstLine="425"/>
        <w:rPr>
          <w:sz w:val="20"/>
          <w:szCs w:val="20"/>
        </w:rPr>
      </w:pPr>
      <w:r w:rsidRPr="0095188A">
        <w:rPr>
          <w:sz w:val="20"/>
          <w:szCs w:val="20"/>
        </w:rPr>
        <w:t>In the urban pond </w:t>
      </w:r>
      <w:proofErr w:type="spellStart"/>
      <w:r w:rsidRPr="0095188A">
        <w:rPr>
          <w:i/>
          <w:sz w:val="20"/>
          <w:szCs w:val="20"/>
        </w:rPr>
        <w:t>Persicaria</w:t>
      </w:r>
      <w:proofErr w:type="spellEnd"/>
      <w:r w:rsidRPr="0095188A">
        <w:rPr>
          <w:i/>
          <w:sz w:val="20"/>
          <w:szCs w:val="20"/>
        </w:rPr>
        <w:t xml:space="preserve"> </w:t>
      </w:r>
      <w:proofErr w:type="spellStart"/>
      <w:r w:rsidRPr="0095188A">
        <w:rPr>
          <w:i/>
          <w:sz w:val="20"/>
          <w:szCs w:val="20"/>
        </w:rPr>
        <w:t>senegalensis</w:t>
      </w:r>
      <w:proofErr w:type="spellEnd"/>
      <w:r w:rsidRPr="0095188A">
        <w:rPr>
          <w:sz w:val="20"/>
          <w:szCs w:val="20"/>
        </w:rPr>
        <w:t xml:space="preserve"> dominated in density (1200±0.13 stems/ha) and frequency (100%).</w:t>
      </w:r>
      <w:r w:rsidRPr="0095188A">
        <w:rPr>
          <w:i/>
          <w:sz w:val="20"/>
          <w:szCs w:val="20"/>
        </w:rPr>
        <w:t xml:space="preserve"> </w:t>
      </w:r>
      <w:proofErr w:type="spellStart"/>
      <w:r w:rsidRPr="0095188A">
        <w:rPr>
          <w:i/>
          <w:sz w:val="20"/>
          <w:szCs w:val="20"/>
        </w:rPr>
        <w:t>Commelina</w:t>
      </w:r>
      <w:proofErr w:type="spellEnd"/>
      <w:r w:rsidRPr="0095188A">
        <w:rPr>
          <w:i/>
          <w:sz w:val="20"/>
          <w:szCs w:val="20"/>
        </w:rPr>
        <w:t xml:space="preserve"> </w:t>
      </w:r>
      <w:proofErr w:type="spellStart"/>
      <w:r w:rsidRPr="0095188A">
        <w:rPr>
          <w:i/>
          <w:sz w:val="20"/>
          <w:szCs w:val="20"/>
        </w:rPr>
        <w:t>communis</w:t>
      </w:r>
      <w:proofErr w:type="spellEnd"/>
      <w:r w:rsidRPr="0095188A">
        <w:rPr>
          <w:sz w:val="20"/>
          <w:szCs w:val="20"/>
        </w:rPr>
        <w:t xml:space="preserve">, </w:t>
      </w:r>
      <w:proofErr w:type="spellStart"/>
      <w:r w:rsidRPr="0095188A">
        <w:rPr>
          <w:i/>
          <w:sz w:val="20"/>
          <w:szCs w:val="20"/>
        </w:rPr>
        <w:t>Gliricidia</w:t>
      </w:r>
      <w:proofErr w:type="spellEnd"/>
      <w:r w:rsidRPr="0095188A">
        <w:rPr>
          <w:i/>
          <w:sz w:val="20"/>
          <w:szCs w:val="20"/>
        </w:rPr>
        <w:t xml:space="preserve"> </w:t>
      </w:r>
      <w:proofErr w:type="spellStart"/>
      <w:r w:rsidRPr="0095188A">
        <w:rPr>
          <w:i/>
          <w:sz w:val="20"/>
          <w:szCs w:val="20"/>
        </w:rPr>
        <w:t>sepium</w:t>
      </w:r>
      <w:proofErr w:type="spellEnd"/>
      <w:r w:rsidRPr="0095188A">
        <w:rPr>
          <w:i/>
          <w:sz w:val="20"/>
          <w:szCs w:val="20"/>
        </w:rPr>
        <w:t xml:space="preserve">, </w:t>
      </w:r>
      <w:proofErr w:type="spellStart"/>
      <w:r w:rsidRPr="0095188A">
        <w:rPr>
          <w:i/>
          <w:sz w:val="20"/>
          <w:szCs w:val="20"/>
        </w:rPr>
        <w:t>Ludwigia</w:t>
      </w:r>
      <w:proofErr w:type="spellEnd"/>
      <w:r w:rsidRPr="0095188A">
        <w:rPr>
          <w:i/>
          <w:sz w:val="20"/>
          <w:szCs w:val="20"/>
        </w:rPr>
        <w:t xml:space="preserve"> </w:t>
      </w:r>
      <w:proofErr w:type="spellStart"/>
      <w:r w:rsidRPr="0095188A">
        <w:rPr>
          <w:i/>
          <w:sz w:val="20"/>
          <w:szCs w:val="20"/>
        </w:rPr>
        <w:t>erecta</w:t>
      </w:r>
      <w:proofErr w:type="spellEnd"/>
      <w:r w:rsidRPr="0095188A">
        <w:rPr>
          <w:i/>
          <w:sz w:val="20"/>
          <w:szCs w:val="20"/>
        </w:rPr>
        <w:t xml:space="preserve"> and </w:t>
      </w:r>
      <w:proofErr w:type="spellStart"/>
      <w:r w:rsidRPr="0095188A">
        <w:rPr>
          <w:i/>
          <w:sz w:val="20"/>
          <w:szCs w:val="20"/>
        </w:rPr>
        <w:t>Lagenaria</w:t>
      </w:r>
      <w:proofErr w:type="spellEnd"/>
      <w:r w:rsidRPr="0095188A">
        <w:rPr>
          <w:i/>
          <w:sz w:val="20"/>
          <w:szCs w:val="20"/>
        </w:rPr>
        <w:t xml:space="preserve"> </w:t>
      </w:r>
      <w:proofErr w:type="spellStart"/>
      <w:r w:rsidRPr="0095188A">
        <w:rPr>
          <w:i/>
          <w:sz w:val="20"/>
          <w:szCs w:val="20"/>
        </w:rPr>
        <w:t>breviflora</w:t>
      </w:r>
      <w:proofErr w:type="spellEnd"/>
      <w:r w:rsidRPr="0095188A">
        <w:rPr>
          <w:i/>
          <w:sz w:val="20"/>
          <w:szCs w:val="20"/>
        </w:rPr>
        <w:t xml:space="preserve"> </w:t>
      </w:r>
      <w:r w:rsidRPr="0095188A">
        <w:rPr>
          <w:sz w:val="20"/>
          <w:szCs w:val="20"/>
        </w:rPr>
        <w:t>had the least density of 80±0.40, 80±0.11, 80±0.10 and 80±0.41 stems/ha, respectively.</w:t>
      </w:r>
    </w:p>
    <w:p w:rsidR="00514DD6" w:rsidRPr="0095188A" w:rsidRDefault="00514DD6" w:rsidP="00D3147A">
      <w:pPr>
        <w:snapToGrid w:val="0"/>
        <w:ind w:firstLine="425"/>
        <w:rPr>
          <w:sz w:val="20"/>
          <w:szCs w:val="20"/>
        </w:rPr>
      </w:pPr>
    </w:p>
    <w:p w:rsidR="009B38D2" w:rsidRPr="0095188A" w:rsidRDefault="009B38D2" w:rsidP="00D3147A">
      <w:pPr>
        <w:snapToGrid w:val="0"/>
        <w:jc w:val="center"/>
        <w:rPr>
          <w:b/>
          <w:sz w:val="20"/>
          <w:szCs w:val="20"/>
          <w:lang w:eastAsia="zh-CN"/>
        </w:rPr>
        <w:sectPr w:rsidR="009B38D2" w:rsidRPr="0095188A" w:rsidSect="009B38D2">
          <w:type w:val="continuous"/>
          <w:pgSz w:w="12240" w:h="15840" w:code="1"/>
          <w:pgMar w:top="1440" w:right="1440" w:bottom="1440" w:left="1440" w:header="720" w:footer="720" w:gutter="0"/>
          <w:cols w:num="2" w:space="720"/>
          <w:docGrid w:linePitch="360"/>
        </w:sectPr>
      </w:pPr>
    </w:p>
    <w:p w:rsidR="007C611F" w:rsidRPr="0095188A" w:rsidRDefault="007C611F" w:rsidP="00D3147A">
      <w:pPr>
        <w:snapToGrid w:val="0"/>
        <w:jc w:val="center"/>
        <w:rPr>
          <w:b/>
          <w:sz w:val="20"/>
          <w:szCs w:val="20"/>
          <w:lang w:eastAsia="zh-CN"/>
        </w:rPr>
      </w:pPr>
    </w:p>
    <w:p w:rsidR="00514DD6" w:rsidRPr="0095188A" w:rsidRDefault="009B38D2" w:rsidP="00D3147A">
      <w:pPr>
        <w:snapToGrid w:val="0"/>
        <w:jc w:val="center"/>
        <w:rPr>
          <w:b/>
          <w:sz w:val="20"/>
          <w:szCs w:val="20"/>
          <w:lang w:eastAsia="zh-CN"/>
        </w:rPr>
      </w:pPr>
      <w:r w:rsidRPr="0095188A">
        <w:rPr>
          <w:b/>
          <w:sz w:val="20"/>
          <w:szCs w:val="20"/>
        </w:rPr>
        <w:t>Table 2</w:t>
      </w:r>
      <w:r w:rsidR="00514DD6" w:rsidRPr="0095188A">
        <w:rPr>
          <w:b/>
          <w:sz w:val="20"/>
          <w:szCs w:val="20"/>
        </w:rPr>
        <w:t>: Floristic composition of the rural pond</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067"/>
        <w:gridCol w:w="1940"/>
        <w:gridCol w:w="1300"/>
        <w:gridCol w:w="1990"/>
        <w:gridCol w:w="1177"/>
      </w:tblGrid>
      <w:tr w:rsidR="00514DD6" w:rsidRPr="0095188A" w:rsidTr="00D3147A">
        <w:trPr>
          <w:jc w:val="center"/>
        </w:trPr>
        <w:tc>
          <w:tcPr>
            <w:tcW w:w="1619" w:type="pct"/>
            <w:tcBorders>
              <w:top w:val="single" w:sz="4" w:space="0" w:color="auto"/>
              <w:bottom w:val="single" w:sz="4" w:space="0" w:color="auto"/>
            </w:tcBorders>
            <w:vAlign w:val="center"/>
          </w:tcPr>
          <w:p w:rsidR="00B07EEB" w:rsidRPr="0095188A" w:rsidRDefault="00B07EEB" w:rsidP="00D3147A">
            <w:pPr>
              <w:snapToGrid w:val="0"/>
              <w:rPr>
                <w:sz w:val="20"/>
                <w:szCs w:val="20"/>
              </w:rPr>
            </w:pPr>
            <w:r w:rsidRPr="0095188A">
              <w:rPr>
                <w:sz w:val="20"/>
                <w:szCs w:val="20"/>
              </w:rPr>
              <w:t>Plant species</w:t>
            </w:r>
          </w:p>
        </w:tc>
        <w:tc>
          <w:tcPr>
            <w:tcW w:w="1024" w:type="pct"/>
            <w:tcBorders>
              <w:top w:val="single" w:sz="4" w:space="0" w:color="auto"/>
              <w:bottom w:val="single" w:sz="4" w:space="0" w:color="auto"/>
            </w:tcBorders>
            <w:vAlign w:val="center"/>
          </w:tcPr>
          <w:p w:rsidR="003D2620" w:rsidRPr="0095188A" w:rsidRDefault="003D2620" w:rsidP="00D3147A">
            <w:pPr>
              <w:snapToGrid w:val="0"/>
              <w:rPr>
                <w:sz w:val="20"/>
                <w:szCs w:val="20"/>
              </w:rPr>
            </w:pPr>
            <w:r w:rsidRPr="0095188A">
              <w:rPr>
                <w:sz w:val="20"/>
                <w:szCs w:val="20"/>
              </w:rPr>
              <w:t>Family</w:t>
            </w:r>
          </w:p>
          <w:p w:rsidR="00B07EEB" w:rsidRPr="0095188A" w:rsidRDefault="00B07EEB" w:rsidP="00D3147A">
            <w:pPr>
              <w:snapToGrid w:val="0"/>
              <w:rPr>
                <w:sz w:val="20"/>
                <w:szCs w:val="20"/>
              </w:rPr>
            </w:pPr>
          </w:p>
        </w:tc>
        <w:tc>
          <w:tcPr>
            <w:tcW w:w="686" w:type="pct"/>
            <w:tcBorders>
              <w:top w:val="single" w:sz="4" w:space="0" w:color="auto"/>
              <w:bottom w:val="single" w:sz="4" w:space="0" w:color="auto"/>
            </w:tcBorders>
            <w:vAlign w:val="center"/>
          </w:tcPr>
          <w:p w:rsidR="00B07EEB" w:rsidRPr="0095188A" w:rsidRDefault="00B07EEB" w:rsidP="00D3147A">
            <w:pPr>
              <w:snapToGrid w:val="0"/>
              <w:rPr>
                <w:sz w:val="20"/>
                <w:szCs w:val="20"/>
              </w:rPr>
            </w:pPr>
            <w:r w:rsidRPr="0095188A">
              <w:rPr>
                <w:sz w:val="20"/>
                <w:szCs w:val="20"/>
              </w:rPr>
              <w:t>Habit</w:t>
            </w:r>
          </w:p>
        </w:tc>
        <w:tc>
          <w:tcPr>
            <w:tcW w:w="1050" w:type="pct"/>
            <w:tcBorders>
              <w:top w:val="single" w:sz="4" w:space="0" w:color="auto"/>
              <w:bottom w:val="single" w:sz="4" w:space="0" w:color="auto"/>
            </w:tcBorders>
            <w:vAlign w:val="center"/>
          </w:tcPr>
          <w:p w:rsidR="00B07EEB" w:rsidRPr="0095188A" w:rsidRDefault="00B07EEB" w:rsidP="00D3147A">
            <w:pPr>
              <w:snapToGrid w:val="0"/>
              <w:rPr>
                <w:sz w:val="20"/>
                <w:szCs w:val="20"/>
              </w:rPr>
            </w:pPr>
            <w:r w:rsidRPr="0095188A">
              <w:rPr>
                <w:sz w:val="20"/>
                <w:szCs w:val="20"/>
              </w:rPr>
              <w:t>Density</w:t>
            </w:r>
            <w:r w:rsidR="003D2620" w:rsidRPr="0095188A">
              <w:rPr>
                <w:sz w:val="20"/>
                <w:szCs w:val="20"/>
              </w:rPr>
              <w:t xml:space="preserve"> (stems/ha)</w:t>
            </w:r>
          </w:p>
        </w:tc>
        <w:tc>
          <w:tcPr>
            <w:tcW w:w="621" w:type="pct"/>
            <w:tcBorders>
              <w:top w:val="single" w:sz="4" w:space="0" w:color="auto"/>
              <w:bottom w:val="single" w:sz="4" w:space="0" w:color="auto"/>
            </w:tcBorders>
            <w:vAlign w:val="center"/>
          </w:tcPr>
          <w:p w:rsidR="00B07EEB" w:rsidRPr="0095188A" w:rsidRDefault="00B07EEB" w:rsidP="00D3147A">
            <w:pPr>
              <w:snapToGrid w:val="0"/>
              <w:rPr>
                <w:sz w:val="20"/>
                <w:szCs w:val="20"/>
              </w:rPr>
            </w:pPr>
            <w:r w:rsidRPr="0095188A">
              <w:rPr>
                <w:sz w:val="20"/>
                <w:szCs w:val="20"/>
              </w:rPr>
              <w:t>Frequency</w:t>
            </w:r>
          </w:p>
          <w:p w:rsidR="003D2620" w:rsidRPr="0095188A" w:rsidRDefault="003D2620" w:rsidP="00D3147A">
            <w:pPr>
              <w:snapToGrid w:val="0"/>
              <w:rPr>
                <w:sz w:val="20"/>
                <w:szCs w:val="20"/>
              </w:rPr>
            </w:pPr>
            <w:r w:rsidRPr="0095188A">
              <w:rPr>
                <w:sz w:val="20"/>
                <w:szCs w:val="20"/>
              </w:rPr>
              <w:t>(%)</w:t>
            </w:r>
          </w:p>
        </w:tc>
      </w:tr>
      <w:tr w:rsidR="00514DD6" w:rsidRPr="0095188A" w:rsidTr="00D3147A">
        <w:trPr>
          <w:jc w:val="center"/>
        </w:trPr>
        <w:tc>
          <w:tcPr>
            <w:tcW w:w="1619" w:type="pct"/>
            <w:tcBorders>
              <w:top w:val="single" w:sz="4" w:space="0" w:color="auto"/>
            </w:tcBorders>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Alchornea</w:t>
            </w:r>
            <w:proofErr w:type="spellEnd"/>
            <w:r w:rsidRPr="0095188A">
              <w:rPr>
                <w:rFonts w:eastAsia="Calibri"/>
                <w:i/>
                <w:sz w:val="20"/>
                <w:szCs w:val="20"/>
              </w:rPr>
              <w:t xml:space="preserve"> </w:t>
            </w:r>
            <w:proofErr w:type="spellStart"/>
            <w:r w:rsidRPr="0095188A">
              <w:rPr>
                <w:rFonts w:eastAsia="Calibri"/>
                <w:i/>
                <w:sz w:val="20"/>
                <w:szCs w:val="20"/>
              </w:rPr>
              <w:t>cordifolia</w:t>
            </w:r>
            <w:proofErr w:type="spellEnd"/>
          </w:p>
        </w:tc>
        <w:tc>
          <w:tcPr>
            <w:tcW w:w="1024" w:type="pct"/>
            <w:tcBorders>
              <w:top w:val="single" w:sz="4" w:space="0" w:color="auto"/>
            </w:tcBorders>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Euphorbiaceae</w:t>
            </w:r>
            <w:proofErr w:type="spellEnd"/>
          </w:p>
        </w:tc>
        <w:tc>
          <w:tcPr>
            <w:tcW w:w="686" w:type="pct"/>
            <w:tcBorders>
              <w:top w:val="single" w:sz="4" w:space="0" w:color="auto"/>
            </w:tcBorders>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Shrub</w:t>
            </w:r>
          </w:p>
        </w:tc>
        <w:tc>
          <w:tcPr>
            <w:tcW w:w="1050" w:type="pct"/>
            <w:tcBorders>
              <w:top w:val="single" w:sz="4" w:space="0" w:color="auto"/>
            </w:tcBorders>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640±0.00</w:t>
            </w:r>
          </w:p>
        </w:tc>
        <w:tc>
          <w:tcPr>
            <w:tcW w:w="621" w:type="pct"/>
            <w:tcBorders>
              <w:top w:val="single" w:sz="4" w:space="0" w:color="auto"/>
            </w:tcBorders>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Barteria</w:t>
            </w:r>
            <w:proofErr w:type="spellEnd"/>
            <w:r w:rsidRPr="0095188A">
              <w:rPr>
                <w:rFonts w:eastAsia="Calibri"/>
                <w:i/>
                <w:sz w:val="20"/>
                <w:szCs w:val="20"/>
              </w:rPr>
              <w:t xml:space="preserve"> </w:t>
            </w:r>
            <w:proofErr w:type="spellStart"/>
            <w:r w:rsidRPr="0095188A">
              <w:rPr>
                <w:rFonts w:eastAsia="Calibri"/>
                <w:i/>
                <w:sz w:val="20"/>
                <w:szCs w:val="20"/>
              </w:rPr>
              <w:t>nigritiana</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Passifloracaceae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Tree</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960±0.00</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40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Cnestis</w:t>
            </w:r>
            <w:proofErr w:type="spellEnd"/>
            <w:r w:rsidRPr="0095188A">
              <w:rPr>
                <w:rFonts w:eastAsia="Calibri"/>
                <w:i/>
                <w:sz w:val="20"/>
                <w:szCs w:val="20"/>
              </w:rPr>
              <w:t xml:space="preserve"> </w:t>
            </w:r>
            <w:proofErr w:type="spellStart"/>
            <w:r w:rsidRPr="0095188A">
              <w:rPr>
                <w:rFonts w:eastAsia="Calibri"/>
                <w:i/>
                <w:sz w:val="20"/>
                <w:szCs w:val="20"/>
              </w:rPr>
              <w:t>ferruginea</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Connaraceae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Shrub</w:t>
            </w:r>
            <w:r w:rsidR="00BE3C13" w:rsidRPr="0095188A">
              <w:rPr>
                <w:rFonts w:eastAsia="Calibri"/>
                <w:sz w:val="20"/>
                <w:szCs w:val="20"/>
              </w:rPr>
              <w:t xml:space="preserve"> </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240±2.13</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Commelina</w:t>
            </w:r>
            <w:proofErr w:type="spellEnd"/>
            <w:r w:rsidRPr="0095188A">
              <w:rPr>
                <w:rFonts w:eastAsia="Calibri"/>
                <w:i/>
                <w:sz w:val="20"/>
                <w:szCs w:val="20"/>
              </w:rPr>
              <w:t xml:space="preserve"> </w:t>
            </w:r>
            <w:proofErr w:type="spellStart"/>
            <w:r w:rsidRPr="0095188A">
              <w:rPr>
                <w:rFonts w:eastAsia="Calibri"/>
                <w:i/>
                <w:sz w:val="20"/>
                <w:szCs w:val="20"/>
              </w:rPr>
              <w:t>lagosensis</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Commelinaceae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Herbaceous</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320±0.50</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Crassocephalum</w:t>
            </w:r>
            <w:proofErr w:type="spellEnd"/>
            <w:r w:rsidRPr="0095188A">
              <w:rPr>
                <w:rFonts w:eastAsia="Calibri"/>
                <w:i/>
                <w:sz w:val="20"/>
                <w:szCs w:val="20"/>
              </w:rPr>
              <w:t xml:space="preserve"> </w:t>
            </w:r>
            <w:proofErr w:type="spellStart"/>
            <w:r w:rsidRPr="0095188A">
              <w:rPr>
                <w:rFonts w:eastAsia="Calibri"/>
                <w:i/>
                <w:sz w:val="20"/>
                <w:szCs w:val="20"/>
              </w:rPr>
              <w:t>crepidioides</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Asteraceae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 xml:space="preserve">Herbaceous </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240±1.23</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Culcasia</w:t>
            </w:r>
            <w:proofErr w:type="spellEnd"/>
            <w:r w:rsidRPr="0095188A">
              <w:rPr>
                <w:rFonts w:eastAsia="Calibri"/>
                <w:i/>
                <w:sz w:val="20"/>
                <w:szCs w:val="20"/>
              </w:rPr>
              <w:t xml:space="preserve"> </w:t>
            </w:r>
            <w:proofErr w:type="spellStart"/>
            <w:r w:rsidRPr="0095188A">
              <w:rPr>
                <w:rFonts w:eastAsia="Calibri"/>
                <w:i/>
                <w:sz w:val="20"/>
                <w:szCs w:val="20"/>
              </w:rPr>
              <w:t>scandens</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Aracaceae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Herbaceous</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2400±5.32</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Cyrtosperma</w:t>
            </w:r>
            <w:proofErr w:type="spellEnd"/>
            <w:r w:rsidRPr="0095188A">
              <w:rPr>
                <w:rFonts w:eastAsia="Calibri"/>
                <w:i/>
                <w:sz w:val="20"/>
                <w:szCs w:val="20"/>
              </w:rPr>
              <w:t xml:space="preserve"> </w:t>
            </w:r>
            <w:proofErr w:type="spellStart"/>
            <w:r w:rsidRPr="0095188A">
              <w:rPr>
                <w:rFonts w:eastAsia="Calibri"/>
                <w:i/>
                <w:sz w:val="20"/>
                <w:szCs w:val="20"/>
              </w:rPr>
              <w:t>senaglense</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Araceae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 xml:space="preserve">Herbaceous </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1040±1.23</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snapToGrid w:val="0"/>
              <w:rPr>
                <w:rFonts w:eastAsia="Calibri"/>
                <w:i/>
                <w:sz w:val="20"/>
                <w:szCs w:val="20"/>
              </w:rPr>
            </w:pPr>
            <w:proofErr w:type="spellStart"/>
            <w:r w:rsidRPr="0095188A">
              <w:rPr>
                <w:rFonts w:eastAsia="Calibri"/>
                <w:i/>
                <w:sz w:val="20"/>
                <w:szCs w:val="20"/>
              </w:rPr>
              <w:t>Dissotis</w:t>
            </w:r>
            <w:proofErr w:type="spellEnd"/>
            <w:r w:rsidRPr="0095188A">
              <w:rPr>
                <w:rFonts w:eastAsia="Calibri"/>
                <w:i/>
                <w:sz w:val="20"/>
                <w:szCs w:val="20"/>
              </w:rPr>
              <w:t xml:space="preserve"> </w:t>
            </w:r>
            <w:proofErr w:type="spellStart"/>
            <w:r w:rsidRPr="0095188A">
              <w:rPr>
                <w:rFonts w:eastAsia="Calibri"/>
                <w:i/>
                <w:sz w:val="20"/>
                <w:szCs w:val="20"/>
              </w:rPr>
              <w:t>rotundifolia</w:t>
            </w:r>
            <w:proofErr w:type="spellEnd"/>
            <w:r w:rsidRPr="0095188A">
              <w:rPr>
                <w:rFonts w:eastAsia="Calibri"/>
                <w:i/>
                <w:sz w:val="20"/>
                <w:szCs w:val="20"/>
              </w:rPr>
              <w:t xml:space="preserve"> </w:t>
            </w:r>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Melastomaceae</w:t>
            </w:r>
            <w:proofErr w:type="spellEnd"/>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Herbaceous</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1600±1.32</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Elaeis</w:t>
            </w:r>
            <w:proofErr w:type="spellEnd"/>
            <w:r w:rsidRPr="0095188A">
              <w:rPr>
                <w:rFonts w:eastAsia="Calibri"/>
                <w:i/>
                <w:sz w:val="20"/>
                <w:szCs w:val="20"/>
              </w:rPr>
              <w:t xml:space="preserve"> </w:t>
            </w:r>
            <w:proofErr w:type="spellStart"/>
            <w:r w:rsidRPr="0095188A">
              <w:rPr>
                <w:rFonts w:eastAsia="Calibri"/>
                <w:i/>
                <w:sz w:val="20"/>
                <w:szCs w:val="20"/>
              </w:rPr>
              <w:t>guineensis</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Aracaceae</w:t>
            </w:r>
            <w:proofErr w:type="spellEnd"/>
            <w:r w:rsidR="00BE3C13"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Tree</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3200±0.20</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60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Longocarpus</w:t>
            </w:r>
            <w:proofErr w:type="spellEnd"/>
            <w:r w:rsidRPr="0095188A">
              <w:rPr>
                <w:rFonts w:eastAsia="Calibri"/>
                <w:i/>
                <w:sz w:val="20"/>
                <w:szCs w:val="20"/>
              </w:rPr>
              <w:t xml:space="preserve"> </w:t>
            </w:r>
            <w:proofErr w:type="spellStart"/>
            <w:r w:rsidRPr="0095188A">
              <w:rPr>
                <w:rFonts w:eastAsia="Calibri"/>
                <w:i/>
                <w:sz w:val="20"/>
                <w:szCs w:val="20"/>
              </w:rPr>
              <w:t>griffoneonus</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Fabaceae</w:t>
            </w:r>
            <w:proofErr w:type="spellEnd"/>
          </w:p>
        </w:tc>
        <w:tc>
          <w:tcPr>
            <w:tcW w:w="686" w:type="pct"/>
            <w:vAlign w:val="center"/>
          </w:tcPr>
          <w:p w:rsidR="003D2620" w:rsidRPr="0095188A" w:rsidRDefault="003D2620" w:rsidP="00D3147A">
            <w:pPr>
              <w:snapToGrid w:val="0"/>
              <w:rPr>
                <w:sz w:val="20"/>
                <w:szCs w:val="20"/>
              </w:rPr>
            </w:pPr>
            <w:r w:rsidRPr="0095188A">
              <w:rPr>
                <w:rFonts w:eastAsia="Calibri"/>
                <w:sz w:val="20"/>
                <w:szCs w:val="20"/>
              </w:rPr>
              <w:t>Shrub</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240±0.20</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Nephrolepis</w:t>
            </w:r>
            <w:proofErr w:type="spellEnd"/>
            <w:r w:rsidRPr="0095188A">
              <w:rPr>
                <w:rFonts w:eastAsia="Calibri"/>
                <w:i/>
                <w:sz w:val="20"/>
                <w:szCs w:val="20"/>
              </w:rPr>
              <w:t xml:space="preserve"> </w:t>
            </w:r>
            <w:proofErr w:type="spellStart"/>
            <w:r w:rsidRPr="0095188A">
              <w:rPr>
                <w:rFonts w:eastAsia="Calibri"/>
                <w:i/>
                <w:sz w:val="20"/>
                <w:szCs w:val="20"/>
              </w:rPr>
              <w:t>cordifolia</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Lomariopsidaceae</w:t>
            </w:r>
            <w:proofErr w:type="spellEnd"/>
          </w:p>
        </w:tc>
        <w:tc>
          <w:tcPr>
            <w:tcW w:w="686" w:type="pct"/>
            <w:vAlign w:val="center"/>
          </w:tcPr>
          <w:p w:rsidR="003D2620" w:rsidRPr="0095188A" w:rsidRDefault="003D2620" w:rsidP="00D3147A">
            <w:pPr>
              <w:snapToGrid w:val="0"/>
              <w:rPr>
                <w:sz w:val="20"/>
                <w:szCs w:val="20"/>
              </w:rPr>
            </w:pPr>
            <w:r w:rsidRPr="0095188A">
              <w:rPr>
                <w:sz w:val="20"/>
                <w:szCs w:val="20"/>
              </w:rPr>
              <w:t xml:space="preserve">Shrub </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320±0.81</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Palisota</w:t>
            </w:r>
            <w:proofErr w:type="spellEnd"/>
            <w:r w:rsidRPr="0095188A">
              <w:rPr>
                <w:rFonts w:eastAsia="Calibri"/>
                <w:i/>
                <w:sz w:val="20"/>
                <w:szCs w:val="20"/>
              </w:rPr>
              <w:t xml:space="preserve"> </w:t>
            </w:r>
            <w:proofErr w:type="spellStart"/>
            <w:r w:rsidR="008C3ED1" w:rsidRPr="0095188A">
              <w:rPr>
                <w:rFonts w:eastAsia="Calibri"/>
                <w:i/>
                <w:sz w:val="20"/>
                <w:szCs w:val="20"/>
              </w:rPr>
              <w:t>hirsuta</w:t>
            </w:r>
            <w:proofErr w:type="spellEnd"/>
            <w:r w:rsidR="008C3ED1" w:rsidRPr="0095188A">
              <w:rPr>
                <w:rFonts w:eastAsia="Calibri"/>
                <w:i/>
                <w:sz w:val="20"/>
                <w:szCs w:val="20"/>
              </w:rPr>
              <w:t xml:space="preserve"> </w:t>
            </w:r>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Commelinaceae</w:t>
            </w:r>
            <w:proofErr w:type="spellEnd"/>
            <w:r w:rsidR="00BE3C13" w:rsidRPr="0095188A">
              <w:rPr>
                <w:rFonts w:eastAsia="Calibri"/>
                <w:sz w:val="20"/>
                <w:szCs w:val="20"/>
              </w:rPr>
              <w:t xml:space="preserve"> </w:t>
            </w:r>
          </w:p>
        </w:tc>
        <w:tc>
          <w:tcPr>
            <w:tcW w:w="686" w:type="pct"/>
            <w:vAlign w:val="center"/>
          </w:tcPr>
          <w:p w:rsidR="003D2620" w:rsidRPr="0095188A" w:rsidRDefault="003D2620" w:rsidP="00D3147A">
            <w:pPr>
              <w:tabs>
                <w:tab w:val="left" w:pos="1044"/>
              </w:tabs>
              <w:snapToGrid w:val="0"/>
              <w:rPr>
                <w:rFonts w:eastAsia="Calibri"/>
                <w:sz w:val="20"/>
                <w:szCs w:val="20"/>
              </w:rPr>
            </w:pPr>
            <w:r w:rsidRPr="0095188A">
              <w:rPr>
                <w:rFonts w:eastAsia="Calibri"/>
                <w:sz w:val="20"/>
                <w:szCs w:val="20"/>
              </w:rPr>
              <w:t xml:space="preserve">Herbaceous </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480±0.02</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Pentaclethra</w:t>
            </w:r>
            <w:proofErr w:type="spellEnd"/>
            <w:r w:rsidRPr="0095188A">
              <w:rPr>
                <w:rFonts w:eastAsia="Calibri"/>
                <w:i/>
                <w:sz w:val="20"/>
                <w:szCs w:val="20"/>
              </w:rPr>
              <w:t xml:space="preserve"> </w:t>
            </w:r>
            <w:proofErr w:type="spellStart"/>
            <w:r w:rsidRPr="0095188A">
              <w:rPr>
                <w:rFonts w:eastAsia="Calibri"/>
                <w:i/>
                <w:sz w:val="20"/>
                <w:szCs w:val="20"/>
              </w:rPr>
              <w:t>macrophylla</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Fabaceae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Tree</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160±0.11</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Raphia</w:t>
            </w:r>
            <w:proofErr w:type="spellEnd"/>
            <w:r w:rsidRPr="0095188A">
              <w:rPr>
                <w:rFonts w:eastAsia="Calibri"/>
                <w:i/>
                <w:sz w:val="20"/>
                <w:szCs w:val="20"/>
              </w:rPr>
              <w:t xml:space="preserve"> </w:t>
            </w:r>
            <w:proofErr w:type="spellStart"/>
            <w:r w:rsidRPr="0095188A">
              <w:rPr>
                <w:rFonts w:eastAsia="Calibri"/>
                <w:i/>
                <w:sz w:val="20"/>
                <w:szCs w:val="20"/>
              </w:rPr>
              <w:t>hookeri</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Aracaceae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Tree</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400±0.69</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Sida</w:t>
            </w:r>
            <w:proofErr w:type="spellEnd"/>
            <w:r w:rsidRPr="0095188A">
              <w:rPr>
                <w:rFonts w:eastAsia="Calibri"/>
                <w:i/>
                <w:sz w:val="20"/>
                <w:szCs w:val="20"/>
              </w:rPr>
              <w:t xml:space="preserve"> </w:t>
            </w:r>
            <w:proofErr w:type="spellStart"/>
            <w:r w:rsidRPr="0095188A">
              <w:rPr>
                <w:rFonts w:eastAsia="Calibri"/>
                <w:i/>
                <w:sz w:val="20"/>
                <w:szCs w:val="20"/>
              </w:rPr>
              <w:t>acuta</w:t>
            </w:r>
            <w:proofErr w:type="spellEnd"/>
          </w:p>
        </w:tc>
        <w:tc>
          <w:tcPr>
            <w:tcW w:w="1024" w:type="pct"/>
            <w:vAlign w:val="center"/>
          </w:tcPr>
          <w:p w:rsidR="003D2620"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Malvaceae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 xml:space="preserve">Grass </w:t>
            </w:r>
          </w:p>
        </w:tc>
        <w:tc>
          <w:tcPr>
            <w:tcW w:w="1050"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400±1.32</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3D2620" w:rsidRPr="0095188A" w:rsidRDefault="003D2620" w:rsidP="00D3147A">
            <w:pPr>
              <w:tabs>
                <w:tab w:val="left" w:pos="810"/>
              </w:tabs>
              <w:snapToGrid w:val="0"/>
              <w:rPr>
                <w:rFonts w:eastAsia="Calibri"/>
                <w:i/>
                <w:sz w:val="20"/>
                <w:szCs w:val="20"/>
              </w:rPr>
            </w:pPr>
            <w:proofErr w:type="spellStart"/>
            <w:r w:rsidRPr="0095188A">
              <w:rPr>
                <w:rFonts w:eastAsia="Calibri"/>
                <w:i/>
                <w:sz w:val="20"/>
                <w:szCs w:val="20"/>
              </w:rPr>
              <w:t>Synsepalum</w:t>
            </w:r>
            <w:proofErr w:type="spellEnd"/>
            <w:r w:rsidRPr="0095188A">
              <w:rPr>
                <w:rFonts w:eastAsia="Calibri"/>
                <w:i/>
                <w:sz w:val="20"/>
                <w:szCs w:val="20"/>
              </w:rPr>
              <w:t xml:space="preserve"> </w:t>
            </w:r>
            <w:proofErr w:type="spellStart"/>
            <w:r w:rsidRPr="0095188A">
              <w:rPr>
                <w:rFonts w:eastAsia="Calibri"/>
                <w:i/>
                <w:sz w:val="20"/>
                <w:szCs w:val="20"/>
              </w:rPr>
              <w:t>dulcificum</w:t>
            </w:r>
            <w:proofErr w:type="spellEnd"/>
          </w:p>
        </w:tc>
        <w:tc>
          <w:tcPr>
            <w:tcW w:w="1024" w:type="pct"/>
            <w:vAlign w:val="center"/>
          </w:tcPr>
          <w:p w:rsidR="003D2620" w:rsidRPr="0095188A" w:rsidRDefault="003D2620" w:rsidP="00D3147A">
            <w:pPr>
              <w:snapToGrid w:val="0"/>
              <w:rPr>
                <w:sz w:val="20"/>
                <w:szCs w:val="20"/>
              </w:rPr>
            </w:pPr>
            <w:proofErr w:type="spellStart"/>
            <w:r w:rsidRPr="0095188A">
              <w:rPr>
                <w:rFonts w:eastAsia="Calibri"/>
                <w:sz w:val="20"/>
                <w:szCs w:val="20"/>
              </w:rPr>
              <w:t>Sapotaceae</w:t>
            </w:r>
            <w:proofErr w:type="spellEnd"/>
            <w:r w:rsidRPr="0095188A">
              <w:rPr>
                <w:rFonts w:eastAsia="Calibri"/>
                <w:sz w:val="20"/>
                <w:szCs w:val="20"/>
              </w:rPr>
              <w:t xml:space="preserve"> </w:t>
            </w:r>
          </w:p>
        </w:tc>
        <w:tc>
          <w:tcPr>
            <w:tcW w:w="686" w:type="pct"/>
            <w:vAlign w:val="center"/>
          </w:tcPr>
          <w:p w:rsidR="003D2620" w:rsidRPr="0095188A" w:rsidRDefault="003D2620" w:rsidP="00D3147A">
            <w:pPr>
              <w:tabs>
                <w:tab w:val="left" w:pos="2250"/>
              </w:tabs>
              <w:snapToGrid w:val="0"/>
              <w:rPr>
                <w:rFonts w:eastAsia="Calibri"/>
                <w:sz w:val="20"/>
                <w:szCs w:val="20"/>
              </w:rPr>
            </w:pPr>
            <w:r w:rsidRPr="0095188A">
              <w:rPr>
                <w:rFonts w:eastAsia="Calibri"/>
                <w:sz w:val="20"/>
                <w:szCs w:val="20"/>
              </w:rPr>
              <w:t>Tree</w:t>
            </w:r>
          </w:p>
        </w:tc>
        <w:tc>
          <w:tcPr>
            <w:tcW w:w="1050" w:type="pct"/>
            <w:vAlign w:val="center"/>
          </w:tcPr>
          <w:p w:rsidR="003D2620" w:rsidRPr="0095188A" w:rsidRDefault="003D2620" w:rsidP="00D3147A">
            <w:pPr>
              <w:snapToGrid w:val="0"/>
              <w:rPr>
                <w:rFonts w:eastAsia="Calibri"/>
                <w:sz w:val="20"/>
                <w:szCs w:val="20"/>
              </w:rPr>
            </w:pPr>
            <w:r w:rsidRPr="0095188A">
              <w:rPr>
                <w:rFonts w:eastAsia="Calibri"/>
                <w:sz w:val="20"/>
                <w:szCs w:val="20"/>
              </w:rPr>
              <w:t>240±0.10</w:t>
            </w:r>
          </w:p>
        </w:tc>
        <w:tc>
          <w:tcPr>
            <w:tcW w:w="621" w:type="pct"/>
            <w:vAlign w:val="center"/>
          </w:tcPr>
          <w:p w:rsidR="003D2620" w:rsidRPr="0095188A" w:rsidRDefault="003D2620" w:rsidP="00D3147A">
            <w:pPr>
              <w:tabs>
                <w:tab w:val="left" w:pos="810"/>
              </w:tabs>
              <w:snapToGrid w:val="0"/>
              <w:rPr>
                <w:rFonts w:eastAsia="Calibri"/>
                <w:sz w:val="20"/>
                <w:szCs w:val="20"/>
              </w:rPr>
            </w:pPr>
            <w:r w:rsidRPr="0095188A">
              <w:rPr>
                <w:rFonts w:eastAsia="Calibri"/>
                <w:sz w:val="20"/>
                <w:szCs w:val="20"/>
              </w:rPr>
              <w:t>20</w:t>
            </w:r>
          </w:p>
        </w:tc>
      </w:tr>
      <w:tr w:rsidR="00514DD6" w:rsidRPr="0095188A" w:rsidTr="00D3147A">
        <w:trPr>
          <w:jc w:val="center"/>
        </w:trPr>
        <w:tc>
          <w:tcPr>
            <w:tcW w:w="1619" w:type="pct"/>
            <w:vAlign w:val="center"/>
          </w:tcPr>
          <w:p w:rsidR="00642873" w:rsidRPr="0095188A" w:rsidRDefault="00642873" w:rsidP="00D3147A">
            <w:pPr>
              <w:tabs>
                <w:tab w:val="left" w:pos="810"/>
              </w:tabs>
              <w:snapToGrid w:val="0"/>
              <w:rPr>
                <w:rFonts w:eastAsia="Calibri"/>
                <w:i/>
                <w:sz w:val="20"/>
                <w:szCs w:val="20"/>
              </w:rPr>
            </w:pPr>
            <w:proofErr w:type="spellStart"/>
            <w:r w:rsidRPr="0095188A">
              <w:rPr>
                <w:rFonts w:eastAsia="Calibri"/>
                <w:i/>
                <w:sz w:val="20"/>
                <w:szCs w:val="20"/>
              </w:rPr>
              <w:t>Urena</w:t>
            </w:r>
            <w:proofErr w:type="spellEnd"/>
            <w:r w:rsidRPr="0095188A">
              <w:rPr>
                <w:rFonts w:eastAsia="Calibri"/>
                <w:i/>
                <w:sz w:val="20"/>
                <w:szCs w:val="20"/>
              </w:rPr>
              <w:t xml:space="preserve"> </w:t>
            </w:r>
            <w:proofErr w:type="spellStart"/>
            <w:r w:rsidR="00BA001E" w:rsidRPr="0095188A">
              <w:rPr>
                <w:rFonts w:eastAsia="Calibri"/>
                <w:i/>
                <w:sz w:val="20"/>
                <w:szCs w:val="20"/>
              </w:rPr>
              <w:t>lobata</w:t>
            </w:r>
            <w:proofErr w:type="spellEnd"/>
          </w:p>
        </w:tc>
        <w:tc>
          <w:tcPr>
            <w:tcW w:w="1024" w:type="pct"/>
            <w:vAlign w:val="center"/>
          </w:tcPr>
          <w:p w:rsidR="00642873" w:rsidRPr="0095188A" w:rsidRDefault="003D2620" w:rsidP="00D3147A">
            <w:pPr>
              <w:tabs>
                <w:tab w:val="left" w:pos="810"/>
              </w:tabs>
              <w:snapToGrid w:val="0"/>
              <w:rPr>
                <w:rFonts w:eastAsia="Calibri"/>
                <w:sz w:val="20"/>
                <w:szCs w:val="20"/>
              </w:rPr>
            </w:pPr>
            <w:proofErr w:type="spellStart"/>
            <w:r w:rsidRPr="0095188A">
              <w:rPr>
                <w:rFonts w:eastAsia="Calibri"/>
                <w:sz w:val="20"/>
                <w:szCs w:val="20"/>
              </w:rPr>
              <w:t>Malvaceae</w:t>
            </w:r>
            <w:proofErr w:type="spellEnd"/>
          </w:p>
        </w:tc>
        <w:tc>
          <w:tcPr>
            <w:tcW w:w="686" w:type="pct"/>
            <w:vAlign w:val="center"/>
          </w:tcPr>
          <w:p w:rsidR="00642873" w:rsidRPr="0095188A" w:rsidRDefault="00642873" w:rsidP="00D3147A">
            <w:pPr>
              <w:tabs>
                <w:tab w:val="left" w:pos="2250"/>
              </w:tabs>
              <w:snapToGrid w:val="0"/>
              <w:rPr>
                <w:rFonts w:eastAsia="Calibri"/>
                <w:sz w:val="20"/>
                <w:szCs w:val="20"/>
              </w:rPr>
            </w:pPr>
            <w:r w:rsidRPr="0095188A">
              <w:rPr>
                <w:rFonts w:eastAsia="Calibri"/>
                <w:sz w:val="20"/>
                <w:szCs w:val="20"/>
              </w:rPr>
              <w:t>Herb</w:t>
            </w:r>
          </w:p>
        </w:tc>
        <w:tc>
          <w:tcPr>
            <w:tcW w:w="1050" w:type="pct"/>
            <w:vAlign w:val="center"/>
          </w:tcPr>
          <w:p w:rsidR="00642873" w:rsidRPr="0095188A" w:rsidRDefault="003D2620" w:rsidP="00D3147A">
            <w:pPr>
              <w:snapToGrid w:val="0"/>
              <w:rPr>
                <w:sz w:val="20"/>
                <w:szCs w:val="20"/>
              </w:rPr>
            </w:pPr>
            <w:r w:rsidRPr="0095188A">
              <w:rPr>
                <w:sz w:val="20"/>
                <w:szCs w:val="20"/>
              </w:rPr>
              <w:t>320±2.10</w:t>
            </w:r>
          </w:p>
        </w:tc>
        <w:tc>
          <w:tcPr>
            <w:tcW w:w="621" w:type="pct"/>
            <w:vAlign w:val="center"/>
          </w:tcPr>
          <w:p w:rsidR="00642873" w:rsidRPr="0095188A" w:rsidRDefault="00514DD6" w:rsidP="00D3147A">
            <w:pPr>
              <w:snapToGrid w:val="0"/>
              <w:rPr>
                <w:sz w:val="20"/>
                <w:szCs w:val="20"/>
              </w:rPr>
            </w:pPr>
            <w:r w:rsidRPr="0095188A">
              <w:rPr>
                <w:sz w:val="20"/>
                <w:szCs w:val="20"/>
              </w:rPr>
              <w:t>20</w:t>
            </w:r>
          </w:p>
        </w:tc>
      </w:tr>
    </w:tbl>
    <w:p w:rsidR="00E55128" w:rsidRPr="0095188A" w:rsidRDefault="001A4E7F" w:rsidP="000E7A8B">
      <w:pPr>
        <w:snapToGrid w:val="0"/>
        <w:rPr>
          <w:sz w:val="20"/>
          <w:szCs w:val="20"/>
        </w:rPr>
      </w:pPr>
      <w:r w:rsidRPr="0095188A">
        <w:rPr>
          <w:sz w:val="20"/>
          <w:szCs w:val="20"/>
        </w:rPr>
        <w:t>S.E = Standard error</w:t>
      </w:r>
    </w:p>
    <w:p w:rsidR="00E55128" w:rsidRPr="0095188A" w:rsidRDefault="00E55128" w:rsidP="00D3147A">
      <w:pPr>
        <w:snapToGrid w:val="0"/>
        <w:jc w:val="center"/>
        <w:rPr>
          <w:b/>
          <w:sz w:val="20"/>
          <w:szCs w:val="20"/>
        </w:rPr>
      </w:pPr>
    </w:p>
    <w:p w:rsidR="001A4E7F" w:rsidRPr="0095188A" w:rsidRDefault="00520154" w:rsidP="00D3147A">
      <w:pPr>
        <w:snapToGrid w:val="0"/>
        <w:jc w:val="center"/>
        <w:rPr>
          <w:b/>
          <w:sz w:val="20"/>
          <w:szCs w:val="20"/>
          <w:lang w:eastAsia="zh-CN"/>
        </w:rPr>
      </w:pPr>
      <w:r w:rsidRPr="0095188A">
        <w:rPr>
          <w:b/>
          <w:sz w:val="20"/>
          <w:szCs w:val="20"/>
        </w:rPr>
        <w:t>Table 3</w:t>
      </w:r>
      <w:r w:rsidR="001A4E7F" w:rsidRPr="0095188A">
        <w:rPr>
          <w:b/>
          <w:sz w:val="20"/>
          <w:szCs w:val="20"/>
        </w:rPr>
        <w:t>: Floristic composition of the urban pond</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60"/>
        <w:gridCol w:w="1684"/>
        <w:gridCol w:w="2132"/>
        <w:gridCol w:w="1946"/>
        <w:gridCol w:w="1152"/>
      </w:tblGrid>
      <w:tr w:rsidR="00BE3C13" w:rsidRPr="0095188A" w:rsidTr="00BE3C13">
        <w:trPr>
          <w:jc w:val="center"/>
        </w:trPr>
        <w:tc>
          <w:tcPr>
            <w:tcW w:w="1351" w:type="pct"/>
            <w:tcBorders>
              <w:top w:val="single" w:sz="4" w:space="0" w:color="auto"/>
              <w:bottom w:val="single" w:sz="4" w:space="0" w:color="auto"/>
            </w:tcBorders>
            <w:vAlign w:val="center"/>
          </w:tcPr>
          <w:p w:rsidR="001A4E7F" w:rsidRPr="0095188A" w:rsidRDefault="001A4E7F" w:rsidP="00D3147A">
            <w:pPr>
              <w:snapToGrid w:val="0"/>
              <w:rPr>
                <w:sz w:val="20"/>
                <w:szCs w:val="20"/>
              </w:rPr>
            </w:pPr>
            <w:r w:rsidRPr="0095188A">
              <w:rPr>
                <w:sz w:val="20"/>
                <w:szCs w:val="20"/>
              </w:rPr>
              <w:t>Plant species</w:t>
            </w:r>
          </w:p>
        </w:tc>
        <w:tc>
          <w:tcPr>
            <w:tcW w:w="889" w:type="pct"/>
            <w:tcBorders>
              <w:top w:val="single" w:sz="4" w:space="0" w:color="auto"/>
              <w:bottom w:val="single" w:sz="4" w:space="0" w:color="auto"/>
            </w:tcBorders>
            <w:vAlign w:val="center"/>
          </w:tcPr>
          <w:p w:rsidR="001A4E7F" w:rsidRPr="0095188A" w:rsidRDefault="001A4E7F" w:rsidP="00D3147A">
            <w:pPr>
              <w:snapToGrid w:val="0"/>
              <w:rPr>
                <w:sz w:val="20"/>
                <w:szCs w:val="20"/>
              </w:rPr>
            </w:pPr>
            <w:r w:rsidRPr="0095188A">
              <w:rPr>
                <w:sz w:val="20"/>
                <w:szCs w:val="20"/>
              </w:rPr>
              <w:t>Family</w:t>
            </w:r>
          </w:p>
          <w:p w:rsidR="001A4E7F" w:rsidRPr="0095188A" w:rsidRDefault="001A4E7F" w:rsidP="00D3147A">
            <w:pPr>
              <w:snapToGrid w:val="0"/>
              <w:rPr>
                <w:sz w:val="20"/>
                <w:szCs w:val="20"/>
              </w:rPr>
            </w:pPr>
          </w:p>
        </w:tc>
        <w:tc>
          <w:tcPr>
            <w:tcW w:w="1125" w:type="pct"/>
            <w:tcBorders>
              <w:top w:val="single" w:sz="4" w:space="0" w:color="auto"/>
              <w:bottom w:val="single" w:sz="4" w:space="0" w:color="auto"/>
            </w:tcBorders>
            <w:vAlign w:val="center"/>
          </w:tcPr>
          <w:p w:rsidR="001A4E7F" w:rsidRPr="0095188A" w:rsidRDefault="001A4E7F" w:rsidP="00D3147A">
            <w:pPr>
              <w:snapToGrid w:val="0"/>
              <w:rPr>
                <w:sz w:val="20"/>
                <w:szCs w:val="20"/>
              </w:rPr>
            </w:pPr>
            <w:r w:rsidRPr="0095188A">
              <w:rPr>
                <w:sz w:val="20"/>
                <w:szCs w:val="20"/>
              </w:rPr>
              <w:t>Habit</w:t>
            </w:r>
          </w:p>
        </w:tc>
        <w:tc>
          <w:tcPr>
            <w:tcW w:w="1027" w:type="pct"/>
            <w:tcBorders>
              <w:top w:val="single" w:sz="4" w:space="0" w:color="auto"/>
              <w:bottom w:val="single" w:sz="4" w:space="0" w:color="auto"/>
            </w:tcBorders>
            <w:vAlign w:val="center"/>
          </w:tcPr>
          <w:p w:rsidR="001A4E7F" w:rsidRPr="0095188A" w:rsidRDefault="001A4E7F" w:rsidP="00D3147A">
            <w:pPr>
              <w:snapToGrid w:val="0"/>
              <w:rPr>
                <w:sz w:val="20"/>
                <w:szCs w:val="20"/>
              </w:rPr>
            </w:pPr>
            <w:r w:rsidRPr="0095188A">
              <w:rPr>
                <w:sz w:val="20"/>
                <w:szCs w:val="20"/>
              </w:rPr>
              <w:t>Density (stems/ha)</w:t>
            </w:r>
          </w:p>
        </w:tc>
        <w:tc>
          <w:tcPr>
            <w:tcW w:w="608" w:type="pct"/>
            <w:tcBorders>
              <w:top w:val="single" w:sz="4" w:space="0" w:color="auto"/>
              <w:bottom w:val="single" w:sz="4" w:space="0" w:color="auto"/>
            </w:tcBorders>
            <w:vAlign w:val="center"/>
          </w:tcPr>
          <w:p w:rsidR="001A4E7F" w:rsidRPr="0095188A" w:rsidRDefault="001A4E7F" w:rsidP="00D3147A">
            <w:pPr>
              <w:snapToGrid w:val="0"/>
              <w:rPr>
                <w:sz w:val="20"/>
                <w:szCs w:val="20"/>
              </w:rPr>
            </w:pPr>
            <w:r w:rsidRPr="0095188A">
              <w:rPr>
                <w:sz w:val="20"/>
                <w:szCs w:val="20"/>
              </w:rPr>
              <w:t>Frequency</w:t>
            </w:r>
          </w:p>
          <w:p w:rsidR="001A4E7F" w:rsidRPr="0095188A" w:rsidRDefault="001A4E7F" w:rsidP="00D3147A">
            <w:pPr>
              <w:snapToGrid w:val="0"/>
              <w:rPr>
                <w:sz w:val="20"/>
                <w:szCs w:val="20"/>
              </w:rPr>
            </w:pPr>
            <w:r w:rsidRPr="0095188A">
              <w:rPr>
                <w:sz w:val="20"/>
                <w:szCs w:val="20"/>
              </w:rPr>
              <w:t>(%)</w:t>
            </w:r>
          </w:p>
        </w:tc>
      </w:tr>
      <w:tr w:rsidR="00BE3C13" w:rsidRPr="0095188A" w:rsidTr="00BE3C13">
        <w:trPr>
          <w:jc w:val="center"/>
        </w:trPr>
        <w:tc>
          <w:tcPr>
            <w:tcW w:w="1351" w:type="pct"/>
            <w:tcBorders>
              <w:top w:val="single" w:sz="4" w:space="0" w:color="auto"/>
            </w:tcBorders>
            <w:vAlign w:val="center"/>
          </w:tcPr>
          <w:p w:rsidR="001A4E7F" w:rsidRPr="0095188A" w:rsidRDefault="00874523" w:rsidP="00E20906">
            <w:pPr>
              <w:tabs>
                <w:tab w:val="left" w:pos="810"/>
              </w:tabs>
              <w:snapToGrid w:val="0"/>
              <w:spacing w:line="360" w:lineRule="auto"/>
              <w:rPr>
                <w:rFonts w:eastAsia="Calibri"/>
                <w:i/>
                <w:sz w:val="20"/>
                <w:szCs w:val="20"/>
              </w:rPr>
            </w:pPr>
            <w:proofErr w:type="spellStart"/>
            <w:r w:rsidRPr="0095188A">
              <w:rPr>
                <w:rFonts w:eastAsia="Calibri"/>
                <w:i/>
                <w:sz w:val="20"/>
                <w:szCs w:val="20"/>
              </w:rPr>
              <w:t>Azolla</w:t>
            </w:r>
            <w:proofErr w:type="spellEnd"/>
            <w:r w:rsidRPr="0095188A">
              <w:rPr>
                <w:rFonts w:eastAsia="Calibri"/>
                <w:i/>
                <w:sz w:val="20"/>
                <w:szCs w:val="20"/>
              </w:rPr>
              <w:t xml:space="preserve"> </w:t>
            </w:r>
            <w:proofErr w:type="spellStart"/>
            <w:r w:rsidRPr="0095188A">
              <w:rPr>
                <w:rFonts w:eastAsia="Calibri"/>
                <w:i/>
                <w:sz w:val="20"/>
                <w:szCs w:val="20"/>
              </w:rPr>
              <w:t>africana</w:t>
            </w:r>
            <w:proofErr w:type="spellEnd"/>
          </w:p>
        </w:tc>
        <w:tc>
          <w:tcPr>
            <w:tcW w:w="889" w:type="pct"/>
            <w:tcBorders>
              <w:top w:val="single" w:sz="4" w:space="0" w:color="auto"/>
            </w:tcBorders>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Salviniaceae</w:t>
            </w:r>
            <w:proofErr w:type="spellEnd"/>
          </w:p>
        </w:tc>
        <w:tc>
          <w:tcPr>
            <w:tcW w:w="1125" w:type="pct"/>
            <w:tcBorders>
              <w:top w:val="single" w:sz="4" w:space="0" w:color="auto"/>
            </w:tcBorders>
            <w:vAlign w:val="center"/>
          </w:tcPr>
          <w:p w:rsidR="001A4E7F" w:rsidRPr="0095188A" w:rsidRDefault="00742F4E" w:rsidP="00E20906">
            <w:pPr>
              <w:tabs>
                <w:tab w:val="left" w:pos="2250"/>
              </w:tabs>
              <w:snapToGrid w:val="0"/>
              <w:spacing w:line="360" w:lineRule="auto"/>
              <w:rPr>
                <w:rFonts w:eastAsia="Calibri"/>
                <w:sz w:val="20"/>
                <w:szCs w:val="20"/>
              </w:rPr>
            </w:pPr>
            <w:r w:rsidRPr="0095188A">
              <w:rPr>
                <w:rFonts w:eastAsia="Calibri"/>
                <w:sz w:val="20"/>
                <w:szCs w:val="20"/>
              </w:rPr>
              <w:t xml:space="preserve">Floating </w:t>
            </w:r>
            <w:proofErr w:type="spellStart"/>
            <w:r w:rsidRPr="0095188A">
              <w:rPr>
                <w:rFonts w:eastAsia="Calibri"/>
                <w:sz w:val="20"/>
                <w:szCs w:val="20"/>
              </w:rPr>
              <w:t>macrophyte</w:t>
            </w:r>
            <w:proofErr w:type="spellEnd"/>
          </w:p>
        </w:tc>
        <w:tc>
          <w:tcPr>
            <w:tcW w:w="1027" w:type="pct"/>
            <w:tcBorders>
              <w:top w:val="single" w:sz="4" w:space="0" w:color="auto"/>
            </w:tcBorders>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400±0.00</w:t>
            </w:r>
          </w:p>
        </w:tc>
        <w:tc>
          <w:tcPr>
            <w:tcW w:w="608" w:type="pct"/>
            <w:tcBorders>
              <w:top w:val="single" w:sz="4" w:space="0" w:color="auto"/>
            </w:tcBorders>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40</w:t>
            </w:r>
          </w:p>
        </w:tc>
      </w:tr>
      <w:tr w:rsidR="00BE3C13" w:rsidRPr="0095188A" w:rsidTr="00BE3C13">
        <w:trPr>
          <w:jc w:val="center"/>
        </w:trPr>
        <w:tc>
          <w:tcPr>
            <w:tcW w:w="1351" w:type="pct"/>
            <w:vAlign w:val="center"/>
          </w:tcPr>
          <w:p w:rsidR="001A4E7F" w:rsidRPr="0095188A" w:rsidRDefault="001A4E7F" w:rsidP="00E20906">
            <w:pPr>
              <w:tabs>
                <w:tab w:val="left" w:pos="810"/>
              </w:tabs>
              <w:snapToGrid w:val="0"/>
              <w:spacing w:line="360" w:lineRule="auto"/>
              <w:rPr>
                <w:rFonts w:eastAsia="Calibri"/>
                <w:i/>
                <w:sz w:val="20"/>
                <w:szCs w:val="20"/>
              </w:rPr>
            </w:pPr>
            <w:proofErr w:type="spellStart"/>
            <w:r w:rsidRPr="0095188A">
              <w:rPr>
                <w:rFonts w:eastAsia="Calibri"/>
                <w:i/>
                <w:sz w:val="20"/>
                <w:szCs w:val="20"/>
              </w:rPr>
              <w:t>Commelina</w:t>
            </w:r>
            <w:proofErr w:type="spellEnd"/>
            <w:r w:rsidRPr="0095188A">
              <w:rPr>
                <w:rFonts w:eastAsia="Calibri"/>
                <w:i/>
                <w:sz w:val="20"/>
                <w:szCs w:val="20"/>
              </w:rPr>
              <w:t xml:space="preserve"> </w:t>
            </w:r>
            <w:proofErr w:type="spellStart"/>
            <w:r w:rsidRPr="0095188A">
              <w:rPr>
                <w:rFonts w:eastAsia="Calibri"/>
                <w:i/>
                <w:sz w:val="20"/>
                <w:szCs w:val="20"/>
              </w:rPr>
              <w:t>benghalensis</w:t>
            </w:r>
            <w:proofErr w:type="spellEnd"/>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Commelinaceae</w:t>
            </w:r>
            <w:proofErr w:type="spellEnd"/>
          </w:p>
        </w:tc>
        <w:tc>
          <w:tcPr>
            <w:tcW w:w="1125" w:type="pct"/>
            <w:vAlign w:val="center"/>
          </w:tcPr>
          <w:p w:rsidR="001A4E7F" w:rsidRPr="0095188A" w:rsidRDefault="00742F4E" w:rsidP="00E20906">
            <w:pPr>
              <w:tabs>
                <w:tab w:val="left" w:pos="2250"/>
              </w:tabs>
              <w:snapToGrid w:val="0"/>
              <w:spacing w:line="360" w:lineRule="auto"/>
              <w:rPr>
                <w:rFonts w:eastAsia="Calibri"/>
                <w:sz w:val="20"/>
                <w:szCs w:val="20"/>
              </w:rPr>
            </w:pPr>
            <w:r w:rsidRPr="0095188A">
              <w:rPr>
                <w:rFonts w:eastAsia="Calibri"/>
                <w:sz w:val="20"/>
                <w:szCs w:val="20"/>
              </w:rPr>
              <w:t xml:space="preserve">Herb </w:t>
            </w:r>
          </w:p>
        </w:tc>
        <w:tc>
          <w:tcPr>
            <w:tcW w:w="1027"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160±0.12</w:t>
            </w:r>
          </w:p>
        </w:tc>
        <w:tc>
          <w:tcPr>
            <w:tcW w:w="608"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20</w:t>
            </w:r>
          </w:p>
        </w:tc>
      </w:tr>
      <w:tr w:rsidR="00BE3C13" w:rsidRPr="0095188A" w:rsidTr="00BE3C13">
        <w:trPr>
          <w:jc w:val="center"/>
        </w:trPr>
        <w:tc>
          <w:tcPr>
            <w:tcW w:w="1351" w:type="pct"/>
            <w:vAlign w:val="center"/>
          </w:tcPr>
          <w:p w:rsidR="001A4E7F" w:rsidRPr="0095188A" w:rsidRDefault="001A4E7F" w:rsidP="00E20906">
            <w:pPr>
              <w:tabs>
                <w:tab w:val="left" w:pos="810"/>
              </w:tabs>
              <w:snapToGrid w:val="0"/>
              <w:spacing w:line="360" w:lineRule="auto"/>
              <w:rPr>
                <w:rFonts w:eastAsia="Calibri"/>
                <w:i/>
                <w:sz w:val="20"/>
                <w:szCs w:val="20"/>
              </w:rPr>
            </w:pPr>
            <w:proofErr w:type="spellStart"/>
            <w:r w:rsidRPr="0095188A">
              <w:rPr>
                <w:rFonts w:eastAsia="Calibri"/>
                <w:i/>
                <w:sz w:val="20"/>
                <w:szCs w:val="20"/>
              </w:rPr>
              <w:t>Commelina</w:t>
            </w:r>
            <w:proofErr w:type="spellEnd"/>
            <w:r w:rsidRPr="0095188A">
              <w:rPr>
                <w:rFonts w:eastAsia="Calibri"/>
                <w:i/>
                <w:sz w:val="20"/>
                <w:szCs w:val="20"/>
              </w:rPr>
              <w:t xml:space="preserve"> </w:t>
            </w:r>
            <w:proofErr w:type="spellStart"/>
            <w:r w:rsidRPr="0095188A">
              <w:rPr>
                <w:rFonts w:eastAsia="Calibri"/>
                <w:i/>
                <w:sz w:val="20"/>
                <w:szCs w:val="20"/>
              </w:rPr>
              <w:t>communis</w:t>
            </w:r>
            <w:proofErr w:type="spellEnd"/>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Commelinaceae</w:t>
            </w:r>
            <w:proofErr w:type="spellEnd"/>
          </w:p>
        </w:tc>
        <w:tc>
          <w:tcPr>
            <w:tcW w:w="1125" w:type="pct"/>
            <w:vAlign w:val="center"/>
          </w:tcPr>
          <w:p w:rsidR="001A4E7F" w:rsidRPr="0095188A" w:rsidRDefault="00742F4E" w:rsidP="00E20906">
            <w:pPr>
              <w:tabs>
                <w:tab w:val="left" w:pos="2250"/>
              </w:tabs>
              <w:snapToGrid w:val="0"/>
              <w:spacing w:line="360" w:lineRule="auto"/>
              <w:rPr>
                <w:rFonts w:eastAsia="Calibri"/>
                <w:sz w:val="20"/>
                <w:szCs w:val="20"/>
              </w:rPr>
            </w:pPr>
            <w:r w:rsidRPr="0095188A">
              <w:rPr>
                <w:rFonts w:eastAsia="Calibri"/>
                <w:sz w:val="20"/>
                <w:szCs w:val="20"/>
              </w:rPr>
              <w:t xml:space="preserve">Herb </w:t>
            </w:r>
          </w:p>
        </w:tc>
        <w:tc>
          <w:tcPr>
            <w:tcW w:w="1027"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80±0.40</w:t>
            </w:r>
          </w:p>
        </w:tc>
        <w:tc>
          <w:tcPr>
            <w:tcW w:w="608"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20</w:t>
            </w:r>
          </w:p>
        </w:tc>
      </w:tr>
      <w:tr w:rsidR="00BE3C13" w:rsidRPr="0095188A" w:rsidTr="00BE3C13">
        <w:trPr>
          <w:jc w:val="center"/>
        </w:trPr>
        <w:tc>
          <w:tcPr>
            <w:tcW w:w="1351" w:type="pct"/>
            <w:vAlign w:val="center"/>
          </w:tcPr>
          <w:p w:rsidR="001A4E7F" w:rsidRPr="0095188A" w:rsidRDefault="001A4E7F" w:rsidP="00E20906">
            <w:pPr>
              <w:snapToGrid w:val="0"/>
              <w:spacing w:line="360" w:lineRule="auto"/>
              <w:rPr>
                <w:rFonts w:eastAsia="Calibri"/>
                <w:i/>
                <w:sz w:val="20"/>
                <w:szCs w:val="20"/>
              </w:rPr>
            </w:pPr>
            <w:proofErr w:type="spellStart"/>
            <w:r w:rsidRPr="0095188A">
              <w:rPr>
                <w:rFonts w:eastAsia="Calibri"/>
                <w:i/>
                <w:sz w:val="20"/>
                <w:szCs w:val="20"/>
              </w:rPr>
              <w:t>Elaeis</w:t>
            </w:r>
            <w:proofErr w:type="spellEnd"/>
            <w:r w:rsidRPr="0095188A">
              <w:rPr>
                <w:rFonts w:eastAsia="Calibri"/>
                <w:i/>
                <w:sz w:val="20"/>
                <w:szCs w:val="20"/>
              </w:rPr>
              <w:t xml:space="preserve"> </w:t>
            </w:r>
            <w:proofErr w:type="spellStart"/>
            <w:r w:rsidRPr="0095188A">
              <w:rPr>
                <w:rFonts w:eastAsia="Calibri"/>
                <w:i/>
                <w:sz w:val="20"/>
                <w:szCs w:val="20"/>
              </w:rPr>
              <w:t>guineensis</w:t>
            </w:r>
            <w:proofErr w:type="spellEnd"/>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Aracaceae</w:t>
            </w:r>
            <w:proofErr w:type="spellEnd"/>
          </w:p>
        </w:tc>
        <w:tc>
          <w:tcPr>
            <w:tcW w:w="1125" w:type="pct"/>
            <w:vAlign w:val="center"/>
          </w:tcPr>
          <w:p w:rsidR="001A4E7F" w:rsidRPr="0095188A" w:rsidRDefault="00742F4E" w:rsidP="00E20906">
            <w:pPr>
              <w:tabs>
                <w:tab w:val="left" w:pos="2250"/>
              </w:tabs>
              <w:snapToGrid w:val="0"/>
              <w:spacing w:line="360" w:lineRule="auto"/>
              <w:rPr>
                <w:rFonts w:eastAsia="Calibri"/>
                <w:sz w:val="20"/>
                <w:szCs w:val="20"/>
              </w:rPr>
            </w:pPr>
            <w:r w:rsidRPr="0095188A">
              <w:rPr>
                <w:rFonts w:eastAsia="Calibri"/>
                <w:sz w:val="20"/>
                <w:szCs w:val="20"/>
              </w:rPr>
              <w:t>Tree</w:t>
            </w:r>
          </w:p>
        </w:tc>
        <w:tc>
          <w:tcPr>
            <w:tcW w:w="1027"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240±0.30</w:t>
            </w:r>
          </w:p>
        </w:tc>
        <w:tc>
          <w:tcPr>
            <w:tcW w:w="608"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20</w:t>
            </w:r>
          </w:p>
        </w:tc>
      </w:tr>
      <w:tr w:rsidR="00BE3C13" w:rsidRPr="0095188A" w:rsidTr="00BE3C13">
        <w:trPr>
          <w:jc w:val="center"/>
        </w:trPr>
        <w:tc>
          <w:tcPr>
            <w:tcW w:w="1351" w:type="pct"/>
            <w:vAlign w:val="center"/>
          </w:tcPr>
          <w:p w:rsidR="001A4E7F" w:rsidRPr="0095188A" w:rsidRDefault="001A4E7F" w:rsidP="00E20906">
            <w:pPr>
              <w:snapToGrid w:val="0"/>
              <w:spacing w:line="360" w:lineRule="auto"/>
              <w:rPr>
                <w:rFonts w:eastAsia="Calibri"/>
                <w:i/>
                <w:sz w:val="20"/>
                <w:szCs w:val="20"/>
              </w:rPr>
            </w:pPr>
            <w:proofErr w:type="spellStart"/>
            <w:r w:rsidRPr="0095188A">
              <w:rPr>
                <w:rFonts w:eastAsia="Calibri"/>
                <w:i/>
                <w:sz w:val="20"/>
                <w:szCs w:val="20"/>
              </w:rPr>
              <w:t>Gliricidia</w:t>
            </w:r>
            <w:proofErr w:type="spellEnd"/>
            <w:r w:rsidRPr="0095188A">
              <w:rPr>
                <w:rFonts w:eastAsia="Calibri"/>
                <w:i/>
                <w:sz w:val="20"/>
                <w:szCs w:val="20"/>
              </w:rPr>
              <w:t xml:space="preserve"> </w:t>
            </w:r>
            <w:proofErr w:type="spellStart"/>
            <w:r w:rsidRPr="0095188A">
              <w:rPr>
                <w:rFonts w:eastAsia="Calibri"/>
                <w:i/>
                <w:sz w:val="20"/>
                <w:szCs w:val="20"/>
              </w:rPr>
              <w:t>sepium</w:t>
            </w:r>
            <w:proofErr w:type="spellEnd"/>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Euphorbiaceae</w:t>
            </w:r>
            <w:proofErr w:type="spellEnd"/>
          </w:p>
        </w:tc>
        <w:tc>
          <w:tcPr>
            <w:tcW w:w="1125" w:type="pct"/>
            <w:vAlign w:val="center"/>
          </w:tcPr>
          <w:p w:rsidR="001A4E7F" w:rsidRPr="0095188A" w:rsidRDefault="00742F4E" w:rsidP="00E20906">
            <w:pPr>
              <w:tabs>
                <w:tab w:val="left" w:pos="2250"/>
              </w:tabs>
              <w:snapToGrid w:val="0"/>
              <w:spacing w:line="360" w:lineRule="auto"/>
              <w:rPr>
                <w:rFonts w:eastAsia="Calibri"/>
                <w:sz w:val="20"/>
                <w:szCs w:val="20"/>
              </w:rPr>
            </w:pPr>
            <w:r w:rsidRPr="0095188A">
              <w:rPr>
                <w:rFonts w:eastAsia="Calibri"/>
                <w:sz w:val="20"/>
                <w:szCs w:val="20"/>
              </w:rPr>
              <w:t>Tree</w:t>
            </w:r>
          </w:p>
        </w:tc>
        <w:tc>
          <w:tcPr>
            <w:tcW w:w="1027"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80±0.11</w:t>
            </w:r>
          </w:p>
        </w:tc>
        <w:tc>
          <w:tcPr>
            <w:tcW w:w="608"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20</w:t>
            </w:r>
          </w:p>
        </w:tc>
      </w:tr>
      <w:tr w:rsidR="00BE3C13" w:rsidRPr="0095188A" w:rsidTr="00BE3C13">
        <w:trPr>
          <w:jc w:val="center"/>
        </w:trPr>
        <w:tc>
          <w:tcPr>
            <w:tcW w:w="1351" w:type="pct"/>
            <w:vAlign w:val="center"/>
          </w:tcPr>
          <w:p w:rsidR="001A4E7F" w:rsidRPr="0095188A" w:rsidRDefault="001A4E7F" w:rsidP="00E20906">
            <w:pPr>
              <w:tabs>
                <w:tab w:val="left" w:pos="810"/>
              </w:tabs>
              <w:snapToGrid w:val="0"/>
              <w:spacing w:line="360" w:lineRule="auto"/>
              <w:rPr>
                <w:rFonts w:eastAsia="Calibri"/>
                <w:i/>
                <w:sz w:val="20"/>
                <w:szCs w:val="20"/>
              </w:rPr>
            </w:pPr>
            <w:proofErr w:type="spellStart"/>
            <w:r w:rsidRPr="0095188A">
              <w:rPr>
                <w:rFonts w:eastAsia="Calibri"/>
                <w:i/>
                <w:sz w:val="20"/>
                <w:szCs w:val="20"/>
              </w:rPr>
              <w:t>Kyllinga</w:t>
            </w:r>
            <w:proofErr w:type="spellEnd"/>
            <w:r w:rsidRPr="0095188A">
              <w:rPr>
                <w:rFonts w:eastAsia="Calibri"/>
                <w:i/>
                <w:sz w:val="20"/>
                <w:szCs w:val="20"/>
              </w:rPr>
              <w:t xml:space="preserve"> </w:t>
            </w:r>
            <w:proofErr w:type="spellStart"/>
            <w:r w:rsidRPr="0095188A">
              <w:rPr>
                <w:rFonts w:eastAsia="Calibri"/>
                <w:i/>
                <w:sz w:val="20"/>
                <w:szCs w:val="20"/>
              </w:rPr>
              <w:t>diffusa</w:t>
            </w:r>
            <w:proofErr w:type="spellEnd"/>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Cyperaceae</w:t>
            </w:r>
            <w:proofErr w:type="spellEnd"/>
          </w:p>
        </w:tc>
        <w:tc>
          <w:tcPr>
            <w:tcW w:w="1125" w:type="pct"/>
            <w:vAlign w:val="center"/>
          </w:tcPr>
          <w:p w:rsidR="001A4E7F" w:rsidRPr="0095188A" w:rsidRDefault="00742F4E" w:rsidP="00E20906">
            <w:pPr>
              <w:tabs>
                <w:tab w:val="left" w:pos="2250"/>
              </w:tabs>
              <w:snapToGrid w:val="0"/>
              <w:spacing w:line="360" w:lineRule="auto"/>
              <w:rPr>
                <w:rFonts w:eastAsia="Calibri"/>
                <w:sz w:val="20"/>
                <w:szCs w:val="20"/>
              </w:rPr>
            </w:pPr>
            <w:r w:rsidRPr="0095188A">
              <w:rPr>
                <w:rFonts w:eastAsia="Calibri"/>
                <w:sz w:val="20"/>
                <w:szCs w:val="20"/>
              </w:rPr>
              <w:t xml:space="preserve">Sedge </w:t>
            </w:r>
          </w:p>
        </w:tc>
        <w:tc>
          <w:tcPr>
            <w:tcW w:w="1027"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240±0.30</w:t>
            </w:r>
          </w:p>
        </w:tc>
        <w:tc>
          <w:tcPr>
            <w:tcW w:w="608"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20</w:t>
            </w:r>
          </w:p>
        </w:tc>
      </w:tr>
      <w:tr w:rsidR="00BE3C13" w:rsidRPr="0095188A" w:rsidTr="00BE3C13">
        <w:trPr>
          <w:jc w:val="center"/>
        </w:trPr>
        <w:tc>
          <w:tcPr>
            <w:tcW w:w="1351" w:type="pct"/>
            <w:vAlign w:val="center"/>
          </w:tcPr>
          <w:p w:rsidR="001A4E7F" w:rsidRPr="0095188A" w:rsidRDefault="001A4E7F" w:rsidP="00E20906">
            <w:pPr>
              <w:tabs>
                <w:tab w:val="left" w:pos="810"/>
              </w:tabs>
              <w:snapToGrid w:val="0"/>
              <w:spacing w:line="360" w:lineRule="auto"/>
              <w:rPr>
                <w:rFonts w:eastAsia="Calibri"/>
                <w:i/>
                <w:sz w:val="20"/>
                <w:szCs w:val="20"/>
              </w:rPr>
            </w:pPr>
            <w:proofErr w:type="spellStart"/>
            <w:r w:rsidRPr="0095188A">
              <w:rPr>
                <w:rFonts w:eastAsia="Calibri"/>
                <w:i/>
                <w:sz w:val="20"/>
                <w:szCs w:val="20"/>
              </w:rPr>
              <w:t>Lagenaria</w:t>
            </w:r>
            <w:proofErr w:type="spellEnd"/>
            <w:r w:rsidRPr="0095188A">
              <w:rPr>
                <w:rFonts w:eastAsia="Calibri"/>
                <w:i/>
                <w:sz w:val="20"/>
                <w:szCs w:val="20"/>
              </w:rPr>
              <w:t xml:space="preserve"> </w:t>
            </w:r>
            <w:proofErr w:type="spellStart"/>
            <w:r w:rsidRPr="0095188A">
              <w:rPr>
                <w:rFonts w:eastAsia="Calibri"/>
                <w:i/>
                <w:sz w:val="20"/>
                <w:szCs w:val="20"/>
              </w:rPr>
              <w:t>breviflora</w:t>
            </w:r>
            <w:proofErr w:type="spellEnd"/>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Curcubitaceae</w:t>
            </w:r>
            <w:proofErr w:type="spellEnd"/>
          </w:p>
        </w:tc>
        <w:tc>
          <w:tcPr>
            <w:tcW w:w="1125" w:type="pct"/>
            <w:vAlign w:val="center"/>
          </w:tcPr>
          <w:p w:rsidR="001A4E7F" w:rsidRPr="0095188A" w:rsidRDefault="00742F4E" w:rsidP="00E20906">
            <w:pPr>
              <w:tabs>
                <w:tab w:val="left" w:pos="2250"/>
              </w:tabs>
              <w:snapToGrid w:val="0"/>
              <w:spacing w:line="360" w:lineRule="auto"/>
              <w:rPr>
                <w:rFonts w:eastAsia="Calibri"/>
                <w:sz w:val="20"/>
                <w:szCs w:val="20"/>
              </w:rPr>
            </w:pPr>
            <w:r w:rsidRPr="0095188A">
              <w:rPr>
                <w:rFonts w:eastAsia="Calibri"/>
                <w:sz w:val="20"/>
                <w:szCs w:val="20"/>
              </w:rPr>
              <w:t>Creeper</w:t>
            </w:r>
          </w:p>
        </w:tc>
        <w:tc>
          <w:tcPr>
            <w:tcW w:w="1027"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80±0.41</w:t>
            </w:r>
          </w:p>
        </w:tc>
        <w:tc>
          <w:tcPr>
            <w:tcW w:w="608"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20</w:t>
            </w:r>
          </w:p>
        </w:tc>
      </w:tr>
      <w:tr w:rsidR="00BE3C13" w:rsidRPr="0095188A" w:rsidTr="00BE3C13">
        <w:trPr>
          <w:jc w:val="center"/>
        </w:trPr>
        <w:tc>
          <w:tcPr>
            <w:tcW w:w="1351" w:type="pct"/>
            <w:vAlign w:val="center"/>
          </w:tcPr>
          <w:p w:rsidR="001A4E7F" w:rsidRPr="0095188A" w:rsidRDefault="001A4E7F" w:rsidP="00E20906">
            <w:pPr>
              <w:snapToGrid w:val="0"/>
              <w:spacing w:line="360" w:lineRule="auto"/>
              <w:rPr>
                <w:rFonts w:eastAsia="Calibri"/>
                <w:i/>
                <w:sz w:val="20"/>
                <w:szCs w:val="20"/>
              </w:rPr>
            </w:pPr>
            <w:proofErr w:type="spellStart"/>
            <w:r w:rsidRPr="0095188A">
              <w:rPr>
                <w:rFonts w:eastAsia="Calibri"/>
                <w:i/>
                <w:sz w:val="20"/>
                <w:szCs w:val="20"/>
              </w:rPr>
              <w:t>Ludwidgia</w:t>
            </w:r>
            <w:proofErr w:type="spellEnd"/>
            <w:r w:rsidRPr="0095188A">
              <w:rPr>
                <w:rFonts w:eastAsia="Calibri"/>
                <w:i/>
                <w:sz w:val="20"/>
                <w:szCs w:val="20"/>
              </w:rPr>
              <w:t xml:space="preserve"> </w:t>
            </w:r>
            <w:proofErr w:type="spellStart"/>
            <w:r w:rsidRPr="0095188A">
              <w:rPr>
                <w:rFonts w:eastAsia="Calibri"/>
                <w:i/>
                <w:sz w:val="20"/>
                <w:szCs w:val="20"/>
              </w:rPr>
              <w:t>erecta</w:t>
            </w:r>
            <w:proofErr w:type="spellEnd"/>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Onagraceae</w:t>
            </w:r>
            <w:proofErr w:type="spellEnd"/>
          </w:p>
        </w:tc>
        <w:tc>
          <w:tcPr>
            <w:tcW w:w="1125" w:type="pct"/>
            <w:vAlign w:val="center"/>
          </w:tcPr>
          <w:p w:rsidR="001A4E7F" w:rsidRPr="0095188A" w:rsidRDefault="00742F4E" w:rsidP="00E20906">
            <w:pPr>
              <w:tabs>
                <w:tab w:val="left" w:pos="2250"/>
              </w:tabs>
              <w:snapToGrid w:val="0"/>
              <w:spacing w:line="360" w:lineRule="auto"/>
              <w:rPr>
                <w:rFonts w:eastAsia="Calibri"/>
                <w:sz w:val="20"/>
                <w:szCs w:val="20"/>
              </w:rPr>
            </w:pPr>
            <w:r w:rsidRPr="0095188A">
              <w:rPr>
                <w:rFonts w:eastAsia="Calibri"/>
                <w:sz w:val="20"/>
                <w:szCs w:val="20"/>
              </w:rPr>
              <w:t>Herbaceous</w:t>
            </w:r>
          </w:p>
        </w:tc>
        <w:tc>
          <w:tcPr>
            <w:tcW w:w="1027"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80±0.10</w:t>
            </w:r>
          </w:p>
        </w:tc>
        <w:tc>
          <w:tcPr>
            <w:tcW w:w="608"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20</w:t>
            </w:r>
          </w:p>
        </w:tc>
      </w:tr>
      <w:tr w:rsidR="00BE3C13" w:rsidRPr="0095188A" w:rsidTr="00BE3C13">
        <w:trPr>
          <w:jc w:val="center"/>
        </w:trPr>
        <w:tc>
          <w:tcPr>
            <w:tcW w:w="1351" w:type="pct"/>
            <w:vAlign w:val="center"/>
          </w:tcPr>
          <w:p w:rsidR="001A4E7F" w:rsidRPr="0095188A" w:rsidRDefault="001A4E7F" w:rsidP="00E20906">
            <w:pPr>
              <w:tabs>
                <w:tab w:val="left" w:pos="810"/>
              </w:tabs>
              <w:snapToGrid w:val="0"/>
              <w:spacing w:line="360" w:lineRule="auto"/>
              <w:rPr>
                <w:rFonts w:eastAsia="Calibri"/>
                <w:i/>
                <w:sz w:val="20"/>
                <w:szCs w:val="20"/>
              </w:rPr>
            </w:pPr>
            <w:r w:rsidRPr="0095188A">
              <w:rPr>
                <w:rFonts w:eastAsia="Calibri"/>
                <w:i/>
                <w:sz w:val="20"/>
                <w:szCs w:val="20"/>
              </w:rPr>
              <w:t>Nymphaea lotus</w:t>
            </w:r>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Nymphaeceae</w:t>
            </w:r>
            <w:proofErr w:type="spellEnd"/>
          </w:p>
        </w:tc>
        <w:tc>
          <w:tcPr>
            <w:tcW w:w="1125" w:type="pct"/>
            <w:vAlign w:val="center"/>
          </w:tcPr>
          <w:p w:rsidR="001A4E7F" w:rsidRPr="0095188A" w:rsidRDefault="00742F4E" w:rsidP="00E20906">
            <w:pPr>
              <w:tabs>
                <w:tab w:val="left" w:pos="2250"/>
              </w:tabs>
              <w:snapToGrid w:val="0"/>
              <w:spacing w:line="360" w:lineRule="auto"/>
              <w:rPr>
                <w:rFonts w:eastAsia="Calibri"/>
                <w:sz w:val="20"/>
                <w:szCs w:val="20"/>
              </w:rPr>
            </w:pPr>
            <w:r w:rsidRPr="0095188A">
              <w:rPr>
                <w:rFonts w:eastAsia="Calibri"/>
                <w:sz w:val="20"/>
                <w:szCs w:val="20"/>
              </w:rPr>
              <w:t xml:space="preserve">Floating </w:t>
            </w:r>
            <w:proofErr w:type="spellStart"/>
            <w:r w:rsidRPr="0095188A">
              <w:rPr>
                <w:rFonts w:eastAsia="Calibri"/>
                <w:sz w:val="20"/>
                <w:szCs w:val="20"/>
              </w:rPr>
              <w:t>macrophyte</w:t>
            </w:r>
            <w:proofErr w:type="spellEnd"/>
          </w:p>
        </w:tc>
        <w:tc>
          <w:tcPr>
            <w:tcW w:w="1027"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240±0.24</w:t>
            </w:r>
          </w:p>
        </w:tc>
        <w:tc>
          <w:tcPr>
            <w:tcW w:w="608" w:type="pct"/>
            <w:vAlign w:val="center"/>
          </w:tcPr>
          <w:p w:rsidR="001A4E7F" w:rsidRPr="0095188A" w:rsidRDefault="00742F4E" w:rsidP="00E20906">
            <w:pPr>
              <w:tabs>
                <w:tab w:val="left" w:pos="810"/>
              </w:tabs>
              <w:snapToGrid w:val="0"/>
              <w:spacing w:line="360" w:lineRule="auto"/>
              <w:rPr>
                <w:rFonts w:eastAsia="Calibri"/>
                <w:sz w:val="20"/>
                <w:szCs w:val="20"/>
              </w:rPr>
            </w:pPr>
            <w:r w:rsidRPr="0095188A">
              <w:rPr>
                <w:rFonts w:eastAsia="Calibri"/>
                <w:sz w:val="20"/>
                <w:szCs w:val="20"/>
              </w:rPr>
              <w:t>40</w:t>
            </w:r>
          </w:p>
        </w:tc>
      </w:tr>
      <w:tr w:rsidR="00BE3C13" w:rsidRPr="0095188A" w:rsidTr="00BE3C13">
        <w:trPr>
          <w:jc w:val="center"/>
        </w:trPr>
        <w:tc>
          <w:tcPr>
            <w:tcW w:w="1351" w:type="pct"/>
            <w:vAlign w:val="center"/>
          </w:tcPr>
          <w:p w:rsidR="001A4E7F" w:rsidRPr="0095188A" w:rsidRDefault="001A4E7F" w:rsidP="00E20906">
            <w:pPr>
              <w:tabs>
                <w:tab w:val="left" w:pos="810"/>
              </w:tabs>
              <w:snapToGrid w:val="0"/>
              <w:spacing w:line="360" w:lineRule="auto"/>
              <w:rPr>
                <w:rFonts w:eastAsia="Calibri"/>
                <w:i/>
                <w:sz w:val="20"/>
                <w:szCs w:val="20"/>
              </w:rPr>
            </w:pPr>
            <w:proofErr w:type="spellStart"/>
            <w:r w:rsidRPr="0095188A">
              <w:rPr>
                <w:rFonts w:eastAsia="Calibri"/>
                <w:i/>
                <w:sz w:val="20"/>
                <w:szCs w:val="20"/>
              </w:rPr>
              <w:t>Panicum</w:t>
            </w:r>
            <w:proofErr w:type="spellEnd"/>
            <w:r w:rsidRPr="0095188A">
              <w:rPr>
                <w:rFonts w:eastAsia="Calibri"/>
                <w:i/>
                <w:sz w:val="20"/>
                <w:szCs w:val="20"/>
              </w:rPr>
              <w:t xml:space="preserve"> maximum</w:t>
            </w:r>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Poaceae</w:t>
            </w:r>
            <w:proofErr w:type="spellEnd"/>
          </w:p>
        </w:tc>
        <w:tc>
          <w:tcPr>
            <w:tcW w:w="1125" w:type="pct"/>
            <w:vAlign w:val="center"/>
          </w:tcPr>
          <w:p w:rsidR="001A4E7F" w:rsidRPr="0095188A" w:rsidRDefault="00742F4E" w:rsidP="00E20906">
            <w:pPr>
              <w:snapToGrid w:val="0"/>
              <w:spacing w:line="360" w:lineRule="auto"/>
              <w:rPr>
                <w:sz w:val="20"/>
                <w:szCs w:val="20"/>
              </w:rPr>
            </w:pPr>
            <w:r w:rsidRPr="0095188A">
              <w:rPr>
                <w:sz w:val="20"/>
                <w:szCs w:val="20"/>
              </w:rPr>
              <w:t>Herbaceous</w:t>
            </w:r>
          </w:p>
        </w:tc>
        <w:tc>
          <w:tcPr>
            <w:tcW w:w="1027" w:type="pct"/>
            <w:vAlign w:val="center"/>
          </w:tcPr>
          <w:p w:rsidR="001A4E7F" w:rsidRPr="0095188A" w:rsidRDefault="00246466" w:rsidP="00E20906">
            <w:pPr>
              <w:tabs>
                <w:tab w:val="left" w:pos="810"/>
              </w:tabs>
              <w:snapToGrid w:val="0"/>
              <w:spacing w:line="360" w:lineRule="auto"/>
              <w:rPr>
                <w:rFonts w:eastAsia="Calibri"/>
                <w:sz w:val="20"/>
                <w:szCs w:val="20"/>
              </w:rPr>
            </w:pPr>
            <w:r w:rsidRPr="0095188A">
              <w:rPr>
                <w:rFonts w:eastAsia="Calibri"/>
                <w:sz w:val="20"/>
                <w:szCs w:val="20"/>
              </w:rPr>
              <w:t>320±0.14</w:t>
            </w:r>
          </w:p>
        </w:tc>
        <w:tc>
          <w:tcPr>
            <w:tcW w:w="608" w:type="pct"/>
            <w:vAlign w:val="center"/>
          </w:tcPr>
          <w:p w:rsidR="001A4E7F" w:rsidRPr="0095188A" w:rsidRDefault="00246466" w:rsidP="00E20906">
            <w:pPr>
              <w:tabs>
                <w:tab w:val="left" w:pos="810"/>
              </w:tabs>
              <w:snapToGrid w:val="0"/>
              <w:spacing w:line="360" w:lineRule="auto"/>
              <w:rPr>
                <w:rFonts w:eastAsia="Calibri"/>
                <w:sz w:val="20"/>
                <w:szCs w:val="20"/>
              </w:rPr>
            </w:pPr>
            <w:r w:rsidRPr="0095188A">
              <w:rPr>
                <w:rFonts w:eastAsia="Calibri"/>
                <w:sz w:val="20"/>
                <w:szCs w:val="20"/>
              </w:rPr>
              <w:t>20</w:t>
            </w:r>
          </w:p>
        </w:tc>
      </w:tr>
      <w:tr w:rsidR="00BE3C13" w:rsidRPr="0095188A" w:rsidTr="00BE3C13">
        <w:trPr>
          <w:jc w:val="center"/>
        </w:trPr>
        <w:tc>
          <w:tcPr>
            <w:tcW w:w="1351" w:type="pct"/>
            <w:vAlign w:val="center"/>
          </w:tcPr>
          <w:p w:rsidR="001A4E7F" w:rsidRPr="0095188A" w:rsidRDefault="001A4E7F" w:rsidP="00E20906">
            <w:pPr>
              <w:tabs>
                <w:tab w:val="left" w:pos="810"/>
              </w:tabs>
              <w:snapToGrid w:val="0"/>
              <w:spacing w:line="360" w:lineRule="auto"/>
              <w:rPr>
                <w:rFonts w:eastAsia="Calibri"/>
                <w:i/>
                <w:sz w:val="20"/>
                <w:szCs w:val="20"/>
              </w:rPr>
            </w:pPr>
            <w:proofErr w:type="spellStart"/>
            <w:r w:rsidRPr="0095188A">
              <w:rPr>
                <w:rFonts w:eastAsia="Calibri"/>
                <w:i/>
                <w:sz w:val="20"/>
                <w:szCs w:val="20"/>
              </w:rPr>
              <w:t>Persicaria</w:t>
            </w:r>
            <w:proofErr w:type="spellEnd"/>
            <w:r w:rsidRPr="0095188A">
              <w:rPr>
                <w:rFonts w:eastAsia="Calibri"/>
                <w:i/>
                <w:sz w:val="20"/>
                <w:szCs w:val="20"/>
              </w:rPr>
              <w:t xml:space="preserve"> </w:t>
            </w:r>
            <w:proofErr w:type="spellStart"/>
            <w:r w:rsidRPr="0095188A">
              <w:rPr>
                <w:rFonts w:eastAsia="Calibri"/>
                <w:i/>
                <w:sz w:val="20"/>
                <w:szCs w:val="20"/>
              </w:rPr>
              <w:t>senegalensis</w:t>
            </w:r>
            <w:proofErr w:type="spellEnd"/>
          </w:p>
        </w:tc>
        <w:tc>
          <w:tcPr>
            <w:tcW w:w="889" w:type="pct"/>
            <w:vAlign w:val="center"/>
          </w:tcPr>
          <w:p w:rsidR="001A4E7F" w:rsidRPr="0095188A" w:rsidRDefault="00742F4E" w:rsidP="00E20906">
            <w:pPr>
              <w:tabs>
                <w:tab w:val="left" w:pos="810"/>
              </w:tabs>
              <w:snapToGrid w:val="0"/>
              <w:spacing w:line="360" w:lineRule="auto"/>
              <w:rPr>
                <w:rFonts w:eastAsia="Calibri"/>
                <w:sz w:val="20"/>
                <w:szCs w:val="20"/>
              </w:rPr>
            </w:pPr>
            <w:proofErr w:type="spellStart"/>
            <w:r w:rsidRPr="0095188A">
              <w:rPr>
                <w:rFonts w:eastAsia="Calibri"/>
                <w:sz w:val="20"/>
                <w:szCs w:val="20"/>
              </w:rPr>
              <w:t>Polygonaceae</w:t>
            </w:r>
            <w:proofErr w:type="spellEnd"/>
          </w:p>
        </w:tc>
        <w:tc>
          <w:tcPr>
            <w:tcW w:w="1125" w:type="pct"/>
            <w:vAlign w:val="center"/>
          </w:tcPr>
          <w:p w:rsidR="001A4E7F" w:rsidRPr="0095188A" w:rsidRDefault="00742F4E" w:rsidP="00E20906">
            <w:pPr>
              <w:snapToGrid w:val="0"/>
              <w:spacing w:line="360" w:lineRule="auto"/>
              <w:rPr>
                <w:sz w:val="20"/>
                <w:szCs w:val="20"/>
              </w:rPr>
            </w:pPr>
            <w:r w:rsidRPr="0095188A">
              <w:rPr>
                <w:sz w:val="20"/>
                <w:szCs w:val="20"/>
              </w:rPr>
              <w:t xml:space="preserve">Herbaceous </w:t>
            </w:r>
          </w:p>
        </w:tc>
        <w:tc>
          <w:tcPr>
            <w:tcW w:w="1027" w:type="pct"/>
            <w:vAlign w:val="center"/>
          </w:tcPr>
          <w:p w:rsidR="001A4E7F" w:rsidRPr="0095188A" w:rsidRDefault="00246466" w:rsidP="00E20906">
            <w:pPr>
              <w:tabs>
                <w:tab w:val="left" w:pos="810"/>
              </w:tabs>
              <w:snapToGrid w:val="0"/>
              <w:spacing w:line="360" w:lineRule="auto"/>
              <w:rPr>
                <w:rFonts w:eastAsia="Calibri"/>
                <w:sz w:val="20"/>
                <w:szCs w:val="20"/>
              </w:rPr>
            </w:pPr>
            <w:r w:rsidRPr="0095188A">
              <w:rPr>
                <w:rFonts w:eastAsia="Calibri"/>
                <w:sz w:val="20"/>
                <w:szCs w:val="20"/>
              </w:rPr>
              <w:t>1200±0.13</w:t>
            </w:r>
          </w:p>
        </w:tc>
        <w:tc>
          <w:tcPr>
            <w:tcW w:w="608" w:type="pct"/>
            <w:vAlign w:val="center"/>
          </w:tcPr>
          <w:p w:rsidR="001A4E7F" w:rsidRPr="0095188A" w:rsidRDefault="00246466" w:rsidP="00E20906">
            <w:pPr>
              <w:tabs>
                <w:tab w:val="left" w:pos="810"/>
              </w:tabs>
              <w:snapToGrid w:val="0"/>
              <w:spacing w:line="360" w:lineRule="auto"/>
              <w:rPr>
                <w:rFonts w:eastAsia="Calibri"/>
                <w:sz w:val="20"/>
                <w:szCs w:val="20"/>
              </w:rPr>
            </w:pPr>
            <w:r w:rsidRPr="0095188A">
              <w:rPr>
                <w:rFonts w:eastAsia="Calibri"/>
                <w:sz w:val="20"/>
                <w:szCs w:val="20"/>
              </w:rPr>
              <w:t>100</w:t>
            </w:r>
          </w:p>
        </w:tc>
      </w:tr>
    </w:tbl>
    <w:p w:rsidR="001A4E7F" w:rsidRPr="0095188A" w:rsidRDefault="001A4E7F" w:rsidP="00E20906">
      <w:pPr>
        <w:snapToGrid w:val="0"/>
        <w:spacing w:line="360" w:lineRule="auto"/>
        <w:rPr>
          <w:sz w:val="20"/>
          <w:szCs w:val="20"/>
        </w:rPr>
      </w:pPr>
      <w:r w:rsidRPr="0095188A">
        <w:rPr>
          <w:sz w:val="20"/>
          <w:szCs w:val="20"/>
        </w:rPr>
        <w:t>S.E = Standard error</w:t>
      </w:r>
    </w:p>
    <w:p w:rsidR="007C611F" w:rsidRPr="0095188A" w:rsidRDefault="007C611F" w:rsidP="00D3147A">
      <w:pPr>
        <w:snapToGrid w:val="0"/>
        <w:ind w:firstLine="425"/>
        <w:rPr>
          <w:sz w:val="20"/>
          <w:szCs w:val="20"/>
          <w:lang w:eastAsia="zh-CN"/>
        </w:rPr>
      </w:pPr>
    </w:p>
    <w:p w:rsidR="00D3147A" w:rsidRPr="0095188A" w:rsidRDefault="00D3147A" w:rsidP="00D3147A">
      <w:pPr>
        <w:snapToGrid w:val="0"/>
        <w:ind w:firstLine="425"/>
        <w:rPr>
          <w:sz w:val="20"/>
          <w:szCs w:val="20"/>
        </w:rPr>
        <w:sectPr w:rsidR="00D3147A" w:rsidRPr="0095188A" w:rsidSect="00BE3C13">
          <w:type w:val="continuous"/>
          <w:pgSz w:w="12240" w:h="15840" w:code="1"/>
          <w:pgMar w:top="1440" w:right="1440" w:bottom="1440" w:left="1440" w:header="720" w:footer="720" w:gutter="0"/>
          <w:cols w:space="720"/>
          <w:docGrid w:linePitch="360"/>
        </w:sectPr>
      </w:pPr>
    </w:p>
    <w:p w:rsidR="009E766A" w:rsidRPr="0095188A" w:rsidRDefault="00D83B0B" w:rsidP="00D3147A">
      <w:pPr>
        <w:snapToGrid w:val="0"/>
        <w:rPr>
          <w:b/>
          <w:sz w:val="20"/>
          <w:szCs w:val="20"/>
        </w:rPr>
      </w:pPr>
      <w:r w:rsidRPr="0095188A">
        <w:rPr>
          <w:b/>
          <w:sz w:val="20"/>
          <w:szCs w:val="20"/>
        </w:rPr>
        <w:t xml:space="preserve">3.2 </w:t>
      </w:r>
      <w:r w:rsidR="007A4C96" w:rsidRPr="0095188A">
        <w:rPr>
          <w:b/>
          <w:sz w:val="20"/>
          <w:szCs w:val="20"/>
        </w:rPr>
        <w:t xml:space="preserve">   Heavy metals Contents in the Soil</w:t>
      </w:r>
    </w:p>
    <w:p w:rsidR="009E766A" w:rsidRPr="0095188A" w:rsidRDefault="009E766A" w:rsidP="00D3147A">
      <w:pPr>
        <w:snapToGrid w:val="0"/>
        <w:ind w:firstLine="425"/>
        <w:rPr>
          <w:b/>
          <w:sz w:val="20"/>
          <w:szCs w:val="20"/>
        </w:rPr>
      </w:pPr>
      <w:r w:rsidRPr="0095188A">
        <w:rPr>
          <w:sz w:val="20"/>
          <w:szCs w:val="20"/>
        </w:rPr>
        <w:t>The heavy metal contents in soils of t</w:t>
      </w:r>
      <w:r w:rsidR="00F648E5" w:rsidRPr="0095188A">
        <w:rPr>
          <w:sz w:val="20"/>
          <w:szCs w:val="20"/>
        </w:rPr>
        <w:t xml:space="preserve">he two </w:t>
      </w:r>
      <w:r w:rsidR="007A4C96" w:rsidRPr="0095188A">
        <w:rPr>
          <w:sz w:val="20"/>
          <w:szCs w:val="20"/>
        </w:rPr>
        <w:t>wetlands</w:t>
      </w:r>
      <w:r w:rsidR="00F648E5" w:rsidRPr="0095188A">
        <w:rPr>
          <w:sz w:val="20"/>
          <w:szCs w:val="20"/>
        </w:rPr>
        <w:t xml:space="preserve"> </w:t>
      </w:r>
      <w:r w:rsidR="007A4C96" w:rsidRPr="0095188A">
        <w:rPr>
          <w:sz w:val="20"/>
          <w:szCs w:val="20"/>
        </w:rPr>
        <w:t xml:space="preserve">is presented in Table 4. The values for </w:t>
      </w:r>
      <w:r w:rsidRPr="0095188A">
        <w:rPr>
          <w:sz w:val="20"/>
          <w:szCs w:val="20"/>
        </w:rPr>
        <w:t xml:space="preserve">Fe (713.22 ± 59.39), </w:t>
      </w:r>
      <w:proofErr w:type="spellStart"/>
      <w:r w:rsidRPr="0095188A">
        <w:rPr>
          <w:sz w:val="20"/>
          <w:szCs w:val="20"/>
        </w:rPr>
        <w:t>Pb</w:t>
      </w:r>
      <w:proofErr w:type="spellEnd"/>
      <w:r w:rsidRPr="0095188A">
        <w:rPr>
          <w:sz w:val="20"/>
          <w:szCs w:val="20"/>
        </w:rPr>
        <w:t xml:space="preserve"> (5.95 ± 0.42), Zn (88.54 ± 8.03) and </w:t>
      </w:r>
      <w:r w:rsidR="007A4C96" w:rsidRPr="0095188A">
        <w:rPr>
          <w:sz w:val="20"/>
          <w:szCs w:val="20"/>
        </w:rPr>
        <w:t xml:space="preserve">Cd </w:t>
      </w:r>
      <w:r w:rsidRPr="0095188A">
        <w:rPr>
          <w:sz w:val="20"/>
          <w:szCs w:val="20"/>
        </w:rPr>
        <w:t xml:space="preserve">(1.53 ± 0.65) </w:t>
      </w:r>
      <w:r w:rsidR="007A4C96" w:rsidRPr="0095188A">
        <w:rPr>
          <w:sz w:val="20"/>
          <w:szCs w:val="20"/>
        </w:rPr>
        <w:t>were</w:t>
      </w:r>
      <w:r w:rsidRPr="0095188A">
        <w:rPr>
          <w:sz w:val="20"/>
          <w:szCs w:val="20"/>
        </w:rPr>
        <w:t xml:space="preserve"> higher in the urban </w:t>
      </w:r>
      <w:r w:rsidR="007A4C96" w:rsidRPr="0095188A">
        <w:rPr>
          <w:sz w:val="20"/>
          <w:szCs w:val="20"/>
        </w:rPr>
        <w:t>wetland</w:t>
      </w:r>
      <w:r w:rsidRPr="0095188A">
        <w:rPr>
          <w:sz w:val="20"/>
          <w:szCs w:val="20"/>
        </w:rPr>
        <w:t xml:space="preserve"> while </w:t>
      </w:r>
      <w:r w:rsidR="007A4C96" w:rsidRPr="0095188A">
        <w:rPr>
          <w:sz w:val="20"/>
          <w:szCs w:val="20"/>
        </w:rPr>
        <w:t xml:space="preserve">high </w:t>
      </w:r>
      <w:r w:rsidRPr="0095188A">
        <w:rPr>
          <w:sz w:val="20"/>
          <w:szCs w:val="20"/>
        </w:rPr>
        <w:t xml:space="preserve">Ni (9.45 ± 1.56) value was </w:t>
      </w:r>
      <w:r w:rsidR="007A4C96" w:rsidRPr="0095188A">
        <w:rPr>
          <w:sz w:val="20"/>
          <w:szCs w:val="20"/>
        </w:rPr>
        <w:t>recorded in the rural wetland</w:t>
      </w:r>
      <w:r w:rsidRPr="0095188A">
        <w:rPr>
          <w:sz w:val="20"/>
          <w:szCs w:val="20"/>
        </w:rPr>
        <w:t>.</w:t>
      </w:r>
    </w:p>
    <w:p w:rsidR="007C611F" w:rsidRPr="0095188A" w:rsidRDefault="007C611F" w:rsidP="00D3147A">
      <w:pPr>
        <w:snapToGrid w:val="0"/>
        <w:rPr>
          <w:b/>
          <w:sz w:val="20"/>
          <w:szCs w:val="20"/>
          <w:lang w:eastAsia="zh-CN"/>
        </w:rPr>
      </w:pPr>
    </w:p>
    <w:p w:rsidR="007A4C96" w:rsidRPr="0095188A" w:rsidRDefault="007A4C96" w:rsidP="00D3147A">
      <w:pPr>
        <w:snapToGrid w:val="0"/>
        <w:rPr>
          <w:b/>
          <w:sz w:val="20"/>
          <w:szCs w:val="20"/>
        </w:rPr>
      </w:pPr>
    </w:p>
    <w:p w:rsidR="009E766A" w:rsidRPr="0095188A" w:rsidRDefault="0051168B" w:rsidP="00415765">
      <w:pPr>
        <w:snapToGrid w:val="0"/>
        <w:ind w:left="900" w:hanging="900"/>
        <w:rPr>
          <w:b/>
          <w:sz w:val="20"/>
          <w:szCs w:val="20"/>
        </w:rPr>
      </w:pPr>
      <w:r w:rsidRPr="0095188A">
        <w:rPr>
          <w:b/>
          <w:sz w:val="20"/>
          <w:szCs w:val="20"/>
        </w:rPr>
        <w:t>T</w:t>
      </w:r>
      <w:r w:rsidR="007A4C96" w:rsidRPr="0095188A">
        <w:rPr>
          <w:b/>
          <w:sz w:val="20"/>
          <w:szCs w:val="20"/>
        </w:rPr>
        <w:t xml:space="preserve">able 4: </w:t>
      </w:r>
      <w:r w:rsidR="009E766A" w:rsidRPr="0095188A">
        <w:rPr>
          <w:b/>
          <w:sz w:val="20"/>
          <w:szCs w:val="20"/>
        </w:rPr>
        <w:t xml:space="preserve">Heavy metal contents of soil in </w:t>
      </w:r>
      <w:r w:rsidR="007A4C96" w:rsidRPr="0095188A">
        <w:rPr>
          <w:b/>
          <w:sz w:val="20"/>
          <w:szCs w:val="20"/>
        </w:rPr>
        <w:t>the wetlands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09"/>
        <w:gridCol w:w="1543"/>
        <w:gridCol w:w="1542"/>
      </w:tblGrid>
      <w:tr w:rsidR="009E766A" w:rsidRPr="0095188A" w:rsidTr="00BE3C13">
        <w:trPr>
          <w:jc w:val="center"/>
        </w:trPr>
        <w:tc>
          <w:tcPr>
            <w:tcW w:w="1567" w:type="pct"/>
            <w:tcBorders>
              <w:top w:val="single" w:sz="4" w:space="0" w:color="auto"/>
              <w:bottom w:val="single" w:sz="4" w:space="0" w:color="auto"/>
            </w:tcBorders>
            <w:vAlign w:val="center"/>
          </w:tcPr>
          <w:p w:rsidR="009E766A" w:rsidRPr="0095188A" w:rsidRDefault="009E766A" w:rsidP="00D3147A">
            <w:pPr>
              <w:snapToGrid w:val="0"/>
              <w:rPr>
                <w:sz w:val="20"/>
                <w:szCs w:val="20"/>
              </w:rPr>
            </w:pPr>
            <w:r w:rsidRPr="0095188A">
              <w:rPr>
                <w:sz w:val="20"/>
                <w:szCs w:val="20"/>
              </w:rPr>
              <w:t>Heavy metals</w:t>
            </w:r>
          </w:p>
          <w:p w:rsidR="00415765" w:rsidRPr="0095188A" w:rsidRDefault="00415765" w:rsidP="00D3147A">
            <w:pPr>
              <w:snapToGrid w:val="0"/>
              <w:rPr>
                <w:sz w:val="20"/>
                <w:szCs w:val="20"/>
              </w:rPr>
            </w:pPr>
            <w:r w:rsidRPr="0095188A">
              <w:rPr>
                <w:sz w:val="20"/>
                <w:szCs w:val="20"/>
              </w:rPr>
              <w:t>(mg/kg)</w:t>
            </w:r>
          </w:p>
        </w:tc>
        <w:tc>
          <w:tcPr>
            <w:tcW w:w="1716" w:type="pct"/>
            <w:tcBorders>
              <w:top w:val="single" w:sz="4" w:space="0" w:color="auto"/>
              <w:bottom w:val="single" w:sz="4" w:space="0" w:color="auto"/>
            </w:tcBorders>
            <w:vAlign w:val="center"/>
          </w:tcPr>
          <w:p w:rsidR="009E766A" w:rsidRPr="0095188A" w:rsidRDefault="009E766A" w:rsidP="00415765">
            <w:pPr>
              <w:snapToGrid w:val="0"/>
              <w:rPr>
                <w:sz w:val="20"/>
                <w:szCs w:val="20"/>
              </w:rPr>
            </w:pPr>
            <w:r w:rsidRPr="0095188A">
              <w:rPr>
                <w:sz w:val="20"/>
                <w:szCs w:val="20"/>
              </w:rPr>
              <w:t xml:space="preserve">Rural </w:t>
            </w:r>
            <w:r w:rsidR="00415765" w:rsidRPr="0095188A">
              <w:rPr>
                <w:sz w:val="20"/>
                <w:szCs w:val="20"/>
              </w:rPr>
              <w:t>wetland</w:t>
            </w:r>
          </w:p>
        </w:tc>
        <w:tc>
          <w:tcPr>
            <w:tcW w:w="1716" w:type="pct"/>
            <w:tcBorders>
              <w:top w:val="single" w:sz="4" w:space="0" w:color="auto"/>
              <w:bottom w:val="single" w:sz="4" w:space="0" w:color="auto"/>
            </w:tcBorders>
            <w:vAlign w:val="center"/>
          </w:tcPr>
          <w:p w:rsidR="009E766A" w:rsidRPr="0095188A" w:rsidRDefault="009E766A" w:rsidP="00415765">
            <w:pPr>
              <w:snapToGrid w:val="0"/>
              <w:rPr>
                <w:sz w:val="20"/>
                <w:szCs w:val="20"/>
              </w:rPr>
            </w:pPr>
            <w:r w:rsidRPr="0095188A">
              <w:rPr>
                <w:sz w:val="20"/>
                <w:szCs w:val="20"/>
              </w:rPr>
              <w:t xml:space="preserve">Urban </w:t>
            </w:r>
            <w:r w:rsidR="00415765" w:rsidRPr="0095188A">
              <w:rPr>
                <w:sz w:val="20"/>
                <w:szCs w:val="20"/>
              </w:rPr>
              <w:t>wetland</w:t>
            </w:r>
          </w:p>
        </w:tc>
      </w:tr>
      <w:tr w:rsidR="009E766A" w:rsidRPr="0095188A" w:rsidTr="00BE3C13">
        <w:trPr>
          <w:jc w:val="center"/>
        </w:trPr>
        <w:tc>
          <w:tcPr>
            <w:tcW w:w="1567" w:type="pct"/>
            <w:tcBorders>
              <w:top w:val="single" w:sz="4" w:space="0" w:color="auto"/>
            </w:tcBorders>
            <w:vAlign w:val="center"/>
          </w:tcPr>
          <w:p w:rsidR="009E766A" w:rsidRPr="0095188A" w:rsidRDefault="00415765" w:rsidP="00D3147A">
            <w:pPr>
              <w:snapToGrid w:val="0"/>
              <w:rPr>
                <w:sz w:val="20"/>
                <w:szCs w:val="20"/>
              </w:rPr>
            </w:pPr>
            <w:r w:rsidRPr="0095188A">
              <w:rPr>
                <w:sz w:val="20"/>
                <w:szCs w:val="20"/>
              </w:rPr>
              <w:t xml:space="preserve">Fe </w:t>
            </w:r>
          </w:p>
        </w:tc>
        <w:tc>
          <w:tcPr>
            <w:tcW w:w="1716" w:type="pct"/>
            <w:tcBorders>
              <w:top w:val="single" w:sz="4" w:space="0" w:color="auto"/>
            </w:tcBorders>
            <w:vAlign w:val="center"/>
          </w:tcPr>
          <w:p w:rsidR="009E766A" w:rsidRPr="0095188A" w:rsidRDefault="009E766A" w:rsidP="00D3147A">
            <w:pPr>
              <w:snapToGrid w:val="0"/>
              <w:rPr>
                <w:sz w:val="20"/>
                <w:szCs w:val="20"/>
              </w:rPr>
            </w:pPr>
            <w:r w:rsidRPr="0095188A">
              <w:rPr>
                <w:sz w:val="20"/>
                <w:szCs w:val="20"/>
              </w:rPr>
              <w:t>663.65 ± 69.81</w:t>
            </w:r>
          </w:p>
        </w:tc>
        <w:tc>
          <w:tcPr>
            <w:tcW w:w="1716" w:type="pct"/>
            <w:tcBorders>
              <w:top w:val="single" w:sz="4" w:space="0" w:color="auto"/>
            </w:tcBorders>
            <w:vAlign w:val="center"/>
          </w:tcPr>
          <w:p w:rsidR="009E766A" w:rsidRPr="0095188A" w:rsidRDefault="009E766A" w:rsidP="00D3147A">
            <w:pPr>
              <w:snapToGrid w:val="0"/>
              <w:rPr>
                <w:sz w:val="20"/>
                <w:szCs w:val="20"/>
              </w:rPr>
            </w:pPr>
            <w:r w:rsidRPr="0095188A">
              <w:rPr>
                <w:sz w:val="20"/>
                <w:szCs w:val="20"/>
              </w:rPr>
              <w:t>713.22 ± 59.39</w:t>
            </w:r>
          </w:p>
        </w:tc>
      </w:tr>
      <w:tr w:rsidR="009E766A" w:rsidRPr="0095188A" w:rsidTr="00BE3C13">
        <w:trPr>
          <w:jc w:val="center"/>
        </w:trPr>
        <w:tc>
          <w:tcPr>
            <w:tcW w:w="1567" w:type="pct"/>
            <w:vAlign w:val="center"/>
          </w:tcPr>
          <w:p w:rsidR="009E766A" w:rsidRPr="0095188A" w:rsidRDefault="009E766A" w:rsidP="00415765">
            <w:pPr>
              <w:snapToGrid w:val="0"/>
              <w:rPr>
                <w:sz w:val="20"/>
                <w:szCs w:val="20"/>
              </w:rPr>
            </w:pPr>
            <w:r w:rsidRPr="0095188A">
              <w:rPr>
                <w:sz w:val="20"/>
                <w:szCs w:val="20"/>
              </w:rPr>
              <w:t xml:space="preserve">Ni </w:t>
            </w:r>
          </w:p>
        </w:tc>
        <w:tc>
          <w:tcPr>
            <w:tcW w:w="1716" w:type="pct"/>
            <w:vAlign w:val="center"/>
          </w:tcPr>
          <w:p w:rsidR="009E766A" w:rsidRPr="0095188A" w:rsidRDefault="009E766A" w:rsidP="00D3147A">
            <w:pPr>
              <w:snapToGrid w:val="0"/>
              <w:rPr>
                <w:sz w:val="20"/>
                <w:szCs w:val="20"/>
              </w:rPr>
            </w:pPr>
            <w:r w:rsidRPr="0095188A">
              <w:rPr>
                <w:sz w:val="20"/>
                <w:szCs w:val="20"/>
              </w:rPr>
              <w:t>9.45 ± 1.56</w:t>
            </w:r>
          </w:p>
        </w:tc>
        <w:tc>
          <w:tcPr>
            <w:tcW w:w="1716" w:type="pct"/>
            <w:vAlign w:val="center"/>
          </w:tcPr>
          <w:p w:rsidR="009E766A" w:rsidRPr="0095188A" w:rsidRDefault="009E766A" w:rsidP="00D3147A">
            <w:pPr>
              <w:snapToGrid w:val="0"/>
              <w:rPr>
                <w:sz w:val="20"/>
                <w:szCs w:val="20"/>
              </w:rPr>
            </w:pPr>
            <w:r w:rsidRPr="0095188A">
              <w:rPr>
                <w:sz w:val="20"/>
                <w:szCs w:val="20"/>
              </w:rPr>
              <w:t>8.41 ± 1.57</w:t>
            </w:r>
          </w:p>
        </w:tc>
      </w:tr>
      <w:tr w:rsidR="009E766A" w:rsidRPr="0095188A" w:rsidTr="00BE3C13">
        <w:trPr>
          <w:jc w:val="center"/>
        </w:trPr>
        <w:tc>
          <w:tcPr>
            <w:tcW w:w="1567" w:type="pct"/>
            <w:vAlign w:val="center"/>
          </w:tcPr>
          <w:p w:rsidR="009E766A" w:rsidRPr="0095188A" w:rsidRDefault="009E766A" w:rsidP="00415765">
            <w:pPr>
              <w:snapToGrid w:val="0"/>
              <w:rPr>
                <w:sz w:val="20"/>
                <w:szCs w:val="20"/>
              </w:rPr>
            </w:pPr>
            <w:proofErr w:type="spellStart"/>
            <w:r w:rsidRPr="0095188A">
              <w:rPr>
                <w:sz w:val="20"/>
                <w:szCs w:val="20"/>
              </w:rPr>
              <w:t>Pb</w:t>
            </w:r>
            <w:proofErr w:type="spellEnd"/>
            <w:r w:rsidRPr="0095188A">
              <w:rPr>
                <w:sz w:val="20"/>
                <w:szCs w:val="20"/>
              </w:rPr>
              <w:t xml:space="preserve"> </w:t>
            </w:r>
          </w:p>
        </w:tc>
        <w:tc>
          <w:tcPr>
            <w:tcW w:w="1716" w:type="pct"/>
            <w:vAlign w:val="center"/>
          </w:tcPr>
          <w:p w:rsidR="009E766A" w:rsidRPr="0095188A" w:rsidRDefault="009E766A" w:rsidP="00D3147A">
            <w:pPr>
              <w:snapToGrid w:val="0"/>
              <w:rPr>
                <w:sz w:val="20"/>
                <w:szCs w:val="20"/>
              </w:rPr>
            </w:pPr>
            <w:r w:rsidRPr="0095188A">
              <w:rPr>
                <w:sz w:val="20"/>
                <w:szCs w:val="20"/>
              </w:rPr>
              <w:t>4.73 ± 0.20</w:t>
            </w:r>
          </w:p>
        </w:tc>
        <w:tc>
          <w:tcPr>
            <w:tcW w:w="1716" w:type="pct"/>
            <w:vAlign w:val="center"/>
          </w:tcPr>
          <w:p w:rsidR="009E766A" w:rsidRPr="0095188A" w:rsidRDefault="009E766A" w:rsidP="00D3147A">
            <w:pPr>
              <w:snapToGrid w:val="0"/>
              <w:rPr>
                <w:sz w:val="20"/>
                <w:szCs w:val="20"/>
              </w:rPr>
            </w:pPr>
            <w:r w:rsidRPr="0095188A">
              <w:rPr>
                <w:sz w:val="20"/>
                <w:szCs w:val="20"/>
              </w:rPr>
              <w:t>5.95 ± 0.42</w:t>
            </w:r>
          </w:p>
        </w:tc>
      </w:tr>
      <w:tr w:rsidR="009E766A" w:rsidRPr="0095188A" w:rsidTr="00BE3C13">
        <w:trPr>
          <w:jc w:val="center"/>
        </w:trPr>
        <w:tc>
          <w:tcPr>
            <w:tcW w:w="1567" w:type="pct"/>
            <w:vAlign w:val="center"/>
          </w:tcPr>
          <w:p w:rsidR="009E766A" w:rsidRPr="0095188A" w:rsidRDefault="009E766A" w:rsidP="00415765">
            <w:pPr>
              <w:snapToGrid w:val="0"/>
              <w:rPr>
                <w:sz w:val="20"/>
                <w:szCs w:val="20"/>
              </w:rPr>
            </w:pPr>
            <w:r w:rsidRPr="0095188A">
              <w:rPr>
                <w:sz w:val="20"/>
                <w:szCs w:val="20"/>
              </w:rPr>
              <w:t xml:space="preserve">Zn </w:t>
            </w:r>
          </w:p>
        </w:tc>
        <w:tc>
          <w:tcPr>
            <w:tcW w:w="1716" w:type="pct"/>
            <w:vAlign w:val="center"/>
          </w:tcPr>
          <w:p w:rsidR="009E766A" w:rsidRPr="0095188A" w:rsidRDefault="009E766A" w:rsidP="00D3147A">
            <w:pPr>
              <w:snapToGrid w:val="0"/>
              <w:rPr>
                <w:sz w:val="20"/>
                <w:szCs w:val="20"/>
              </w:rPr>
            </w:pPr>
            <w:r w:rsidRPr="0095188A">
              <w:rPr>
                <w:sz w:val="20"/>
                <w:szCs w:val="20"/>
              </w:rPr>
              <w:t>80.23 ± 3.57</w:t>
            </w:r>
          </w:p>
        </w:tc>
        <w:tc>
          <w:tcPr>
            <w:tcW w:w="1716" w:type="pct"/>
            <w:vAlign w:val="center"/>
          </w:tcPr>
          <w:p w:rsidR="009E766A" w:rsidRPr="0095188A" w:rsidRDefault="009E766A" w:rsidP="00D3147A">
            <w:pPr>
              <w:snapToGrid w:val="0"/>
              <w:rPr>
                <w:sz w:val="20"/>
                <w:szCs w:val="20"/>
              </w:rPr>
            </w:pPr>
            <w:r w:rsidRPr="0095188A">
              <w:rPr>
                <w:sz w:val="20"/>
                <w:szCs w:val="20"/>
              </w:rPr>
              <w:t>88.54 ± 8.03</w:t>
            </w:r>
          </w:p>
        </w:tc>
      </w:tr>
      <w:tr w:rsidR="009E766A" w:rsidRPr="0095188A" w:rsidTr="00BE3C13">
        <w:trPr>
          <w:jc w:val="center"/>
        </w:trPr>
        <w:tc>
          <w:tcPr>
            <w:tcW w:w="1567" w:type="pct"/>
            <w:vAlign w:val="center"/>
          </w:tcPr>
          <w:p w:rsidR="009E766A" w:rsidRPr="0095188A" w:rsidRDefault="009E766A" w:rsidP="00415765">
            <w:pPr>
              <w:snapToGrid w:val="0"/>
              <w:rPr>
                <w:sz w:val="20"/>
                <w:szCs w:val="20"/>
              </w:rPr>
            </w:pPr>
            <w:r w:rsidRPr="0095188A">
              <w:rPr>
                <w:sz w:val="20"/>
                <w:szCs w:val="20"/>
              </w:rPr>
              <w:t xml:space="preserve">Cd </w:t>
            </w:r>
          </w:p>
        </w:tc>
        <w:tc>
          <w:tcPr>
            <w:tcW w:w="1716" w:type="pct"/>
            <w:vAlign w:val="center"/>
          </w:tcPr>
          <w:p w:rsidR="009E766A" w:rsidRPr="0095188A" w:rsidRDefault="009E766A" w:rsidP="00D3147A">
            <w:pPr>
              <w:snapToGrid w:val="0"/>
              <w:rPr>
                <w:sz w:val="20"/>
                <w:szCs w:val="20"/>
              </w:rPr>
            </w:pPr>
            <w:r w:rsidRPr="0095188A">
              <w:rPr>
                <w:sz w:val="20"/>
                <w:szCs w:val="20"/>
              </w:rPr>
              <w:t>1.06 ± 0.16</w:t>
            </w:r>
          </w:p>
        </w:tc>
        <w:tc>
          <w:tcPr>
            <w:tcW w:w="1716" w:type="pct"/>
            <w:vAlign w:val="center"/>
          </w:tcPr>
          <w:p w:rsidR="009E766A" w:rsidRPr="0095188A" w:rsidRDefault="009E766A" w:rsidP="00D3147A">
            <w:pPr>
              <w:snapToGrid w:val="0"/>
              <w:rPr>
                <w:sz w:val="20"/>
                <w:szCs w:val="20"/>
              </w:rPr>
            </w:pPr>
            <w:r w:rsidRPr="0095188A">
              <w:rPr>
                <w:sz w:val="20"/>
                <w:szCs w:val="20"/>
              </w:rPr>
              <w:t>1.53 ± 0.65</w:t>
            </w:r>
          </w:p>
        </w:tc>
      </w:tr>
    </w:tbl>
    <w:p w:rsidR="00332D06" w:rsidRPr="0095188A" w:rsidRDefault="00332D06" w:rsidP="00D3147A">
      <w:pPr>
        <w:snapToGrid w:val="0"/>
        <w:rPr>
          <w:b/>
          <w:sz w:val="20"/>
          <w:szCs w:val="20"/>
        </w:rPr>
      </w:pPr>
    </w:p>
    <w:p w:rsidR="0040747E" w:rsidRPr="0095188A" w:rsidRDefault="0026658E" w:rsidP="00D3147A">
      <w:pPr>
        <w:snapToGrid w:val="0"/>
        <w:rPr>
          <w:b/>
          <w:sz w:val="20"/>
          <w:szCs w:val="20"/>
        </w:rPr>
      </w:pPr>
      <w:r w:rsidRPr="0095188A">
        <w:rPr>
          <w:b/>
          <w:sz w:val="20"/>
          <w:szCs w:val="20"/>
        </w:rPr>
        <w:t>3.2.1</w:t>
      </w:r>
      <w:r w:rsidRPr="0095188A">
        <w:rPr>
          <w:b/>
          <w:sz w:val="20"/>
          <w:szCs w:val="20"/>
        </w:rPr>
        <w:tab/>
      </w:r>
      <w:r w:rsidR="007A4C96" w:rsidRPr="0095188A">
        <w:rPr>
          <w:b/>
          <w:sz w:val="20"/>
          <w:szCs w:val="20"/>
        </w:rPr>
        <w:t>Heavy metal</w:t>
      </w:r>
      <w:r w:rsidR="00834B97" w:rsidRPr="0095188A">
        <w:rPr>
          <w:b/>
          <w:sz w:val="20"/>
          <w:szCs w:val="20"/>
        </w:rPr>
        <w:t>–plant relationships</w:t>
      </w:r>
    </w:p>
    <w:p w:rsidR="00D3147A" w:rsidRPr="0095188A" w:rsidRDefault="00834B97" w:rsidP="00D3147A">
      <w:pPr>
        <w:snapToGrid w:val="0"/>
        <w:ind w:firstLine="425"/>
        <w:rPr>
          <w:sz w:val="20"/>
          <w:szCs w:val="20"/>
        </w:rPr>
      </w:pPr>
      <w:r w:rsidRPr="0095188A">
        <w:rPr>
          <w:sz w:val="20"/>
          <w:szCs w:val="20"/>
        </w:rPr>
        <w:t>The interrelationships between heavy metals and plant attributes (density and frequency)</w:t>
      </w:r>
      <w:r w:rsidR="00FE74E3" w:rsidRPr="0095188A">
        <w:rPr>
          <w:sz w:val="20"/>
          <w:szCs w:val="20"/>
        </w:rPr>
        <w:t xml:space="preserve"> revealed that in the rural wetland</w:t>
      </w:r>
      <w:r w:rsidRPr="0095188A">
        <w:rPr>
          <w:sz w:val="20"/>
          <w:szCs w:val="20"/>
        </w:rPr>
        <w:t xml:space="preserve"> Fe and </w:t>
      </w:r>
      <w:proofErr w:type="spellStart"/>
      <w:r w:rsidRPr="0095188A">
        <w:rPr>
          <w:sz w:val="20"/>
          <w:szCs w:val="20"/>
        </w:rPr>
        <w:t>Pb</w:t>
      </w:r>
      <w:proofErr w:type="spellEnd"/>
      <w:r w:rsidR="00223637" w:rsidRPr="0095188A">
        <w:rPr>
          <w:sz w:val="20"/>
          <w:szCs w:val="20"/>
        </w:rPr>
        <w:t xml:space="preserve"> </w:t>
      </w:r>
      <w:r w:rsidRPr="0095188A">
        <w:rPr>
          <w:sz w:val="20"/>
          <w:szCs w:val="20"/>
        </w:rPr>
        <w:t>showed a positive re</w:t>
      </w:r>
      <w:r w:rsidR="00223637" w:rsidRPr="0095188A">
        <w:rPr>
          <w:sz w:val="20"/>
          <w:szCs w:val="20"/>
        </w:rPr>
        <w:t xml:space="preserve">lationship with density and frequency </w:t>
      </w:r>
      <w:r w:rsidR="00FC5558" w:rsidRPr="0095188A">
        <w:rPr>
          <w:sz w:val="20"/>
          <w:szCs w:val="20"/>
        </w:rPr>
        <w:t>(Figures 2 and 4</w:t>
      </w:r>
      <w:r w:rsidR="00223637" w:rsidRPr="0095188A">
        <w:rPr>
          <w:sz w:val="20"/>
          <w:szCs w:val="20"/>
        </w:rPr>
        <w:t>) while Ni, Cd and Zn related negatively with density and frequ</w:t>
      </w:r>
      <w:r w:rsidR="00FC5558" w:rsidRPr="0095188A">
        <w:rPr>
          <w:sz w:val="20"/>
          <w:szCs w:val="20"/>
        </w:rPr>
        <w:t>ency of plant species (Figures 3, 5 and 6</w:t>
      </w:r>
      <w:r w:rsidR="00223637" w:rsidRPr="0095188A">
        <w:rPr>
          <w:sz w:val="20"/>
          <w:szCs w:val="20"/>
        </w:rPr>
        <w:t>).</w:t>
      </w:r>
    </w:p>
    <w:p w:rsidR="001E5DE6" w:rsidRPr="0095188A" w:rsidRDefault="007A4C96" w:rsidP="00D3147A">
      <w:pPr>
        <w:snapToGrid w:val="0"/>
        <w:ind w:firstLine="425"/>
        <w:rPr>
          <w:sz w:val="20"/>
          <w:szCs w:val="20"/>
        </w:rPr>
      </w:pPr>
      <w:r w:rsidRPr="0095188A">
        <w:rPr>
          <w:sz w:val="20"/>
          <w:szCs w:val="20"/>
        </w:rPr>
        <w:t>In the urban wetland</w:t>
      </w:r>
      <w:r w:rsidR="001E5DE6" w:rsidRPr="0095188A">
        <w:rPr>
          <w:sz w:val="20"/>
          <w:szCs w:val="20"/>
        </w:rPr>
        <w:t>, Fe and Ni sh</w:t>
      </w:r>
      <w:r w:rsidR="00DF70FA" w:rsidRPr="0095188A">
        <w:rPr>
          <w:sz w:val="20"/>
          <w:szCs w:val="20"/>
        </w:rPr>
        <w:t>o</w:t>
      </w:r>
      <w:r w:rsidR="001E5DE6" w:rsidRPr="0095188A">
        <w:rPr>
          <w:sz w:val="20"/>
          <w:szCs w:val="20"/>
        </w:rPr>
        <w:t xml:space="preserve">wed a positive relationship with </w:t>
      </w:r>
      <w:r w:rsidR="002A0A58" w:rsidRPr="0095188A">
        <w:rPr>
          <w:sz w:val="20"/>
          <w:szCs w:val="20"/>
        </w:rPr>
        <w:t xml:space="preserve">density </w:t>
      </w:r>
      <w:r w:rsidR="001E5DE6" w:rsidRPr="0095188A">
        <w:rPr>
          <w:sz w:val="20"/>
          <w:szCs w:val="20"/>
        </w:rPr>
        <w:t xml:space="preserve">and frequency (Figures 6 and 7) while </w:t>
      </w:r>
      <w:proofErr w:type="spellStart"/>
      <w:r w:rsidR="001E5DE6" w:rsidRPr="0095188A">
        <w:rPr>
          <w:sz w:val="20"/>
          <w:szCs w:val="20"/>
        </w:rPr>
        <w:t>Pb</w:t>
      </w:r>
      <w:proofErr w:type="spellEnd"/>
      <w:r w:rsidR="001E5DE6" w:rsidRPr="0095188A">
        <w:rPr>
          <w:sz w:val="20"/>
          <w:szCs w:val="20"/>
        </w:rPr>
        <w:t xml:space="preserve">, </w:t>
      </w:r>
      <w:r w:rsidR="002F1098" w:rsidRPr="0095188A">
        <w:rPr>
          <w:sz w:val="20"/>
          <w:szCs w:val="20"/>
        </w:rPr>
        <w:t xml:space="preserve">Cd </w:t>
      </w:r>
      <w:r w:rsidR="001E5DE6" w:rsidRPr="0095188A">
        <w:rPr>
          <w:sz w:val="20"/>
          <w:szCs w:val="20"/>
        </w:rPr>
        <w:t xml:space="preserve">and </w:t>
      </w:r>
      <w:r w:rsidR="002F1098" w:rsidRPr="0095188A">
        <w:rPr>
          <w:sz w:val="20"/>
          <w:szCs w:val="20"/>
        </w:rPr>
        <w:t xml:space="preserve">Zn </w:t>
      </w:r>
      <w:r w:rsidR="001E5DE6" w:rsidRPr="0095188A">
        <w:rPr>
          <w:sz w:val="20"/>
          <w:szCs w:val="20"/>
        </w:rPr>
        <w:t>associated negatively with plants’ attributes of density and frequency (Figure</w:t>
      </w:r>
      <w:r w:rsidR="00C10EFE" w:rsidRPr="0095188A">
        <w:rPr>
          <w:sz w:val="20"/>
          <w:szCs w:val="20"/>
        </w:rPr>
        <w:t>s 8, 9 and 10</w:t>
      </w:r>
      <w:r w:rsidR="002F1098" w:rsidRPr="0095188A">
        <w:rPr>
          <w:sz w:val="20"/>
          <w:szCs w:val="20"/>
        </w:rPr>
        <w:t>)</w:t>
      </w:r>
      <w:r w:rsidR="002611F8" w:rsidRPr="0095188A">
        <w:rPr>
          <w:sz w:val="20"/>
          <w:szCs w:val="20"/>
        </w:rPr>
        <w:t>.</w:t>
      </w:r>
    </w:p>
    <w:p w:rsidR="00415765" w:rsidRPr="0095188A" w:rsidRDefault="00415765" w:rsidP="00D3147A">
      <w:pPr>
        <w:snapToGrid w:val="0"/>
        <w:ind w:firstLine="425"/>
        <w:rPr>
          <w:sz w:val="20"/>
          <w:szCs w:val="20"/>
          <w:lang w:eastAsia="zh-CN"/>
        </w:rPr>
      </w:pPr>
    </w:p>
    <w:p w:rsidR="00BE3C13" w:rsidRPr="0095188A" w:rsidRDefault="00BE3C13" w:rsidP="00D3147A">
      <w:pPr>
        <w:snapToGrid w:val="0"/>
        <w:ind w:firstLine="425"/>
        <w:rPr>
          <w:sz w:val="20"/>
          <w:szCs w:val="20"/>
          <w:lang w:eastAsia="zh-CN"/>
        </w:rPr>
      </w:pPr>
    </w:p>
    <w:p w:rsidR="002611F8" w:rsidRPr="0095188A" w:rsidRDefault="00740E83" w:rsidP="00D3147A">
      <w:pPr>
        <w:snapToGrid w:val="0"/>
        <w:jc w:val="center"/>
        <w:rPr>
          <w:sz w:val="20"/>
          <w:szCs w:val="20"/>
        </w:rPr>
      </w:pPr>
      <w:r w:rsidRPr="0095188A">
        <w:rPr>
          <w:noProof/>
          <w:sz w:val="20"/>
          <w:szCs w:val="20"/>
        </w:rPr>
        <w:drawing>
          <wp:inline distT="0" distB="0" distL="0" distR="0">
            <wp:extent cx="2743200" cy="3478696"/>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E74E3" w:rsidRPr="0095188A">
        <w:rPr>
          <w:sz w:val="20"/>
          <w:szCs w:val="20"/>
        </w:rPr>
        <w:t>Fig. 2</w:t>
      </w:r>
      <w:r w:rsidR="00AB124B" w:rsidRPr="0095188A">
        <w:rPr>
          <w:sz w:val="20"/>
          <w:szCs w:val="20"/>
        </w:rPr>
        <w:t xml:space="preserve">: Regression of Fe with density and </w:t>
      </w:r>
      <w:r w:rsidR="00E30376" w:rsidRPr="0095188A">
        <w:rPr>
          <w:sz w:val="20"/>
          <w:szCs w:val="20"/>
        </w:rPr>
        <w:t>frequency</w:t>
      </w:r>
    </w:p>
    <w:p w:rsidR="00415765" w:rsidRPr="0095188A" w:rsidRDefault="00372D35" w:rsidP="00D3147A">
      <w:pPr>
        <w:snapToGrid w:val="0"/>
        <w:jc w:val="center"/>
        <w:rPr>
          <w:b/>
          <w:sz w:val="20"/>
          <w:szCs w:val="20"/>
        </w:rPr>
      </w:pPr>
      <w:r w:rsidRPr="0095188A">
        <w:rPr>
          <w:noProof/>
          <w:sz w:val="20"/>
          <w:szCs w:val="20"/>
        </w:rPr>
        <w:lastRenderedPageBreak/>
        <w:drawing>
          <wp:inline distT="0" distB="0" distL="0" distR="0">
            <wp:extent cx="2931795" cy="333487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72D35" w:rsidRPr="0095188A" w:rsidRDefault="00FE74E3" w:rsidP="00D3147A">
      <w:pPr>
        <w:snapToGrid w:val="0"/>
        <w:jc w:val="center"/>
        <w:rPr>
          <w:sz w:val="20"/>
          <w:szCs w:val="20"/>
          <w:lang w:eastAsia="zh-CN"/>
        </w:rPr>
      </w:pPr>
      <w:r w:rsidRPr="0095188A">
        <w:rPr>
          <w:sz w:val="20"/>
          <w:szCs w:val="20"/>
        </w:rPr>
        <w:t>Fig. 3</w:t>
      </w:r>
      <w:r w:rsidR="00372D35" w:rsidRPr="0095188A">
        <w:rPr>
          <w:sz w:val="20"/>
          <w:szCs w:val="20"/>
        </w:rPr>
        <w:t xml:space="preserve">: Regression of Ni with density and </w:t>
      </w:r>
      <w:r w:rsidR="00F70198" w:rsidRPr="0095188A">
        <w:rPr>
          <w:sz w:val="20"/>
          <w:szCs w:val="20"/>
        </w:rPr>
        <w:t>frequency</w:t>
      </w:r>
    </w:p>
    <w:p w:rsidR="00D3147A" w:rsidRPr="0095188A" w:rsidRDefault="00D3147A" w:rsidP="00D3147A">
      <w:pPr>
        <w:snapToGrid w:val="0"/>
        <w:jc w:val="center"/>
        <w:rPr>
          <w:sz w:val="20"/>
          <w:szCs w:val="20"/>
          <w:lang w:eastAsia="zh-CN"/>
        </w:rPr>
      </w:pPr>
    </w:p>
    <w:p w:rsidR="00415765" w:rsidRPr="0095188A" w:rsidRDefault="00B97512" w:rsidP="00D3147A">
      <w:pPr>
        <w:snapToGrid w:val="0"/>
        <w:jc w:val="center"/>
        <w:rPr>
          <w:b/>
          <w:sz w:val="20"/>
          <w:szCs w:val="20"/>
        </w:rPr>
      </w:pPr>
      <w:r w:rsidRPr="0095188A">
        <w:rPr>
          <w:noProof/>
          <w:sz w:val="20"/>
          <w:szCs w:val="20"/>
        </w:rPr>
        <w:drawing>
          <wp:inline distT="0" distB="0" distL="0" distR="0">
            <wp:extent cx="2911475" cy="3550023"/>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97512" w:rsidRPr="0095188A" w:rsidRDefault="00FE74E3" w:rsidP="00D3147A">
      <w:pPr>
        <w:snapToGrid w:val="0"/>
        <w:jc w:val="center"/>
        <w:rPr>
          <w:sz w:val="20"/>
          <w:szCs w:val="20"/>
        </w:rPr>
      </w:pPr>
      <w:r w:rsidRPr="0095188A">
        <w:rPr>
          <w:sz w:val="20"/>
          <w:szCs w:val="20"/>
        </w:rPr>
        <w:t>Fig. 4</w:t>
      </w:r>
      <w:r w:rsidR="00102594" w:rsidRPr="0095188A">
        <w:rPr>
          <w:sz w:val="20"/>
          <w:szCs w:val="20"/>
        </w:rPr>
        <w:t xml:space="preserve">: Regression of </w:t>
      </w:r>
      <w:proofErr w:type="spellStart"/>
      <w:r w:rsidR="00102594" w:rsidRPr="0095188A">
        <w:rPr>
          <w:sz w:val="20"/>
          <w:szCs w:val="20"/>
        </w:rPr>
        <w:t>Pb</w:t>
      </w:r>
      <w:proofErr w:type="spellEnd"/>
      <w:r w:rsidR="00B97512" w:rsidRPr="0095188A">
        <w:rPr>
          <w:sz w:val="20"/>
          <w:szCs w:val="20"/>
        </w:rPr>
        <w:t xml:space="preserve"> with density and </w:t>
      </w:r>
      <w:r w:rsidR="00F70198" w:rsidRPr="0095188A">
        <w:rPr>
          <w:sz w:val="20"/>
          <w:szCs w:val="20"/>
        </w:rPr>
        <w:t>frequency</w:t>
      </w:r>
    </w:p>
    <w:p w:rsidR="00102594" w:rsidRPr="0095188A" w:rsidRDefault="00102594" w:rsidP="00D3147A">
      <w:pPr>
        <w:snapToGrid w:val="0"/>
        <w:ind w:firstLine="425"/>
        <w:rPr>
          <w:sz w:val="20"/>
          <w:szCs w:val="20"/>
        </w:rPr>
      </w:pPr>
    </w:p>
    <w:p w:rsidR="00102594" w:rsidRPr="0095188A" w:rsidRDefault="00102594" w:rsidP="00D3147A">
      <w:pPr>
        <w:snapToGrid w:val="0"/>
        <w:jc w:val="center"/>
        <w:rPr>
          <w:sz w:val="20"/>
          <w:szCs w:val="20"/>
        </w:rPr>
      </w:pPr>
      <w:r w:rsidRPr="0095188A">
        <w:rPr>
          <w:noProof/>
          <w:sz w:val="20"/>
          <w:szCs w:val="20"/>
        </w:rPr>
        <w:drawing>
          <wp:inline distT="0" distB="0" distL="0" distR="0">
            <wp:extent cx="2802255" cy="3083859"/>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C63A9" w:rsidRPr="0095188A" w:rsidRDefault="00FC63A9" w:rsidP="00D3147A">
      <w:pPr>
        <w:snapToGrid w:val="0"/>
        <w:jc w:val="center"/>
        <w:rPr>
          <w:sz w:val="20"/>
          <w:szCs w:val="20"/>
        </w:rPr>
      </w:pPr>
    </w:p>
    <w:p w:rsidR="00102594" w:rsidRPr="0095188A" w:rsidRDefault="00102594" w:rsidP="00D3147A">
      <w:pPr>
        <w:snapToGrid w:val="0"/>
        <w:jc w:val="center"/>
        <w:rPr>
          <w:sz w:val="20"/>
          <w:szCs w:val="20"/>
        </w:rPr>
      </w:pPr>
      <w:r w:rsidRPr="0095188A">
        <w:rPr>
          <w:sz w:val="20"/>
          <w:szCs w:val="20"/>
        </w:rPr>
        <w:t>Fi</w:t>
      </w:r>
      <w:r w:rsidR="00FE74E3" w:rsidRPr="0095188A">
        <w:rPr>
          <w:sz w:val="20"/>
          <w:szCs w:val="20"/>
        </w:rPr>
        <w:t>g. 5</w:t>
      </w:r>
      <w:r w:rsidRPr="0095188A">
        <w:rPr>
          <w:sz w:val="20"/>
          <w:szCs w:val="20"/>
        </w:rPr>
        <w:t xml:space="preserve">: Regression of Cd with density and </w:t>
      </w:r>
      <w:r w:rsidR="00F70198" w:rsidRPr="0095188A">
        <w:rPr>
          <w:sz w:val="20"/>
          <w:szCs w:val="20"/>
        </w:rPr>
        <w:t>frequency</w:t>
      </w:r>
    </w:p>
    <w:p w:rsidR="00577F02" w:rsidRPr="0095188A" w:rsidRDefault="00577F02" w:rsidP="00D3147A">
      <w:pPr>
        <w:snapToGrid w:val="0"/>
        <w:ind w:firstLine="425"/>
        <w:rPr>
          <w:sz w:val="20"/>
          <w:szCs w:val="20"/>
        </w:rPr>
      </w:pPr>
    </w:p>
    <w:p w:rsidR="00372D35" w:rsidRPr="0095188A" w:rsidRDefault="00102594" w:rsidP="00D3147A">
      <w:pPr>
        <w:snapToGrid w:val="0"/>
        <w:jc w:val="center"/>
        <w:rPr>
          <w:b/>
          <w:sz w:val="20"/>
          <w:szCs w:val="20"/>
        </w:rPr>
      </w:pPr>
      <w:r w:rsidRPr="0095188A">
        <w:rPr>
          <w:noProof/>
          <w:sz w:val="20"/>
          <w:szCs w:val="20"/>
        </w:rPr>
        <w:drawing>
          <wp:inline distT="0" distB="0" distL="0" distR="0">
            <wp:extent cx="2743200" cy="3496236"/>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C63A9" w:rsidRPr="0095188A" w:rsidRDefault="00FC63A9" w:rsidP="00D3147A">
      <w:pPr>
        <w:snapToGrid w:val="0"/>
        <w:jc w:val="center"/>
        <w:rPr>
          <w:sz w:val="20"/>
          <w:szCs w:val="20"/>
        </w:rPr>
      </w:pPr>
    </w:p>
    <w:p w:rsidR="00102594" w:rsidRPr="0095188A" w:rsidRDefault="00FE74E3" w:rsidP="00D3147A">
      <w:pPr>
        <w:snapToGrid w:val="0"/>
        <w:jc w:val="center"/>
        <w:rPr>
          <w:sz w:val="20"/>
          <w:szCs w:val="20"/>
          <w:lang w:eastAsia="zh-CN"/>
        </w:rPr>
      </w:pPr>
      <w:r w:rsidRPr="0095188A">
        <w:rPr>
          <w:sz w:val="20"/>
          <w:szCs w:val="20"/>
        </w:rPr>
        <w:t>Fig. 6</w:t>
      </w:r>
      <w:r w:rsidR="00102594" w:rsidRPr="0095188A">
        <w:rPr>
          <w:sz w:val="20"/>
          <w:szCs w:val="20"/>
        </w:rPr>
        <w:t xml:space="preserve">: Regression of Zn with density and </w:t>
      </w:r>
      <w:r w:rsidR="000106B4" w:rsidRPr="0095188A">
        <w:rPr>
          <w:sz w:val="20"/>
          <w:szCs w:val="20"/>
        </w:rPr>
        <w:t>frequency</w:t>
      </w:r>
    </w:p>
    <w:p w:rsidR="00D3147A" w:rsidRPr="0095188A" w:rsidRDefault="00D3147A" w:rsidP="00D3147A">
      <w:pPr>
        <w:snapToGrid w:val="0"/>
        <w:jc w:val="center"/>
        <w:rPr>
          <w:sz w:val="20"/>
          <w:szCs w:val="20"/>
          <w:lang w:eastAsia="zh-CN"/>
        </w:rPr>
      </w:pPr>
    </w:p>
    <w:p w:rsidR="00102594" w:rsidRPr="0095188A" w:rsidRDefault="00300D51" w:rsidP="00D3147A">
      <w:pPr>
        <w:snapToGrid w:val="0"/>
        <w:jc w:val="center"/>
        <w:rPr>
          <w:b/>
          <w:sz w:val="20"/>
          <w:szCs w:val="20"/>
        </w:rPr>
      </w:pPr>
      <w:r w:rsidRPr="0095188A">
        <w:rPr>
          <w:noProof/>
          <w:sz w:val="20"/>
          <w:szCs w:val="20"/>
        </w:rPr>
        <w:lastRenderedPageBreak/>
        <w:drawing>
          <wp:inline distT="0" distB="0" distL="0" distR="0">
            <wp:extent cx="2743200" cy="300161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C63A9" w:rsidRPr="0095188A" w:rsidRDefault="00FC63A9" w:rsidP="00D3147A">
      <w:pPr>
        <w:snapToGrid w:val="0"/>
        <w:jc w:val="center"/>
        <w:rPr>
          <w:sz w:val="20"/>
          <w:szCs w:val="20"/>
        </w:rPr>
      </w:pPr>
    </w:p>
    <w:p w:rsidR="00300D51" w:rsidRPr="0095188A" w:rsidRDefault="00FE74E3" w:rsidP="00D3147A">
      <w:pPr>
        <w:snapToGrid w:val="0"/>
        <w:jc w:val="center"/>
        <w:rPr>
          <w:sz w:val="20"/>
          <w:szCs w:val="20"/>
        </w:rPr>
      </w:pPr>
      <w:r w:rsidRPr="0095188A">
        <w:rPr>
          <w:sz w:val="20"/>
          <w:szCs w:val="20"/>
        </w:rPr>
        <w:t>Fig. 7</w:t>
      </w:r>
      <w:r w:rsidR="00300D51" w:rsidRPr="0095188A">
        <w:rPr>
          <w:sz w:val="20"/>
          <w:szCs w:val="20"/>
        </w:rPr>
        <w:t xml:space="preserve">: Regression of Fe with density and </w:t>
      </w:r>
      <w:r w:rsidR="00F70198" w:rsidRPr="0095188A">
        <w:rPr>
          <w:sz w:val="20"/>
          <w:szCs w:val="20"/>
        </w:rPr>
        <w:t>frequency</w:t>
      </w:r>
    </w:p>
    <w:p w:rsidR="00FC63A9" w:rsidRPr="0095188A" w:rsidRDefault="00FC63A9" w:rsidP="00D3147A">
      <w:pPr>
        <w:snapToGrid w:val="0"/>
        <w:jc w:val="center"/>
        <w:rPr>
          <w:sz w:val="20"/>
          <w:szCs w:val="20"/>
        </w:rPr>
      </w:pPr>
    </w:p>
    <w:p w:rsidR="00F70198" w:rsidRPr="0095188A" w:rsidRDefault="00F70198" w:rsidP="00D3147A">
      <w:pPr>
        <w:snapToGrid w:val="0"/>
        <w:jc w:val="center"/>
        <w:rPr>
          <w:sz w:val="20"/>
          <w:szCs w:val="20"/>
        </w:rPr>
      </w:pPr>
      <w:r w:rsidRPr="0095188A">
        <w:rPr>
          <w:noProof/>
          <w:sz w:val="20"/>
          <w:szCs w:val="20"/>
        </w:rPr>
        <w:drawing>
          <wp:inline distT="0" distB="0" distL="0" distR="0">
            <wp:extent cx="2744470" cy="3190047"/>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C63A9" w:rsidRPr="0095188A" w:rsidRDefault="00FC63A9" w:rsidP="00D3147A">
      <w:pPr>
        <w:snapToGrid w:val="0"/>
        <w:jc w:val="center"/>
        <w:rPr>
          <w:sz w:val="20"/>
          <w:szCs w:val="20"/>
        </w:rPr>
      </w:pPr>
    </w:p>
    <w:p w:rsidR="00F70198" w:rsidRPr="0095188A" w:rsidRDefault="00FE74E3" w:rsidP="00D3147A">
      <w:pPr>
        <w:snapToGrid w:val="0"/>
        <w:jc w:val="center"/>
        <w:rPr>
          <w:sz w:val="20"/>
          <w:szCs w:val="20"/>
        </w:rPr>
      </w:pPr>
      <w:r w:rsidRPr="0095188A">
        <w:rPr>
          <w:sz w:val="20"/>
          <w:szCs w:val="20"/>
        </w:rPr>
        <w:t>Fig. 8</w:t>
      </w:r>
      <w:r w:rsidR="00F70198" w:rsidRPr="0095188A">
        <w:rPr>
          <w:sz w:val="20"/>
          <w:szCs w:val="20"/>
        </w:rPr>
        <w:t>: Regression of Ni with density and frequency</w:t>
      </w:r>
    </w:p>
    <w:p w:rsidR="00577F02" w:rsidRPr="0095188A" w:rsidRDefault="00577F02" w:rsidP="00D3147A">
      <w:pPr>
        <w:snapToGrid w:val="0"/>
        <w:ind w:firstLine="425"/>
        <w:rPr>
          <w:sz w:val="20"/>
          <w:szCs w:val="20"/>
        </w:rPr>
      </w:pPr>
    </w:p>
    <w:p w:rsidR="00300D51" w:rsidRPr="0095188A" w:rsidRDefault="002A0A58" w:rsidP="00D3147A">
      <w:pPr>
        <w:snapToGrid w:val="0"/>
        <w:jc w:val="center"/>
        <w:rPr>
          <w:sz w:val="20"/>
          <w:szCs w:val="20"/>
        </w:rPr>
      </w:pPr>
      <w:r w:rsidRPr="0095188A">
        <w:rPr>
          <w:noProof/>
          <w:sz w:val="20"/>
          <w:szCs w:val="20"/>
        </w:rPr>
        <w:drawing>
          <wp:inline distT="0" distB="0" distL="0" distR="0">
            <wp:extent cx="2743200" cy="3130826"/>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A0A58" w:rsidRPr="0095188A" w:rsidRDefault="00FE74E3" w:rsidP="00D3147A">
      <w:pPr>
        <w:snapToGrid w:val="0"/>
        <w:jc w:val="center"/>
        <w:rPr>
          <w:sz w:val="20"/>
          <w:szCs w:val="20"/>
          <w:lang w:eastAsia="zh-CN"/>
        </w:rPr>
      </w:pPr>
      <w:r w:rsidRPr="0095188A">
        <w:rPr>
          <w:sz w:val="20"/>
          <w:szCs w:val="20"/>
        </w:rPr>
        <w:t>Fig. 9</w:t>
      </w:r>
      <w:r w:rsidR="000106B4" w:rsidRPr="0095188A">
        <w:rPr>
          <w:sz w:val="20"/>
          <w:szCs w:val="20"/>
        </w:rPr>
        <w:t xml:space="preserve">: Regression of </w:t>
      </w:r>
      <w:proofErr w:type="spellStart"/>
      <w:r w:rsidR="000106B4" w:rsidRPr="0095188A">
        <w:rPr>
          <w:sz w:val="20"/>
          <w:szCs w:val="20"/>
        </w:rPr>
        <w:t>Pb</w:t>
      </w:r>
      <w:proofErr w:type="spellEnd"/>
      <w:r w:rsidR="002A0A58" w:rsidRPr="0095188A">
        <w:rPr>
          <w:sz w:val="20"/>
          <w:szCs w:val="20"/>
        </w:rPr>
        <w:t xml:space="preserve"> with density and </w:t>
      </w:r>
      <w:r w:rsidR="000106B4" w:rsidRPr="0095188A">
        <w:rPr>
          <w:sz w:val="20"/>
          <w:szCs w:val="20"/>
        </w:rPr>
        <w:t>frequency</w:t>
      </w:r>
    </w:p>
    <w:p w:rsidR="00D3147A" w:rsidRPr="0095188A" w:rsidRDefault="00D3147A" w:rsidP="00D3147A">
      <w:pPr>
        <w:snapToGrid w:val="0"/>
        <w:jc w:val="center"/>
        <w:rPr>
          <w:sz w:val="20"/>
          <w:szCs w:val="20"/>
          <w:lang w:eastAsia="zh-CN"/>
        </w:rPr>
      </w:pPr>
    </w:p>
    <w:p w:rsidR="002A0A58" w:rsidRPr="0095188A" w:rsidRDefault="000106B4" w:rsidP="00D3147A">
      <w:pPr>
        <w:snapToGrid w:val="0"/>
        <w:jc w:val="center"/>
        <w:rPr>
          <w:sz w:val="20"/>
          <w:szCs w:val="20"/>
        </w:rPr>
      </w:pPr>
      <w:r w:rsidRPr="0095188A">
        <w:rPr>
          <w:noProof/>
          <w:sz w:val="20"/>
          <w:szCs w:val="20"/>
        </w:rPr>
        <w:drawing>
          <wp:inline distT="0" distB="0" distL="0" distR="0">
            <wp:extent cx="2743200" cy="3389243"/>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52885" w:rsidRPr="0095188A" w:rsidRDefault="00FE74E3" w:rsidP="00D3147A">
      <w:pPr>
        <w:snapToGrid w:val="0"/>
        <w:jc w:val="center"/>
        <w:rPr>
          <w:sz w:val="20"/>
          <w:szCs w:val="20"/>
          <w:lang w:eastAsia="zh-CN"/>
        </w:rPr>
      </w:pPr>
      <w:r w:rsidRPr="0095188A">
        <w:rPr>
          <w:sz w:val="20"/>
          <w:szCs w:val="20"/>
        </w:rPr>
        <w:t>Fig. 10</w:t>
      </w:r>
      <w:r w:rsidR="00F52885" w:rsidRPr="0095188A">
        <w:rPr>
          <w:sz w:val="20"/>
          <w:szCs w:val="20"/>
        </w:rPr>
        <w:t>: Regression of Cd with density and frequency</w:t>
      </w:r>
    </w:p>
    <w:p w:rsidR="00BE3C13" w:rsidRPr="0095188A" w:rsidRDefault="00BE3C13" w:rsidP="00D3147A">
      <w:pPr>
        <w:snapToGrid w:val="0"/>
        <w:ind w:firstLine="425"/>
        <w:rPr>
          <w:sz w:val="20"/>
          <w:szCs w:val="20"/>
          <w:lang w:eastAsia="zh-CN"/>
        </w:rPr>
      </w:pPr>
    </w:p>
    <w:p w:rsidR="00DC2C5C" w:rsidRPr="0095188A" w:rsidRDefault="00DC2C5C" w:rsidP="00D3147A">
      <w:pPr>
        <w:snapToGrid w:val="0"/>
        <w:jc w:val="center"/>
        <w:rPr>
          <w:sz w:val="20"/>
          <w:szCs w:val="20"/>
        </w:rPr>
      </w:pPr>
      <w:r w:rsidRPr="0095188A">
        <w:rPr>
          <w:noProof/>
          <w:sz w:val="20"/>
          <w:szCs w:val="20"/>
        </w:rPr>
        <w:lastRenderedPageBreak/>
        <w:drawing>
          <wp:inline distT="0" distB="0" distL="0" distR="0">
            <wp:extent cx="2743200" cy="284226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53D0F" w:rsidRPr="0095188A" w:rsidRDefault="00A53D0F" w:rsidP="00D3147A">
      <w:pPr>
        <w:snapToGrid w:val="0"/>
        <w:jc w:val="center"/>
        <w:rPr>
          <w:sz w:val="20"/>
          <w:szCs w:val="20"/>
        </w:rPr>
      </w:pPr>
    </w:p>
    <w:p w:rsidR="00DC2C5C" w:rsidRPr="0095188A" w:rsidRDefault="00FE74E3" w:rsidP="00D3147A">
      <w:pPr>
        <w:snapToGrid w:val="0"/>
        <w:jc w:val="center"/>
        <w:rPr>
          <w:sz w:val="20"/>
          <w:szCs w:val="20"/>
        </w:rPr>
      </w:pPr>
      <w:r w:rsidRPr="0095188A">
        <w:rPr>
          <w:sz w:val="20"/>
          <w:szCs w:val="20"/>
        </w:rPr>
        <w:t>Fig. 11</w:t>
      </w:r>
      <w:r w:rsidR="00DC2C5C" w:rsidRPr="0095188A">
        <w:rPr>
          <w:sz w:val="20"/>
          <w:szCs w:val="20"/>
        </w:rPr>
        <w:t>: Regression of Zn with density and frequency</w:t>
      </w:r>
    </w:p>
    <w:p w:rsidR="00FD4C1D" w:rsidRPr="0095188A" w:rsidRDefault="00FD4C1D" w:rsidP="00D3147A">
      <w:pPr>
        <w:snapToGrid w:val="0"/>
        <w:rPr>
          <w:b/>
          <w:sz w:val="20"/>
          <w:szCs w:val="20"/>
        </w:rPr>
      </w:pPr>
    </w:p>
    <w:p w:rsidR="00D13B1F" w:rsidRPr="0095188A" w:rsidRDefault="00D13B1F" w:rsidP="00D3147A">
      <w:pPr>
        <w:snapToGrid w:val="0"/>
        <w:rPr>
          <w:b/>
          <w:sz w:val="20"/>
          <w:szCs w:val="20"/>
        </w:rPr>
      </w:pPr>
      <w:r w:rsidRPr="0095188A">
        <w:rPr>
          <w:b/>
          <w:sz w:val="20"/>
          <w:szCs w:val="20"/>
        </w:rPr>
        <w:t>4. Discussion</w:t>
      </w:r>
    </w:p>
    <w:p w:rsidR="008B33E2" w:rsidRPr="0095188A" w:rsidRDefault="008B33E2" w:rsidP="00D3147A">
      <w:pPr>
        <w:snapToGrid w:val="0"/>
        <w:rPr>
          <w:b/>
          <w:sz w:val="20"/>
          <w:szCs w:val="20"/>
        </w:rPr>
      </w:pPr>
      <w:r w:rsidRPr="0095188A">
        <w:rPr>
          <w:b/>
          <w:sz w:val="20"/>
          <w:szCs w:val="20"/>
        </w:rPr>
        <w:t>4.1</w:t>
      </w:r>
      <w:r w:rsidR="00040BBD" w:rsidRPr="0095188A">
        <w:rPr>
          <w:b/>
          <w:sz w:val="20"/>
          <w:szCs w:val="20"/>
        </w:rPr>
        <w:t xml:space="preserve">. </w:t>
      </w:r>
      <w:r w:rsidRPr="0095188A">
        <w:rPr>
          <w:b/>
          <w:sz w:val="20"/>
          <w:szCs w:val="20"/>
        </w:rPr>
        <w:t>Floristic composition</w:t>
      </w:r>
    </w:p>
    <w:p w:rsidR="007362C1" w:rsidRPr="0095188A" w:rsidRDefault="007362C1" w:rsidP="00D3147A">
      <w:pPr>
        <w:snapToGrid w:val="0"/>
        <w:ind w:firstLine="425"/>
        <w:rPr>
          <w:sz w:val="20"/>
          <w:szCs w:val="20"/>
        </w:rPr>
      </w:pPr>
      <w:r w:rsidRPr="0095188A">
        <w:rPr>
          <w:sz w:val="20"/>
          <w:szCs w:val="20"/>
        </w:rPr>
        <w:t>The vegetation physi</w:t>
      </w:r>
      <w:r w:rsidR="001D6C6A" w:rsidRPr="0095188A">
        <w:rPr>
          <w:sz w:val="20"/>
          <w:szCs w:val="20"/>
        </w:rPr>
        <w:t xml:space="preserve">ognomy of the study areas </w:t>
      </w:r>
      <w:r w:rsidR="00A564FA" w:rsidRPr="0095188A">
        <w:rPr>
          <w:sz w:val="20"/>
          <w:szCs w:val="20"/>
        </w:rPr>
        <w:t xml:space="preserve">differed </w:t>
      </w:r>
      <w:r w:rsidR="00A53D0F" w:rsidRPr="0095188A">
        <w:rPr>
          <w:sz w:val="20"/>
          <w:szCs w:val="20"/>
        </w:rPr>
        <w:t xml:space="preserve">in </w:t>
      </w:r>
      <w:r w:rsidRPr="0095188A">
        <w:rPr>
          <w:sz w:val="20"/>
          <w:szCs w:val="20"/>
        </w:rPr>
        <w:t>species composition</w:t>
      </w:r>
      <w:r w:rsidR="00A564FA" w:rsidRPr="0095188A">
        <w:rPr>
          <w:sz w:val="20"/>
          <w:szCs w:val="20"/>
        </w:rPr>
        <w:t xml:space="preserve"> owing to</w:t>
      </w:r>
      <w:r w:rsidR="001D6C6A" w:rsidRPr="0095188A">
        <w:rPr>
          <w:sz w:val="20"/>
          <w:szCs w:val="20"/>
        </w:rPr>
        <w:t xml:space="preserve"> the response</w:t>
      </w:r>
      <w:r w:rsidR="00484BC7" w:rsidRPr="0095188A">
        <w:rPr>
          <w:sz w:val="20"/>
          <w:szCs w:val="20"/>
        </w:rPr>
        <w:t>s</w:t>
      </w:r>
      <w:r w:rsidR="001D6C6A" w:rsidRPr="0095188A">
        <w:rPr>
          <w:sz w:val="20"/>
          <w:szCs w:val="20"/>
        </w:rPr>
        <w:t xml:space="preserve"> of plant species to different environmental </w:t>
      </w:r>
      <w:r w:rsidR="00A564FA" w:rsidRPr="0095188A">
        <w:rPr>
          <w:sz w:val="20"/>
          <w:szCs w:val="20"/>
        </w:rPr>
        <w:t xml:space="preserve">factors </w:t>
      </w:r>
      <w:r w:rsidR="001D6C6A" w:rsidRPr="0095188A">
        <w:rPr>
          <w:sz w:val="20"/>
          <w:szCs w:val="20"/>
        </w:rPr>
        <w:t>and gradient</w:t>
      </w:r>
      <w:r w:rsidR="00A564FA" w:rsidRPr="0095188A">
        <w:rPr>
          <w:sz w:val="20"/>
          <w:szCs w:val="20"/>
        </w:rPr>
        <w:t>s</w:t>
      </w:r>
      <w:r w:rsidR="001D6C6A" w:rsidRPr="0095188A">
        <w:rPr>
          <w:sz w:val="20"/>
          <w:szCs w:val="20"/>
        </w:rPr>
        <w:t>. The total number of plant spe</w:t>
      </w:r>
      <w:r w:rsidR="00A564FA" w:rsidRPr="0095188A">
        <w:rPr>
          <w:sz w:val="20"/>
          <w:szCs w:val="20"/>
        </w:rPr>
        <w:t>cies obtained from the two wetlands</w:t>
      </w:r>
      <w:r w:rsidR="001D6C6A" w:rsidRPr="0095188A">
        <w:rPr>
          <w:sz w:val="20"/>
          <w:szCs w:val="20"/>
        </w:rPr>
        <w:t xml:space="preserve"> were low when compared with 59 species reported by </w:t>
      </w:r>
      <w:proofErr w:type="spellStart"/>
      <w:r w:rsidR="001D6C6A" w:rsidRPr="0095188A">
        <w:rPr>
          <w:sz w:val="20"/>
          <w:szCs w:val="20"/>
        </w:rPr>
        <w:t>Mulatu</w:t>
      </w:r>
      <w:proofErr w:type="spellEnd"/>
      <w:r w:rsidR="001D6C6A" w:rsidRPr="0095188A">
        <w:rPr>
          <w:sz w:val="20"/>
          <w:szCs w:val="20"/>
        </w:rPr>
        <w:t xml:space="preserve"> </w:t>
      </w:r>
      <w:r w:rsidR="001D6C6A" w:rsidRPr="0095188A">
        <w:rPr>
          <w:i/>
          <w:sz w:val="20"/>
          <w:szCs w:val="20"/>
        </w:rPr>
        <w:t>et al</w:t>
      </w:r>
      <w:r w:rsidR="001D6C6A" w:rsidRPr="0095188A">
        <w:rPr>
          <w:sz w:val="20"/>
          <w:szCs w:val="20"/>
        </w:rPr>
        <w:t>. (2014)</w:t>
      </w:r>
      <w:r w:rsidR="006D6A86" w:rsidRPr="0095188A">
        <w:rPr>
          <w:sz w:val="20"/>
          <w:szCs w:val="20"/>
        </w:rPr>
        <w:t xml:space="preserve"> in a similar ecosystem</w:t>
      </w:r>
      <w:r w:rsidR="00484BC7" w:rsidRPr="0095188A">
        <w:rPr>
          <w:sz w:val="20"/>
          <w:szCs w:val="20"/>
        </w:rPr>
        <w:t>. The</w:t>
      </w:r>
      <w:r w:rsidR="001D6C6A" w:rsidRPr="0095188A">
        <w:rPr>
          <w:sz w:val="20"/>
          <w:szCs w:val="20"/>
        </w:rPr>
        <w:t xml:space="preserve"> low values in species composition</w:t>
      </w:r>
      <w:r w:rsidR="00484BC7" w:rsidRPr="0095188A">
        <w:rPr>
          <w:sz w:val="20"/>
          <w:szCs w:val="20"/>
        </w:rPr>
        <w:t xml:space="preserve"> in this study</w:t>
      </w:r>
      <w:r w:rsidR="001D6C6A" w:rsidRPr="0095188A">
        <w:rPr>
          <w:sz w:val="20"/>
          <w:szCs w:val="20"/>
        </w:rPr>
        <w:t xml:space="preserve"> may be a reflection of </w:t>
      </w:r>
      <w:r w:rsidR="00484BC7" w:rsidRPr="0095188A">
        <w:rPr>
          <w:sz w:val="20"/>
          <w:szCs w:val="20"/>
        </w:rPr>
        <w:t xml:space="preserve">anthropogenic activities characterized by intense disturbances such as wastes discharge, infrastructural encroachment and selective exploitation. This view corroborates with the findings of </w:t>
      </w:r>
      <w:proofErr w:type="spellStart"/>
      <w:r w:rsidR="00484BC7" w:rsidRPr="0095188A">
        <w:rPr>
          <w:sz w:val="20"/>
          <w:szCs w:val="20"/>
        </w:rPr>
        <w:t>Pitchairamu</w:t>
      </w:r>
      <w:proofErr w:type="spellEnd"/>
      <w:r w:rsidR="00484BC7" w:rsidRPr="0095188A">
        <w:rPr>
          <w:sz w:val="20"/>
          <w:szCs w:val="20"/>
        </w:rPr>
        <w:t xml:space="preserve"> </w:t>
      </w:r>
      <w:r w:rsidR="00484BC7" w:rsidRPr="0095188A">
        <w:rPr>
          <w:i/>
          <w:sz w:val="20"/>
          <w:szCs w:val="20"/>
        </w:rPr>
        <w:t>et al</w:t>
      </w:r>
      <w:r w:rsidR="00484BC7" w:rsidRPr="0095188A">
        <w:rPr>
          <w:sz w:val="20"/>
          <w:szCs w:val="20"/>
        </w:rPr>
        <w:t xml:space="preserve">. (2008). These researchers opined that undisturbed vegetation stands </w:t>
      </w:r>
      <w:r w:rsidR="00A564FA" w:rsidRPr="0095188A">
        <w:rPr>
          <w:sz w:val="20"/>
          <w:szCs w:val="20"/>
        </w:rPr>
        <w:t>are characterized by</w:t>
      </w:r>
      <w:r w:rsidR="00484BC7" w:rsidRPr="0095188A">
        <w:rPr>
          <w:sz w:val="20"/>
          <w:szCs w:val="20"/>
        </w:rPr>
        <w:t xml:space="preserve"> high species richness while disturbed vegetation stands showed low species richness. Variations also occurred in density and frequency of occurrence</w:t>
      </w:r>
      <w:r w:rsidR="00E9195E" w:rsidRPr="0095188A">
        <w:rPr>
          <w:sz w:val="20"/>
          <w:szCs w:val="20"/>
        </w:rPr>
        <w:t>s of species</w:t>
      </w:r>
      <w:r w:rsidR="00A564FA" w:rsidRPr="0095188A">
        <w:rPr>
          <w:sz w:val="20"/>
          <w:szCs w:val="20"/>
        </w:rPr>
        <w:t xml:space="preserve"> in the wetlands</w:t>
      </w:r>
      <w:r w:rsidR="00484BC7" w:rsidRPr="0095188A">
        <w:rPr>
          <w:sz w:val="20"/>
          <w:szCs w:val="20"/>
        </w:rPr>
        <w:t xml:space="preserve">. This may confirm the different production levels of biomass in </w:t>
      </w:r>
      <w:r w:rsidR="00A564FA" w:rsidRPr="0095188A">
        <w:rPr>
          <w:sz w:val="20"/>
          <w:szCs w:val="20"/>
        </w:rPr>
        <w:t>the sampled</w:t>
      </w:r>
      <w:r w:rsidR="00484BC7" w:rsidRPr="0095188A">
        <w:rPr>
          <w:sz w:val="20"/>
          <w:szCs w:val="20"/>
        </w:rPr>
        <w:t xml:space="preserve"> plots acros</w:t>
      </w:r>
      <w:r w:rsidR="00A564FA" w:rsidRPr="0095188A">
        <w:rPr>
          <w:sz w:val="20"/>
          <w:szCs w:val="20"/>
        </w:rPr>
        <w:t>s the wetlands</w:t>
      </w:r>
      <w:r w:rsidR="008C3154" w:rsidRPr="0095188A">
        <w:rPr>
          <w:sz w:val="20"/>
          <w:szCs w:val="20"/>
        </w:rPr>
        <w:t xml:space="preserve">. </w:t>
      </w:r>
      <w:r w:rsidR="00DE6F8C" w:rsidRPr="0095188A">
        <w:rPr>
          <w:sz w:val="20"/>
          <w:szCs w:val="20"/>
        </w:rPr>
        <w:t xml:space="preserve">Anthropogenic perturbations may further account for low density and frequency values obtained for some species in the ponds. </w:t>
      </w:r>
      <w:r w:rsidR="008C3154" w:rsidRPr="0095188A">
        <w:rPr>
          <w:sz w:val="20"/>
          <w:szCs w:val="20"/>
        </w:rPr>
        <w:t xml:space="preserve">The dominance of </w:t>
      </w:r>
      <w:proofErr w:type="spellStart"/>
      <w:r w:rsidR="008C3154" w:rsidRPr="0095188A">
        <w:rPr>
          <w:i/>
          <w:sz w:val="20"/>
          <w:szCs w:val="20"/>
        </w:rPr>
        <w:t>Elaeis</w:t>
      </w:r>
      <w:proofErr w:type="spellEnd"/>
      <w:r w:rsidR="008C3154" w:rsidRPr="0095188A">
        <w:rPr>
          <w:i/>
          <w:sz w:val="20"/>
          <w:szCs w:val="20"/>
        </w:rPr>
        <w:t xml:space="preserve"> </w:t>
      </w:r>
      <w:proofErr w:type="spellStart"/>
      <w:r w:rsidR="008C3154" w:rsidRPr="0095188A">
        <w:rPr>
          <w:i/>
          <w:sz w:val="20"/>
          <w:szCs w:val="20"/>
        </w:rPr>
        <w:t>guineensis</w:t>
      </w:r>
      <w:proofErr w:type="spellEnd"/>
      <w:r w:rsidR="008C3154" w:rsidRPr="0095188A">
        <w:rPr>
          <w:sz w:val="20"/>
          <w:szCs w:val="20"/>
        </w:rPr>
        <w:t xml:space="preserve"> and </w:t>
      </w:r>
      <w:proofErr w:type="spellStart"/>
      <w:r w:rsidR="008C3154" w:rsidRPr="0095188A">
        <w:rPr>
          <w:i/>
          <w:sz w:val="20"/>
          <w:szCs w:val="20"/>
        </w:rPr>
        <w:t>Persicaria</w:t>
      </w:r>
      <w:proofErr w:type="spellEnd"/>
      <w:r w:rsidR="008C3154" w:rsidRPr="0095188A">
        <w:rPr>
          <w:i/>
          <w:sz w:val="20"/>
          <w:szCs w:val="20"/>
        </w:rPr>
        <w:t xml:space="preserve"> </w:t>
      </w:r>
      <w:proofErr w:type="spellStart"/>
      <w:r w:rsidR="008C3154" w:rsidRPr="0095188A">
        <w:rPr>
          <w:i/>
          <w:sz w:val="20"/>
          <w:szCs w:val="20"/>
        </w:rPr>
        <w:t>senegalensis</w:t>
      </w:r>
      <w:proofErr w:type="spellEnd"/>
      <w:r w:rsidR="008C3154" w:rsidRPr="0095188A">
        <w:rPr>
          <w:sz w:val="20"/>
          <w:szCs w:val="20"/>
        </w:rPr>
        <w:t xml:space="preserve"> in the rural and urban ponds may reflect their inherent abilities to adapt to hydric conditions </w:t>
      </w:r>
      <w:r w:rsidR="00A564FA" w:rsidRPr="0095188A">
        <w:rPr>
          <w:sz w:val="20"/>
          <w:szCs w:val="20"/>
        </w:rPr>
        <w:t>as well as highlighting their</w:t>
      </w:r>
      <w:r w:rsidR="008C3154" w:rsidRPr="0095188A">
        <w:rPr>
          <w:sz w:val="20"/>
          <w:szCs w:val="20"/>
        </w:rPr>
        <w:t xml:space="preserve"> wide ecological amplitudes. </w:t>
      </w:r>
    </w:p>
    <w:p w:rsidR="00520154" w:rsidRPr="0095188A" w:rsidRDefault="00520154" w:rsidP="00D3147A">
      <w:pPr>
        <w:snapToGrid w:val="0"/>
        <w:rPr>
          <w:b/>
          <w:sz w:val="20"/>
          <w:szCs w:val="20"/>
        </w:rPr>
      </w:pPr>
    </w:p>
    <w:p w:rsidR="008B33E2" w:rsidRPr="0095188A" w:rsidRDefault="008B33E2" w:rsidP="00D3147A">
      <w:pPr>
        <w:snapToGrid w:val="0"/>
        <w:rPr>
          <w:b/>
          <w:sz w:val="20"/>
          <w:szCs w:val="20"/>
        </w:rPr>
      </w:pPr>
      <w:r w:rsidRPr="0095188A">
        <w:rPr>
          <w:b/>
          <w:sz w:val="20"/>
          <w:szCs w:val="20"/>
        </w:rPr>
        <w:t>4.2 Heavy metal – plant relationships</w:t>
      </w:r>
    </w:p>
    <w:p w:rsidR="00826B39" w:rsidRPr="0095188A" w:rsidRDefault="00A564FA" w:rsidP="00D3147A">
      <w:pPr>
        <w:snapToGrid w:val="0"/>
        <w:ind w:firstLine="425"/>
        <w:rPr>
          <w:color w:val="000000"/>
          <w:sz w:val="20"/>
          <w:szCs w:val="20"/>
        </w:rPr>
      </w:pPr>
      <w:r w:rsidRPr="0095188A">
        <w:rPr>
          <w:sz w:val="20"/>
          <w:szCs w:val="20"/>
        </w:rPr>
        <w:t xml:space="preserve">Regression analysis according to </w:t>
      </w:r>
      <w:proofErr w:type="spellStart"/>
      <w:r w:rsidRPr="0095188A">
        <w:rPr>
          <w:sz w:val="20"/>
          <w:szCs w:val="20"/>
        </w:rPr>
        <w:t>Ubom</w:t>
      </w:r>
      <w:proofErr w:type="spellEnd"/>
      <w:r w:rsidRPr="0095188A">
        <w:rPr>
          <w:sz w:val="20"/>
          <w:szCs w:val="20"/>
        </w:rPr>
        <w:t xml:space="preserve"> (2003) is a </w:t>
      </w:r>
      <w:r w:rsidRPr="0095188A">
        <w:rPr>
          <w:sz w:val="20"/>
          <w:szCs w:val="20"/>
          <w:lang w:val="en-GB"/>
        </w:rPr>
        <w:t xml:space="preserve">technique </w:t>
      </w:r>
      <w:r w:rsidRPr="0095188A">
        <w:rPr>
          <w:sz w:val="20"/>
          <w:szCs w:val="20"/>
        </w:rPr>
        <w:t xml:space="preserve">for examining the association between response and explanatory variables. This is </w:t>
      </w:r>
      <w:r w:rsidRPr="0095188A">
        <w:rPr>
          <w:sz w:val="20"/>
          <w:szCs w:val="20"/>
        </w:rPr>
        <w:t>established clearly in this study.</w:t>
      </w:r>
      <w:r w:rsidR="0001685D" w:rsidRPr="0095188A">
        <w:rPr>
          <w:sz w:val="20"/>
          <w:szCs w:val="20"/>
        </w:rPr>
        <w:t xml:space="preserve"> </w:t>
      </w:r>
      <w:r w:rsidR="00AD5E9A" w:rsidRPr="0095188A">
        <w:rPr>
          <w:sz w:val="20"/>
          <w:szCs w:val="20"/>
        </w:rPr>
        <w:t xml:space="preserve">Fe </w:t>
      </w:r>
      <w:r w:rsidR="0001685D" w:rsidRPr="0095188A">
        <w:rPr>
          <w:sz w:val="20"/>
          <w:szCs w:val="20"/>
        </w:rPr>
        <w:t xml:space="preserve">had a positive relationship </w:t>
      </w:r>
      <w:r w:rsidR="004B468D" w:rsidRPr="0095188A">
        <w:rPr>
          <w:sz w:val="20"/>
          <w:szCs w:val="20"/>
        </w:rPr>
        <w:t xml:space="preserve">with density and frequency </w:t>
      </w:r>
      <w:r w:rsidR="00CE4F96" w:rsidRPr="0095188A">
        <w:rPr>
          <w:sz w:val="20"/>
          <w:szCs w:val="20"/>
        </w:rPr>
        <w:t>of plant specie</w:t>
      </w:r>
      <w:r w:rsidR="0001685D" w:rsidRPr="0095188A">
        <w:rPr>
          <w:sz w:val="20"/>
          <w:szCs w:val="20"/>
        </w:rPr>
        <w:t>s in the rural and urban wetlands</w:t>
      </w:r>
      <w:r w:rsidR="00FE5CBF" w:rsidRPr="0095188A">
        <w:rPr>
          <w:sz w:val="20"/>
          <w:szCs w:val="20"/>
        </w:rPr>
        <w:t>.</w:t>
      </w:r>
      <w:r w:rsidR="00CE4F96" w:rsidRPr="0095188A">
        <w:rPr>
          <w:sz w:val="20"/>
          <w:szCs w:val="20"/>
        </w:rPr>
        <w:t xml:space="preserve"> </w:t>
      </w:r>
      <w:r w:rsidR="008E6B7D" w:rsidRPr="0095188A">
        <w:rPr>
          <w:sz w:val="20"/>
          <w:szCs w:val="20"/>
        </w:rPr>
        <w:t xml:space="preserve">The function of iron in plants cannot be overlooked as it plays a vital role in photosynthesis by aiding chlorophyll synthesis and maintenance of chloroplast structure. This </w:t>
      </w:r>
      <w:r w:rsidR="005F0CF4" w:rsidRPr="0095188A">
        <w:rPr>
          <w:sz w:val="20"/>
          <w:szCs w:val="20"/>
        </w:rPr>
        <w:t xml:space="preserve">view </w:t>
      </w:r>
      <w:r w:rsidR="008E6B7D" w:rsidRPr="0095188A">
        <w:rPr>
          <w:sz w:val="20"/>
          <w:szCs w:val="20"/>
        </w:rPr>
        <w:t xml:space="preserve">upholds the earlier reports of </w:t>
      </w:r>
      <w:proofErr w:type="spellStart"/>
      <w:r w:rsidR="00CC0D09" w:rsidRPr="0095188A">
        <w:rPr>
          <w:color w:val="000000"/>
          <w:sz w:val="20"/>
          <w:szCs w:val="20"/>
        </w:rPr>
        <w:t>Briat</w:t>
      </w:r>
      <w:proofErr w:type="spellEnd"/>
      <w:r w:rsidR="00CC0D09" w:rsidRPr="0095188A">
        <w:rPr>
          <w:color w:val="000000"/>
          <w:sz w:val="20"/>
          <w:szCs w:val="20"/>
        </w:rPr>
        <w:t xml:space="preserve"> </w:t>
      </w:r>
      <w:r w:rsidR="00CC0D09" w:rsidRPr="0095188A">
        <w:rPr>
          <w:i/>
          <w:iCs/>
          <w:color w:val="000000"/>
          <w:sz w:val="20"/>
          <w:szCs w:val="20"/>
        </w:rPr>
        <w:t>et al</w:t>
      </w:r>
      <w:r w:rsidR="00CC0D09" w:rsidRPr="0095188A">
        <w:rPr>
          <w:color w:val="000000"/>
          <w:sz w:val="20"/>
          <w:szCs w:val="20"/>
        </w:rPr>
        <w:t>. (2007</w:t>
      </w:r>
      <w:r w:rsidR="007179B2" w:rsidRPr="0095188A">
        <w:rPr>
          <w:color w:val="000000"/>
          <w:sz w:val="20"/>
          <w:szCs w:val="20"/>
        </w:rPr>
        <w:t xml:space="preserve">) and also </w:t>
      </w:r>
      <w:r w:rsidR="005F0CF4" w:rsidRPr="0095188A">
        <w:rPr>
          <w:color w:val="000000"/>
          <w:sz w:val="20"/>
          <w:szCs w:val="20"/>
        </w:rPr>
        <w:t>confirms the</w:t>
      </w:r>
      <w:r w:rsidR="009E4451" w:rsidRPr="0095188A">
        <w:rPr>
          <w:color w:val="000000"/>
          <w:sz w:val="20"/>
          <w:szCs w:val="20"/>
        </w:rPr>
        <w:t xml:space="preserve"> recent</w:t>
      </w:r>
      <w:r w:rsidR="005F0CF4" w:rsidRPr="0095188A">
        <w:rPr>
          <w:color w:val="000000"/>
          <w:sz w:val="20"/>
          <w:szCs w:val="20"/>
        </w:rPr>
        <w:t xml:space="preserve"> findings of Rout and </w:t>
      </w:r>
      <w:proofErr w:type="spellStart"/>
      <w:r w:rsidR="005F0CF4" w:rsidRPr="0095188A">
        <w:rPr>
          <w:color w:val="000000"/>
          <w:sz w:val="20"/>
          <w:szCs w:val="20"/>
        </w:rPr>
        <w:t>Sahoo</w:t>
      </w:r>
      <w:proofErr w:type="spellEnd"/>
      <w:r w:rsidR="005F0CF4" w:rsidRPr="0095188A">
        <w:rPr>
          <w:color w:val="000000"/>
          <w:sz w:val="20"/>
          <w:szCs w:val="20"/>
        </w:rPr>
        <w:t xml:space="preserve"> (2015) that deficiency of iron causes nutritional disorder in plants resulting in poor growth and yield</w:t>
      </w:r>
      <w:r w:rsidR="007179B2" w:rsidRPr="0095188A">
        <w:rPr>
          <w:color w:val="000000"/>
          <w:sz w:val="20"/>
          <w:szCs w:val="20"/>
        </w:rPr>
        <w:t xml:space="preserve">. </w:t>
      </w:r>
      <w:proofErr w:type="spellStart"/>
      <w:r w:rsidR="00FE5CBF" w:rsidRPr="0095188A">
        <w:rPr>
          <w:color w:val="000000"/>
          <w:sz w:val="20"/>
          <w:szCs w:val="20"/>
        </w:rPr>
        <w:t>Pb</w:t>
      </w:r>
      <w:proofErr w:type="spellEnd"/>
      <w:r w:rsidR="00FE5CBF" w:rsidRPr="0095188A">
        <w:rPr>
          <w:color w:val="000000"/>
          <w:sz w:val="20"/>
          <w:szCs w:val="20"/>
        </w:rPr>
        <w:t xml:space="preserve"> associated positively with plants’ density and fr</w:t>
      </w:r>
      <w:r w:rsidR="0001685D" w:rsidRPr="0095188A">
        <w:rPr>
          <w:color w:val="000000"/>
          <w:sz w:val="20"/>
          <w:szCs w:val="20"/>
        </w:rPr>
        <w:t>equency in the rural wetland</w:t>
      </w:r>
      <w:r w:rsidR="006D6A86" w:rsidRPr="0095188A">
        <w:rPr>
          <w:color w:val="000000"/>
          <w:sz w:val="20"/>
          <w:szCs w:val="20"/>
        </w:rPr>
        <w:t xml:space="preserve"> and </w:t>
      </w:r>
      <w:r w:rsidR="00FE5CBF" w:rsidRPr="0095188A">
        <w:rPr>
          <w:color w:val="000000"/>
          <w:sz w:val="20"/>
          <w:szCs w:val="20"/>
        </w:rPr>
        <w:t>negatively with the</w:t>
      </w:r>
      <w:r w:rsidR="003C0D91" w:rsidRPr="0095188A">
        <w:rPr>
          <w:color w:val="000000"/>
          <w:sz w:val="20"/>
          <w:szCs w:val="20"/>
        </w:rPr>
        <w:t>se</w:t>
      </w:r>
      <w:r w:rsidR="00FE5CBF" w:rsidRPr="0095188A">
        <w:rPr>
          <w:color w:val="000000"/>
          <w:sz w:val="20"/>
          <w:szCs w:val="20"/>
        </w:rPr>
        <w:t xml:space="preserve"> vegetation parameters</w:t>
      </w:r>
      <w:r w:rsidR="007C4CFB" w:rsidRPr="0095188A">
        <w:rPr>
          <w:color w:val="000000"/>
          <w:sz w:val="20"/>
          <w:szCs w:val="20"/>
        </w:rPr>
        <w:t xml:space="preserve"> </w:t>
      </w:r>
      <w:r w:rsidR="0001685D" w:rsidRPr="0095188A">
        <w:rPr>
          <w:color w:val="000000"/>
          <w:sz w:val="20"/>
          <w:szCs w:val="20"/>
        </w:rPr>
        <w:t>in the urban wetland</w:t>
      </w:r>
      <w:r w:rsidR="00FE5CBF" w:rsidRPr="0095188A">
        <w:rPr>
          <w:color w:val="000000"/>
          <w:sz w:val="20"/>
          <w:szCs w:val="20"/>
        </w:rPr>
        <w:t xml:space="preserve">. </w:t>
      </w:r>
      <w:r w:rsidR="007179B2" w:rsidRPr="0095188A">
        <w:rPr>
          <w:color w:val="000000"/>
          <w:sz w:val="20"/>
          <w:szCs w:val="20"/>
        </w:rPr>
        <w:t xml:space="preserve">The synergistic relationship between </w:t>
      </w:r>
      <w:proofErr w:type="spellStart"/>
      <w:r w:rsidR="007179B2" w:rsidRPr="0095188A">
        <w:rPr>
          <w:color w:val="000000"/>
          <w:sz w:val="20"/>
          <w:szCs w:val="20"/>
        </w:rPr>
        <w:t>Pb</w:t>
      </w:r>
      <w:proofErr w:type="spellEnd"/>
      <w:r w:rsidR="007179B2" w:rsidRPr="0095188A">
        <w:rPr>
          <w:color w:val="000000"/>
          <w:sz w:val="20"/>
          <w:szCs w:val="20"/>
        </w:rPr>
        <w:t xml:space="preserve"> with density and frequency</w:t>
      </w:r>
      <w:r w:rsidR="00FE5CBF" w:rsidRPr="0095188A">
        <w:rPr>
          <w:color w:val="000000"/>
          <w:sz w:val="20"/>
          <w:szCs w:val="20"/>
        </w:rPr>
        <w:t xml:space="preserve"> of species </w:t>
      </w:r>
      <w:r w:rsidR="00BE4E22" w:rsidRPr="0095188A">
        <w:rPr>
          <w:color w:val="000000"/>
          <w:sz w:val="20"/>
          <w:szCs w:val="20"/>
        </w:rPr>
        <w:t>in the rural</w:t>
      </w:r>
      <w:r w:rsidR="00FE5CBF" w:rsidRPr="0095188A">
        <w:rPr>
          <w:color w:val="000000"/>
          <w:sz w:val="20"/>
          <w:szCs w:val="20"/>
        </w:rPr>
        <w:t xml:space="preserve"> pond</w:t>
      </w:r>
      <w:r w:rsidR="007179B2" w:rsidRPr="0095188A">
        <w:rPr>
          <w:color w:val="000000"/>
          <w:sz w:val="20"/>
          <w:szCs w:val="20"/>
        </w:rPr>
        <w:t xml:space="preserve"> is not clearly understood but rather this relationship </w:t>
      </w:r>
      <w:r w:rsidR="006254A1" w:rsidRPr="0095188A">
        <w:rPr>
          <w:color w:val="000000"/>
          <w:sz w:val="20"/>
          <w:szCs w:val="20"/>
        </w:rPr>
        <w:t>may be interpreted and elucidated</w:t>
      </w:r>
      <w:r w:rsidR="009E4451" w:rsidRPr="0095188A">
        <w:rPr>
          <w:color w:val="000000"/>
          <w:sz w:val="20"/>
          <w:szCs w:val="20"/>
        </w:rPr>
        <w:t xml:space="preserve"> </w:t>
      </w:r>
      <w:r w:rsidR="007179B2" w:rsidRPr="0095188A">
        <w:rPr>
          <w:color w:val="000000"/>
          <w:sz w:val="20"/>
          <w:szCs w:val="20"/>
        </w:rPr>
        <w:t xml:space="preserve">in terms of </w:t>
      </w:r>
      <w:r w:rsidR="009E4451" w:rsidRPr="0095188A">
        <w:rPr>
          <w:color w:val="000000"/>
          <w:sz w:val="20"/>
          <w:szCs w:val="20"/>
        </w:rPr>
        <w:t xml:space="preserve">tolerance to </w:t>
      </w:r>
      <w:r w:rsidR="00021635" w:rsidRPr="0095188A">
        <w:rPr>
          <w:color w:val="000000"/>
          <w:sz w:val="20"/>
          <w:szCs w:val="20"/>
        </w:rPr>
        <w:t>this contaminant</w:t>
      </w:r>
      <w:r w:rsidR="009E4451" w:rsidRPr="0095188A">
        <w:rPr>
          <w:color w:val="000000"/>
          <w:sz w:val="20"/>
          <w:szCs w:val="20"/>
        </w:rPr>
        <w:t xml:space="preserve">. This </w:t>
      </w:r>
      <w:r w:rsidR="003C0D91" w:rsidRPr="0095188A">
        <w:rPr>
          <w:color w:val="000000"/>
          <w:sz w:val="20"/>
          <w:szCs w:val="20"/>
        </w:rPr>
        <w:t>may denote</w:t>
      </w:r>
      <w:r w:rsidR="009E4451" w:rsidRPr="0095188A">
        <w:rPr>
          <w:color w:val="000000"/>
          <w:sz w:val="20"/>
          <w:szCs w:val="20"/>
        </w:rPr>
        <w:t xml:space="preserve"> that plant species with high tolerant abilities to this heavy metal infiltration had high density and frequency</w:t>
      </w:r>
      <w:r w:rsidR="00CE4F96" w:rsidRPr="0095188A">
        <w:rPr>
          <w:color w:val="000000"/>
          <w:sz w:val="20"/>
          <w:szCs w:val="20"/>
        </w:rPr>
        <w:t xml:space="preserve"> values</w:t>
      </w:r>
      <w:r w:rsidR="009E4451" w:rsidRPr="0095188A">
        <w:rPr>
          <w:color w:val="000000"/>
          <w:sz w:val="20"/>
          <w:szCs w:val="20"/>
        </w:rPr>
        <w:t xml:space="preserve"> while those sensitive </w:t>
      </w:r>
      <w:r w:rsidR="00CE4F96" w:rsidRPr="0095188A">
        <w:rPr>
          <w:color w:val="000000"/>
          <w:sz w:val="20"/>
          <w:szCs w:val="20"/>
        </w:rPr>
        <w:t xml:space="preserve">with low tolerance </w:t>
      </w:r>
      <w:r w:rsidR="009E4451" w:rsidRPr="0095188A">
        <w:rPr>
          <w:color w:val="000000"/>
          <w:sz w:val="20"/>
          <w:szCs w:val="20"/>
        </w:rPr>
        <w:t xml:space="preserve">to this pollutant </w:t>
      </w:r>
      <w:r w:rsidR="00CE4F96" w:rsidRPr="0095188A">
        <w:rPr>
          <w:color w:val="000000"/>
          <w:sz w:val="20"/>
          <w:szCs w:val="20"/>
        </w:rPr>
        <w:t>had low density and frequency</w:t>
      </w:r>
      <w:r w:rsidR="00FB3342" w:rsidRPr="0095188A">
        <w:rPr>
          <w:color w:val="000000"/>
          <w:sz w:val="20"/>
          <w:szCs w:val="20"/>
        </w:rPr>
        <w:t xml:space="preserve"> values</w:t>
      </w:r>
      <w:r w:rsidR="009E4451" w:rsidRPr="0095188A">
        <w:rPr>
          <w:color w:val="000000"/>
          <w:sz w:val="20"/>
          <w:szCs w:val="20"/>
        </w:rPr>
        <w:t>.</w:t>
      </w:r>
      <w:r w:rsidR="007C4CFB" w:rsidRPr="0095188A">
        <w:rPr>
          <w:color w:val="000000"/>
          <w:sz w:val="20"/>
          <w:szCs w:val="20"/>
        </w:rPr>
        <w:t xml:space="preserve"> This view</w:t>
      </w:r>
      <w:r w:rsidR="00FE5CBF" w:rsidRPr="0095188A">
        <w:rPr>
          <w:color w:val="000000"/>
          <w:sz w:val="20"/>
          <w:szCs w:val="20"/>
        </w:rPr>
        <w:t xml:space="preserve"> further affirms the negative relationship of </w:t>
      </w:r>
      <w:proofErr w:type="spellStart"/>
      <w:r w:rsidR="00FE5CBF" w:rsidRPr="0095188A">
        <w:rPr>
          <w:color w:val="000000"/>
          <w:sz w:val="20"/>
          <w:szCs w:val="20"/>
        </w:rPr>
        <w:t>Pb</w:t>
      </w:r>
      <w:proofErr w:type="spellEnd"/>
      <w:r w:rsidR="00FE5CBF" w:rsidRPr="0095188A">
        <w:rPr>
          <w:color w:val="000000"/>
          <w:sz w:val="20"/>
          <w:szCs w:val="20"/>
        </w:rPr>
        <w:t xml:space="preserve"> with </w:t>
      </w:r>
      <w:r w:rsidR="007C4CFB" w:rsidRPr="0095188A">
        <w:rPr>
          <w:color w:val="000000"/>
          <w:sz w:val="20"/>
          <w:szCs w:val="20"/>
        </w:rPr>
        <w:t xml:space="preserve">these vegetation parameters (density </w:t>
      </w:r>
      <w:r w:rsidR="0001685D" w:rsidRPr="0095188A">
        <w:rPr>
          <w:color w:val="000000"/>
          <w:sz w:val="20"/>
          <w:szCs w:val="20"/>
        </w:rPr>
        <w:t>and frequency) in the urban wetland</w:t>
      </w:r>
      <w:r w:rsidR="007C4CFB" w:rsidRPr="0095188A">
        <w:rPr>
          <w:color w:val="000000"/>
          <w:sz w:val="20"/>
          <w:szCs w:val="20"/>
        </w:rPr>
        <w:t>.</w:t>
      </w:r>
      <w:r w:rsidR="006877E0" w:rsidRPr="0095188A">
        <w:rPr>
          <w:color w:val="000000"/>
          <w:sz w:val="20"/>
          <w:szCs w:val="20"/>
        </w:rPr>
        <w:t xml:space="preserve"> Density and frequency of species related negatively and positively with</w:t>
      </w:r>
      <w:r w:rsidR="0001685D" w:rsidRPr="0095188A">
        <w:rPr>
          <w:color w:val="000000"/>
          <w:sz w:val="20"/>
          <w:szCs w:val="20"/>
        </w:rPr>
        <w:t xml:space="preserve"> Ni in the rural and urban wetlands</w:t>
      </w:r>
      <w:r w:rsidR="006877E0" w:rsidRPr="0095188A">
        <w:rPr>
          <w:color w:val="000000"/>
          <w:sz w:val="20"/>
          <w:szCs w:val="20"/>
        </w:rPr>
        <w:t>, respectively. This inverse and direct relat</w:t>
      </w:r>
      <w:r w:rsidR="00021635" w:rsidRPr="0095188A">
        <w:rPr>
          <w:color w:val="000000"/>
          <w:sz w:val="20"/>
          <w:szCs w:val="20"/>
        </w:rPr>
        <w:t>ionships in these ponds may be construed</w:t>
      </w:r>
      <w:r w:rsidR="006877E0" w:rsidRPr="0095188A">
        <w:rPr>
          <w:color w:val="000000"/>
          <w:sz w:val="20"/>
          <w:szCs w:val="20"/>
        </w:rPr>
        <w:t xml:space="preserve"> </w:t>
      </w:r>
      <w:r w:rsidR="00021635" w:rsidRPr="0095188A">
        <w:rPr>
          <w:color w:val="000000"/>
          <w:sz w:val="20"/>
          <w:szCs w:val="20"/>
        </w:rPr>
        <w:t xml:space="preserve">to be a </w:t>
      </w:r>
      <w:r w:rsidR="006877E0" w:rsidRPr="0095188A">
        <w:rPr>
          <w:color w:val="000000"/>
          <w:sz w:val="20"/>
          <w:szCs w:val="20"/>
        </w:rPr>
        <w:t xml:space="preserve">function of </w:t>
      </w:r>
      <w:r w:rsidR="006254A1" w:rsidRPr="0095188A">
        <w:rPr>
          <w:color w:val="000000"/>
          <w:sz w:val="20"/>
          <w:szCs w:val="20"/>
        </w:rPr>
        <w:t xml:space="preserve">the different </w:t>
      </w:r>
      <w:r w:rsidR="006877E0" w:rsidRPr="0095188A">
        <w:rPr>
          <w:color w:val="000000"/>
          <w:sz w:val="20"/>
          <w:szCs w:val="20"/>
        </w:rPr>
        <w:t xml:space="preserve">tolerant </w:t>
      </w:r>
      <w:r w:rsidR="006254A1" w:rsidRPr="0095188A">
        <w:rPr>
          <w:color w:val="000000"/>
          <w:sz w:val="20"/>
          <w:szCs w:val="20"/>
        </w:rPr>
        <w:t>cap</w:t>
      </w:r>
      <w:r w:rsidR="006877E0" w:rsidRPr="0095188A">
        <w:rPr>
          <w:color w:val="000000"/>
          <w:sz w:val="20"/>
          <w:szCs w:val="20"/>
        </w:rPr>
        <w:t>abilit</w:t>
      </w:r>
      <w:r w:rsidR="006254A1" w:rsidRPr="0095188A">
        <w:rPr>
          <w:color w:val="000000"/>
          <w:sz w:val="20"/>
          <w:szCs w:val="20"/>
        </w:rPr>
        <w:t>ies of species to this contaminant.</w:t>
      </w:r>
      <w:r w:rsidR="00BE4E22" w:rsidRPr="0095188A">
        <w:rPr>
          <w:color w:val="000000"/>
          <w:sz w:val="20"/>
          <w:szCs w:val="20"/>
        </w:rPr>
        <w:t xml:space="preserve"> </w:t>
      </w:r>
      <w:r w:rsidR="00F473B5" w:rsidRPr="0095188A">
        <w:rPr>
          <w:color w:val="000000"/>
          <w:sz w:val="20"/>
          <w:szCs w:val="20"/>
        </w:rPr>
        <w:t>Th</w:t>
      </w:r>
      <w:r w:rsidR="00D139A3" w:rsidRPr="0095188A">
        <w:rPr>
          <w:color w:val="000000"/>
          <w:sz w:val="20"/>
          <w:szCs w:val="20"/>
        </w:rPr>
        <w:t xml:space="preserve">is inverse association may also </w:t>
      </w:r>
      <w:r w:rsidR="00F473B5" w:rsidRPr="0095188A">
        <w:rPr>
          <w:color w:val="000000"/>
          <w:sz w:val="20"/>
          <w:szCs w:val="20"/>
        </w:rPr>
        <w:t xml:space="preserve">be </w:t>
      </w:r>
      <w:r w:rsidR="009A3253" w:rsidRPr="0095188A">
        <w:rPr>
          <w:color w:val="000000"/>
          <w:sz w:val="20"/>
          <w:szCs w:val="20"/>
        </w:rPr>
        <w:t>inferred</w:t>
      </w:r>
      <w:r w:rsidR="00F473B5" w:rsidRPr="0095188A">
        <w:rPr>
          <w:color w:val="000000"/>
          <w:sz w:val="20"/>
          <w:szCs w:val="20"/>
        </w:rPr>
        <w:t xml:space="preserve"> to mean that the concentrations of Ni in the soil were high and consequently critical</w:t>
      </w:r>
      <w:r w:rsidR="006254A1" w:rsidRPr="0095188A">
        <w:rPr>
          <w:color w:val="000000"/>
          <w:sz w:val="20"/>
          <w:szCs w:val="20"/>
        </w:rPr>
        <w:t xml:space="preserve"> </w:t>
      </w:r>
      <w:r w:rsidR="007D542F" w:rsidRPr="0095188A">
        <w:rPr>
          <w:color w:val="000000"/>
          <w:sz w:val="20"/>
          <w:szCs w:val="20"/>
        </w:rPr>
        <w:t>to the growth parameters of the plant species</w:t>
      </w:r>
      <w:r w:rsidR="0001685D" w:rsidRPr="0095188A">
        <w:rPr>
          <w:color w:val="000000"/>
          <w:sz w:val="20"/>
          <w:szCs w:val="20"/>
        </w:rPr>
        <w:t xml:space="preserve"> found in the rural wetland</w:t>
      </w:r>
      <w:r w:rsidR="007D542F" w:rsidRPr="0095188A">
        <w:rPr>
          <w:color w:val="000000"/>
          <w:sz w:val="20"/>
          <w:szCs w:val="20"/>
        </w:rPr>
        <w:t>.</w:t>
      </w:r>
      <w:r w:rsidR="0001685D" w:rsidRPr="0095188A">
        <w:rPr>
          <w:color w:val="000000"/>
          <w:sz w:val="20"/>
          <w:szCs w:val="20"/>
        </w:rPr>
        <w:t xml:space="preserve"> The inability of plant</w:t>
      </w:r>
      <w:r w:rsidR="00D139A3" w:rsidRPr="0095188A">
        <w:rPr>
          <w:color w:val="000000"/>
          <w:sz w:val="20"/>
          <w:szCs w:val="20"/>
        </w:rPr>
        <w:t xml:space="preserve"> species to adapt to this contaminant might have also yielded the inverse relationship evidenced between Ni and growth parameters of plants (density </w:t>
      </w:r>
      <w:r w:rsidR="0001685D" w:rsidRPr="0095188A">
        <w:rPr>
          <w:color w:val="000000"/>
          <w:sz w:val="20"/>
          <w:szCs w:val="20"/>
        </w:rPr>
        <w:t>and frequency) in the rural wetland</w:t>
      </w:r>
      <w:r w:rsidR="00D139A3" w:rsidRPr="0095188A">
        <w:rPr>
          <w:color w:val="000000"/>
          <w:sz w:val="20"/>
          <w:szCs w:val="20"/>
        </w:rPr>
        <w:t xml:space="preserve">. Negative </w:t>
      </w:r>
      <w:r w:rsidR="006254A1" w:rsidRPr="0095188A">
        <w:rPr>
          <w:color w:val="000000"/>
          <w:sz w:val="20"/>
          <w:szCs w:val="20"/>
        </w:rPr>
        <w:t>relationship patterns evidenced between Cd and Zn with plants’ density and frequency may expound</w:t>
      </w:r>
      <w:r w:rsidR="00D74DF9" w:rsidRPr="0095188A">
        <w:rPr>
          <w:color w:val="000000"/>
          <w:sz w:val="20"/>
          <w:szCs w:val="20"/>
        </w:rPr>
        <w:t xml:space="preserve"> that the concentrations of these</w:t>
      </w:r>
      <w:r w:rsidR="006254A1" w:rsidRPr="0095188A">
        <w:rPr>
          <w:color w:val="000000"/>
          <w:sz w:val="20"/>
          <w:szCs w:val="20"/>
        </w:rPr>
        <w:t xml:space="preserve"> heavy metal contaminants</w:t>
      </w:r>
      <w:r w:rsidR="00D74DF9" w:rsidRPr="0095188A">
        <w:rPr>
          <w:color w:val="000000"/>
          <w:sz w:val="20"/>
          <w:szCs w:val="20"/>
        </w:rPr>
        <w:t xml:space="preserve"> in the soil</w:t>
      </w:r>
      <w:r w:rsidR="006254A1" w:rsidRPr="0095188A">
        <w:rPr>
          <w:color w:val="000000"/>
          <w:sz w:val="20"/>
          <w:szCs w:val="20"/>
        </w:rPr>
        <w:t xml:space="preserve"> were too high</w:t>
      </w:r>
      <w:r w:rsidR="00D74DF9" w:rsidRPr="0095188A">
        <w:rPr>
          <w:color w:val="000000"/>
          <w:sz w:val="20"/>
          <w:szCs w:val="20"/>
        </w:rPr>
        <w:t xml:space="preserve"> and might have resulted in a decline in growth due to the inability</w:t>
      </w:r>
      <w:r w:rsidR="00C80200" w:rsidRPr="0095188A">
        <w:rPr>
          <w:color w:val="000000"/>
          <w:sz w:val="20"/>
          <w:szCs w:val="20"/>
        </w:rPr>
        <w:t xml:space="preserve"> of </w:t>
      </w:r>
      <w:r w:rsidR="00D74DF9" w:rsidRPr="0095188A">
        <w:rPr>
          <w:color w:val="000000"/>
          <w:sz w:val="20"/>
          <w:szCs w:val="20"/>
        </w:rPr>
        <w:t xml:space="preserve">species to adapt </w:t>
      </w:r>
      <w:proofErr w:type="spellStart"/>
      <w:r w:rsidR="00D74DF9" w:rsidRPr="0095188A">
        <w:rPr>
          <w:color w:val="000000"/>
          <w:sz w:val="20"/>
          <w:szCs w:val="20"/>
        </w:rPr>
        <w:t>favourably</w:t>
      </w:r>
      <w:proofErr w:type="spellEnd"/>
      <w:r w:rsidR="00D74DF9" w:rsidRPr="0095188A">
        <w:rPr>
          <w:color w:val="000000"/>
          <w:sz w:val="20"/>
          <w:szCs w:val="20"/>
        </w:rPr>
        <w:t xml:space="preserve"> under such environmental stress factors. </w:t>
      </w:r>
      <w:r w:rsidR="009D21B9" w:rsidRPr="0095188A">
        <w:rPr>
          <w:color w:val="000000"/>
          <w:sz w:val="20"/>
          <w:szCs w:val="20"/>
        </w:rPr>
        <w:t xml:space="preserve">This substantiates the reports of </w:t>
      </w:r>
      <w:proofErr w:type="spellStart"/>
      <w:r w:rsidR="009D21B9" w:rsidRPr="0095188A">
        <w:rPr>
          <w:color w:val="000000"/>
          <w:sz w:val="20"/>
          <w:szCs w:val="20"/>
        </w:rPr>
        <w:t>Sanita´di</w:t>
      </w:r>
      <w:proofErr w:type="spellEnd"/>
      <w:r w:rsidR="009D21B9" w:rsidRPr="0095188A">
        <w:rPr>
          <w:color w:val="000000"/>
          <w:sz w:val="20"/>
          <w:szCs w:val="20"/>
        </w:rPr>
        <w:t xml:space="preserve"> </w:t>
      </w:r>
      <w:proofErr w:type="spellStart"/>
      <w:r w:rsidR="009D21B9" w:rsidRPr="0095188A">
        <w:rPr>
          <w:color w:val="000000"/>
          <w:sz w:val="20"/>
          <w:szCs w:val="20"/>
        </w:rPr>
        <w:t>Toppi</w:t>
      </w:r>
      <w:proofErr w:type="spellEnd"/>
      <w:r w:rsidR="009D21B9" w:rsidRPr="0095188A">
        <w:rPr>
          <w:color w:val="000000"/>
          <w:sz w:val="20"/>
          <w:szCs w:val="20"/>
        </w:rPr>
        <w:t xml:space="preserve"> and </w:t>
      </w:r>
      <w:proofErr w:type="spellStart"/>
      <w:r w:rsidR="009D21B9" w:rsidRPr="0095188A">
        <w:rPr>
          <w:color w:val="000000"/>
          <w:sz w:val="20"/>
          <w:szCs w:val="20"/>
        </w:rPr>
        <w:t>Gabbrielli</w:t>
      </w:r>
      <w:proofErr w:type="spellEnd"/>
      <w:r w:rsidR="009D21B9" w:rsidRPr="0095188A">
        <w:rPr>
          <w:color w:val="000000"/>
          <w:sz w:val="20"/>
          <w:szCs w:val="20"/>
        </w:rPr>
        <w:t xml:space="preserve"> (1999) that Cd when present in excessive amount in the soil can directly or indirectly inhibit plants’ physiological </w:t>
      </w:r>
      <w:r w:rsidR="00C80200" w:rsidRPr="0095188A">
        <w:rPr>
          <w:color w:val="000000"/>
          <w:sz w:val="20"/>
          <w:szCs w:val="20"/>
        </w:rPr>
        <w:t>processes</w:t>
      </w:r>
      <w:r w:rsidR="009D21B9" w:rsidRPr="0095188A">
        <w:rPr>
          <w:color w:val="000000"/>
          <w:sz w:val="20"/>
          <w:szCs w:val="20"/>
        </w:rPr>
        <w:t xml:space="preserve"> such as, photosynthesis, respiration, cell elongation, plant–water relationships, nitrogen metabolism and mineral nutrition, resulting in poor growth and low biomass. Similar assertions were also </w:t>
      </w:r>
      <w:r w:rsidR="00FD4C1D" w:rsidRPr="0095188A">
        <w:rPr>
          <w:color w:val="000000"/>
          <w:sz w:val="20"/>
          <w:szCs w:val="20"/>
        </w:rPr>
        <w:t xml:space="preserve">made by </w:t>
      </w:r>
      <w:proofErr w:type="spellStart"/>
      <w:r w:rsidR="00FD4C1D" w:rsidRPr="0095188A">
        <w:rPr>
          <w:color w:val="000000"/>
          <w:sz w:val="20"/>
          <w:szCs w:val="20"/>
        </w:rPr>
        <w:t>Weigel</w:t>
      </w:r>
      <w:proofErr w:type="spellEnd"/>
      <w:r w:rsidR="00FD4C1D" w:rsidRPr="0095188A">
        <w:rPr>
          <w:color w:val="000000"/>
          <w:sz w:val="20"/>
          <w:szCs w:val="20"/>
        </w:rPr>
        <w:t xml:space="preserve"> and </w:t>
      </w:r>
      <w:proofErr w:type="spellStart"/>
      <w:r w:rsidR="00FD4C1D" w:rsidRPr="0095188A">
        <w:rPr>
          <w:color w:val="000000"/>
          <w:sz w:val="20"/>
          <w:szCs w:val="20"/>
        </w:rPr>
        <w:t>Jäger</w:t>
      </w:r>
      <w:proofErr w:type="spellEnd"/>
      <w:r w:rsidR="00FD4C1D" w:rsidRPr="0095188A">
        <w:rPr>
          <w:color w:val="000000"/>
          <w:sz w:val="20"/>
          <w:szCs w:val="20"/>
        </w:rPr>
        <w:t xml:space="preserve"> (1980) and Moya </w:t>
      </w:r>
      <w:r w:rsidR="00FD4C1D" w:rsidRPr="0095188A">
        <w:rPr>
          <w:i/>
          <w:color w:val="000000"/>
          <w:sz w:val="20"/>
          <w:szCs w:val="20"/>
        </w:rPr>
        <w:t>et al</w:t>
      </w:r>
      <w:r w:rsidR="00FD4C1D" w:rsidRPr="0095188A">
        <w:rPr>
          <w:color w:val="000000"/>
          <w:sz w:val="20"/>
          <w:szCs w:val="20"/>
        </w:rPr>
        <w:t>. (1993</w:t>
      </w:r>
      <w:r w:rsidR="00C80200" w:rsidRPr="0095188A">
        <w:rPr>
          <w:color w:val="000000"/>
          <w:sz w:val="20"/>
          <w:szCs w:val="20"/>
        </w:rPr>
        <w:t xml:space="preserve">). </w:t>
      </w:r>
      <w:r w:rsidR="00574ECC" w:rsidRPr="0095188A">
        <w:rPr>
          <w:color w:val="000000"/>
          <w:sz w:val="20"/>
          <w:szCs w:val="20"/>
        </w:rPr>
        <w:t>Studies have shown that high zinc concentrations in the soil can result</w:t>
      </w:r>
      <w:r w:rsidR="00BE4E22" w:rsidRPr="0095188A">
        <w:rPr>
          <w:color w:val="000000"/>
          <w:sz w:val="20"/>
          <w:szCs w:val="20"/>
        </w:rPr>
        <w:t xml:space="preserve"> in </w:t>
      </w:r>
      <w:proofErr w:type="spellStart"/>
      <w:r w:rsidR="00BE4E22" w:rsidRPr="0095188A">
        <w:rPr>
          <w:color w:val="000000"/>
          <w:sz w:val="20"/>
          <w:szCs w:val="20"/>
        </w:rPr>
        <w:t>phytotoxicity</w:t>
      </w:r>
      <w:proofErr w:type="spellEnd"/>
      <w:r w:rsidR="00BE4E22" w:rsidRPr="0095188A">
        <w:rPr>
          <w:color w:val="000000"/>
          <w:sz w:val="20"/>
          <w:szCs w:val="20"/>
        </w:rPr>
        <w:t xml:space="preserve"> and </w:t>
      </w:r>
      <w:r w:rsidR="00574ECC" w:rsidRPr="0095188A">
        <w:rPr>
          <w:color w:val="000000"/>
          <w:sz w:val="20"/>
          <w:szCs w:val="20"/>
        </w:rPr>
        <w:t>impairme</w:t>
      </w:r>
      <w:r w:rsidR="00BE4E22" w:rsidRPr="0095188A">
        <w:rPr>
          <w:color w:val="000000"/>
          <w:sz w:val="20"/>
          <w:szCs w:val="20"/>
        </w:rPr>
        <w:t xml:space="preserve">nt of </w:t>
      </w:r>
      <w:r w:rsidR="00574ECC" w:rsidRPr="0095188A">
        <w:rPr>
          <w:color w:val="000000"/>
          <w:sz w:val="20"/>
          <w:szCs w:val="20"/>
        </w:rPr>
        <w:lastRenderedPageBreak/>
        <w:t xml:space="preserve">photosynthetic processes leading to reduced growth and yield </w:t>
      </w:r>
      <w:r w:rsidR="00BE4E22" w:rsidRPr="0095188A">
        <w:rPr>
          <w:color w:val="000000"/>
          <w:sz w:val="20"/>
          <w:szCs w:val="20"/>
        </w:rPr>
        <w:t xml:space="preserve">potentials </w:t>
      </w:r>
      <w:r w:rsidR="00574ECC" w:rsidRPr="0095188A">
        <w:rPr>
          <w:color w:val="000000"/>
          <w:sz w:val="20"/>
          <w:szCs w:val="20"/>
        </w:rPr>
        <w:t>(</w:t>
      </w:r>
      <w:proofErr w:type="spellStart"/>
      <w:r w:rsidR="00574ECC" w:rsidRPr="0095188A">
        <w:rPr>
          <w:color w:val="000000"/>
          <w:sz w:val="20"/>
          <w:szCs w:val="20"/>
        </w:rPr>
        <w:t>Doncheva</w:t>
      </w:r>
      <w:proofErr w:type="spellEnd"/>
      <w:r w:rsidR="00574ECC" w:rsidRPr="0095188A">
        <w:rPr>
          <w:color w:val="000000"/>
          <w:sz w:val="20"/>
          <w:szCs w:val="20"/>
        </w:rPr>
        <w:t xml:space="preserve"> </w:t>
      </w:r>
      <w:r w:rsidR="00574ECC" w:rsidRPr="0095188A">
        <w:rPr>
          <w:i/>
          <w:color w:val="000000"/>
          <w:sz w:val="20"/>
          <w:szCs w:val="20"/>
        </w:rPr>
        <w:t>et al</w:t>
      </w:r>
      <w:r w:rsidR="00574ECC" w:rsidRPr="0095188A">
        <w:rPr>
          <w:color w:val="000000"/>
          <w:sz w:val="20"/>
          <w:szCs w:val="20"/>
        </w:rPr>
        <w:t>., 2001).</w:t>
      </w:r>
      <w:r w:rsidR="00BE3C13" w:rsidRPr="0095188A">
        <w:rPr>
          <w:color w:val="000000"/>
          <w:sz w:val="20"/>
          <w:szCs w:val="20"/>
        </w:rPr>
        <w:t xml:space="preserve"> </w:t>
      </w:r>
      <w:r w:rsidR="00922FC2" w:rsidRPr="0095188A">
        <w:rPr>
          <w:color w:val="000000"/>
          <w:sz w:val="20"/>
          <w:szCs w:val="20"/>
        </w:rPr>
        <w:t>Early researchers like Collins (1981)</w:t>
      </w:r>
      <w:r w:rsidR="00FB3342" w:rsidRPr="0095188A">
        <w:rPr>
          <w:color w:val="000000"/>
          <w:sz w:val="20"/>
          <w:szCs w:val="20"/>
        </w:rPr>
        <w:t xml:space="preserve"> had also</w:t>
      </w:r>
      <w:r w:rsidR="00922FC2" w:rsidRPr="0095188A">
        <w:rPr>
          <w:color w:val="000000"/>
          <w:sz w:val="20"/>
          <w:szCs w:val="20"/>
        </w:rPr>
        <w:t xml:space="preserve"> confirmed that growth inhibition is a gen</w:t>
      </w:r>
      <w:r w:rsidR="00FB3342" w:rsidRPr="0095188A">
        <w:rPr>
          <w:color w:val="000000"/>
          <w:sz w:val="20"/>
          <w:szCs w:val="20"/>
        </w:rPr>
        <w:t xml:space="preserve">eral </w:t>
      </w:r>
      <w:r w:rsidR="00922FC2" w:rsidRPr="0095188A">
        <w:rPr>
          <w:color w:val="000000"/>
          <w:sz w:val="20"/>
          <w:szCs w:val="20"/>
        </w:rPr>
        <w:t>phenomenon associated with zinc toxicity.</w:t>
      </w:r>
    </w:p>
    <w:p w:rsidR="0001685D" w:rsidRPr="0095188A" w:rsidRDefault="0001685D" w:rsidP="00D3147A">
      <w:pPr>
        <w:snapToGrid w:val="0"/>
        <w:rPr>
          <w:b/>
          <w:sz w:val="20"/>
          <w:szCs w:val="20"/>
        </w:rPr>
      </w:pPr>
    </w:p>
    <w:p w:rsidR="00826B39" w:rsidRPr="0095188A" w:rsidRDefault="00BB30E4" w:rsidP="00D3147A">
      <w:pPr>
        <w:snapToGrid w:val="0"/>
        <w:rPr>
          <w:b/>
          <w:sz w:val="20"/>
          <w:szCs w:val="20"/>
        </w:rPr>
      </w:pPr>
      <w:r w:rsidRPr="0095188A">
        <w:rPr>
          <w:b/>
          <w:sz w:val="20"/>
          <w:szCs w:val="20"/>
        </w:rPr>
        <w:t>5.</w:t>
      </w:r>
      <w:r w:rsidR="00E07947" w:rsidRPr="0095188A">
        <w:rPr>
          <w:b/>
          <w:sz w:val="20"/>
          <w:szCs w:val="20"/>
        </w:rPr>
        <w:t xml:space="preserve"> </w:t>
      </w:r>
      <w:r w:rsidR="00826B39" w:rsidRPr="0095188A">
        <w:rPr>
          <w:b/>
          <w:sz w:val="20"/>
          <w:szCs w:val="20"/>
        </w:rPr>
        <w:t>Conclusion</w:t>
      </w:r>
    </w:p>
    <w:p w:rsidR="006E5CC6" w:rsidRPr="0095188A" w:rsidRDefault="000148EF" w:rsidP="00D3147A">
      <w:pPr>
        <w:snapToGrid w:val="0"/>
        <w:ind w:firstLine="425"/>
        <w:rPr>
          <w:sz w:val="20"/>
          <w:szCs w:val="20"/>
          <w:lang w:eastAsia="zh-CN"/>
        </w:rPr>
      </w:pPr>
      <w:r w:rsidRPr="0095188A">
        <w:rPr>
          <w:sz w:val="20"/>
          <w:szCs w:val="20"/>
        </w:rPr>
        <w:t xml:space="preserve">The </w:t>
      </w:r>
      <w:r w:rsidR="007C0A56" w:rsidRPr="0095188A">
        <w:rPr>
          <w:sz w:val="20"/>
          <w:szCs w:val="20"/>
        </w:rPr>
        <w:t>study</w:t>
      </w:r>
      <w:r w:rsidR="00FF41F5" w:rsidRPr="0095188A">
        <w:rPr>
          <w:sz w:val="20"/>
          <w:szCs w:val="20"/>
        </w:rPr>
        <w:t xml:space="preserve"> shows</w:t>
      </w:r>
      <w:r w:rsidRPr="0095188A">
        <w:rPr>
          <w:sz w:val="20"/>
          <w:szCs w:val="20"/>
        </w:rPr>
        <w:t xml:space="preserve"> that human activities </w:t>
      </w:r>
      <w:r w:rsidR="00FF41F5" w:rsidRPr="0095188A">
        <w:rPr>
          <w:sz w:val="20"/>
          <w:szCs w:val="20"/>
        </w:rPr>
        <w:t>around wetlands have contributed substantially to high concentrations of toxic heavy metals in wetlands. The release of these metals are not devoid of consequences to the flora species inhabiting this fragile ecosystems. While some species are able to adapt, those with low tol</w:t>
      </w:r>
      <w:r w:rsidR="00A25F2D" w:rsidRPr="0095188A">
        <w:rPr>
          <w:sz w:val="20"/>
          <w:szCs w:val="20"/>
        </w:rPr>
        <w:t>erance level show inhibition in growth parameters. The levels of heavy metals in the soils varied remarkably</w:t>
      </w:r>
      <w:r w:rsidR="00532A18" w:rsidRPr="0095188A">
        <w:rPr>
          <w:sz w:val="20"/>
          <w:szCs w:val="20"/>
        </w:rPr>
        <w:t xml:space="preserve"> </w:t>
      </w:r>
      <w:r w:rsidR="00A25F2D" w:rsidRPr="0095188A">
        <w:rPr>
          <w:sz w:val="20"/>
          <w:szCs w:val="20"/>
        </w:rPr>
        <w:t>in the wetlands</w:t>
      </w:r>
      <w:r w:rsidR="00E4584E" w:rsidRPr="0095188A">
        <w:rPr>
          <w:sz w:val="20"/>
          <w:szCs w:val="20"/>
        </w:rPr>
        <w:t xml:space="preserve"> </w:t>
      </w:r>
      <w:r w:rsidR="00A25F2D" w:rsidRPr="0095188A">
        <w:rPr>
          <w:sz w:val="20"/>
          <w:szCs w:val="20"/>
        </w:rPr>
        <w:t xml:space="preserve">as a function of </w:t>
      </w:r>
      <w:r w:rsidR="00532A18" w:rsidRPr="0095188A">
        <w:rPr>
          <w:sz w:val="20"/>
          <w:szCs w:val="20"/>
        </w:rPr>
        <w:t>different</w:t>
      </w:r>
      <w:r w:rsidR="00E4584E" w:rsidRPr="0095188A">
        <w:rPr>
          <w:sz w:val="20"/>
          <w:szCs w:val="20"/>
        </w:rPr>
        <w:t xml:space="preserve"> </w:t>
      </w:r>
      <w:r w:rsidR="00532A18" w:rsidRPr="0095188A">
        <w:rPr>
          <w:sz w:val="20"/>
          <w:szCs w:val="20"/>
        </w:rPr>
        <w:t>intensities</w:t>
      </w:r>
      <w:r w:rsidR="00E4584E" w:rsidRPr="0095188A">
        <w:rPr>
          <w:sz w:val="20"/>
          <w:szCs w:val="20"/>
        </w:rPr>
        <w:t xml:space="preserve"> of anthropogenic </w:t>
      </w:r>
      <w:r w:rsidR="00A25F2D" w:rsidRPr="0095188A">
        <w:rPr>
          <w:sz w:val="20"/>
          <w:szCs w:val="20"/>
        </w:rPr>
        <w:t xml:space="preserve">perturbations. Concentrations of </w:t>
      </w:r>
      <w:proofErr w:type="spellStart"/>
      <w:r w:rsidR="00D408B8" w:rsidRPr="0095188A">
        <w:rPr>
          <w:sz w:val="20"/>
          <w:szCs w:val="20"/>
        </w:rPr>
        <w:t>Pb</w:t>
      </w:r>
      <w:proofErr w:type="spellEnd"/>
      <w:r w:rsidR="00D408B8" w:rsidRPr="0095188A">
        <w:rPr>
          <w:sz w:val="20"/>
          <w:szCs w:val="20"/>
        </w:rPr>
        <w:t>, Zn, Fe, and Cd</w:t>
      </w:r>
      <w:r w:rsidR="00532A18" w:rsidRPr="0095188A">
        <w:rPr>
          <w:sz w:val="20"/>
          <w:szCs w:val="20"/>
        </w:rPr>
        <w:t xml:space="preserve"> were </w:t>
      </w:r>
      <w:r w:rsidR="00A25F2D" w:rsidRPr="0095188A">
        <w:rPr>
          <w:sz w:val="20"/>
          <w:szCs w:val="20"/>
        </w:rPr>
        <w:t>higher in the urban wetland while</w:t>
      </w:r>
      <w:r w:rsidR="00532A18" w:rsidRPr="0095188A">
        <w:rPr>
          <w:sz w:val="20"/>
          <w:szCs w:val="20"/>
        </w:rPr>
        <w:t xml:space="preserve"> Ni </w:t>
      </w:r>
      <w:r w:rsidR="00A25F2D" w:rsidRPr="0095188A">
        <w:rPr>
          <w:sz w:val="20"/>
          <w:szCs w:val="20"/>
        </w:rPr>
        <w:t xml:space="preserve">concentration </w:t>
      </w:r>
      <w:r w:rsidR="00532A18" w:rsidRPr="0095188A">
        <w:rPr>
          <w:sz w:val="20"/>
          <w:szCs w:val="20"/>
        </w:rPr>
        <w:t>was high</w:t>
      </w:r>
      <w:r w:rsidR="00A25F2D" w:rsidRPr="0095188A">
        <w:rPr>
          <w:sz w:val="20"/>
          <w:szCs w:val="20"/>
        </w:rPr>
        <w:t>er</w:t>
      </w:r>
      <w:r w:rsidR="00532A18" w:rsidRPr="0095188A">
        <w:rPr>
          <w:sz w:val="20"/>
          <w:szCs w:val="20"/>
        </w:rPr>
        <w:t xml:space="preserve"> in the rural</w:t>
      </w:r>
      <w:r w:rsidR="00A25F2D" w:rsidRPr="0095188A">
        <w:rPr>
          <w:sz w:val="20"/>
          <w:szCs w:val="20"/>
        </w:rPr>
        <w:t xml:space="preserve"> wetland</w:t>
      </w:r>
      <w:r w:rsidR="00D11BD6" w:rsidRPr="0095188A">
        <w:rPr>
          <w:sz w:val="20"/>
          <w:szCs w:val="20"/>
        </w:rPr>
        <w:t>. Heavy metal-plant</w:t>
      </w:r>
      <w:r w:rsidR="00532A18" w:rsidRPr="0095188A">
        <w:rPr>
          <w:sz w:val="20"/>
          <w:szCs w:val="20"/>
        </w:rPr>
        <w:t xml:space="preserve"> interactions revealed positive and negative relationships with </w:t>
      </w:r>
      <w:r w:rsidR="00EC2331" w:rsidRPr="0095188A">
        <w:rPr>
          <w:sz w:val="20"/>
          <w:szCs w:val="20"/>
        </w:rPr>
        <w:t>each other</w:t>
      </w:r>
      <w:r w:rsidR="00532A18" w:rsidRPr="0095188A">
        <w:rPr>
          <w:sz w:val="20"/>
          <w:szCs w:val="20"/>
        </w:rPr>
        <w:t xml:space="preserve">. </w:t>
      </w:r>
      <w:r w:rsidR="00D408B8" w:rsidRPr="0095188A">
        <w:rPr>
          <w:sz w:val="20"/>
          <w:szCs w:val="20"/>
        </w:rPr>
        <w:t xml:space="preserve">Conclusively, the information obtained </w:t>
      </w:r>
      <w:r w:rsidR="002E4E01" w:rsidRPr="0095188A">
        <w:rPr>
          <w:sz w:val="20"/>
          <w:szCs w:val="20"/>
        </w:rPr>
        <w:t>from this study show</w:t>
      </w:r>
      <w:r w:rsidR="00E4584E" w:rsidRPr="0095188A">
        <w:rPr>
          <w:sz w:val="20"/>
          <w:szCs w:val="20"/>
        </w:rPr>
        <w:t xml:space="preserve"> that the </w:t>
      </w:r>
      <w:r w:rsidR="00614A55" w:rsidRPr="0095188A">
        <w:rPr>
          <w:sz w:val="20"/>
          <w:szCs w:val="20"/>
        </w:rPr>
        <w:t>apportionments of heavy metals in wetlands stem from human activities and these metals above their tolerant levels have</w:t>
      </w:r>
      <w:r w:rsidR="002E4E01" w:rsidRPr="0095188A">
        <w:rPr>
          <w:sz w:val="20"/>
          <w:szCs w:val="20"/>
        </w:rPr>
        <w:t xml:space="preserve"> detrimental impacts </w:t>
      </w:r>
      <w:r w:rsidR="00614A55" w:rsidRPr="0095188A">
        <w:rPr>
          <w:sz w:val="20"/>
          <w:szCs w:val="20"/>
        </w:rPr>
        <w:t>on plant species. Hence, appropriate</w:t>
      </w:r>
      <w:r w:rsidR="008A226F" w:rsidRPr="0095188A">
        <w:rPr>
          <w:sz w:val="20"/>
          <w:szCs w:val="20"/>
        </w:rPr>
        <w:t xml:space="preserve"> </w:t>
      </w:r>
      <w:r w:rsidR="00614A55" w:rsidRPr="0095188A">
        <w:rPr>
          <w:sz w:val="20"/>
          <w:szCs w:val="20"/>
        </w:rPr>
        <w:t xml:space="preserve">monitoring plans around wetlands should get underway to prevent further contamination and deterioration of this ecosystem. </w:t>
      </w:r>
    </w:p>
    <w:p w:rsidR="007C611F" w:rsidRPr="0095188A" w:rsidRDefault="007C611F" w:rsidP="00D3147A">
      <w:pPr>
        <w:snapToGrid w:val="0"/>
        <w:ind w:firstLine="425"/>
        <w:rPr>
          <w:sz w:val="20"/>
          <w:szCs w:val="20"/>
          <w:lang w:eastAsia="zh-CN"/>
        </w:rPr>
      </w:pPr>
    </w:p>
    <w:p w:rsidR="00E56AA6" w:rsidRPr="0095188A" w:rsidRDefault="00E56AA6" w:rsidP="00D3147A">
      <w:pPr>
        <w:snapToGrid w:val="0"/>
        <w:rPr>
          <w:b/>
          <w:sz w:val="20"/>
          <w:szCs w:val="20"/>
        </w:rPr>
      </w:pPr>
      <w:r w:rsidRPr="0095188A">
        <w:rPr>
          <w:b/>
          <w:sz w:val="20"/>
          <w:szCs w:val="20"/>
        </w:rPr>
        <w:t>References</w:t>
      </w:r>
    </w:p>
    <w:p w:rsidR="007338B6" w:rsidRPr="0095188A" w:rsidRDefault="007338B6" w:rsidP="00D3147A">
      <w:pPr>
        <w:pStyle w:val="ListParagraph"/>
        <w:numPr>
          <w:ilvl w:val="0"/>
          <w:numId w:val="4"/>
        </w:numPr>
        <w:snapToGrid w:val="0"/>
        <w:ind w:left="425" w:hanging="425"/>
        <w:rPr>
          <w:sz w:val="20"/>
          <w:szCs w:val="20"/>
        </w:rPr>
      </w:pPr>
      <w:r w:rsidRPr="0095188A">
        <w:rPr>
          <w:sz w:val="20"/>
          <w:szCs w:val="20"/>
        </w:rPr>
        <w:t>AKSG</w:t>
      </w:r>
      <w:r w:rsidR="00BE3C13" w:rsidRPr="0095188A">
        <w:rPr>
          <w:sz w:val="20"/>
          <w:szCs w:val="20"/>
        </w:rPr>
        <w:t xml:space="preserve"> </w:t>
      </w:r>
      <w:r w:rsidRPr="0095188A">
        <w:rPr>
          <w:sz w:val="20"/>
          <w:szCs w:val="20"/>
        </w:rPr>
        <w:t>(2008).</w:t>
      </w:r>
      <w:r w:rsidR="00BE3C13" w:rsidRPr="0095188A">
        <w:rPr>
          <w:sz w:val="20"/>
          <w:szCs w:val="20"/>
        </w:rPr>
        <w:t xml:space="preserve"> </w:t>
      </w:r>
      <w:r w:rsidRPr="0095188A">
        <w:rPr>
          <w:sz w:val="20"/>
          <w:szCs w:val="20"/>
        </w:rPr>
        <w:t>Geography</w:t>
      </w:r>
      <w:r w:rsidR="00BE3C13" w:rsidRPr="0095188A">
        <w:rPr>
          <w:sz w:val="20"/>
          <w:szCs w:val="20"/>
        </w:rPr>
        <w:t xml:space="preserve"> </w:t>
      </w:r>
      <w:r w:rsidRPr="0095188A">
        <w:rPr>
          <w:sz w:val="20"/>
          <w:szCs w:val="20"/>
        </w:rPr>
        <w:t>and</w:t>
      </w:r>
      <w:r w:rsidR="00BE3C13" w:rsidRPr="0095188A">
        <w:rPr>
          <w:sz w:val="20"/>
          <w:szCs w:val="20"/>
        </w:rPr>
        <w:t xml:space="preserve"> </w:t>
      </w:r>
      <w:r w:rsidRPr="0095188A">
        <w:rPr>
          <w:sz w:val="20"/>
          <w:szCs w:val="20"/>
        </w:rPr>
        <w:t>Location</w:t>
      </w:r>
      <w:r w:rsidR="00BE3C13" w:rsidRPr="0095188A">
        <w:rPr>
          <w:sz w:val="20"/>
          <w:szCs w:val="20"/>
        </w:rPr>
        <w:t xml:space="preserve"> </w:t>
      </w:r>
      <w:r w:rsidRPr="0095188A">
        <w:rPr>
          <w:sz w:val="20"/>
          <w:szCs w:val="20"/>
        </w:rPr>
        <w:t>about</w:t>
      </w:r>
      <w:r w:rsidR="00BE3C13" w:rsidRPr="0095188A">
        <w:rPr>
          <w:sz w:val="20"/>
          <w:szCs w:val="20"/>
        </w:rPr>
        <w:t xml:space="preserve"> </w:t>
      </w:r>
      <w:proofErr w:type="spellStart"/>
      <w:r w:rsidRPr="0095188A">
        <w:rPr>
          <w:sz w:val="20"/>
          <w:szCs w:val="20"/>
        </w:rPr>
        <w:t>Akwa</w:t>
      </w:r>
      <w:proofErr w:type="spellEnd"/>
      <w:r w:rsidR="00BE3C13" w:rsidRPr="0095188A">
        <w:rPr>
          <w:sz w:val="20"/>
          <w:szCs w:val="20"/>
        </w:rPr>
        <w:t xml:space="preserve"> </w:t>
      </w:r>
      <w:r w:rsidRPr="0095188A">
        <w:rPr>
          <w:sz w:val="20"/>
          <w:szCs w:val="20"/>
        </w:rPr>
        <w:t>Ibom</w:t>
      </w:r>
      <w:r w:rsidR="00BE3C13" w:rsidRPr="0095188A">
        <w:rPr>
          <w:sz w:val="20"/>
          <w:szCs w:val="20"/>
        </w:rPr>
        <w:t xml:space="preserve"> </w:t>
      </w:r>
      <w:r w:rsidRPr="0095188A">
        <w:rPr>
          <w:sz w:val="20"/>
          <w:szCs w:val="20"/>
        </w:rPr>
        <w:t>State.</w:t>
      </w:r>
      <w:r w:rsidR="00BE3C13" w:rsidRPr="0095188A">
        <w:rPr>
          <w:sz w:val="20"/>
          <w:szCs w:val="20"/>
        </w:rPr>
        <w:t xml:space="preserve"> </w:t>
      </w:r>
      <w:r w:rsidRPr="0095188A">
        <w:rPr>
          <w:sz w:val="20"/>
          <w:szCs w:val="20"/>
        </w:rPr>
        <w:t>Retrieved</w:t>
      </w:r>
      <w:r w:rsidR="00BE3C13" w:rsidRPr="0095188A">
        <w:rPr>
          <w:sz w:val="20"/>
          <w:szCs w:val="20"/>
        </w:rPr>
        <w:t xml:space="preserve"> </w:t>
      </w:r>
      <w:r w:rsidRPr="0095188A">
        <w:rPr>
          <w:sz w:val="20"/>
          <w:szCs w:val="20"/>
        </w:rPr>
        <w:t>from</w:t>
      </w:r>
      <w:r w:rsidR="00BE3C13" w:rsidRPr="0095188A">
        <w:rPr>
          <w:sz w:val="20"/>
          <w:szCs w:val="20"/>
        </w:rPr>
        <w:t xml:space="preserve"> </w:t>
      </w:r>
      <w:hyperlink r:id="rId27" w:history="1">
        <w:r w:rsidR="000E7A8B" w:rsidRPr="0095188A">
          <w:rPr>
            <w:rStyle w:val="Hyperlink"/>
            <w:color w:val="auto"/>
            <w:sz w:val="20"/>
            <w:szCs w:val="20"/>
            <w:u w:val="none"/>
          </w:rPr>
          <w:t>http://www.aksg.online.com</w:t>
        </w:r>
      </w:hyperlink>
      <w:r w:rsidRPr="0095188A">
        <w:rPr>
          <w:sz w:val="20"/>
          <w:szCs w:val="20"/>
        </w:rPr>
        <w:t>.</w:t>
      </w:r>
      <w:r w:rsidR="000E7A8B" w:rsidRPr="0095188A">
        <w:rPr>
          <w:sz w:val="20"/>
          <w:szCs w:val="20"/>
        </w:rPr>
        <w:t xml:space="preserve"> Accessed September, 2018</w:t>
      </w:r>
    </w:p>
    <w:p w:rsidR="000E7A8B" w:rsidRPr="0095188A" w:rsidRDefault="000E7A8B" w:rsidP="000E7A8B">
      <w:pPr>
        <w:pStyle w:val="ListParagraph"/>
        <w:snapToGrid w:val="0"/>
        <w:ind w:left="425"/>
        <w:rPr>
          <w:sz w:val="20"/>
          <w:szCs w:val="20"/>
        </w:rPr>
      </w:pPr>
    </w:p>
    <w:p w:rsidR="000E7A8B" w:rsidRPr="0095188A" w:rsidRDefault="000E7A8B" w:rsidP="000E7A8B">
      <w:pPr>
        <w:pStyle w:val="ListParagraph"/>
        <w:numPr>
          <w:ilvl w:val="0"/>
          <w:numId w:val="4"/>
        </w:numPr>
        <w:ind w:left="360"/>
        <w:rPr>
          <w:sz w:val="20"/>
          <w:szCs w:val="20"/>
        </w:rPr>
      </w:pPr>
      <w:proofErr w:type="spellStart"/>
      <w:r w:rsidRPr="0095188A">
        <w:rPr>
          <w:sz w:val="20"/>
          <w:szCs w:val="20"/>
        </w:rPr>
        <w:t>Assche</w:t>
      </w:r>
      <w:proofErr w:type="spellEnd"/>
      <w:r w:rsidRPr="0095188A">
        <w:rPr>
          <w:sz w:val="20"/>
          <w:szCs w:val="20"/>
        </w:rPr>
        <w:t>, F. and Clijsters, H. (1990). Effects of metals on enzyme activity in plants. Plant Cell Environment, 24: 15 – 23.</w:t>
      </w:r>
    </w:p>
    <w:p w:rsidR="000E7A8B" w:rsidRPr="0095188A" w:rsidRDefault="000E7A8B" w:rsidP="000E7A8B">
      <w:pPr>
        <w:pStyle w:val="ListParagraph"/>
        <w:ind w:left="360"/>
        <w:rPr>
          <w:sz w:val="20"/>
          <w:szCs w:val="20"/>
        </w:rPr>
      </w:pPr>
    </w:p>
    <w:p w:rsidR="00D3147A" w:rsidRPr="0095188A" w:rsidRDefault="007338B6" w:rsidP="00D3147A">
      <w:pPr>
        <w:pStyle w:val="ListParagraph"/>
        <w:numPr>
          <w:ilvl w:val="0"/>
          <w:numId w:val="4"/>
        </w:numPr>
        <w:snapToGrid w:val="0"/>
        <w:ind w:left="425" w:hanging="425"/>
        <w:rPr>
          <w:sz w:val="20"/>
          <w:szCs w:val="20"/>
        </w:rPr>
      </w:pPr>
      <w:proofErr w:type="spellStart"/>
      <w:r w:rsidRPr="0095188A">
        <w:rPr>
          <w:sz w:val="20"/>
          <w:szCs w:val="20"/>
        </w:rPr>
        <w:t>Briat</w:t>
      </w:r>
      <w:proofErr w:type="spellEnd"/>
      <w:r w:rsidRPr="0095188A">
        <w:rPr>
          <w:sz w:val="20"/>
          <w:szCs w:val="20"/>
        </w:rPr>
        <w:t>,</w:t>
      </w:r>
      <w:r w:rsidR="00BE3C13" w:rsidRPr="0095188A">
        <w:rPr>
          <w:sz w:val="20"/>
          <w:szCs w:val="20"/>
        </w:rPr>
        <w:t xml:space="preserve"> </w:t>
      </w:r>
      <w:r w:rsidRPr="0095188A">
        <w:rPr>
          <w:sz w:val="20"/>
          <w:szCs w:val="20"/>
        </w:rPr>
        <w:t>J.</w:t>
      </w:r>
      <w:r w:rsidR="00BE3C13" w:rsidRPr="0095188A">
        <w:rPr>
          <w:sz w:val="20"/>
          <w:szCs w:val="20"/>
        </w:rPr>
        <w:t xml:space="preserve"> </w:t>
      </w:r>
      <w:r w:rsidRPr="0095188A">
        <w:rPr>
          <w:sz w:val="20"/>
          <w:szCs w:val="20"/>
        </w:rPr>
        <w:t>F.,</w:t>
      </w:r>
      <w:r w:rsidR="00BE3C13" w:rsidRPr="0095188A">
        <w:rPr>
          <w:sz w:val="20"/>
          <w:szCs w:val="20"/>
        </w:rPr>
        <w:t xml:space="preserve"> </w:t>
      </w:r>
      <w:r w:rsidRPr="0095188A">
        <w:rPr>
          <w:sz w:val="20"/>
          <w:szCs w:val="20"/>
        </w:rPr>
        <w:t>Curie,</w:t>
      </w:r>
      <w:r w:rsidR="00BE3C13" w:rsidRPr="0095188A">
        <w:rPr>
          <w:sz w:val="20"/>
          <w:szCs w:val="20"/>
        </w:rPr>
        <w:t xml:space="preserve"> </w:t>
      </w:r>
      <w:r w:rsidRPr="0095188A">
        <w:rPr>
          <w:sz w:val="20"/>
          <w:szCs w:val="20"/>
        </w:rPr>
        <w:t>C.</w:t>
      </w:r>
      <w:r w:rsidR="00BE3C13" w:rsidRPr="0095188A">
        <w:rPr>
          <w:sz w:val="20"/>
          <w:szCs w:val="20"/>
        </w:rPr>
        <w:t xml:space="preserve"> </w:t>
      </w:r>
      <w:r w:rsidRPr="0095188A">
        <w:rPr>
          <w:sz w:val="20"/>
          <w:szCs w:val="20"/>
        </w:rPr>
        <w:t>and</w:t>
      </w:r>
      <w:r w:rsidR="00BE3C13" w:rsidRPr="0095188A">
        <w:rPr>
          <w:sz w:val="20"/>
          <w:szCs w:val="20"/>
        </w:rPr>
        <w:t xml:space="preserve"> </w:t>
      </w:r>
      <w:proofErr w:type="spellStart"/>
      <w:r w:rsidRPr="0095188A">
        <w:rPr>
          <w:sz w:val="20"/>
          <w:szCs w:val="20"/>
        </w:rPr>
        <w:t>Gaymard</w:t>
      </w:r>
      <w:proofErr w:type="spellEnd"/>
      <w:r w:rsidRPr="0095188A">
        <w:rPr>
          <w:sz w:val="20"/>
          <w:szCs w:val="20"/>
        </w:rPr>
        <w:t>,</w:t>
      </w:r>
      <w:r w:rsidR="00BE3C13" w:rsidRPr="0095188A">
        <w:rPr>
          <w:sz w:val="20"/>
          <w:szCs w:val="20"/>
        </w:rPr>
        <w:t xml:space="preserve"> </w:t>
      </w:r>
      <w:r w:rsidRPr="0095188A">
        <w:rPr>
          <w:sz w:val="20"/>
          <w:szCs w:val="20"/>
        </w:rPr>
        <w:t>F.</w:t>
      </w:r>
      <w:r w:rsidR="00BE3C13" w:rsidRPr="0095188A">
        <w:rPr>
          <w:sz w:val="20"/>
          <w:szCs w:val="20"/>
        </w:rPr>
        <w:t xml:space="preserve"> </w:t>
      </w:r>
      <w:r w:rsidRPr="0095188A">
        <w:rPr>
          <w:sz w:val="20"/>
          <w:szCs w:val="20"/>
        </w:rPr>
        <w:t>(2007)</w:t>
      </w:r>
      <w:r w:rsidR="00BE3C13" w:rsidRPr="0095188A">
        <w:rPr>
          <w:sz w:val="20"/>
          <w:szCs w:val="20"/>
        </w:rPr>
        <w:t xml:space="preserve"> </w:t>
      </w:r>
      <w:r w:rsidRPr="0095188A">
        <w:rPr>
          <w:sz w:val="20"/>
          <w:szCs w:val="20"/>
        </w:rPr>
        <w:t>Iron</w:t>
      </w:r>
      <w:r w:rsidR="00BE3C13" w:rsidRPr="0095188A">
        <w:rPr>
          <w:sz w:val="20"/>
          <w:szCs w:val="20"/>
        </w:rPr>
        <w:t xml:space="preserve"> </w:t>
      </w:r>
      <w:r w:rsidRPr="0095188A">
        <w:rPr>
          <w:sz w:val="20"/>
          <w:szCs w:val="20"/>
        </w:rPr>
        <w:t>utilization</w:t>
      </w:r>
      <w:r w:rsidR="00BE3C13" w:rsidRPr="0095188A">
        <w:rPr>
          <w:sz w:val="20"/>
          <w:szCs w:val="20"/>
        </w:rPr>
        <w:t xml:space="preserve"> </w:t>
      </w:r>
      <w:r w:rsidRPr="0095188A">
        <w:rPr>
          <w:sz w:val="20"/>
          <w:szCs w:val="20"/>
        </w:rPr>
        <w:t>and</w:t>
      </w:r>
      <w:r w:rsidR="00BE3C13" w:rsidRPr="0095188A">
        <w:rPr>
          <w:sz w:val="20"/>
          <w:szCs w:val="20"/>
        </w:rPr>
        <w:t xml:space="preserve"> </w:t>
      </w:r>
      <w:r w:rsidRPr="0095188A">
        <w:rPr>
          <w:sz w:val="20"/>
          <w:szCs w:val="20"/>
        </w:rPr>
        <w:t>metabolism</w:t>
      </w:r>
      <w:r w:rsidR="00BE3C13" w:rsidRPr="0095188A">
        <w:rPr>
          <w:sz w:val="20"/>
          <w:szCs w:val="20"/>
        </w:rPr>
        <w:t xml:space="preserve"> </w:t>
      </w:r>
      <w:r w:rsidRPr="0095188A">
        <w:rPr>
          <w:sz w:val="20"/>
          <w:szCs w:val="20"/>
        </w:rPr>
        <w:t>in</w:t>
      </w:r>
      <w:r w:rsidR="00BE3C13" w:rsidRPr="0095188A">
        <w:rPr>
          <w:sz w:val="20"/>
          <w:szCs w:val="20"/>
        </w:rPr>
        <w:t xml:space="preserve"> </w:t>
      </w:r>
      <w:r w:rsidRPr="0095188A">
        <w:rPr>
          <w:sz w:val="20"/>
          <w:szCs w:val="20"/>
        </w:rPr>
        <w:t>plants.</w:t>
      </w:r>
      <w:r w:rsidR="00BE3C13" w:rsidRPr="0095188A">
        <w:rPr>
          <w:sz w:val="20"/>
          <w:szCs w:val="20"/>
        </w:rPr>
        <w:t xml:space="preserve"> </w:t>
      </w:r>
      <w:proofErr w:type="spellStart"/>
      <w:r w:rsidRPr="0095188A">
        <w:rPr>
          <w:i/>
          <w:sz w:val="20"/>
          <w:szCs w:val="20"/>
        </w:rPr>
        <w:t>Curr</w:t>
      </w:r>
      <w:proofErr w:type="spellEnd"/>
      <w:r w:rsidRPr="0095188A">
        <w:rPr>
          <w:i/>
          <w:sz w:val="20"/>
          <w:szCs w:val="20"/>
        </w:rPr>
        <w:t>.</w:t>
      </w:r>
      <w:r w:rsidR="00BE3C13" w:rsidRPr="0095188A">
        <w:rPr>
          <w:i/>
          <w:sz w:val="20"/>
          <w:szCs w:val="20"/>
        </w:rPr>
        <w:t xml:space="preserve"> </w:t>
      </w:r>
      <w:proofErr w:type="spellStart"/>
      <w:r w:rsidRPr="0095188A">
        <w:rPr>
          <w:i/>
          <w:sz w:val="20"/>
          <w:szCs w:val="20"/>
        </w:rPr>
        <w:t>Opin</w:t>
      </w:r>
      <w:proofErr w:type="spellEnd"/>
      <w:r w:rsidRPr="0095188A">
        <w:rPr>
          <w:i/>
          <w:sz w:val="20"/>
          <w:szCs w:val="20"/>
        </w:rPr>
        <w:t>.</w:t>
      </w:r>
      <w:r w:rsidR="00BE3C13" w:rsidRPr="0095188A">
        <w:rPr>
          <w:i/>
          <w:sz w:val="20"/>
          <w:szCs w:val="20"/>
        </w:rPr>
        <w:t xml:space="preserve"> </w:t>
      </w:r>
      <w:r w:rsidRPr="0095188A">
        <w:rPr>
          <w:i/>
          <w:sz w:val="20"/>
          <w:szCs w:val="20"/>
        </w:rPr>
        <w:t>Plant</w:t>
      </w:r>
      <w:r w:rsidR="00BE3C13" w:rsidRPr="0095188A">
        <w:rPr>
          <w:i/>
          <w:sz w:val="20"/>
          <w:szCs w:val="20"/>
        </w:rPr>
        <w:t xml:space="preserve"> </w:t>
      </w:r>
      <w:r w:rsidRPr="0095188A">
        <w:rPr>
          <w:i/>
          <w:sz w:val="20"/>
          <w:szCs w:val="20"/>
        </w:rPr>
        <w:t>Biol</w:t>
      </w:r>
      <w:r w:rsidRPr="0095188A">
        <w:rPr>
          <w:sz w:val="20"/>
          <w:szCs w:val="20"/>
        </w:rPr>
        <w:t>.,</w:t>
      </w:r>
      <w:r w:rsidR="00BE3C13" w:rsidRPr="0095188A">
        <w:rPr>
          <w:sz w:val="20"/>
          <w:szCs w:val="20"/>
        </w:rPr>
        <w:t xml:space="preserve"> </w:t>
      </w:r>
      <w:r w:rsidRPr="0095188A">
        <w:rPr>
          <w:sz w:val="20"/>
          <w:szCs w:val="20"/>
        </w:rPr>
        <w:t>10:</w:t>
      </w:r>
      <w:r w:rsidR="00BE3C13" w:rsidRPr="0095188A">
        <w:rPr>
          <w:sz w:val="20"/>
          <w:szCs w:val="20"/>
        </w:rPr>
        <w:t xml:space="preserve"> </w:t>
      </w:r>
      <w:r w:rsidRPr="0095188A">
        <w:rPr>
          <w:sz w:val="20"/>
          <w:szCs w:val="20"/>
        </w:rPr>
        <w:t>276</w:t>
      </w:r>
      <w:r w:rsidR="00BE3C13" w:rsidRPr="0095188A">
        <w:rPr>
          <w:sz w:val="20"/>
          <w:szCs w:val="20"/>
        </w:rPr>
        <w:t xml:space="preserve"> </w:t>
      </w:r>
      <w:r w:rsidRPr="0095188A">
        <w:rPr>
          <w:sz w:val="20"/>
          <w:szCs w:val="20"/>
        </w:rPr>
        <w:t>–</w:t>
      </w:r>
      <w:r w:rsidR="00BE3C13" w:rsidRPr="0095188A">
        <w:rPr>
          <w:sz w:val="20"/>
          <w:szCs w:val="20"/>
        </w:rPr>
        <w:t xml:space="preserve"> </w:t>
      </w:r>
      <w:r w:rsidRPr="0095188A">
        <w:rPr>
          <w:sz w:val="20"/>
          <w:szCs w:val="20"/>
        </w:rPr>
        <w:t>28</w:t>
      </w:r>
      <w:r w:rsidR="00D3147A" w:rsidRPr="0095188A">
        <w:rPr>
          <w:sz w:val="20"/>
          <w:szCs w:val="20"/>
        </w:rPr>
        <w:t>2.</w:t>
      </w:r>
    </w:p>
    <w:p w:rsidR="000E7A8B" w:rsidRPr="0095188A" w:rsidRDefault="000E7A8B" w:rsidP="000E7A8B">
      <w:pPr>
        <w:pStyle w:val="ListParagraph"/>
        <w:snapToGrid w:val="0"/>
        <w:ind w:left="425"/>
        <w:rPr>
          <w:sz w:val="20"/>
          <w:szCs w:val="20"/>
        </w:rPr>
      </w:pPr>
    </w:p>
    <w:p w:rsidR="007338B6" w:rsidRPr="0095188A" w:rsidRDefault="007338B6" w:rsidP="00D3147A">
      <w:pPr>
        <w:pStyle w:val="ListParagraph"/>
        <w:numPr>
          <w:ilvl w:val="0"/>
          <w:numId w:val="4"/>
        </w:numPr>
        <w:snapToGrid w:val="0"/>
        <w:ind w:left="425" w:hanging="425"/>
        <w:rPr>
          <w:sz w:val="20"/>
          <w:szCs w:val="20"/>
        </w:rPr>
      </w:pPr>
      <w:r w:rsidRPr="0095188A">
        <w:rPr>
          <w:sz w:val="20"/>
          <w:szCs w:val="20"/>
        </w:rPr>
        <w:t>Cochran,</w:t>
      </w:r>
      <w:r w:rsidR="00BE3C13" w:rsidRPr="0095188A">
        <w:rPr>
          <w:sz w:val="20"/>
          <w:szCs w:val="20"/>
        </w:rPr>
        <w:t xml:space="preserve"> </w:t>
      </w:r>
      <w:r w:rsidRPr="0095188A">
        <w:rPr>
          <w:sz w:val="20"/>
          <w:szCs w:val="20"/>
        </w:rPr>
        <w:t>W.</w:t>
      </w:r>
      <w:r w:rsidR="00BE3C13" w:rsidRPr="0095188A">
        <w:rPr>
          <w:sz w:val="20"/>
          <w:szCs w:val="20"/>
        </w:rPr>
        <w:t xml:space="preserve"> </w:t>
      </w:r>
      <w:r w:rsidRPr="0095188A">
        <w:rPr>
          <w:sz w:val="20"/>
          <w:szCs w:val="20"/>
        </w:rPr>
        <w:t>G.</w:t>
      </w:r>
      <w:r w:rsidR="00BE3C13" w:rsidRPr="0095188A">
        <w:rPr>
          <w:sz w:val="20"/>
          <w:szCs w:val="20"/>
        </w:rPr>
        <w:t xml:space="preserve"> </w:t>
      </w:r>
      <w:r w:rsidRPr="0095188A">
        <w:rPr>
          <w:sz w:val="20"/>
          <w:szCs w:val="20"/>
        </w:rPr>
        <w:t>(1963).</w:t>
      </w:r>
      <w:r w:rsidR="00BE3C13" w:rsidRPr="0095188A">
        <w:rPr>
          <w:sz w:val="20"/>
          <w:szCs w:val="20"/>
        </w:rPr>
        <w:t xml:space="preserve"> </w:t>
      </w:r>
      <w:r w:rsidRPr="0095188A">
        <w:rPr>
          <w:sz w:val="20"/>
          <w:szCs w:val="20"/>
        </w:rPr>
        <w:t>Sampling</w:t>
      </w:r>
      <w:r w:rsidR="00BE3C13" w:rsidRPr="0095188A">
        <w:rPr>
          <w:sz w:val="20"/>
          <w:szCs w:val="20"/>
        </w:rPr>
        <w:t xml:space="preserve"> </w:t>
      </w:r>
      <w:r w:rsidRPr="0095188A">
        <w:rPr>
          <w:sz w:val="20"/>
          <w:szCs w:val="20"/>
        </w:rPr>
        <w:t>techniques.</w:t>
      </w:r>
      <w:r w:rsidR="00BE3C13" w:rsidRPr="0095188A">
        <w:rPr>
          <w:sz w:val="20"/>
          <w:szCs w:val="20"/>
        </w:rPr>
        <w:t xml:space="preserve"> </w:t>
      </w:r>
      <w:r w:rsidRPr="0095188A">
        <w:rPr>
          <w:sz w:val="20"/>
          <w:szCs w:val="20"/>
        </w:rPr>
        <w:t>2nd</w:t>
      </w:r>
      <w:r w:rsidR="00BE3C13" w:rsidRPr="0095188A">
        <w:rPr>
          <w:sz w:val="20"/>
          <w:szCs w:val="20"/>
        </w:rPr>
        <w:t xml:space="preserve"> </w:t>
      </w:r>
      <w:proofErr w:type="gramStart"/>
      <w:r w:rsidRPr="0095188A">
        <w:rPr>
          <w:sz w:val="20"/>
          <w:szCs w:val="20"/>
        </w:rPr>
        <w:t>ed</w:t>
      </w:r>
      <w:proofErr w:type="gramEnd"/>
      <w:r w:rsidRPr="0095188A">
        <w:rPr>
          <w:sz w:val="20"/>
          <w:szCs w:val="20"/>
        </w:rPr>
        <w:t>.</w:t>
      </w:r>
      <w:r w:rsidR="00BE3C13" w:rsidRPr="0095188A">
        <w:rPr>
          <w:sz w:val="20"/>
          <w:szCs w:val="20"/>
        </w:rPr>
        <w:t xml:space="preserve"> </w:t>
      </w:r>
      <w:r w:rsidRPr="0095188A">
        <w:rPr>
          <w:sz w:val="20"/>
          <w:szCs w:val="20"/>
        </w:rPr>
        <w:t>New</w:t>
      </w:r>
      <w:r w:rsidR="00BE3C13" w:rsidRPr="0095188A">
        <w:rPr>
          <w:sz w:val="20"/>
          <w:szCs w:val="20"/>
        </w:rPr>
        <w:t xml:space="preserve"> </w:t>
      </w:r>
      <w:r w:rsidRPr="0095188A">
        <w:rPr>
          <w:sz w:val="20"/>
          <w:szCs w:val="20"/>
        </w:rPr>
        <w:t>Delhi:</w:t>
      </w:r>
      <w:r w:rsidR="00BE3C13" w:rsidRPr="0095188A">
        <w:rPr>
          <w:sz w:val="20"/>
          <w:szCs w:val="20"/>
        </w:rPr>
        <w:t xml:space="preserve"> </w:t>
      </w:r>
      <w:r w:rsidRPr="0095188A">
        <w:rPr>
          <w:sz w:val="20"/>
          <w:szCs w:val="20"/>
        </w:rPr>
        <w:t>Wiley</w:t>
      </w:r>
      <w:r w:rsidR="00BE3C13" w:rsidRPr="0095188A">
        <w:rPr>
          <w:sz w:val="20"/>
          <w:szCs w:val="20"/>
        </w:rPr>
        <w:t xml:space="preserve"> </w:t>
      </w:r>
      <w:r w:rsidRPr="0095188A">
        <w:rPr>
          <w:sz w:val="20"/>
          <w:szCs w:val="20"/>
        </w:rPr>
        <w:t>Eastern</w:t>
      </w:r>
      <w:r w:rsidR="00BE3C13" w:rsidRPr="0095188A">
        <w:rPr>
          <w:sz w:val="20"/>
          <w:szCs w:val="20"/>
        </w:rPr>
        <w:t xml:space="preserve"> </w:t>
      </w:r>
      <w:r w:rsidRPr="0095188A">
        <w:rPr>
          <w:sz w:val="20"/>
          <w:szCs w:val="20"/>
        </w:rPr>
        <w:t>Limited,</w:t>
      </w:r>
      <w:r w:rsidR="00BE3C13" w:rsidRPr="0095188A">
        <w:rPr>
          <w:sz w:val="20"/>
          <w:szCs w:val="20"/>
        </w:rPr>
        <w:t xml:space="preserve"> </w:t>
      </w:r>
      <w:r w:rsidRPr="0095188A">
        <w:rPr>
          <w:sz w:val="20"/>
          <w:szCs w:val="20"/>
        </w:rPr>
        <w:t>p.</w:t>
      </w:r>
      <w:r w:rsidR="00BE3C13" w:rsidRPr="0095188A">
        <w:rPr>
          <w:sz w:val="20"/>
          <w:szCs w:val="20"/>
        </w:rPr>
        <w:t xml:space="preserve"> </w:t>
      </w:r>
      <w:r w:rsidRPr="0095188A">
        <w:rPr>
          <w:sz w:val="20"/>
          <w:szCs w:val="20"/>
        </w:rPr>
        <w:t>413.</w:t>
      </w:r>
    </w:p>
    <w:p w:rsidR="000E7A8B" w:rsidRPr="0095188A" w:rsidRDefault="000E7A8B" w:rsidP="000E7A8B">
      <w:pPr>
        <w:pStyle w:val="ListParagraph"/>
        <w:snapToGrid w:val="0"/>
        <w:ind w:left="360"/>
        <w:rPr>
          <w:sz w:val="20"/>
          <w:szCs w:val="20"/>
        </w:rPr>
      </w:pPr>
    </w:p>
    <w:p w:rsidR="00CA5944" w:rsidRPr="0095188A" w:rsidRDefault="00CA5944" w:rsidP="00CA5944">
      <w:pPr>
        <w:pStyle w:val="ListParagraph"/>
        <w:numPr>
          <w:ilvl w:val="0"/>
          <w:numId w:val="4"/>
        </w:numPr>
        <w:snapToGrid w:val="0"/>
        <w:ind w:left="360"/>
        <w:rPr>
          <w:sz w:val="20"/>
          <w:szCs w:val="20"/>
        </w:rPr>
      </w:pPr>
      <w:proofErr w:type="spellStart"/>
      <w:r w:rsidRPr="0095188A">
        <w:rPr>
          <w:sz w:val="20"/>
          <w:szCs w:val="20"/>
        </w:rPr>
        <w:t>Duffus</w:t>
      </w:r>
      <w:proofErr w:type="spellEnd"/>
      <w:r w:rsidRPr="0095188A">
        <w:rPr>
          <w:sz w:val="20"/>
          <w:szCs w:val="20"/>
        </w:rPr>
        <w:t xml:space="preserve">, J. H. (2002). Heavy metals – a meaningless term. </w:t>
      </w:r>
      <w:r w:rsidRPr="0095188A">
        <w:rPr>
          <w:i/>
          <w:sz w:val="20"/>
          <w:szCs w:val="20"/>
        </w:rPr>
        <w:t>Pure Appl. Chem</w:t>
      </w:r>
      <w:r w:rsidRPr="0095188A">
        <w:rPr>
          <w:sz w:val="20"/>
          <w:szCs w:val="20"/>
        </w:rPr>
        <w:t>., 74:793 – 807.</w:t>
      </w:r>
    </w:p>
    <w:p w:rsidR="000E7A8B" w:rsidRPr="0095188A" w:rsidRDefault="000E7A8B" w:rsidP="000E7A8B">
      <w:pPr>
        <w:pStyle w:val="ListParagraph"/>
        <w:snapToGrid w:val="0"/>
        <w:ind w:left="425"/>
        <w:rPr>
          <w:sz w:val="20"/>
          <w:szCs w:val="20"/>
        </w:rPr>
      </w:pPr>
    </w:p>
    <w:p w:rsidR="007338B6" w:rsidRPr="0095188A" w:rsidRDefault="007338B6" w:rsidP="00D3147A">
      <w:pPr>
        <w:pStyle w:val="ListParagraph"/>
        <w:numPr>
          <w:ilvl w:val="0"/>
          <w:numId w:val="4"/>
        </w:numPr>
        <w:snapToGrid w:val="0"/>
        <w:ind w:left="425" w:hanging="425"/>
        <w:rPr>
          <w:sz w:val="20"/>
          <w:szCs w:val="20"/>
        </w:rPr>
      </w:pPr>
      <w:r w:rsidRPr="0095188A">
        <w:rPr>
          <w:sz w:val="20"/>
          <w:szCs w:val="20"/>
        </w:rPr>
        <w:t>Collins</w:t>
      </w:r>
      <w:r w:rsidR="00BE3C13" w:rsidRPr="0095188A">
        <w:rPr>
          <w:sz w:val="20"/>
          <w:szCs w:val="20"/>
        </w:rPr>
        <w:t xml:space="preserve"> </w:t>
      </w:r>
      <w:r w:rsidRPr="0095188A">
        <w:rPr>
          <w:sz w:val="20"/>
          <w:szCs w:val="20"/>
        </w:rPr>
        <w:t>J.</w:t>
      </w:r>
      <w:r w:rsidR="00BE3C13" w:rsidRPr="0095188A">
        <w:rPr>
          <w:sz w:val="20"/>
          <w:szCs w:val="20"/>
        </w:rPr>
        <w:t xml:space="preserve"> </w:t>
      </w:r>
      <w:r w:rsidRPr="0095188A">
        <w:rPr>
          <w:sz w:val="20"/>
          <w:szCs w:val="20"/>
        </w:rPr>
        <w:t>C.</w:t>
      </w:r>
      <w:r w:rsidR="00BE3C13" w:rsidRPr="0095188A">
        <w:rPr>
          <w:sz w:val="20"/>
          <w:szCs w:val="20"/>
        </w:rPr>
        <w:t xml:space="preserve"> </w:t>
      </w:r>
      <w:r w:rsidRPr="0095188A">
        <w:rPr>
          <w:sz w:val="20"/>
          <w:szCs w:val="20"/>
        </w:rPr>
        <w:t>(1981).</w:t>
      </w:r>
      <w:r w:rsidR="00BE3C13" w:rsidRPr="0095188A">
        <w:rPr>
          <w:sz w:val="20"/>
          <w:szCs w:val="20"/>
        </w:rPr>
        <w:t xml:space="preserve"> </w:t>
      </w:r>
      <w:r w:rsidRPr="0095188A">
        <w:rPr>
          <w:sz w:val="20"/>
          <w:szCs w:val="20"/>
        </w:rPr>
        <w:t>Zinc.</w:t>
      </w:r>
      <w:r w:rsidR="00BE3C13" w:rsidRPr="0095188A">
        <w:rPr>
          <w:sz w:val="20"/>
          <w:szCs w:val="20"/>
        </w:rPr>
        <w:t xml:space="preserve"> </w:t>
      </w:r>
      <w:r w:rsidRPr="0095188A">
        <w:rPr>
          <w:sz w:val="20"/>
          <w:szCs w:val="20"/>
        </w:rPr>
        <w:t>In:</w:t>
      </w:r>
      <w:r w:rsidR="00BE3C13" w:rsidRPr="0095188A">
        <w:rPr>
          <w:sz w:val="20"/>
          <w:szCs w:val="20"/>
        </w:rPr>
        <w:t xml:space="preserve"> </w:t>
      </w:r>
      <w:proofErr w:type="spellStart"/>
      <w:r w:rsidRPr="0095188A">
        <w:rPr>
          <w:sz w:val="20"/>
          <w:szCs w:val="20"/>
        </w:rPr>
        <w:t>Lepp</w:t>
      </w:r>
      <w:proofErr w:type="spellEnd"/>
      <w:r w:rsidR="00BE3C13" w:rsidRPr="0095188A">
        <w:rPr>
          <w:sz w:val="20"/>
          <w:szCs w:val="20"/>
        </w:rPr>
        <w:t xml:space="preserve"> </w:t>
      </w:r>
      <w:r w:rsidRPr="0095188A">
        <w:rPr>
          <w:sz w:val="20"/>
          <w:szCs w:val="20"/>
        </w:rPr>
        <w:t>N.W.</w:t>
      </w:r>
      <w:r w:rsidR="00BE3C13" w:rsidRPr="0095188A">
        <w:rPr>
          <w:sz w:val="20"/>
          <w:szCs w:val="20"/>
        </w:rPr>
        <w:t xml:space="preserve"> </w:t>
      </w:r>
      <w:r w:rsidRPr="0095188A">
        <w:rPr>
          <w:sz w:val="20"/>
          <w:szCs w:val="20"/>
        </w:rPr>
        <w:t>(</w:t>
      </w:r>
      <w:proofErr w:type="gramStart"/>
      <w:r w:rsidRPr="0095188A">
        <w:rPr>
          <w:sz w:val="20"/>
          <w:szCs w:val="20"/>
        </w:rPr>
        <w:t>ed</w:t>
      </w:r>
      <w:proofErr w:type="gramEnd"/>
      <w:r w:rsidRPr="0095188A">
        <w:rPr>
          <w:sz w:val="20"/>
          <w:szCs w:val="20"/>
        </w:rPr>
        <w:t>.).</w:t>
      </w:r>
      <w:r w:rsidR="00BE3C13" w:rsidRPr="0095188A">
        <w:rPr>
          <w:sz w:val="20"/>
          <w:szCs w:val="20"/>
        </w:rPr>
        <w:t xml:space="preserve"> </w:t>
      </w:r>
      <w:r w:rsidRPr="0095188A">
        <w:rPr>
          <w:i/>
          <w:sz w:val="20"/>
          <w:szCs w:val="20"/>
        </w:rPr>
        <w:t>The</w:t>
      </w:r>
      <w:r w:rsidR="00BE3C13" w:rsidRPr="0095188A">
        <w:rPr>
          <w:i/>
          <w:sz w:val="20"/>
          <w:szCs w:val="20"/>
        </w:rPr>
        <w:t xml:space="preserve"> </w:t>
      </w:r>
      <w:r w:rsidRPr="0095188A">
        <w:rPr>
          <w:i/>
          <w:sz w:val="20"/>
          <w:szCs w:val="20"/>
        </w:rPr>
        <w:t>effect</w:t>
      </w:r>
      <w:r w:rsidR="00BE3C13" w:rsidRPr="0095188A">
        <w:rPr>
          <w:i/>
          <w:sz w:val="20"/>
          <w:szCs w:val="20"/>
        </w:rPr>
        <w:t xml:space="preserve"> </w:t>
      </w:r>
      <w:r w:rsidRPr="0095188A">
        <w:rPr>
          <w:i/>
          <w:sz w:val="20"/>
          <w:szCs w:val="20"/>
        </w:rPr>
        <w:t>of</w:t>
      </w:r>
      <w:r w:rsidR="00BE3C13" w:rsidRPr="0095188A">
        <w:rPr>
          <w:i/>
          <w:sz w:val="20"/>
          <w:szCs w:val="20"/>
        </w:rPr>
        <w:t xml:space="preserve"> </w:t>
      </w:r>
      <w:r w:rsidRPr="0095188A">
        <w:rPr>
          <w:i/>
          <w:sz w:val="20"/>
          <w:szCs w:val="20"/>
        </w:rPr>
        <w:t>heavy</w:t>
      </w:r>
      <w:r w:rsidR="00BE3C13" w:rsidRPr="0095188A">
        <w:rPr>
          <w:i/>
          <w:sz w:val="20"/>
          <w:szCs w:val="20"/>
        </w:rPr>
        <w:t xml:space="preserve"> </w:t>
      </w:r>
      <w:r w:rsidRPr="0095188A">
        <w:rPr>
          <w:i/>
          <w:sz w:val="20"/>
          <w:szCs w:val="20"/>
        </w:rPr>
        <w:t>metal</w:t>
      </w:r>
      <w:r w:rsidR="00BE3C13" w:rsidRPr="0095188A">
        <w:rPr>
          <w:i/>
          <w:sz w:val="20"/>
          <w:szCs w:val="20"/>
        </w:rPr>
        <w:t xml:space="preserve"> </w:t>
      </w:r>
      <w:r w:rsidRPr="0095188A">
        <w:rPr>
          <w:i/>
          <w:sz w:val="20"/>
          <w:szCs w:val="20"/>
        </w:rPr>
        <w:t>pollution</w:t>
      </w:r>
      <w:r w:rsidR="00BE3C13" w:rsidRPr="0095188A">
        <w:rPr>
          <w:i/>
          <w:sz w:val="20"/>
          <w:szCs w:val="20"/>
        </w:rPr>
        <w:t xml:space="preserve"> </w:t>
      </w:r>
      <w:r w:rsidRPr="0095188A">
        <w:rPr>
          <w:i/>
          <w:sz w:val="20"/>
          <w:szCs w:val="20"/>
        </w:rPr>
        <w:t>on</w:t>
      </w:r>
      <w:r w:rsidR="00BE3C13" w:rsidRPr="0095188A">
        <w:rPr>
          <w:i/>
          <w:sz w:val="20"/>
          <w:szCs w:val="20"/>
        </w:rPr>
        <w:t xml:space="preserve"> </w:t>
      </w:r>
      <w:r w:rsidRPr="0095188A">
        <w:rPr>
          <w:i/>
          <w:sz w:val="20"/>
          <w:szCs w:val="20"/>
        </w:rPr>
        <w:t>plants</w:t>
      </w:r>
      <w:r w:rsidRPr="0095188A">
        <w:rPr>
          <w:sz w:val="20"/>
          <w:szCs w:val="20"/>
        </w:rPr>
        <w:t>.</w:t>
      </w:r>
      <w:r w:rsidR="00BE3C13" w:rsidRPr="0095188A">
        <w:rPr>
          <w:sz w:val="20"/>
          <w:szCs w:val="20"/>
        </w:rPr>
        <w:t xml:space="preserve"> </w:t>
      </w:r>
      <w:r w:rsidRPr="0095188A">
        <w:rPr>
          <w:sz w:val="20"/>
          <w:szCs w:val="20"/>
        </w:rPr>
        <w:t>Applied</w:t>
      </w:r>
      <w:r w:rsidR="00BE3C13" w:rsidRPr="0095188A">
        <w:rPr>
          <w:sz w:val="20"/>
          <w:szCs w:val="20"/>
        </w:rPr>
        <w:t xml:space="preserve"> </w:t>
      </w:r>
      <w:r w:rsidRPr="0095188A">
        <w:rPr>
          <w:sz w:val="20"/>
          <w:szCs w:val="20"/>
        </w:rPr>
        <w:t>Science</w:t>
      </w:r>
      <w:r w:rsidR="00BE3C13" w:rsidRPr="0095188A">
        <w:rPr>
          <w:sz w:val="20"/>
          <w:szCs w:val="20"/>
        </w:rPr>
        <w:t xml:space="preserve"> </w:t>
      </w:r>
      <w:r w:rsidRPr="0095188A">
        <w:rPr>
          <w:sz w:val="20"/>
          <w:szCs w:val="20"/>
        </w:rPr>
        <w:t>Publishers.</w:t>
      </w:r>
      <w:r w:rsidR="00BE3C13" w:rsidRPr="0095188A">
        <w:rPr>
          <w:sz w:val="20"/>
          <w:szCs w:val="20"/>
        </w:rPr>
        <w:t xml:space="preserve"> </w:t>
      </w:r>
      <w:r w:rsidRPr="0095188A">
        <w:rPr>
          <w:sz w:val="20"/>
          <w:szCs w:val="20"/>
        </w:rPr>
        <w:t>pp.</w:t>
      </w:r>
      <w:r w:rsidR="00BE3C13" w:rsidRPr="0095188A">
        <w:rPr>
          <w:sz w:val="20"/>
          <w:szCs w:val="20"/>
        </w:rPr>
        <w:t xml:space="preserve"> </w:t>
      </w:r>
      <w:r w:rsidRPr="0095188A">
        <w:rPr>
          <w:sz w:val="20"/>
          <w:szCs w:val="20"/>
        </w:rPr>
        <w:t>145–170.</w:t>
      </w:r>
    </w:p>
    <w:p w:rsidR="000E7A8B" w:rsidRPr="0095188A" w:rsidRDefault="000E7A8B" w:rsidP="000E7A8B">
      <w:pPr>
        <w:pStyle w:val="ListParagraph"/>
        <w:numPr>
          <w:ilvl w:val="0"/>
          <w:numId w:val="4"/>
        </w:numPr>
        <w:snapToGrid w:val="0"/>
        <w:ind w:left="360"/>
        <w:rPr>
          <w:sz w:val="20"/>
          <w:szCs w:val="20"/>
        </w:rPr>
      </w:pPr>
      <w:proofErr w:type="spellStart"/>
      <w:r w:rsidRPr="0095188A">
        <w:rPr>
          <w:sz w:val="20"/>
          <w:szCs w:val="20"/>
        </w:rPr>
        <w:t>Djingova</w:t>
      </w:r>
      <w:proofErr w:type="spellEnd"/>
      <w:r w:rsidRPr="0095188A">
        <w:rPr>
          <w:sz w:val="20"/>
          <w:szCs w:val="20"/>
        </w:rPr>
        <w:t xml:space="preserve">, R. and </w:t>
      </w:r>
      <w:proofErr w:type="spellStart"/>
      <w:r w:rsidRPr="0095188A">
        <w:rPr>
          <w:sz w:val="20"/>
          <w:szCs w:val="20"/>
        </w:rPr>
        <w:t>Kuleff</w:t>
      </w:r>
      <w:proofErr w:type="spellEnd"/>
      <w:r w:rsidRPr="0095188A">
        <w:rPr>
          <w:sz w:val="20"/>
          <w:szCs w:val="20"/>
        </w:rPr>
        <w:t>, I. (2000). Instrumental techniques for trace analysis. In: Trace elements:</w:t>
      </w:r>
    </w:p>
    <w:p w:rsidR="00CA5944" w:rsidRPr="0095188A" w:rsidRDefault="000E7A8B" w:rsidP="000E7A8B">
      <w:pPr>
        <w:pStyle w:val="ListParagraph"/>
        <w:snapToGrid w:val="0"/>
        <w:ind w:left="450"/>
        <w:rPr>
          <w:sz w:val="20"/>
          <w:szCs w:val="20"/>
        </w:rPr>
      </w:pPr>
      <w:r w:rsidRPr="0095188A">
        <w:rPr>
          <w:sz w:val="20"/>
          <w:szCs w:val="20"/>
        </w:rPr>
        <w:t xml:space="preserve">Their distribution and effects in the environment </w:t>
      </w:r>
      <w:proofErr w:type="spellStart"/>
      <w:r w:rsidRPr="0095188A">
        <w:rPr>
          <w:sz w:val="20"/>
          <w:szCs w:val="20"/>
        </w:rPr>
        <w:t>Vernet</w:t>
      </w:r>
      <w:proofErr w:type="spellEnd"/>
      <w:r w:rsidRPr="0095188A">
        <w:rPr>
          <w:sz w:val="20"/>
          <w:szCs w:val="20"/>
        </w:rPr>
        <w:t>, J. P. (</w:t>
      </w:r>
      <w:proofErr w:type="gramStart"/>
      <w:r w:rsidRPr="0095188A">
        <w:rPr>
          <w:sz w:val="20"/>
          <w:szCs w:val="20"/>
        </w:rPr>
        <w:t>ed</w:t>
      </w:r>
      <w:proofErr w:type="gramEnd"/>
      <w:r w:rsidRPr="0095188A">
        <w:rPr>
          <w:sz w:val="20"/>
          <w:szCs w:val="20"/>
        </w:rPr>
        <w:t>.). Elsevier Science Ltd., United Kingdom, 146p.</w:t>
      </w:r>
    </w:p>
    <w:p w:rsidR="000E7A8B" w:rsidRPr="0095188A" w:rsidRDefault="000E7A8B" w:rsidP="000E7A8B">
      <w:pPr>
        <w:pStyle w:val="ListParagraph"/>
        <w:snapToGrid w:val="0"/>
        <w:ind w:left="425"/>
        <w:rPr>
          <w:sz w:val="20"/>
          <w:szCs w:val="20"/>
        </w:rPr>
      </w:pPr>
    </w:p>
    <w:p w:rsidR="007338B6" w:rsidRPr="0095188A" w:rsidRDefault="007338B6" w:rsidP="00D3147A">
      <w:pPr>
        <w:pStyle w:val="ListParagraph"/>
        <w:numPr>
          <w:ilvl w:val="0"/>
          <w:numId w:val="4"/>
        </w:numPr>
        <w:snapToGrid w:val="0"/>
        <w:ind w:left="425" w:hanging="425"/>
        <w:rPr>
          <w:sz w:val="20"/>
          <w:szCs w:val="20"/>
        </w:rPr>
      </w:pPr>
      <w:proofErr w:type="spellStart"/>
      <w:r w:rsidRPr="0095188A">
        <w:rPr>
          <w:sz w:val="20"/>
          <w:szCs w:val="20"/>
        </w:rPr>
        <w:t>Doncheva</w:t>
      </w:r>
      <w:proofErr w:type="spellEnd"/>
      <w:r w:rsidRPr="0095188A">
        <w:rPr>
          <w:sz w:val="20"/>
          <w:szCs w:val="20"/>
        </w:rPr>
        <w:t>,</w:t>
      </w:r>
      <w:r w:rsidR="00BE3C13" w:rsidRPr="0095188A">
        <w:rPr>
          <w:sz w:val="20"/>
          <w:szCs w:val="20"/>
        </w:rPr>
        <w:t xml:space="preserve"> </w:t>
      </w:r>
      <w:r w:rsidRPr="0095188A">
        <w:rPr>
          <w:sz w:val="20"/>
          <w:szCs w:val="20"/>
        </w:rPr>
        <w:t>S.</w:t>
      </w:r>
      <w:r w:rsidR="00BE3C13" w:rsidRPr="0095188A">
        <w:rPr>
          <w:sz w:val="20"/>
          <w:szCs w:val="20"/>
        </w:rPr>
        <w:t xml:space="preserve"> </w:t>
      </w:r>
      <w:r w:rsidRPr="0095188A">
        <w:rPr>
          <w:sz w:val="20"/>
          <w:szCs w:val="20"/>
        </w:rPr>
        <w:t>Z.,</w:t>
      </w:r>
      <w:r w:rsidR="00BE3C13" w:rsidRPr="0095188A">
        <w:rPr>
          <w:sz w:val="20"/>
          <w:szCs w:val="20"/>
        </w:rPr>
        <w:t xml:space="preserve"> </w:t>
      </w:r>
      <w:proofErr w:type="spellStart"/>
      <w:r w:rsidRPr="0095188A">
        <w:rPr>
          <w:sz w:val="20"/>
          <w:szCs w:val="20"/>
        </w:rPr>
        <w:t>Stoyanova</w:t>
      </w:r>
      <w:proofErr w:type="spellEnd"/>
      <w:r w:rsidRPr="0095188A">
        <w:rPr>
          <w:sz w:val="20"/>
          <w:szCs w:val="20"/>
        </w:rPr>
        <w:t>,</w:t>
      </w:r>
      <w:r w:rsidR="00BE3C13" w:rsidRPr="0095188A">
        <w:rPr>
          <w:sz w:val="20"/>
          <w:szCs w:val="20"/>
        </w:rPr>
        <w:t xml:space="preserve"> </w:t>
      </w:r>
      <w:r w:rsidRPr="0095188A">
        <w:rPr>
          <w:sz w:val="20"/>
          <w:szCs w:val="20"/>
        </w:rPr>
        <w:t>V.</w:t>
      </w:r>
      <w:r w:rsidR="00BE3C13" w:rsidRPr="0095188A">
        <w:rPr>
          <w:sz w:val="20"/>
          <w:szCs w:val="20"/>
        </w:rPr>
        <w:t xml:space="preserve"> </w:t>
      </w:r>
      <w:r w:rsidRPr="0095188A">
        <w:rPr>
          <w:sz w:val="20"/>
          <w:szCs w:val="20"/>
        </w:rPr>
        <w:t>and</w:t>
      </w:r>
      <w:r w:rsidR="00BE3C13" w:rsidRPr="0095188A">
        <w:rPr>
          <w:sz w:val="20"/>
          <w:szCs w:val="20"/>
        </w:rPr>
        <w:t xml:space="preserve"> </w:t>
      </w:r>
      <w:proofErr w:type="spellStart"/>
      <w:r w:rsidRPr="0095188A">
        <w:rPr>
          <w:sz w:val="20"/>
          <w:szCs w:val="20"/>
        </w:rPr>
        <w:t>Velikova</w:t>
      </w:r>
      <w:proofErr w:type="spellEnd"/>
      <w:r w:rsidRPr="0095188A">
        <w:rPr>
          <w:sz w:val="20"/>
          <w:szCs w:val="20"/>
        </w:rPr>
        <w:t>.</w:t>
      </w:r>
      <w:r w:rsidR="00BE3C13" w:rsidRPr="0095188A">
        <w:rPr>
          <w:sz w:val="20"/>
          <w:szCs w:val="20"/>
        </w:rPr>
        <w:t xml:space="preserve"> </w:t>
      </w:r>
      <w:r w:rsidRPr="0095188A">
        <w:rPr>
          <w:sz w:val="20"/>
          <w:szCs w:val="20"/>
        </w:rPr>
        <w:t>O.</w:t>
      </w:r>
      <w:r w:rsidR="00BE3C13" w:rsidRPr="0095188A">
        <w:rPr>
          <w:sz w:val="20"/>
          <w:szCs w:val="20"/>
        </w:rPr>
        <w:t xml:space="preserve"> </w:t>
      </w:r>
      <w:r w:rsidRPr="0095188A">
        <w:rPr>
          <w:sz w:val="20"/>
          <w:szCs w:val="20"/>
        </w:rPr>
        <w:t>(2001).</w:t>
      </w:r>
      <w:r w:rsidR="00BE3C13" w:rsidRPr="0095188A">
        <w:rPr>
          <w:sz w:val="20"/>
          <w:szCs w:val="20"/>
        </w:rPr>
        <w:t xml:space="preserve"> </w:t>
      </w:r>
      <w:r w:rsidRPr="0095188A">
        <w:rPr>
          <w:sz w:val="20"/>
          <w:szCs w:val="20"/>
        </w:rPr>
        <w:t>Influence</w:t>
      </w:r>
      <w:r w:rsidR="00BE3C13" w:rsidRPr="0095188A">
        <w:rPr>
          <w:sz w:val="20"/>
          <w:szCs w:val="20"/>
        </w:rPr>
        <w:t xml:space="preserve"> </w:t>
      </w:r>
      <w:r w:rsidRPr="0095188A">
        <w:rPr>
          <w:sz w:val="20"/>
          <w:szCs w:val="20"/>
        </w:rPr>
        <w:t>of</w:t>
      </w:r>
      <w:r w:rsidR="00BE3C13" w:rsidRPr="0095188A">
        <w:rPr>
          <w:sz w:val="20"/>
          <w:szCs w:val="20"/>
        </w:rPr>
        <w:t xml:space="preserve"> </w:t>
      </w:r>
      <w:r w:rsidRPr="0095188A">
        <w:rPr>
          <w:sz w:val="20"/>
          <w:szCs w:val="20"/>
        </w:rPr>
        <w:t>succinate</w:t>
      </w:r>
      <w:r w:rsidR="00BE3C13" w:rsidRPr="0095188A">
        <w:rPr>
          <w:sz w:val="20"/>
          <w:szCs w:val="20"/>
        </w:rPr>
        <w:t xml:space="preserve"> </w:t>
      </w:r>
      <w:r w:rsidRPr="0095188A">
        <w:rPr>
          <w:sz w:val="20"/>
          <w:szCs w:val="20"/>
        </w:rPr>
        <w:t>on</w:t>
      </w:r>
      <w:r w:rsidR="00BE3C13" w:rsidRPr="0095188A">
        <w:rPr>
          <w:sz w:val="20"/>
          <w:szCs w:val="20"/>
        </w:rPr>
        <w:t xml:space="preserve"> </w:t>
      </w:r>
      <w:r w:rsidRPr="0095188A">
        <w:rPr>
          <w:sz w:val="20"/>
          <w:szCs w:val="20"/>
        </w:rPr>
        <w:t>zinc</w:t>
      </w:r>
      <w:r w:rsidR="00BE3C13" w:rsidRPr="0095188A">
        <w:rPr>
          <w:sz w:val="20"/>
          <w:szCs w:val="20"/>
        </w:rPr>
        <w:t xml:space="preserve"> </w:t>
      </w:r>
      <w:r w:rsidRPr="0095188A">
        <w:rPr>
          <w:sz w:val="20"/>
          <w:szCs w:val="20"/>
        </w:rPr>
        <w:t>toxicity</w:t>
      </w:r>
      <w:r w:rsidR="00BE3C13" w:rsidRPr="0095188A">
        <w:rPr>
          <w:sz w:val="20"/>
          <w:szCs w:val="20"/>
        </w:rPr>
        <w:t xml:space="preserve"> </w:t>
      </w:r>
      <w:r w:rsidRPr="0095188A">
        <w:rPr>
          <w:sz w:val="20"/>
          <w:szCs w:val="20"/>
        </w:rPr>
        <w:t>of</w:t>
      </w:r>
      <w:r w:rsidR="00BE3C13" w:rsidRPr="0095188A">
        <w:rPr>
          <w:sz w:val="20"/>
          <w:szCs w:val="20"/>
        </w:rPr>
        <w:t xml:space="preserve"> </w:t>
      </w:r>
      <w:r w:rsidRPr="0095188A">
        <w:rPr>
          <w:sz w:val="20"/>
          <w:szCs w:val="20"/>
        </w:rPr>
        <w:t>pea</w:t>
      </w:r>
      <w:r w:rsidR="00BE3C13" w:rsidRPr="0095188A">
        <w:rPr>
          <w:sz w:val="20"/>
          <w:szCs w:val="20"/>
        </w:rPr>
        <w:t xml:space="preserve"> </w:t>
      </w:r>
      <w:r w:rsidRPr="0095188A">
        <w:rPr>
          <w:sz w:val="20"/>
          <w:szCs w:val="20"/>
        </w:rPr>
        <w:t>plants.</w:t>
      </w:r>
      <w:r w:rsidR="00BE3C13" w:rsidRPr="0095188A">
        <w:rPr>
          <w:sz w:val="20"/>
          <w:szCs w:val="20"/>
        </w:rPr>
        <w:t xml:space="preserve"> </w:t>
      </w:r>
      <w:r w:rsidRPr="0095188A">
        <w:rPr>
          <w:i/>
          <w:sz w:val="20"/>
          <w:szCs w:val="20"/>
        </w:rPr>
        <w:t>Journal</w:t>
      </w:r>
      <w:r w:rsidR="00BE3C13" w:rsidRPr="0095188A">
        <w:rPr>
          <w:i/>
          <w:sz w:val="20"/>
          <w:szCs w:val="20"/>
        </w:rPr>
        <w:t xml:space="preserve"> </w:t>
      </w:r>
      <w:r w:rsidRPr="0095188A">
        <w:rPr>
          <w:i/>
          <w:sz w:val="20"/>
          <w:szCs w:val="20"/>
        </w:rPr>
        <w:t>of</w:t>
      </w:r>
      <w:r w:rsidR="00BE3C13" w:rsidRPr="0095188A">
        <w:rPr>
          <w:i/>
          <w:sz w:val="20"/>
          <w:szCs w:val="20"/>
        </w:rPr>
        <w:t xml:space="preserve"> </w:t>
      </w:r>
      <w:r w:rsidRPr="0095188A">
        <w:rPr>
          <w:i/>
          <w:sz w:val="20"/>
          <w:szCs w:val="20"/>
        </w:rPr>
        <w:t>Plant</w:t>
      </w:r>
      <w:r w:rsidR="00BE3C13" w:rsidRPr="0095188A">
        <w:rPr>
          <w:i/>
          <w:sz w:val="20"/>
          <w:szCs w:val="20"/>
        </w:rPr>
        <w:t xml:space="preserve"> </w:t>
      </w:r>
      <w:r w:rsidRPr="0095188A">
        <w:rPr>
          <w:i/>
          <w:sz w:val="20"/>
          <w:szCs w:val="20"/>
        </w:rPr>
        <w:t>Nutrition</w:t>
      </w:r>
      <w:r w:rsidRPr="0095188A">
        <w:rPr>
          <w:sz w:val="20"/>
          <w:szCs w:val="20"/>
        </w:rPr>
        <w:t>,</w:t>
      </w:r>
      <w:r w:rsidR="00BE3C13" w:rsidRPr="0095188A">
        <w:rPr>
          <w:sz w:val="20"/>
          <w:szCs w:val="20"/>
        </w:rPr>
        <w:t xml:space="preserve"> </w:t>
      </w:r>
      <w:r w:rsidRPr="0095188A">
        <w:rPr>
          <w:sz w:val="20"/>
          <w:szCs w:val="20"/>
        </w:rPr>
        <w:t>24(6):789</w:t>
      </w:r>
      <w:r w:rsidR="00BE3C13" w:rsidRPr="0095188A">
        <w:rPr>
          <w:sz w:val="20"/>
          <w:szCs w:val="20"/>
        </w:rPr>
        <w:t xml:space="preserve"> </w:t>
      </w:r>
      <w:r w:rsidRPr="0095188A">
        <w:rPr>
          <w:sz w:val="20"/>
          <w:szCs w:val="20"/>
        </w:rPr>
        <w:t>–</w:t>
      </w:r>
      <w:r w:rsidR="00BE3C13" w:rsidRPr="0095188A">
        <w:rPr>
          <w:sz w:val="20"/>
          <w:szCs w:val="20"/>
        </w:rPr>
        <w:t xml:space="preserve"> </w:t>
      </w:r>
      <w:r w:rsidRPr="0095188A">
        <w:rPr>
          <w:sz w:val="20"/>
          <w:szCs w:val="20"/>
        </w:rPr>
        <w:t>804.</w:t>
      </w:r>
    </w:p>
    <w:p w:rsidR="000E7A8B" w:rsidRPr="0095188A" w:rsidRDefault="000E7A8B" w:rsidP="000E7A8B">
      <w:pPr>
        <w:pStyle w:val="ListParagraph"/>
        <w:snapToGrid w:val="0"/>
        <w:ind w:left="425"/>
        <w:rPr>
          <w:sz w:val="20"/>
          <w:szCs w:val="20"/>
        </w:rPr>
      </w:pPr>
    </w:p>
    <w:p w:rsidR="007338B6" w:rsidRPr="0095188A" w:rsidRDefault="007338B6" w:rsidP="000E7A8B">
      <w:pPr>
        <w:pStyle w:val="ListParagraph"/>
        <w:numPr>
          <w:ilvl w:val="0"/>
          <w:numId w:val="4"/>
        </w:numPr>
        <w:snapToGrid w:val="0"/>
        <w:ind w:left="360"/>
        <w:rPr>
          <w:sz w:val="20"/>
          <w:szCs w:val="20"/>
        </w:rPr>
      </w:pPr>
      <w:r w:rsidRPr="0095188A">
        <w:rPr>
          <w:sz w:val="20"/>
          <w:szCs w:val="20"/>
        </w:rPr>
        <w:t>Johnson,</w:t>
      </w:r>
      <w:r w:rsidR="00BE3C13" w:rsidRPr="0095188A">
        <w:rPr>
          <w:sz w:val="20"/>
          <w:szCs w:val="20"/>
        </w:rPr>
        <w:t xml:space="preserve"> </w:t>
      </w:r>
      <w:r w:rsidRPr="0095188A">
        <w:rPr>
          <w:sz w:val="20"/>
          <w:szCs w:val="20"/>
        </w:rPr>
        <w:t>D.</w:t>
      </w:r>
      <w:r w:rsidR="00BE3C13" w:rsidRPr="0095188A">
        <w:rPr>
          <w:sz w:val="20"/>
          <w:szCs w:val="20"/>
        </w:rPr>
        <w:t xml:space="preserve"> </w:t>
      </w:r>
      <w:r w:rsidRPr="0095188A">
        <w:rPr>
          <w:sz w:val="20"/>
          <w:szCs w:val="20"/>
        </w:rPr>
        <w:t>E.</w:t>
      </w:r>
      <w:r w:rsidR="00BE3C13" w:rsidRPr="0095188A">
        <w:rPr>
          <w:sz w:val="20"/>
          <w:szCs w:val="20"/>
        </w:rPr>
        <w:t xml:space="preserve"> </w:t>
      </w:r>
      <w:r w:rsidRPr="0095188A">
        <w:rPr>
          <w:sz w:val="20"/>
          <w:szCs w:val="20"/>
        </w:rPr>
        <w:t>(Ed</w:t>
      </w:r>
      <w:r w:rsidR="00E81587" w:rsidRPr="0095188A">
        <w:rPr>
          <w:sz w:val="20"/>
          <w:szCs w:val="20"/>
        </w:rPr>
        <w:t>.)</w:t>
      </w:r>
      <w:r w:rsidR="00BE3C13" w:rsidRPr="0095188A">
        <w:rPr>
          <w:sz w:val="20"/>
          <w:szCs w:val="20"/>
        </w:rPr>
        <w:t xml:space="preserve"> </w:t>
      </w:r>
      <w:r w:rsidR="00E81587" w:rsidRPr="0095188A">
        <w:rPr>
          <w:sz w:val="20"/>
          <w:szCs w:val="20"/>
        </w:rPr>
        <w:t>(1997)</w:t>
      </w:r>
      <w:r w:rsidR="00BE3C13" w:rsidRPr="0095188A">
        <w:rPr>
          <w:sz w:val="20"/>
          <w:szCs w:val="20"/>
        </w:rPr>
        <w:t xml:space="preserve"> </w:t>
      </w:r>
      <w:r w:rsidR="00E81587" w:rsidRPr="0095188A">
        <w:rPr>
          <w:i/>
          <w:sz w:val="20"/>
          <w:szCs w:val="20"/>
        </w:rPr>
        <w:t>Weeds</w:t>
      </w:r>
      <w:r w:rsidR="00BE3C13" w:rsidRPr="0095188A">
        <w:rPr>
          <w:i/>
          <w:sz w:val="20"/>
          <w:szCs w:val="20"/>
        </w:rPr>
        <w:t xml:space="preserve"> </w:t>
      </w:r>
      <w:r w:rsidR="00E81587" w:rsidRPr="0095188A">
        <w:rPr>
          <w:i/>
          <w:sz w:val="20"/>
          <w:szCs w:val="20"/>
        </w:rPr>
        <w:t>of</w:t>
      </w:r>
      <w:r w:rsidR="00BE3C13" w:rsidRPr="0095188A">
        <w:rPr>
          <w:i/>
          <w:sz w:val="20"/>
          <w:szCs w:val="20"/>
        </w:rPr>
        <w:t xml:space="preserve"> </w:t>
      </w:r>
      <w:r w:rsidR="00E81587" w:rsidRPr="0095188A">
        <w:rPr>
          <w:i/>
          <w:sz w:val="20"/>
          <w:szCs w:val="20"/>
        </w:rPr>
        <w:t>Rice</w:t>
      </w:r>
      <w:r w:rsidR="00BE3C13" w:rsidRPr="0095188A">
        <w:rPr>
          <w:i/>
          <w:sz w:val="20"/>
          <w:szCs w:val="20"/>
        </w:rPr>
        <w:t xml:space="preserve"> </w:t>
      </w:r>
      <w:r w:rsidR="00E81587" w:rsidRPr="0095188A">
        <w:rPr>
          <w:i/>
          <w:sz w:val="20"/>
          <w:szCs w:val="20"/>
        </w:rPr>
        <w:t>in</w:t>
      </w:r>
      <w:r w:rsidR="00BE3C13" w:rsidRPr="0095188A">
        <w:rPr>
          <w:i/>
          <w:sz w:val="20"/>
          <w:szCs w:val="20"/>
        </w:rPr>
        <w:t xml:space="preserve"> </w:t>
      </w:r>
      <w:r w:rsidR="00E81587" w:rsidRPr="0095188A">
        <w:rPr>
          <w:i/>
          <w:sz w:val="20"/>
          <w:szCs w:val="20"/>
        </w:rPr>
        <w:t>West</w:t>
      </w:r>
      <w:r w:rsidR="00BE3C13" w:rsidRPr="0095188A">
        <w:rPr>
          <w:i/>
          <w:sz w:val="20"/>
          <w:szCs w:val="20"/>
        </w:rPr>
        <w:t xml:space="preserve"> </w:t>
      </w:r>
      <w:r w:rsidR="00E81587" w:rsidRPr="0095188A">
        <w:rPr>
          <w:i/>
          <w:sz w:val="20"/>
          <w:szCs w:val="20"/>
        </w:rPr>
        <w:t>Africa</w:t>
      </w:r>
      <w:r w:rsidRPr="0095188A">
        <w:rPr>
          <w:sz w:val="20"/>
          <w:szCs w:val="20"/>
        </w:rPr>
        <w:t>.</w:t>
      </w:r>
      <w:r w:rsidR="00BE3C13" w:rsidRPr="0095188A">
        <w:rPr>
          <w:sz w:val="20"/>
          <w:szCs w:val="20"/>
        </w:rPr>
        <w:t xml:space="preserve"> </w:t>
      </w:r>
      <w:r w:rsidR="00E81587" w:rsidRPr="0095188A">
        <w:rPr>
          <w:sz w:val="20"/>
          <w:szCs w:val="20"/>
        </w:rPr>
        <w:t>UK:</w:t>
      </w:r>
      <w:r w:rsidR="00BE3C13" w:rsidRPr="0095188A">
        <w:rPr>
          <w:sz w:val="20"/>
          <w:szCs w:val="20"/>
        </w:rPr>
        <w:t xml:space="preserve"> </w:t>
      </w:r>
      <w:r w:rsidR="00E81587" w:rsidRPr="0095188A">
        <w:rPr>
          <w:sz w:val="20"/>
          <w:szCs w:val="20"/>
        </w:rPr>
        <w:t>Imprint</w:t>
      </w:r>
      <w:r w:rsidR="00BE3C13" w:rsidRPr="0095188A">
        <w:rPr>
          <w:sz w:val="20"/>
          <w:szCs w:val="20"/>
        </w:rPr>
        <w:t xml:space="preserve"> </w:t>
      </w:r>
      <w:r w:rsidR="00E81587" w:rsidRPr="0095188A">
        <w:rPr>
          <w:sz w:val="20"/>
          <w:szCs w:val="20"/>
        </w:rPr>
        <w:t>Design.</w:t>
      </w:r>
      <w:r w:rsidR="00BE3C13" w:rsidRPr="0095188A">
        <w:rPr>
          <w:sz w:val="20"/>
          <w:szCs w:val="20"/>
        </w:rPr>
        <w:t xml:space="preserve"> </w:t>
      </w:r>
      <w:r w:rsidR="00E81587" w:rsidRPr="0095188A">
        <w:rPr>
          <w:sz w:val="20"/>
          <w:szCs w:val="20"/>
        </w:rPr>
        <w:t>p.</w:t>
      </w:r>
      <w:r w:rsidR="00BE3C13" w:rsidRPr="0095188A">
        <w:rPr>
          <w:sz w:val="20"/>
          <w:szCs w:val="20"/>
        </w:rPr>
        <w:t xml:space="preserve"> </w:t>
      </w:r>
      <w:r w:rsidRPr="0095188A">
        <w:rPr>
          <w:sz w:val="20"/>
          <w:szCs w:val="20"/>
        </w:rPr>
        <w:t>15</w:t>
      </w:r>
      <w:r w:rsidR="00BE3C13" w:rsidRPr="0095188A">
        <w:rPr>
          <w:sz w:val="20"/>
          <w:szCs w:val="20"/>
        </w:rPr>
        <w:t xml:space="preserve"> </w:t>
      </w:r>
      <w:r w:rsidR="00E81587" w:rsidRPr="0095188A">
        <w:rPr>
          <w:sz w:val="20"/>
          <w:szCs w:val="20"/>
        </w:rPr>
        <w:t>–</w:t>
      </w:r>
      <w:r w:rsidR="00BE3C13" w:rsidRPr="0095188A">
        <w:rPr>
          <w:sz w:val="20"/>
          <w:szCs w:val="20"/>
        </w:rPr>
        <w:t xml:space="preserve"> </w:t>
      </w:r>
      <w:r w:rsidRPr="0095188A">
        <w:rPr>
          <w:sz w:val="20"/>
          <w:szCs w:val="20"/>
        </w:rPr>
        <w:t>89.</w:t>
      </w:r>
    </w:p>
    <w:p w:rsidR="000E7A8B" w:rsidRPr="0095188A" w:rsidRDefault="000E7A8B" w:rsidP="000E7A8B">
      <w:pPr>
        <w:pStyle w:val="ListParagraph"/>
        <w:snapToGrid w:val="0"/>
        <w:ind w:left="360"/>
        <w:rPr>
          <w:sz w:val="20"/>
          <w:szCs w:val="20"/>
        </w:rPr>
      </w:pPr>
    </w:p>
    <w:p w:rsidR="00CA5944" w:rsidRPr="0095188A" w:rsidRDefault="00CA5944" w:rsidP="00CA5944">
      <w:pPr>
        <w:pStyle w:val="ListParagraph"/>
        <w:numPr>
          <w:ilvl w:val="0"/>
          <w:numId w:val="4"/>
        </w:numPr>
        <w:snapToGrid w:val="0"/>
        <w:ind w:left="360"/>
        <w:rPr>
          <w:sz w:val="20"/>
          <w:szCs w:val="20"/>
        </w:rPr>
      </w:pPr>
      <w:proofErr w:type="spellStart"/>
      <w:r w:rsidRPr="0095188A">
        <w:rPr>
          <w:sz w:val="20"/>
          <w:szCs w:val="20"/>
        </w:rPr>
        <w:t>Lenntech</w:t>
      </w:r>
      <w:proofErr w:type="spellEnd"/>
      <w:r w:rsidRPr="0095188A">
        <w:rPr>
          <w:sz w:val="20"/>
          <w:szCs w:val="20"/>
        </w:rPr>
        <w:t xml:space="preserve"> (2004) water treatment and air pollution. Water treatment, </w:t>
      </w:r>
      <w:proofErr w:type="spellStart"/>
      <w:r w:rsidRPr="0095188A">
        <w:rPr>
          <w:sz w:val="20"/>
          <w:szCs w:val="20"/>
        </w:rPr>
        <w:t>Lenntech</w:t>
      </w:r>
      <w:proofErr w:type="spellEnd"/>
      <w:r w:rsidRPr="0095188A">
        <w:rPr>
          <w:sz w:val="20"/>
          <w:szCs w:val="20"/>
        </w:rPr>
        <w:t xml:space="preserve">, </w:t>
      </w:r>
      <w:proofErr w:type="spellStart"/>
      <w:r w:rsidRPr="0095188A">
        <w:rPr>
          <w:sz w:val="20"/>
          <w:szCs w:val="20"/>
        </w:rPr>
        <w:t>Rotterdamseweg</w:t>
      </w:r>
      <w:proofErr w:type="spellEnd"/>
      <w:r w:rsidRPr="0095188A">
        <w:rPr>
          <w:sz w:val="20"/>
          <w:szCs w:val="20"/>
        </w:rPr>
        <w:t>. Netherlands. Available from www.excelwater.com/</w:t>
      </w:r>
      <w:proofErr w:type="spellStart"/>
      <w:r w:rsidRPr="0095188A">
        <w:rPr>
          <w:sz w:val="20"/>
          <w:szCs w:val="20"/>
        </w:rPr>
        <w:t>thp</w:t>
      </w:r>
      <w:proofErr w:type="spellEnd"/>
      <w:r w:rsidRPr="0095188A">
        <w:rPr>
          <w:sz w:val="20"/>
          <w:szCs w:val="20"/>
        </w:rPr>
        <w:t xml:space="preserve">/filters/water–purification. </w:t>
      </w:r>
      <w:proofErr w:type="spellStart"/>
      <w:r w:rsidRPr="0095188A">
        <w:rPr>
          <w:sz w:val="20"/>
          <w:szCs w:val="20"/>
        </w:rPr>
        <w:t>Retrived</w:t>
      </w:r>
      <w:proofErr w:type="spellEnd"/>
      <w:r w:rsidRPr="0095188A">
        <w:rPr>
          <w:sz w:val="20"/>
          <w:szCs w:val="20"/>
        </w:rPr>
        <w:t xml:space="preserve"> May 14th, 2017.</w:t>
      </w:r>
    </w:p>
    <w:p w:rsidR="000E7A8B" w:rsidRPr="0095188A" w:rsidRDefault="000E7A8B" w:rsidP="000E7A8B">
      <w:pPr>
        <w:pStyle w:val="ListParagraph"/>
        <w:snapToGrid w:val="0"/>
        <w:ind w:left="360"/>
        <w:rPr>
          <w:sz w:val="20"/>
          <w:szCs w:val="20"/>
        </w:rPr>
      </w:pPr>
    </w:p>
    <w:p w:rsidR="00CA5944" w:rsidRPr="0095188A" w:rsidRDefault="00CA5944" w:rsidP="00CA5944">
      <w:pPr>
        <w:pStyle w:val="ListParagraph"/>
        <w:numPr>
          <w:ilvl w:val="0"/>
          <w:numId w:val="4"/>
        </w:numPr>
        <w:snapToGrid w:val="0"/>
        <w:ind w:left="360"/>
        <w:rPr>
          <w:sz w:val="20"/>
          <w:szCs w:val="20"/>
        </w:rPr>
      </w:pPr>
      <w:r w:rsidRPr="0095188A">
        <w:rPr>
          <w:sz w:val="20"/>
          <w:szCs w:val="20"/>
        </w:rPr>
        <w:t xml:space="preserve">Miller, C. V., Foster, G. D. and </w:t>
      </w:r>
      <w:proofErr w:type="spellStart"/>
      <w:r w:rsidRPr="0095188A">
        <w:rPr>
          <w:sz w:val="20"/>
          <w:szCs w:val="20"/>
        </w:rPr>
        <w:t>Majedi</w:t>
      </w:r>
      <w:proofErr w:type="spellEnd"/>
      <w:r w:rsidRPr="0095188A">
        <w:rPr>
          <w:sz w:val="20"/>
          <w:szCs w:val="20"/>
        </w:rPr>
        <w:t xml:space="preserve">, B. F. (2003). </w:t>
      </w:r>
      <w:proofErr w:type="spellStart"/>
      <w:r w:rsidRPr="0095188A">
        <w:rPr>
          <w:sz w:val="20"/>
          <w:szCs w:val="20"/>
        </w:rPr>
        <w:t>Baseflow</w:t>
      </w:r>
      <w:proofErr w:type="spellEnd"/>
      <w:r w:rsidRPr="0095188A">
        <w:rPr>
          <w:sz w:val="20"/>
          <w:szCs w:val="20"/>
        </w:rPr>
        <w:t xml:space="preserve"> and stormflow metal fluxes from two small agricultural catchments in the coastal plain of Chesapeake Bay Basin, United States. </w:t>
      </w:r>
      <w:r w:rsidRPr="0095188A">
        <w:rPr>
          <w:i/>
          <w:iCs/>
          <w:sz w:val="20"/>
          <w:szCs w:val="20"/>
        </w:rPr>
        <w:t xml:space="preserve">Appl. Geochem. </w:t>
      </w:r>
      <w:r w:rsidRPr="0095188A">
        <w:rPr>
          <w:sz w:val="20"/>
          <w:szCs w:val="20"/>
        </w:rPr>
        <w:t>18(4): 483 – 501.</w:t>
      </w:r>
    </w:p>
    <w:p w:rsidR="000E7A8B" w:rsidRPr="0095188A" w:rsidRDefault="000E7A8B" w:rsidP="000E7A8B">
      <w:pPr>
        <w:pStyle w:val="ListParagraph"/>
        <w:snapToGrid w:val="0"/>
        <w:ind w:left="360"/>
        <w:rPr>
          <w:sz w:val="20"/>
          <w:szCs w:val="20"/>
        </w:rPr>
      </w:pPr>
    </w:p>
    <w:p w:rsidR="007338B6" w:rsidRPr="0095188A" w:rsidRDefault="007338B6" w:rsidP="000E7A8B">
      <w:pPr>
        <w:pStyle w:val="ListParagraph"/>
        <w:numPr>
          <w:ilvl w:val="0"/>
          <w:numId w:val="4"/>
        </w:numPr>
        <w:snapToGrid w:val="0"/>
        <w:ind w:left="360"/>
        <w:rPr>
          <w:sz w:val="20"/>
          <w:szCs w:val="20"/>
        </w:rPr>
      </w:pPr>
      <w:r w:rsidRPr="0095188A">
        <w:rPr>
          <w:sz w:val="20"/>
          <w:szCs w:val="20"/>
        </w:rPr>
        <w:t>Moya,</w:t>
      </w:r>
      <w:r w:rsidR="00BE3C13" w:rsidRPr="0095188A">
        <w:rPr>
          <w:sz w:val="20"/>
          <w:szCs w:val="20"/>
        </w:rPr>
        <w:t xml:space="preserve"> </w:t>
      </w:r>
      <w:r w:rsidRPr="0095188A">
        <w:rPr>
          <w:sz w:val="20"/>
          <w:szCs w:val="20"/>
        </w:rPr>
        <w:t>J.</w:t>
      </w:r>
      <w:r w:rsidR="00BE3C13" w:rsidRPr="0095188A">
        <w:rPr>
          <w:sz w:val="20"/>
          <w:szCs w:val="20"/>
        </w:rPr>
        <w:t xml:space="preserve"> </w:t>
      </w:r>
      <w:r w:rsidRPr="0095188A">
        <w:rPr>
          <w:sz w:val="20"/>
          <w:szCs w:val="20"/>
        </w:rPr>
        <w:t>L.,</w:t>
      </w:r>
      <w:r w:rsidR="00BE3C13" w:rsidRPr="0095188A">
        <w:rPr>
          <w:sz w:val="20"/>
          <w:szCs w:val="20"/>
        </w:rPr>
        <w:t xml:space="preserve"> </w:t>
      </w:r>
      <w:proofErr w:type="spellStart"/>
      <w:r w:rsidRPr="0095188A">
        <w:rPr>
          <w:sz w:val="20"/>
          <w:szCs w:val="20"/>
        </w:rPr>
        <w:t>Ros</w:t>
      </w:r>
      <w:proofErr w:type="spellEnd"/>
      <w:r w:rsidRPr="0095188A">
        <w:rPr>
          <w:sz w:val="20"/>
          <w:szCs w:val="20"/>
        </w:rPr>
        <w:t>,</w:t>
      </w:r>
      <w:r w:rsidR="00BE3C13" w:rsidRPr="0095188A">
        <w:rPr>
          <w:sz w:val="20"/>
          <w:szCs w:val="20"/>
        </w:rPr>
        <w:t xml:space="preserve"> </w:t>
      </w:r>
      <w:r w:rsidRPr="0095188A">
        <w:rPr>
          <w:sz w:val="20"/>
          <w:szCs w:val="20"/>
        </w:rPr>
        <w:t>R.</w:t>
      </w:r>
      <w:r w:rsidR="00BE3C13" w:rsidRPr="0095188A">
        <w:rPr>
          <w:sz w:val="20"/>
          <w:szCs w:val="20"/>
        </w:rPr>
        <w:t xml:space="preserve"> </w:t>
      </w:r>
      <w:r w:rsidRPr="0095188A">
        <w:rPr>
          <w:sz w:val="20"/>
          <w:szCs w:val="20"/>
        </w:rPr>
        <w:t>and</w:t>
      </w:r>
      <w:r w:rsidR="00BE3C13" w:rsidRPr="0095188A">
        <w:rPr>
          <w:sz w:val="20"/>
          <w:szCs w:val="20"/>
        </w:rPr>
        <w:t xml:space="preserve"> </w:t>
      </w:r>
      <w:proofErr w:type="spellStart"/>
      <w:r w:rsidRPr="0095188A">
        <w:rPr>
          <w:sz w:val="20"/>
          <w:szCs w:val="20"/>
        </w:rPr>
        <w:t>Picazo</w:t>
      </w:r>
      <w:proofErr w:type="spellEnd"/>
      <w:r w:rsidRPr="0095188A">
        <w:rPr>
          <w:sz w:val="20"/>
          <w:szCs w:val="20"/>
        </w:rPr>
        <w:t>,</w:t>
      </w:r>
      <w:r w:rsidR="00BE3C13" w:rsidRPr="0095188A">
        <w:rPr>
          <w:sz w:val="20"/>
          <w:szCs w:val="20"/>
        </w:rPr>
        <w:t xml:space="preserve"> </w:t>
      </w:r>
      <w:r w:rsidRPr="0095188A">
        <w:rPr>
          <w:sz w:val="20"/>
          <w:szCs w:val="20"/>
        </w:rPr>
        <w:t>I.</w:t>
      </w:r>
      <w:r w:rsidR="00BE3C13" w:rsidRPr="0095188A">
        <w:rPr>
          <w:sz w:val="20"/>
          <w:szCs w:val="20"/>
        </w:rPr>
        <w:t xml:space="preserve"> </w:t>
      </w:r>
      <w:r w:rsidRPr="0095188A">
        <w:rPr>
          <w:sz w:val="20"/>
          <w:szCs w:val="20"/>
        </w:rPr>
        <w:t>(1993).</w:t>
      </w:r>
      <w:r w:rsidR="00BE3C13" w:rsidRPr="0095188A">
        <w:rPr>
          <w:sz w:val="20"/>
          <w:szCs w:val="20"/>
        </w:rPr>
        <w:t xml:space="preserve"> </w:t>
      </w:r>
      <w:r w:rsidRPr="0095188A">
        <w:rPr>
          <w:sz w:val="20"/>
          <w:szCs w:val="20"/>
        </w:rPr>
        <w:t>Influence</w:t>
      </w:r>
      <w:r w:rsidR="00BE3C13" w:rsidRPr="0095188A">
        <w:rPr>
          <w:sz w:val="20"/>
          <w:szCs w:val="20"/>
        </w:rPr>
        <w:t xml:space="preserve"> </w:t>
      </w:r>
      <w:r w:rsidRPr="0095188A">
        <w:rPr>
          <w:sz w:val="20"/>
          <w:szCs w:val="20"/>
        </w:rPr>
        <w:t>of</w:t>
      </w:r>
      <w:r w:rsidR="00BE3C13" w:rsidRPr="0095188A">
        <w:rPr>
          <w:sz w:val="20"/>
          <w:szCs w:val="20"/>
        </w:rPr>
        <w:t xml:space="preserve"> </w:t>
      </w:r>
      <w:r w:rsidRPr="0095188A">
        <w:rPr>
          <w:sz w:val="20"/>
          <w:szCs w:val="20"/>
        </w:rPr>
        <w:t>cadmium</w:t>
      </w:r>
      <w:r w:rsidR="00BE3C13" w:rsidRPr="0095188A">
        <w:rPr>
          <w:sz w:val="20"/>
          <w:szCs w:val="20"/>
        </w:rPr>
        <w:t xml:space="preserve"> </w:t>
      </w:r>
      <w:r w:rsidRPr="0095188A">
        <w:rPr>
          <w:sz w:val="20"/>
          <w:szCs w:val="20"/>
        </w:rPr>
        <w:t>and</w:t>
      </w:r>
      <w:r w:rsidR="00BE3C13" w:rsidRPr="0095188A">
        <w:rPr>
          <w:sz w:val="20"/>
          <w:szCs w:val="20"/>
        </w:rPr>
        <w:t xml:space="preserve"> </w:t>
      </w:r>
      <w:r w:rsidRPr="0095188A">
        <w:rPr>
          <w:sz w:val="20"/>
          <w:szCs w:val="20"/>
        </w:rPr>
        <w:t>nickel</w:t>
      </w:r>
      <w:r w:rsidR="00BE3C13" w:rsidRPr="0095188A">
        <w:rPr>
          <w:sz w:val="20"/>
          <w:szCs w:val="20"/>
        </w:rPr>
        <w:t xml:space="preserve"> </w:t>
      </w:r>
      <w:r w:rsidRPr="0095188A">
        <w:rPr>
          <w:sz w:val="20"/>
          <w:szCs w:val="20"/>
        </w:rPr>
        <w:t>on</w:t>
      </w:r>
      <w:r w:rsidR="00BE3C13" w:rsidRPr="0095188A">
        <w:rPr>
          <w:sz w:val="20"/>
          <w:szCs w:val="20"/>
        </w:rPr>
        <w:t xml:space="preserve"> </w:t>
      </w:r>
      <w:r w:rsidRPr="0095188A">
        <w:rPr>
          <w:sz w:val="20"/>
          <w:szCs w:val="20"/>
        </w:rPr>
        <w:t>growth,</w:t>
      </w:r>
      <w:r w:rsidR="00BE3C13" w:rsidRPr="0095188A">
        <w:rPr>
          <w:sz w:val="20"/>
          <w:szCs w:val="20"/>
        </w:rPr>
        <w:t xml:space="preserve"> </w:t>
      </w:r>
      <w:r w:rsidRPr="0095188A">
        <w:rPr>
          <w:sz w:val="20"/>
          <w:szCs w:val="20"/>
        </w:rPr>
        <w:t>net</w:t>
      </w:r>
      <w:r w:rsidR="00BE3C13" w:rsidRPr="0095188A">
        <w:rPr>
          <w:sz w:val="20"/>
          <w:szCs w:val="20"/>
        </w:rPr>
        <w:t xml:space="preserve"> </w:t>
      </w:r>
      <w:r w:rsidRPr="0095188A">
        <w:rPr>
          <w:sz w:val="20"/>
          <w:szCs w:val="20"/>
        </w:rPr>
        <w:t>photosynthesis</w:t>
      </w:r>
      <w:r w:rsidR="00BE3C13" w:rsidRPr="0095188A">
        <w:rPr>
          <w:sz w:val="20"/>
          <w:szCs w:val="20"/>
        </w:rPr>
        <w:t xml:space="preserve"> </w:t>
      </w:r>
      <w:r w:rsidRPr="0095188A">
        <w:rPr>
          <w:sz w:val="20"/>
          <w:szCs w:val="20"/>
        </w:rPr>
        <w:t>and</w:t>
      </w:r>
      <w:r w:rsidR="00BE3C13" w:rsidRPr="0095188A">
        <w:rPr>
          <w:sz w:val="20"/>
          <w:szCs w:val="20"/>
        </w:rPr>
        <w:t xml:space="preserve"> </w:t>
      </w:r>
      <w:r w:rsidRPr="0095188A">
        <w:rPr>
          <w:sz w:val="20"/>
          <w:szCs w:val="20"/>
        </w:rPr>
        <w:t>carbohydrate</w:t>
      </w:r>
      <w:r w:rsidR="00BE3C13" w:rsidRPr="0095188A">
        <w:rPr>
          <w:sz w:val="20"/>
          <w:szCs w:val="20"/>
        </w:rPr>
        <w:t xml:space="preserve"> </w:t>
      </w:r>
      <w:r w:rsidRPr="0095188A">
        <w:rPr>
          <w:sz w:val="20"/>
          <w:szCs w:val="20"/>
        </w:rPr>
        <w:t>distribution</w:t>
      </w:r>
      <w:r w:rsidR="00BE3C13" w:rsidRPr="0095188A">
        <w:rPr>
          <w:sz w:val="20"/>
          <w:szCs w:val="20"/>
        </w:rPr>
        <w:t xml:space="preserve"> </w:t>
      </w:r>
      <w:r w:rsidRPr="0095188A">
        <w:rPr>
          <w:sz w:val="20"/>
          <w:szCs w:val="20"/>
        </w:rPr>
        <w:t>in</w:t>
      </w:r>
      <w:r w:rsidR="00BE3C13" w:rsidRPr="0095188A">
        <w:rPr>
          <w:sz w:val="20"/>
          <w:szCs w:val="20"/>
        </w:rPr>
        <w:t xml:space="preserve"> </w:t>
      </w:r>
      <w:r w:rsidRPr="0095188A">
        <w:rPr>
          <w:sz w:val="20"/>
          <w:szCs w:val="20"/>
        </w:rPr>
        <w:t>rice</w:t>
      </w:r>
      <w:r w:rsidR="00BE3C13" w:rsidRPr="0095188A">
        <w:rPr>
          <w:sz w:val="20"/>
          <w:szCs w:val="20"/>
        </w:rPr>
        <w:t xml:space="preserve"> </w:t>
      </w:r>
      <w:r w:rsidRPr="0095188A">
        <w:rPr>
          <w:sz w:val="20"/>
          <w:szCs w:val="20"/>
        </w:rPr>
        <w:t>plants.</w:t>
      </w:r>
      <w:r w:rsidR="00BE3C13" w:rsidRPr="0095188A">
        <w:rPr>
          <w:sz w:val="20"/>
          <w:szCs w:val="20"/>
        </w:rPr>
        <w:t xml:space="preserve"> </w:t>
      </w:r>
      <w:r w:rsidRPr="0095188A">
        <w:rPr>
          <w:i/>
          <w:sz w:val="20"/>
          <w:szCs w:val="20"/>
        </w:rPr>
        <w:t>Photosynthesis</w:t>
      </w:r>
      <w:r w:rsidR="00BE3C13" w:rsidRPr="0095188A">
        <w:rPr>
          <w:i/>
          <w:sz w:val="20"/>
          <w:szCs w:val="20"/>
        </w:rPr>
        <w:t xml:space="preserve"> </w:t>
      </w:r>
      <w:r w:rsidRPr="0095188A">
        <w:rPr>
          <w:i/>
          <w:sz w:val="20"/>
          <w:szCs w:val="20"/>
        </w:rPr>
        <w:t>Res</w:t>
      </w:r>
      <w:r w:rsidRPr="0095188A">
        <w:rPr>
          <w:sz w:val="20"/>
          <w:szCs w:val="20"/>
        </w:rPr>
        <w:t>.,</w:t>
      </w:r>
      <w:r w:rsidR="00BE3C13" w:rsidRPr="0095188A">
        <w:rPr>
          <w:sz w:val="20"/>
          <w:szCs w:val="20"/>
        </w:rPr>
        <w:t xml:space="preserve"> </w:t>
      </w:r>
      <w:r w:rsidRPr="0095188A">
        <w:rPr>
          <w:sz w:val="20"/>
          <w:szCs w:val="20"/>
        </w:rPr>
        <w:t>36:75</w:t>
      </w:r>
      <w:r w:rsidR="00BE3C13" w:rsidRPr="0095188A">
        <w:rPr>
          <w:sz w:val="20"/>
          <w:szCs w:val="20"/>
        </w:rPr>
        <w:t xml:space="preserve"> </w:t>
      </w:r>
      <w:r w:rsidRPr="0095188A">
        <w:rPr>
          <w:sz w:val="20"/>
          <w:szCs w:val="20"/>
        </w:rPr>
        <w:t>–</w:t>
      </w:r>
      <w:r w:rsidR="00BE3C13" w:rsidRPr="0095188A">
        <w:rPr>
          <w:sz w:val="20"/>
          <w:szCs w:val="20"/>
        </w:rPr>
        <w:t xml:space="preserve"> </w:t>
      </w:r>
      <w:r w:rsidRPr="0095188A">
        <w:rPr>
          <w:sz w:val="20"/>
          <w:szCs w:val="20"/>
        </w:rPr>
        <w:t>80.</w:t>
      </w:r>
    </w:p>
    <w:p w:rsidR="000E7A8B" w:rsidRPr="0095188A" w:rsidRDefault="000E7A8B" w:rsidP="000E7A8B">
      <w:pPr>
        <w:pStyle w:val="ListParagraph"/>
        <w:snapToGrid w:val="0"/>
        <w:ind w:left="425"/>
        <w:rPr>
          <w:sz w:val="20"/>
          <w:szCs w:val="20"/>
        </w:rPr>
      </w:pPr>
    </w:p>
    <w:p w:rsidR="007338B6" w:rsidRPr="0095188A" w:rsidRDefault="007338B6" w:rsidP="000E7A8B">
      <w:pPr>
        <w:pStyle w:val="ListParagraph"/>
        <w:numPr>
          <w:ilvl w:val="0"/>
          <w:numId w:val="4"/>
        </w:numPr>
        <w:snapToGrid w:val="0"/>
        <w:ind w:left="360"/>
        <w:rPr>
          <w:sz w:val="20"/>
          <w:szCs w:val="20"/>
        </w:rPr>
      </w:pPr>
      <w:proofErr w:type="spellStart"/>
      <w:r w:rsidRPr="0095188A">
        <w:rPr>
          <w:sz w:val="20"/>
          <w:szCs w:val="20"/>
        </w:rPr>
        <w:t>Mulatu</w:t>
      </w:r>
      <w:proofErr w:type="spellEnd"/>
      <w:r w:rsidRPr="0095188A">
        <w:rPr>
          <w:sz w:val="20"/>
          <w:szCs w:val="20"/>
        </w:rPr>
        <w:t>,</w:t>
      </w:r>
      <w:r w:rsidR="00BE3C13" w:rsidRPr="0095188A">
        <w:rPr>
          <w:sz w:val="20"/>
          <w:szCs w:val="20"/>
        </w:rPr>
        <w:t xml:space="preserve"> </w:t>
      </w:r>
      <w:r w:rsidRPr="0095188A">
        <w:rPr>
          <w:sz w:val="20"/>
          <w:szCs w:val="20"/>
        </w:rPr>
        <w:t>K.,</w:t>
      </w:r>
      <w:r w:rsidR="00BE3C13" w:rsidRPr="0095188A">
        <w:rPr>
          <w:sz w:val="20"/>
          <w:szCs w:val="20"/>
        </w:rPr>
        <w:t xml:space="preserve"> </w:t>
      </w:r>
      <w:proofErr w:type="spellStart"/>
      <w:r w:rsidRPr="0095188A">
        <w:rPr>
          <w:sz w:val="20"/>
          <w:szCs w:val="20"/>
        </w:rPr>
        <w:t>Hunde</w:t>
      </w:r>
      <w:proofErr w:type="spellEnd"/>
      <w:r w:rsidRPr="0095188A">
        <w:rPr>
          <w:sz w:val="20"/>
          <w:szCs w:val="20"/>
        </w:rPr>
        <w:t>,</w:t>
      </w:r>
      <w:r w:rsidR="00BE3C13" w:rsidRPr="0095188A">
        <w:rPr>
          <w:sz w:val="20"/>
          <w:szCs w:val="20"/>
        </w:rPr>
        <w:t xml:space="preserve"> </w:t>
      </w:r>
      <w:r w:rsidRPr="0095188A">
        <w:rPr>
          <w:sz w:val="20"/>
          <w:szCs w:val="20"/>
        </w:rPr>
        <w:t>D.</w:t>
      </w:r>
      <w:r w:rsidR="00BE3C13" w:rsidRPr="0095188A">
        <w:rPr>
          <w:sz w:val="20"/>
          <w:szCs w:val="20"/>
        </w:rPr>
        <w:t xml:space="preserve"> </w:t>
      </w:r>
      <w:r w:rsidRPr="0095188A">
        <w:rPr>
          <w:sz w:val="20"/>
          <w:szCs w:val="20"/>
        </w:rPr>
        <w:t>and</w:t>
      </w:r>
      <w:r w:rsidR="00BE3C13" w:rsidRPr="0095188A">
        <w:rPr>
          <w:sz w:val="20"/>
          <w:szCs w:val="20"/>
        </w:rPr>
        <w:t xml:space="preserve"> </w:t>
      </w:r>
      <w:proofErr w:type="spellStart"/>
      <w:r w:rsidRPr="0095188A">
        <w:rPr>
          <w:sz w:val="20"/>
          <w:szCs w:val="20"/>
        </w:rPr>
        <w:t>Kissi</w:t>
      </w:r>
      <w:proofErr w:type="spellEnd"/>
      <w:r w:rsidRPr="0095188A">
        <w:rPr>
          <w:sz w:val="20"/>
          <w:szCs w:val="20"/>
        </w:rPr>
        <w:t>,</w:t>
      </w:r>
      <w:r w:rsidR="00BE3C13" w:rsidRPr="0095188A">
        <w:rPr>
          <w:sz w:val="20"/>
          <w:szCs w:val="20"/>
        </w:rPr>
        <w:t xml:space="preserve"> </w:t>
      </w:r>
      <w:r w:rsidRPr="0095188A">
        <w:rPr>
          <w:sz w:val="20"/>
          <w:szCs w:val="20"/>
        </w:rPr>
        <w:t>E.</w:t>
      </w:r>
      <w:r w:rsidR="00BE3C13" w:rsidRPr="0095188A">
        <w:rPr>
          <w:sz w:val="20"/>
          <w:szCs w:val="20"/>
        </w:rPr>
        <w:t xml:space="preserve"> </w:t>
      </w:r>
      <w:r w:rsidRPr="0095188A">
        <w:rPr>
          <w:sz w:val="20"/>
          <w:szCs w:val="20"/>
        </w:rPr>
        <w:t>(2014).</w:t>
      </w:r>
      <w:r w:rsidR="00BE3C13" w:rsidRPr="0095188A">
        <w:rPr>
          <w:sz w:val="20"/>
          <w:szCs w:val="20"/>
        </w:rPr>
        <w:t xml:space="preserve"> </w:t>
      </w:r>
      <w:r w:rsidRPr="0095188A">
        <w:rPr>
          <w:sz w:val="20"/>
          <w:szCs w:val="20"/>
        </w:rPr>
        <w:t>Impacts</w:t>
      </w:r>
      <w:r w:rsidR="00BE3C13" w:rsidRPr="0095188A">
        <w:rPr>
          <w:sz w:val="20"/>
          <w:szCs w:val="20"/>
        </w:rPr>
        <w:t xml:space="preserve"> </w:t>
      </w:r>
      <w:r w:rsidRPr="0095188A">
        <w:rPr>
          <w:sz w:val="20"/>
          <w:szCs w:val="20"/>
        </w:rPr>
        <w:t>of</w:t>
      </w:r>
      <w:r w:rsidR="00BE3C13" w:rsidRPr="0095188A">
        <w:rPr>
          <w:sz w:val="20"/>
          <w:szCs w:val="20"/>
        </w:rPr>
        <w:t xml:space="preserve"> </w:t>
      </w:r>
      <w:r w:rsidRPr="0095188A">
        <w:rPr>
          <w:sz w:val="20"/>
          <w:szCs w:val="20"/>
        </w:rPr>
        <w:t>Wetland</w:t>
      </w:r>
      <w:r w:rsidR="00BE3C13" w:rsidRPr="0095188A">
        <w:rPr>
          <w:sz w:val="20"/>
          <w:szCs w:val="20"/>
        </w:rPr>
        <w:t xml:space="preserve"> </w:t>
      </w:r>
      <w:r w:rsidRPr="0095188A">
        <w:rPr>
          <w:sz w:val="20"/>
          <w:szCs w:val="20"/>
        </w:rPr>
        <w:t>Cultivation</w:t>
      </w:r>
      <w:r w:rsidR="00BE3C13" w:rsidRPr="0095188A">
        <w:rPr>
          <w:sz w:val="20"/>
          <w:szCs w:val="20"/>
        </w:rPr>
        <w:t xml:space="preserve"> </w:t>
      </w:r>
      <w:r w:rsidRPr="0095188A">
        <w:rPr>
          <w:sz w:val="20"/>
          <w:szCs w:val="20"/>
        </w:rPr>
        <w:t>on</w:t>
      </w:r>
      <w:r w:rsidR="00BE3C13" w:rsidRPr="0095188A">
        <w:rPr>
          <w:sz w:val="20"/>
          <w:szCs w:val="20"/>
        </w:rPr>
        <w:t xml:space="preserve"> </w:t>
      </w:r>
      <w:r w:rsidRPr="0095188A">
        <w:rPr>
          <w:sz w:val="20"/>
          <w:szCs w:val="20"/>
        </w:rPr>
        <w:t>Plant</w:t>
      </w:r>
      <w:r w:rsidR="00BE3C13" w:rsidRPr="0095188A">
        <w:rPr>
          <w:sz w:val="20"/>
          <w:szCs w:val="20"/>
        </w:rPr>
        <w:t xml:space="preserve"> </w:t>
      </w:r>
      <w:r w:rsidRPr="0095188A">
        <w:rPr>
          <w:sz w:val="20"/>
          <w:szCs w:val="20"/>
        </w:rPr>
        <w:t>Diversity</w:t>
      </w:r>
      <w:r w:rsidR="00BE3C13" w:rsidRPr="0095188A">
        <w:rPr>
          <w:sz w:val="20"/>
          <w:szCs w:val="20"/>
        </w:rPr>
        <w:t xml:space="preserve"> </w:t>
      </w:r>
      <w:r w:rsidRPr="0095188A">
        <w:rPr>
          <w:sz w:val="20"/>
          <w:szCs w:val="20"/>
        </w:rPr>
        <w:t>and</w:t>
      </w:r>
      <w:r w:rsidR="00BE3C13" w:rsidRPr="0095188A">
        <w:rPr>
          <w:sz w:val="20"/>
          <w:szCs w:val="20"/>
        </w:rPr>
        <w:t xml:space="preserve"> </w:t>
      </w:r>
      <w:r w:rsidRPr="0095188A">
        <w:rPr>
          <w:sz w:val="20"/>
          <w:szCs w:val="20"/>
        </w:rPr>
        <w:t>Soil</w:t>
      </w:r>
      <w:r w:rsidR="00BE3C13" w:rsidRPr="0095188A">
        <w:rPr>
          <w:sz w:val="20"/>
          <w:szCs w:val="20"/>
        </w:rPr>
        <w:t xml:space="preserve"> </w:t>
      </w:r>
      <w:r w:rsidRPr="0095188A">
        <w:rPr>
          <w:sz w:val="20"/>
          <w:szCs w:val="20"/>
        </w:rPr>
        <w:t>Fertility</w:t>
      </w:r>
      <w:r w:rsidR="00BE3C13" w:rsidRPr="0095188A">
        <w:rPr>
          <w:sz w:val="20"/>
          <w:szCs w:val="20"/>
        </w:rPr>
        <w:t xml:space="preserve"> </w:t>
      </w:r>
      <w:r w:rsidRPr="0095188A">
        <w:rPr>
          <w:sz w:val="20"/>
          <w:szCs w:val="20"/>
        </w:rPr>
        <w:t>in</w:t>
      </w:r>
      <w:r w:rsidR="00BE3C13" w:rsidRPr="0095188A">
        <w:rPr>
          <w:sz w:val="20"/>
          <w:szCs w:val="20"/>
        </w:rPr>
        <w:t xml:space="preserve"> </w:t>
      </w:r>
      <w:r w:rsidRPr="0095188A">
        <w:rPr>
          <w:sz w:val="20"/>
          <w:szCs w:val="20"/>
        </w:rPr>
        <w:t>South-Bench</w:t>
      </w:r>
      <w:r w:rsidR="00BE3C13" w:rsidRPr="0095188A">
        <w:rPr>
          <w:sz w:val="20"/>
          <w:szCs w:val="20"/>
        </w:rPr>
        <w:t xml:space="preserve"> </w:t>
      </w:r>
      <w:r w:rsidRPr="0095188A">
        <w:rPr>
          <w:sz w:val="20"/>
          <w:szCs w:val="20"/>
        </w:rPr>
        <w:t>District,</w:t>
      </w:r>
      <w:r w:rsidR="00BE3C13" w:rsidRPr="0095188A">
        <w:rPr>
          <w:sz w:val="20"/>
          <w:szCs w:val="20"/>
        </w:rPr>
        <w:t xml:space="preserve"> </w:t>
      </w:r>
      <w:r w:rsidRPr="0095188A">
        <w:rPr>
          <w:sz w:val="20"/>
          <w:szCs w:val="20"/>
        </w:rPr>
        <w:t>South</w:t>
      </w:r>
      <w:r w:rsidR="00BE3C13" w:rsidRPr="0095188A">
        <w:rPr>
          <w:sz w:val="20"/>
          <w:szCs w:val="20"/>
        </w:rPr>
        <w:t xml:space="preserve"> </w:t>
      </w:r>
      <w:r w:rsidRPr="0095188A">
        <w:rPr>
          <w:sz w:val="20"/>
          <w:szCs w:val="20"/>
        </w:rPr>
        <w:t>West</w:t>
      </w:r>
      <w:r w:rsidR="00BE3C13" w:rsidRPr="0095188A">
        <w:rPr>
          <w:sz w:val="20"/>
          <w:szCs w:val="20"/>
        </w:rPr>
        <w:t xml:space="preserve"> </w:t>
      </w:r>
      <w:r w:rsidRPr="0095188A">
        <w:rPr>
          <w:sz w:val="20"/>
          <w:szCs w:val="20"/>
        </w:rPr>
        <w:t>Ethiopia.</w:t>
      </w:r>
      <w:r w:rsidR="00BE3C13" w:rsidRPr="0095188A">
        <w:rPr>
          <w:sz w:val="20"/>
          <w:szCs w:val="20"/>
        </w:rPr>
        <w:t xml:space="preserve"> </w:t>
      </w:r>
      <w:r w:rsidRPr="0095188A">
        <w:rPr>
          <w:i/>
          <w:sz w:val="20"/>
          <w:szCs w:val="20"/>
        </w:rPr>
        <w:t>African</w:t>
      </w:r>
      <w:r w:rsidR="00BE3C13" w:rsidRPr="0095188A">
        <w:rPr>
          <w:i/>
          <w:sz w:val="20"/>
          <w:szCs w:val="20"/>
        </w:rPr>
        <w:t xml:space="preserve"> </w:t>
      </w:r>
      <w:r w:rsidRPr="0095188A">
        <w:rPr>
          <w:i/>
          <w:sz w:val="20"/>
          <w:szCs w:val="20"/>
        </w:rPr>
        <w:t>Journal</w:t>
      </w:r>
      <w:r w:rsidR="00BE3C13" w:rsidRPr="0095188A">
        <w:rPr>
          <w:i/>
          <w:sz w:val="20"/>
          <w:szCs w:val="20"/>
        </w:rPr>
        <w:t xml:space="preserve"> </w:t>
      </w:r>
      <w:r w:rsidRPr="0095188A">
        <w:rPr>
          <w:i/>
          <w:sz w:val="20"/>
          <w:szCs w:val="20"/>
        </w:rPr>
        <w:t>of</w:t>
      </w:r>
      <w:r w:rsidR="00BE3C13" w:rsidRPr="0095188A">
        <w:rPr>
          <w:i/>
          <w:sz w:val="20"/>
          <w:szCs w:val="20"/>
        </w:rPr>
        <w:t xml:space="preserve"> </w:t>
      </w:r>
      <w:r w:rsidRPr="0095188A">
        <w:rPr>
          <w:i/>
          <w:sz w:val="20"/>
          <w:szCs w:val="20"/>
        </w:rPr>
        <w:t>Agricultural</w:t>
      </w:r>
      <w:r w:rsidR="00BE3C13" w:rsidRPr="0095188A">
        <w:rPr>
          <w:i/>
          <w:sz w:val="20"/>
          <w:szCs w:val="20"/>
        </w:rPr>
        <w:t xml:space="preserve"> </w:t>
      </w:r>
      <w:r w:rsidRPr="0095188A">
        <w:rPr>
          <w:i/>
          <w:sz w:val="20"/>
          <w:szCs w:val="20"/>
        </w:rPr>
        <w:t>Research</w:t>
      </w:r>
      <w:r w:rsidRPr="0095188A">
        <w:rPr>
          <w:sz w:val="20"/>
          <w:szCs w:val="20"/>
        </w:rPr>
        <w:t>,</w:t>
      </w:r>
      <w:r w:rsidR="00BE3C13" w:rsidRPr="0095188A">
        <w:rPr>
          <w:sz w:val="20"/>
          <w:szCs w:val="20"/>
        </w:rPr>
        <w:t xml:space="preserve"> </w:t>
      </w:r>
      <w:r w:rsidRPr="0095188A">
        <w:rPr>
          <w:sz w:val="20"/>
          <w:szCs w:val="20"/>
        </w:rPr>
        <w:t>9(39):</w:t>
      </w:r>
      <w:r w:rsidR="00BE3C13" w:rsidRPr="0095188A">
        <w:rPr>
          <w:sz w:val="20"/>
          <w:szCs w:val="20"/>
        </w:rPr>
        <w:t xml:space="preserve"> </w:t>
      </w:r>
      <w:r w:rsidRPr="0095188A">
        <w:rPr>
          <w:sz w:val="20"/>
          <w:szCs w:val="20"/>
        </w:rPr>
        <w:t>2936</w:t>
      </w:r>
      <w:r w:rsidR="00BE3C13" w:rsidRPr="0095188A">
        <w:rPr>
          <w:sz w:val="20"/>
          <w:szCs w:val="20"/>
        </w:rPr>
        <w:t xml:space="preserve"> </w:t>
      </w:r>
      <w:r w:rsidRPr="0095188A">
        <w:rPr>
          <w:sz w:val="20"/>
          <w:szCs w:val="20"/>
        </w:rPr>
        <w:t>–</w:t>
      </w:r>
      <w:r w:rsidR="00BE3C13" w:rsidRPr="0095188A">
        <w:rPr>
          <w:sz w:val="20"/>
          <w:szCs w:val="20"/>
        </w:rPr>
        <w:t xml:space="preserve"> </w:t>
      </w:r>
      <w:r w:rsidRPr="0095188A">
        <w:rPr>
          <w:sz w:val="20"/>
          <w:szCs w:val="20"/>
        </w:rPr>
        <w:t>2947.</w:t>
      </w:r>
    </w:p>
    <w:p w:rsidR="000E7A8B" w:rsidRPr="0095188A" w:rsidRDefault="000E7A8B" w:rsidP="000E7A8B">
      <w:pPr>
        <w:pStyle w:val="ListParagraph"/>
        <w:snapToGrid w:val="0"/>
        <w:ind w:left="425"/>
        <w:rPr>
          <w:sz w:val="20"/>
          <w:szCs w:val="20"/>
        </w:rPr>
      </w:pPr>
    </w:p>
    <w:p w:rsidR="007338B6" w:rsidRPr="0095188A" w:rsidRDefault="007338B6" w:rsidP="00D3147A">
      <w:pPr>
        <w:pStyle w:val="ListParagraph"/>
        <w:numPr>
          <w:ilvl w:val="0"/>
          <w:numId w:val="4"/>
        </w:numPr>
        <w:snapToGrid w:val="0"/>
        <w:ind w:left="425" w:hanging="425"/>
        <w:rPr>
          <w:sz w:val="20"/>
          <w:szCs w:val="20"/>
        </w:rPr>
      </w:pPr>
      <w:proofErr w:type="spellStart"/>
      <w:r w:rsidRPr="0095188A">
        <w:rPr>
          <w:sz w:val="20"/>
          <w:szCs w:val="20"/>
        </w:rPr>
        <w:t>Okezie</w:t>
      </w:r>
      <w:proofErr w:type="spellEnd"/>
      <w:r w:rsidRPr="0095188A">
        <w:rPr>
          <w:sz w:val="20"/>
          <w:szCs w:val="20"/>
        </w:rPr>
        <w:t>,</w:t>
      </w:r>
      <w:r w:rsidR="00BE3C13" w:rsidRPr="0095188A">
        <w:rPr>
          <w:sz w:val="20"/>
          <w:szCs w:val="20"/>
        </w:rPr>
        <w:t xml:space="preserve"> </w:t>
      </w:r>
      <w:r w:rsidRPr="0095188A">
        <w:rPr>
          <w:sz w:val="20"/>
          <w:szCs w:val="20"/>
        </w:rPr>
        <w:t>I.A.</w:t>
      </w:r>
      <w:r w:rsidR="00BE3C13" w:rsidRPr="0095188A">
        <w:rPr>
          <w:sz w:val="20"/>
          <w:szCs w:val="20"/>
        </w:rPr>
        <w:t xml:space="preserve"> </w:t>
      </w:r>
      <w:r w:rsidRPr="0095188A">
        <w:rPr>
          <w:sz w:val="20"/>
          <w:szCs w:val="20"/>
        </w:rPr>
        <w:t>and</w:t>
      </w:r>
      <w:r w:rsidR="00BE3C13" w:rsidRPr="0095188A">
        <w:rPr>
          <w:sz w:val="20"/>
          <w:szCs w:val="20"/>
        </w:rPr>
        <w:t xml:space="preserve"> </w:t>
      </w:r>
      <w:proofErr w:type="spellStart"/>
      <w:r w:rsidRPr="0095188A">
        <w:rPr>
          <w:sz w:val="20"/>
          <w:szCs w:val="20"/>
        </w:rPr>
        <w:t>Agyakwa</w:t>
      </w:r>
      <w:proofErr w:type="spellEnd"/>
      <w:r w:rsidRPr="0095188A">
        <w:rPr>
          <w:sz w:val="20"/>
          <w:szCs w:val="20"/>
        </w:rPr>
        <w:t>,</w:t>
      </w:r>
      <w:r w:rsidR="00BE3C13" w:rsidRPr="0095188A">
        <w:rPr>
          <w:sz w:val="20"/>
          <w:szCs w:val="20"/>
        </w:rPr>
        <w:t xml:space="preserve"> </w:t>
      </w:r>
      <w:r w:rsidRPr="0095188A">
        <w:rPr>
          <w:sz w:val="20"/>
          <w:szCs w:val="20"/>
        </w:rPr>
        <w:t>C.W.</w:t>
      </w:r>
      <w:r w:rsidR="00BE3C13" w:rsidRPr="0095188A">
        <w:rPr>
          <w:sz w:val="20"/>
          <w:szCs w:val="20"/>
        </w:rPr>
        <w:t xml:space="preserve"> </w:t>
      </w:r>
      <w:r w:rsidRPr="0095188A">
        <w:rPr>
          <w:sz w:val="20"/>
          <w:szCs w:val="20"/>
        </w:rPr>
        <w:t>(Eds.)</w:t>
      </w:r>
      <w:r w:rsidR="00BE3C13" w:rsidRPr="0095188A">
        <w:rPr>
          <w:sz w:val="20"/>
          <w:szCs w:val="20"/>
        </w:rPr>
        <w:t xml:space="preserve"> </w:t>
      </w:r>
      <w:r w:rsidRPr="0095188A">
        <w:rPr>
          <w:sz w:val="20"/>
          <w:szCs w:val="20"/>
        </w:rPr>
        <w:t>(1998)</w:t>
      </w:r>
      <w:r w:rsidR="00BE3C13" w:rsidRPr="0095188A">
        <w:rPr>
          <w:sz w:val="20"/>
          <w:szCs w:val="20"/>
        </w:rPr>
        <w:t xml:space="preserve"> </w:t>
      </w:r>
      <w:r w:rsidRPr="0095188A">
        <w:rPr>
          <w:i/>
          <w:sz w:val="20"/>
          <w:szCs w:val="20"/>
        </w:rPr>
        <w:t>A</w:t>
      </w:r>
      <w:r w:rsidR="00BE3C13" w:rsidRPr="0095188A">
        <w:rPr>
          <w:i/>
          <w:sz w:val="20"/>
          <w:szCs w:val="20"/>
        </w:rPr>
        <w:t xml:space="preserve"> </w:t>
      </w:r>
      <w:r w:rsidRPr="0095188A">
        <w:rPr>
          <w:i/>
          <w:sz w:val="20"/>
          <w:szCs w:val="20"/>
        </w:rPr>
        <w:t>Handbook</w:t>
      </w:r>
      <w:r w:rsidR="00BE3C13" w:rsidRPr="0095188A">
        <w:rPr>
          <w:i/>
          <w:sz w:val="20"/>
          <w:szCs w:val="20"/>
        </w:rPr>
        <w:t xml:space="preserve"> </w:t>
      </w:r>
      <w:r w:rsidRPr="0095188A">
        <w:rPr>
          <w:i/>
          <w:sz w:val="20"/>
          <w:szCs w:val="20"/>
        </w:rPr>
        <w:t>of</w:t>
      </w:r>
      <w:r w:rsidR="00BE3C13" w:rsidRPr="0095188A">
        <w:rPr>
          <w:i/>
          <w:sz w:val="20"/>
          <w:szCs w:val="20"/>
        </w:rPr>
        <w:t xml:space="preserve"> </w:t>
      </w:r>
      <w:r w:rsidRPr="0095188A">
        <w:rPr>
          <w:i/>
          <w:sz w:val="20"/>
          <w:szCs w:val="20"/>
        </w:rPr>
        <w:t>West</w:t>
      </w:r>
      <w:r w:rsidR="00BE3C13" w:rsidRPr="0095188A">
        <w:rPr>
          <w:i/>
          <w:sz w:val="20"/>
          <w:szCs w:val="20"/>
        </w:rPr>
        <w:t xml:space="preserve"> </w:t>
      </w:r>
      <w:r w:rsidRPr="0095188A">
        <w:rPr>
          <w:i/>
          <w:sz w:val="20"/>
          <w:szCs w:val="20"/>
        </w:rPr>
        <w:t>African</w:t>
      </w:r>
      <w:r w:rsidR="00BE3C13" w:rsidRPr="0095188A">
        <w:rPr>
          <w:i/>
          <w:sz w:val="20"/>
          <w:szCs w:val="20"/>
        </w:rPr>
        <w:t xml:space="preserve"> </w:t>
      </w:r>
      <w:r w:rsidRPr="0095188A">
        <w:rPr>
          <w:i/>
          <w:sz w:val="20"/>
          <w:szCs w:val="20"/>
        </w:rPr>
        <w:t>weeds</w:t>
      </w:r>
      <w:r w:rsidRPr="0095188A">
        <w:rPr>
          <w:sz w:val="20"/>
          <w:szCs w:val="20"/>
        </w:rPr>
        <w:t>.</w:t>
      </w:r>
      <w:r w:rsidR="00BE3C13" w:rsidRPr="0095188A">
        <w:rPr>
          <w:sz w:val="20"/>
          <w:szCs w:val="20"/>
        </w:rPr>
        <w:t xml:space="preserve"> </w:t>
      </w:r>
      <w:r w:rsidRPr="0095188A">
        <w:rPr>
          <w:sz w:val="20"/>
          <w:szCs w:val="20"/>
        </w:rPr>
        <w:t>International</w:t>
      </w:r>
      <w:r w:rsidR="00BE3C13" w:rsidRPr="0095188A">
        <w:rPr>
          <w:sz w:val="20"/>
          <w:szCs w:val="20"/>
        </w:rPr>
        <w:t xml:space="preserve"> </w:t>
      </w:r>
      <w:r w:rsidRPr="0095188A">
        <w:rPr>
          <w:sz w:val="20"/>
          <w:szCs w:val="20"/>
        </w:rPr>
        <w:t>Institute</w:t>
      </w:r>
      <w:r w:rsidR="00BE3C13" w:rsidRPr="0095188A">
        <w:rPr>
          <w:sz w:val="20"/>
          <w:szCs w:val="20"/>
        </w:rPr>
        <w:t xml:space="preserve"> </w:t>
      </w:r>
      <w:r w:rsidRPr="0095188A">
        <w:rPr>
          <w:sz w:val="20"/>
          <w:szCs w:val="20"/>
        </w:rPr>
        <w:t>of</w:t>
      </w:r>
      <w:r w:rsidR="00BE3C13" w:rsidRPr="0095188A">
        <w:rPr>
          <w:sz w:val="20"/>
          <w:szCs w:val="20"/>
        </w:rPr>
        <w:t xml:space="preserve"> </w:t>
      </w:r>
      <w:r w:rsidRPr="0095188A">
        <w:rPr>
          <w:sz w:val="20"/>
          <w:szCs w:val="20"/>
        </w:rPr>
        <w:t>Tropical</w:t>
      </w:r>
      <w:r w:rsidR="00BE3C13" w:rsidRPr="0095188A">
        <w:rPr>
          <w:sz w:val="20"/>
          <w:szCs w:val="20"/>
        </w:rPr>
        <w:t xml:space="preserve"> </w:t>
      </w:r>
      <w:r w:rsidRPr="0095188A">
        <w:rPr>
          <w:sz w:val="20"/>
          <w:szCs w:val="20"/>
        </w:rPr>
        <w:t>Agriculture</w:t>
      </w:r>
      <w:r w:rsidR="00BE3C13" w:rsidRPr="0095188A">
        <w:rPr>
          <w:sz w:val="20"/>
          <w:szCs w:val="20"/>
        </w:rPr>
        <w:t xml:space="preserve"> </w:t>
      </w:r>
      <w:r w:rsidRPr="0095188A">
        <w:rPr>
          <w:sz w:val="20"/>
          <w:szCs w:val="20"/>
        </w:rPr>
        <w:t>(IITA)</w:t>
      </w:r>
      <w:r w:rsidR="00BE3C13" w:rsidRPr="0095188A">
        <w:rPr>
          <w:sz w:val="20"/>
          <w:szCs w:val="20"/>
        </w:rPr>
        <w:t xml:space="preserve"> </w:t>
      </w:r>
      <w:r w:rsidRPr="0095188A">
        <w:rPr>
          <w:sz w:val="20"/>
          <w:szCs w:val="20"/>
        </w:rPr>
        <w:t>Nigeria.</w:t>
      </w:r>
      <w:r w:rsidR="00BE3C13" w:rsidRPr="0095188A">
        <w:rPr>
          <w:sz w:val="20"/>
          <w:szCs w:val="20"/>
        </w:rPr>
        <w:t xml:space="preserve"> </w:t>
      </w:r>
      <w:r w:rsidRPr="0095188A">
        <w:rPr>
          <w:sz w:val="20"/>
          <w:szCs w:val="20"/>
        </w:rPr>
        <w:t>African</w:t>
      </w:r>
      <w:r w:rsidR="00BE3C13" w:rsidRPr="0095188A">
        <w:rPr>
          <w:sz w:val="20"/>
          <w:szCs w:val="20"/>
        </w:rPr>
        <w:t xml:space="preserve"> </w:t>
      </w:r>
      <w:r w:rsidRPr="0095188A">
        <w:rPr>
          <w:sz w:val="20"/>
          <w:szCs w:val="20"/>
        </w:rPr>
        <w:t>Book</w:t>
      </w:r>
      <w:r w:rsidR="00BE3C13" w:rsidRPr="0095188A">
        <w:rPr>
          <w:sz w:val="20"/>
          <w:szCs w:val="20"/>
        </w:rPr>
        <w:t xml:space="preserve"> </w:t>
      </w:r>
      <w:r w:rsidRPr="0095188A">
        <w:rPr>
          <w:sz w:val="20"/>
          <w:szCs w:val="20"/>
        </w:rPr>
        <w:t>Builders</w:t>
      </w:r>
      <w:r w:rsidR="00BE3C13" w:rsidRPr="0095188A">
        <w:rPr>
          <w:sz w:val="20"/>
          <w:szCs w:val="20"/>
        </w:rPr>
        <w:t xml:space="preserve"> </w:t>
      </w:r>
      <w:r w:rsidRPr="0095188A">
        <w:rPr>
          <w:sz w:val="20"/>
          <w:szCs w:val="20"/>
        </w:rPr>
        <w:t>Ltd.</w:t>
      </w:r>
      <w:r w:rsidR="00BE3C13" w:rsidRPr="0095188A">
        <w:rPr>
          <w:sz w:val="20"/>
          <w:szCs w:val="20"/>
        </w:rPr>
        <w:t xml:space="preserve"> </w:t>
      </w:r>
      <w:r w:rsidR="00615DE4" w:rsidRPr="0095188A">
        <w:rPr>
          <w:sz w:val="20"/>
          <w:szCs w:val="20"/>
        </w:rPr>
        <w:t>p.</w:t>
      </w:r>
      <w:r w:rsidR="00BE3C13" w:rsidRPr="0095188A">
        <w:rPr>
          <w:sz w:val="20"/>
          <w:szCs w:val="20"/>
        </w:rPr>
        <w:t xml:space="preserve"> </w:t>
      </w:r>
      <w:r w:rsidRPr="0095188A">
        <w:rPr>
          <w:sz w:val="20"/>
          <w:szCs w:val="20"/>
        </w:rPr>
        <w:t>10</w:t>
      </w:r>
      <w:r w:rsidR="00BE3C13" w:rsidRPr="0095188A">
        <w:rPr>
          <w:sz w:val="20"/>
          <w:szCs w:val="20"/>
        </w:rPr>
        <w:t xml:space="preserve"> </w:t>
      </w:r>
      <w:r w:rsidR="00615DE4" w:rsidRPr="0095188A">
        <w:rPr>
          <w:sz w:val="20"/>
          <w:szCs w:val="20"/>
        </w:rPr>
        <w:t>–</w:t>
      </w:r>
      <w:r w:rsidR="00BE3C13" w:rsidRPr="0095188A">
        <w:rPr>
          <w:sz w:val="20"/>
          <w:szCs w:val="20"/>
        </w:rPr>
        <w:t xml:space="preserve"> </w:t>
      </w:r>
      <w:r w:rsidRPr="0095188A">
        <w:rPr>
          <w:sz w:val="20"/>
          <w:szCs w:val="20"/>
        </w:rPr>
        <w:t>65.</w:t>
      </w:r>
    </w:p>
    <w:p w:rsidR="000E7A8B" w:rsidRPr="0095188A" w:rsidRDefault="000E7A8B" w:rsidP="000E7A8B">
      <w:pPr>
        <w:pStyle w:val="ListParagraph"/>
        <w:snapToGrid w:val="0"/>
        <w:ind w:left="425"/>
        <w:rPr>
          <w:sz w:val="20"/>
          <w:szCs w:val="20"/>
        </w:rPr>
      </w:pPr>
    </w:p>
    <w:p w:rsidR="00D3147A" w:rsidRPr="0095188A" w:rsidRDefault="007338B6" w:rsidP="00D3147A">
      <w:pPr>
        <w:pStyle w:val="ListParagraph"/>
        <w:numPr>
          <w:ilvl w:val="0"/>
          <w:numId w:val="4"/>
        </w:numPr>
        <w:snapToGrid w:val="0"/>
        <w:ind w:left="425" w:hanging="425"/>
        <w:rPr>
          <w:sz w:val="20"/>
          <w:szCs w:val="20"/>
        </w:rPr>
      </w:pPr>
      <w:proofErr w:type="spellStart"/>
      <w:r w:rsidRPr="0095188A">
        <w:rPr>
          <w:sz w:val="20"/>
          <w:szCs w:val="20"/>
        </w:rPr>
        <w:t>Pitchairamu</w:t>
      </w:r>
      <w:proofErr w:type="spellEnd"/>
      <w:r w:rsidRPr="0095188A">
        <w:rPr>
          <w:sz w:val="20"/>
          <w:szCs w:val="20"/>
        </w:rPr>
        <w:t>,</w:t>
      </w:r>
      <w:r w:rsidR="00BE3C13" w:rsidRPr="0095188A">
        <w:rPr>
          <w:sz w:val="20"/>
          <w:szCs w:val="20"/>
        </w:rPr>
        <w:t xml:space="preserve"> </w:t>
      </w:r>
      <w:r w:rsidRPr="0095188A">
        <w:rPr>
          <w:sz w:val="20"/>
          <w:szCs w:val="20"/>
        </w:rPr>
        <w:t>C.,</w:t>
      </w:r>
      <w:r w:rsidR="00BE3C13" w:rsidRPr="0095188A">
        <w:rPr>
          <w:sz w:val="20"/>
          <w:szCs w:val="20"/>
        </w:rPr>
        <w:t xml:space="preserve"> </w:t>
      </w:r>
      <w:proofErr w:type="spellStart"/>
      <w:r w:rsidRPr="0095188A">
        <w:rPr>
          <w:sz w:val="20"/>
          <w:szCs w:val="20"/>
        </w:rPr>
        <w:t>Muthuchelian</w:t>
      </w:r>
      <w:proofErr w:type="spellEnd"/>
      <w:r w:rsidRPr="0095188A">
        <w:rPr>
          <w:sz w:val="20"/>
          <w:szCs w:val="20"/>
        </w:rPr>
        <w:t>,</w:t>
      </w:r>
      <w:r w:rsidR="00BE3C13" w:rsidRPr="0095188A">
        <w:rPr>
          <w:sz w:val="20"/>
          <w:szCs w:val="20"/>
        </w:rPr>
        <w:t xml:space="preserve"> </w:t>
      </w:r>
      <w:r w:rsidRPr="0095188A">
        <w:rPr>
          <w:sz w:val="20"/>
          <w:szCs w:val="20"/>
        </w:rPr>
        <w:t>K.</w:t>
      </w:r>
      <w:r w:rsidR="00BE3C13" w:rsidRPr="0095188A">
        <w:rPr>
          <w:sz w:val="20"/>
          <w:szCs w:val="20"/>
        </w:rPr>
        <w:t xml:space="preserve"> </w:t>
      </w:r>
      <w:r w:rsidRPr="0095188A">
        <w:rPr>
          <w:sz w:val="20"/>
          <w:szCs w:val="20"/>
        </w:rPr>
        <w:t>and</w:t>
      </w:r>
      <w:r w:rsidR="00BE3C13" w:rsidRPr="0095188A">
        <w:rPr>
          <w:sz w:val="20"/>
          <w:szCs w:val="20"/>
        </w:rPr>
        <w:t xml:space="preserve"> </w:t>
      </w:r>
      <w:r w:rsidRPr="0095188A">
        <w:rPr>
          <w:sz w:val="20"/>
          <w:szCs w:val="20"/>
        </w:rPr>
        <w:t>Siva,</w:t>
      </w:r>
      <w:r w:rsidR="00BE3C13" w:rsidRPr="0095188A">
        <w:rPr>
          <w:sz w:val="20"/>
          <w:szCs w:val="20"/>
        </w:rPr>
        <w:t xml:space="preserve"> </w:t>
      </w:r>
      <w:r w:rsidRPr="0095188A">
        <w:rPr>
          <w:sz w:val="20"/>
          <w:szCs w:val="20"/>
        </w:rPr>
        <w:t>N.</w:t>
      </w:r>
      <w:r w:rsidR="00BE3C13" w:rsidRPr="0095188A">
        <w:rPr>
          <w:sz w:val="20"/>
          <w:szCs w:val="20"/>
        </w:rPr>
        <w:t xml:space="preserve"> </w:t>
      </w:r>
      <w:r w:rsidRPr="0095188A">
        <w:rPr>
          <w:sz w:val="20"/>
          <w:szCs w:val="20"/>
        </w:rPr>
        <w:t>(2008).</w:t>
      </w:r>
      <w:r w:rsidR="00BE3C13" w:rsidRPr="0095188A">
        <w:rPr>
          <w:sz w:val="20"/>
          <w:szCs w:val="20"/>
        </w:rPr>
        <w:t xml:space="preserve"> </w:t>
      </w:r>
      <w:r w:rsidRPr="0095188A">
        <w:rPr>
          <w:sz w:val="20"/>
          <w:szCs w:val="20"/>
        </w:rPr>
        <w:t>Floristic</w:t>
      </w:r>
      <w:r w:rsidR="00BE3C13" w:rsidRPr="0095188A">
        <w:rPr>
          <w:sz w:val="20"/>
          <w:szCs w:val="20"/>
        </w:rPr>
        <w:t xml:space="preserve"> </w:t>
      </w:r>
      <w:r w:rsidRPr="0095188A">
        <w:rPr>
          <w:sz w:val="20"/>
          <w:szCs w:val="20"/>
        </w:rPr>
        <w:t>Inventory</w:t>
      </w:r>
      <w:r w:rsidR="00BE3C13" w:rsidRPr="0095188A">
        <w:rPr>
          <w:sz w:val="20"/>
          <w:szCs w:val="20"/>
        </w:rPr>
        <w:t xml:space="preserve"> </w:t>
      </w:r>
      <w:r w:rsidRPr="0095188A">
        <w:rPr>
          <w:sz w:val="20"/>
          <w:szCs w:val="20"/>
        </w:rPr>
        <w:t>and</w:t>
      </w:r>
      <w:r w:rsidR="00BE3C13" w:rsidRPr="0095188A">
        <w:rPr>
          <w:sz w:val="20"/>
          <w:szCs w:val="20"/>
        </w:rPr>
        <w:t xml:space="preserve"> </w:t>
      </w:r>
      <w:r w:rsidRPr="0095188A">
        <w:rPr>
          <w:sz w:val="20"/>
          <w:szCs w:val="20"/>
        </w:rPr>
        <w:t>Quantitative</w:t>
      </w:r>
      <w:r w:rsidR="00BE3C13" w:rsidRPr="0095188A">
        <w:rPr>
          <w:sz w:val="20"/>
          <w:szCs w:val="20"/>
        </w:rPr>
        <w:t xml:space="preserve"> </w:t>
      </w:r>
      <w:r w:rsidRPr="0095188A">
        <w:rPr>
          <w:sz w:val="20"/>
          <w:szCs w:val="20"/>
        </w:rPr>
        <w:t>Vegetation</w:t>
      </w:r>
      <w:r w:rsidR="00BE3C13" w:rsidRPr="0095188A">
        <w:rPr>
          <w:sz w:val="20"/>
          <w:szCs w:val="20"/>
        </w:rPr>
        <w:t xml:space="preserve"> </w:t>
      </w:r>
      <w:r w:rsidRPr="0095188A">
        <w:rPr>
          <w:sz w:val="20"/>
          <w:szCs w:val="20"/>
        </w:rPr>
        <w:t>Analysis</w:t>
      </w:r>
      <w:r w:rsidR="00BE3C13" w:rsidRPr="0095188A">
        <w:rPr>
          <w:sz w:val="20"/>
          <w:szCs w:val="20"/>
        </w:rPr>
        <w:t xml:space="preserve"> </w:t>
      </w:r>
      <w:r w:rsidRPr="0095188A">
        <w:rPr>
          <w:sz w:val="20"/>
          <w:szCs w:val="20"/>
        </w:rPr>
        <w:t>of</w:t>
      </w:r>
      <w:r w:rsidR="00BE3C13" w:rsidRPr="0095188A">
        <w:rPr>
          <w:sz w:val="20"/>
          <w:szCs w:val="20"/>
        </w:rPr>
        <w:t xml:space="preserve"> </w:t>
      </w:r>
      <w:r w:rsidRPr="0095188A">
        <w:rPr>
          <w:sz w:val="20"/>
          <w:szCs w:val="20"/>
        </w:rPr>
        <w:t>Tropical</w:t>
      </w:r>
      <w:r w:rsidR="00BE3C13" w:rsidRPr="0095188A">
        <w:rPr>
          <w:sz w:val="20"/>
          <w:szCs w:val="20"/>
        </w:rPr>
        <w:t xml:space="preserve"> </w:t>
      </w:r>
      <w:r w:rsidRPr="0095188A">
        <w:rPr>
          <w:sz w:val="20"/>
          <w:szCs w:val="20"/>
        </w:rPr>
        <w:t>Dry</w:t>
      </w:r>
      <w:r w:rsidR="00BE3C13" w:rsidRPr="0095188A">
        <w:rPr>
          <w:sz w:val="20"/>
          <w:szCs w:val="20"/>
        </w:rPr>
        <w:t xml:space="preserve"> </w:t>
      </w:r>
      <w:r w:rsidRPr="0095188A">
        <w:rPr>
          <w:sz w:val="20"/>
          <w:szCs w:val="20"/>
        </w:rPr>
        <w:t>Deciduous</w:t>
      </w:r>
      <w:r w:rsidR="00BE3C13" w:rsidRPr="0095188A">
        <w:rPr>
          <w:sz w:val="20"/>
          <w:szCs w:val="20"/>
        </w:rPr>
        <w:t xml:space="preserve"> </w:t>
      </w:r>
      <w:r w:rsidRPr="0095188A">
        <w:rPr>
          <w:sz w:val="20"/>
          <w:szCs w:val="20"/>
        </w:rPr>
        <w:t>Forest</w:t>
      </w:r>
      <w:r w:rsidR="00BE3C13" w:rsidRPr="0095188A">
        <w:rPr>
          <w:sz w:val="20"/>
          <w:szCs w:val="20"/>
        </w:rPr>
        <w:t xml:space="preserve"> </w:t>
      </w:r>
      <w:r w:rsidRPr="0095188A">
        <w:rPr>
          <w:sz w:val="20"/>
          <w:szCs w:val="20"/>
        </w:rPr>
        <w:t>in</w:t>
      </w:r>
      <w:r w:rsidR="00BE3C13" w:rsidRPr="0095188A">
        <w:rPr>
          <w:sz w:val="20"/>
          <w:szCs w:val="20"/>
        </w:rPr>
        <w:t xml:space="preserve"> </w:t>
      </w:r>
      <w:proofErr w:type="spellStart"/>
      <w:r w:rsidRPr="0095188A">
        <w:rPr>
          <w:sz w:val="20"/>
          <w:szCs w:val="20"/>
        </w:rPr>
        <w:t>Piranmal</w:t>
      </w:r>
      <w:proofErr w:type="spellEnd"/>
      <w:r w:rsidRPr="0095188A">
        <w:rPr>
          <w:sz w:val="20"/>
          <w:szCs w:val="20"/>
        </w:rPr>
        <w:t>,</w:t>
      </w:r>
      <w:r w:rsidR="00BE3C13" w:rsidRPr="0095188A">
        <w:rPr>
          <w:sz w:val="20"/>
          <w:szCs w:val="20"/>
        </w:rPr>
        <w:t xml:space="preserve"> </w:t>
      </w:r>
      <w:r w:rsidRPr="0095188A">
        <w:rPr>
          <w:sz w:val="20"/>
          <w:szCs w:val="20"/>
        </w:rPr>
        <w:t>Forest,</w:t>
      </w:r>
      <w:r w:rsidR="00BE3C13" w:rsidRPr="0095188A">
        <w:rPr>
          <w:sz w:val="20"/>
          <w:szCs w:val="20"/>
        </w:rPr>
        <w:t xml:space="preserve"> </w:t>
      </w:r>
      <w:r w:rsidRPr="0095188A">
        <w:rPr>
          <w:sz w:val="20"/>
          <w:szCs w:val="20"/>
        </w:rPr>
        <w:t>Eastern</w:t>
      </w:r>
      <w:r w:rsidR="00BE3C13" w:rsidRPr="0095188A">
        <w:rPr>
          <w:sz w:val="20"/>
          <w:szCs w:val="20"/>
        </w:rPr>
        <w:t xml:space="preserve"> </w:t>
      </w:r>
      <w:r w:rsidRPr="0095188A">
        <w:rPr>
          <w:sz w:val="20"/>
          <w:szCs w:val="20"/>
        </w:rPr>
        <w:t>Ghats,</w:t>
      </w:r>
      <w:r w:rsidR="00BE3C13" w:rsidRPr="0095188A">
        <w:rPr>
          <w:sz w:val="20"/>
          <w:szCs w:val="20"/>
        </w:rPr>
        <w:t xml:space="preserve"> </w:t>
      </w:r>
      <w:r w:rsidRPr="0095188A">
        <w:rPr>
          <w:sz w:val="20"/>
          <w:szCs w:val="20"/>
        </w:rPr>
        <w:t>Tamil</w:t>
      </w:r>
      <w:r w:rsidR="00BE3C13" w:rsidRPr="0095188A">
        <w:rPr>
          <w:sz w:val="20"/>
          <w:szCs w:val="20"/>
        </w:rPr>
        <w:t xml:space="preserve"> </w:t>
      </w:r>
      <w:proofErr w:type="spellStart"/>
      <w:r w:rsidRPr="0095188A">
        <w:rPr>
          <w:sz w:val="20"/>
          <w:szCs w:val="20"/>
        </w:rPr>
        <w:t>Nade</w:t>
      </w:r>
      <w:proofErr w:type="spellEnd"/>
      <w:r w:rsidRPr="0095188A">
        <w:rPr>
          <w:sz w:val="20"/>
          <w:szCs w:val="20"/>
        </w:rPr>
        <w:t>,</w:t>
      </w:r>
      <w:r w:rsidR="00BE3C13" w:rsidRPr="0095188A">
        <w:rPr>
          <w:sz w:val="20"/>
          <w:szCs w:val="20"/>
        </w:rPr>
        <w:t xml:space="preserve"> </w:t>
      </w:r>
      <w:r w:rsidRPr="0095188A">
        <w:rPr>
          <w:sz w:val="20"/>
          <w:szCs w:val="20"/>
        </w:rPr>
        <w:t>India.</w:t>
      </w:r>
      <w:r w:rsidR="00BE3C13" w:rsidRPr="0095188A">
        <w:rPr>
          <w:sz w:val="20"/>
          <w:szCs w:val="20"/>
        </w:rPr>
        <w:t xml:space="preserve"> </w:t>
      </w:r>
      <w:r w:rsidRPr="0095188A">
        <w:rPr>
          <w:i/>
          <w:sz w:val="20"/>
          <w:szCs w:val="20"/>
        </w:rPr>
        <w:t>Ethnobotanical</w:t>
      </w:r>
      <w:r w:rsidR="00BE3C13" w:rsidRPr="0095188A">
        <w:rPr>
          <w:i/>
          <w:sz w:val="20"/>
          <w:szCs w:val="20"/>
        </w:rPr>
        <w:t xml:space="preserve"> </w:t>
      </w:r>
      <w:r w:rsidRPr="0095188A">
        <w:rPr>
          <w:i/>
          <w:sz w:val="20"/>
          <w:szCs w:val="20"/>
        </w:rPr>
        <w:t>Leaflets</w:t>
      </w:r>
      <w:r w:rsidRPr="0095188A">
        <w:rPr>
          <w:sz w:val="20"/>
          <w:szCs w:val="20"/>
        </w:rPr>
        <w:t>,</w:t>
      </w:r>
      <w:r w:rsidR="00BE3C13" w:rsidRPr="0095188A">
        <w:rPr>
          <w:sz w:val="20"/>
          <w:szCs w:val="20"/>
        </w:rPr>
        <w:t xml:space="preserve"> </w:t>
      </w:r>
      <w:r w:rsidRPr="0095188A">
        <w:rPr>
          <w:sz w:val="20"/>
          <w:szCs w:val="20"/>
        </w:rPr>
        <w:t>12:</w:t>
      </w:r>
      <w:r w:rsidR="00BE3C13" w:rsidRPr="0095188A">
        <w:rPr>
          <w:sz w:val="20"/>
          <w:szCs w:val="20"/>
        </w:rPr>
        <w:t xml:space="preserve"> </w:t>
      </w:r>
      <w:r w:rsidRPr="0095188A">
        <w:rPr>
          <w:sz w:val="20"/>
          <w:szCs w:val="20"/>
        </w:rPr>
        <w:t>204</w:t>
      </w:r>
      <w:r w:rsidR="00BE3C13" w:rsidRPr="0095188A">
        <w:rPr>
          <w:sz w:val="20"/>
          <w:szCs w:val="20"/>
        </w:rPr>
        <w:t xml:space="preserve"> </w:t>
      </w:r>
      <w:r w:rsidRPr="0095188A">
        <w:rPr>
          <w:sz w:val="20"/>
          <w:szCs w:val="20"/>
        </w:rPr>
        <w:t>–</w:t>
      </w:r>
      <w:r w:rsidR="00BE3C13" w:rsidRPr="0095188A">
        <w:rPr>
          <w:sz w:val="20"/>
          <w:szCs w:val="20"/>
        </w:rPr>
        <w:t xml:space="preserve"> </w:t>
      </w:r>
      <w:r w:rsidRPr="0095188A">
        <w:rPr>
          <w:sz w:val="20"/>
          <w:szCs w:val="20"/>
        </w:rPr>
        <w:t>21</w:t>
      </w:r>
      <w:r w:rsidR="00D3147A" w:rsidRPr="0095188A">
        <w:rPr>
          <w:sz w:val="20"/>
          <w:szCs w:val="20"/>
        </w:rPr>
        <w:t>6.</w:t>
      </w:r>
    </w:p>
    <w:p w:rsidR="000E7A8B" w:rsidRPr="0095188A" w:rsidRDefault="000E7A8B" w:rsidP="000E7A8B">
      <w:pPr>
        <w:pStyle w:val="ListParagraph"/>
        <w:snapToGrid w:val="0"/>
        <w:ind w:left="425"/>
        <w:rPr>
          <w:sz w:val="20"/>
          <w:szCs w:val="20"/>
        </w:rPr>
      </w:pPr>
    </w:p>
    <w:p w:rsidR="00D3147A" w:rsidRPr="0095188A" w:rsidRDefault="007338B6" w:rsidP="00D3147A">
      <w:pPr>
        <w:pStyle w:val="ListParagraph"/>
        <w:numPr>
          <w:ilvl w:val="0"/>
          <w:numId w:val="4"/>
        </w:numPr>
        <w:snapToGrid w:val="0"/>
        <w:ind w:left="425" w:hanging="425"/>
        <w:rPr>
          <w:sz w:val="20"/>
          <w:szCs w:val="20"/>
        </w:rPr>
      </w:pPr>
      <w:r w:rsidRPr="0095188A">
        <w:rPr>
          <w:sz w:val="20"/>
          <w:szCs w:val="20"/>
        </w:rPr>
        <w:t>Rout,</w:t>
      </w:r>
      <w:r w:rsidR="00BE3C13" w:rsidRPr="0095188A">
        <w:rPr>
          <w:sz w:val="20"/>
          <w:szCs w:val="20"/>
        </w:rPr>
        <w:t xml:space="preserve"> </w:t>
      </w:r>
      <w:r w:rsidRPr="0095188A">
        <w:rPr>
          <w:sz w:val="20"/>
          <w:szCs w:val="20"/>
        </w:rPr>
        <w:t>G.</w:t>
      </w:r>
      <w:r w:rsidR="00BE3C13" w:rsidRPr="0095188A">
        <w:rPr>
          <w:sz w:val="20"/>
          <w:szCs w:val="20"/>
        </w:rPr>
        <w:t xml:space="preserve"> </w:t>
      </w:r>
      <w:r w:rsidRPr="0095188A">
        <w:rPr>
          <w:sz w:val="20"/>
          <w:szCs w:val="20"/>
        </w:rPr>
        <w:t>R.</w:t>
      </w:r>
      <w:r w:rsidR="00BE3C13" w:rsidRPr="0095188A">
        <w:rPr>
          <w:sz w:val="20"/>
          <w:szCs w:val="20"/>
        </w:rPr>
        <w:t xml:space="preserve"> </w:t>
      </w:r>
      <w:r w:rsidRPr="0095188A">
        <w:rPr>
          <w:sz w:val="20"/>
          <w:szCs w:val="20"/>
        </w:rPr>
        <w:t>and</w:t>
      </w:r>
      <w:r w:rsidR="00BE3C13" w:rsidRPr="0095188A">
        <w:rPr>
          <w:sz w:val="20"/>
          <w:szCs w:val="20"/>
        </w:rPr>
        <w:t xml:space="preserve"> </w:t>
      </w:r>
      <w:proofErr w:type="spellStart"/>
      <w:r w:rsidRPr="0095188A">
        <w:rPr>
          <w:sz w:val="20"/>
          <w:szCs w:val="20"/>
        </w:rPr>
        <w:t>Sahoo</w:t>
      </w:r>
      <w:proofErr w:type="spellEnd"/>
      <w:r w:rsidRPr="0095188A">
        <w:rPr>
          <w:sz w:val="20"/>
          <w:szCs w:val="20"/>
        </w:rPr>
        <w:t>,</w:t>
      </w:r>
      <w:r w:rsidR="00BE3C13" w:rsidRPr="0095188A">
        <w:rPr>
          <w:sz w:val="20"/>
          <w:szCs w:val="20"/>
        </w:rPr>
        <w:t xml:space="preserve"> </w:t>
      </w:r>
      <w:r w:rsidRPr="0095188A">
        <w:rPr>
          <w:sz w:val="20"/>
          <w:szCs w:val="20"/>
        </w:rPr>
        <w:t>S.</w:t>
      </w:r>
      <w:r w:rsidR="00BE3C13" w:rsidRPr="0095188A">
        <w:rPr>
          <w:sz w:val="20"/>
          <w:szCs w:val="20"/>
        </w:rPr>
        <w:t xml:space="preserve"> </w:t>
      </w:r>
      <w:r w:rsidRPr="0095188A">
        <w:rPr>
          <w:sz w:val="20"/>
          <w:szCs w:val="20"/>
        </w:rPr>
        <w:t>(2015).</w:t>
      </w:r>
      <w:r w:rsidR="00BE3C13" w:rsidRPr="0095188A">
        <w:rPr>
          <w:sz w:val="20"/>
          <w:szCs w:val="20"/>
        </w:rPr>
        <w:t xml:space="preserve"> </w:t>
      </w:r>
      <w:r w:rsidRPr="0095188A">
        <w:rPr>
          <w:bCs/>
          <w:sz w:val="20"/>
          <w:szCs w:val="20"/>
        </w:rPr>
        <w:t>Role</w:t>
      </w:r>
      <w:r w:rsidR="00BE3C13" w:rsidRPr="0095188A">
        <w:rPr>
          <w:bCs/>
          <w:sz w:val="20"/>
          <w:szCs w:val="20"/>
        </w:rPr>
        <w:t xml:space="preserve"> </w:t>
      </w:r>
      <w:r w:rsidRPr="0095188A">
        <w:rPr>
          <w:bCs/>
          <w:sz w:val="20"/>
          <w:szCs w:val="20"/>
        </w:rPr>
        <w:t>of</w:t>
      </w:r>
      <w:r w:rsidR="00BE3C13" w:rsidRPr="0095188A">
        <w:rPr>
          <w:bCs/>
          <w:sz w:val="20"/>
          <w:szCs w:val="20"/>
        </w:rPr>
        <w:t xml:space="preserve"> </w:t>
      </w:r>
      <w:r w:rsidRPr="0095188A">
        <w:rPr>
          <w:bCs/>
          <w:sz w:val="20"/>
          <w:szCs w:val="20"/>
        </w:rPr>
        <w:t>Iron</w:t>
      </w:r>
      <w:r w:rsidR="00BE3C13" w:rsidRPr="0095188A">
        <w:rPr>
          <w:bCs/>
          <w:sz w:val="20"/>
          <w:szCs w:val="20"/>
        </w:rPr>
        <w:t xml:space="preserve"> </w:t>
      </w:r>
      <w:r w:rsidRPr="0095188A">
        <w:rPr>
          <w:bCs/>
          <w:sz w:val="20"/>
          <w:szCs w:val="20"/>
        </w:rPr>
        <w:t>in</w:t>
      </w:r>
      <w:r w:rsidR="00BE3C13" w:rsidRPr="0095188A">
        <w:rPr>
          <w:bCs/>
          <w:sz w:val="20"/>
          <w:szCs w:val="20"/>
        </w:rPr>
        <w:t xml:space="preserve"> </w:t>
      </w:r>
      <w:r w:rsidRPr="0095188A">
        <w:rPr>
          <w:bCs/>
          <w:sz w:val="20"/>
          <w:szCs w:val="20"/>
        </w:rPr>
        <w:t>Plant</w:t>
      </w:r>
      <w:r w:rsidR="00BE3C13" w:rsidRPr="0095188A">
        <w:rPr>
          <w:bCs/>
          <w:sz w:val="20"/>
          <w:szCs w:val="20"/>
        </w:rPr>
        <w:t xml:space="preserve"> </w:t>
      </w:r>
      <w:r w:rsidRPr="0095188A">
        <w:rPr>
          <w:bCs/>
          <w:sz w:val="20"/>
          <w:szCs w:val="20"/>
        </w:rPr>
        <w:t>Growth</w:t>
      </w:r>
      <w:r w:rsidR="00BE3C13" w:rsidRPr="0095188A">
        <w:rPr>
          <w:bCs/>
          <w:sz w:val="20"/>
          <w:szCs w:val="20"/>
        </w:rPr>
        <w:t xml:space="preserve"> </w:t>
      </w:r>
      <w:r w:rsidRPr="0095188A">
        <w:rPr>
          <w:bCs/>
          <w:sz w:val="20"/>
          <w:szCs w:val="20"/>
        </w:rPr>
        <w:t>and</w:t>
      </w:r>
      <w:r w:rsidR="00BE3C13" w:rsidRPr="0095188A">
        <w:rPr>
          <w:sz w:val="20"/>
          <w:szCs w:val="20"/>
        </w:rPr>
        <w:t xml:space="preserve"> </w:t>
      </w:r>
      <w:r w:rsidRPr="0095188A">
        <w:rPr>
          <w:bCs/>
          <w:sz w:val="20"/>
          <w:szCs w:val="20"/>
        </w:rPr>
        <w:t>Metabolism</w:t>
      </w:r>
      <w:r w:rsidRPr="0095188A">
        <w:rPr>
          <w:sz w:val="20"/>
          <w:szCs w:val="20"/>
        </w:rPr>
        <w:t>.</w:t>
      </w:r>
      <w:r w:rsidR="00BE3C13" w:rsidRPr="0095188A">
        <w:rPr>
          <w:sz w:val="20"/>
          <w:szCs w:val="20"/>
        </w:rPr>
        <w:t xml:space="preserve"> </w:t>
      </w:r>
      <w:r w:rsidRPr="0095188A">
        <w:rPr>
          <w:i/>
          <w:sz w:val="20"/>
          <w:szCs w:val="20"/>
        </w:rPr>
        <w:t>Reviews</w:t>
      </w:r>
      <w:r w:rsidR="00BE3C13" w:rsidRPr="0095188A">
        <w:rPr>
          <w:i/>
          <w:sz w:val="20"/>
          <w:szCs w:val="20"/>
        </w:rPr>
        <w:t xml:space="preserve"> </w:t>
      </w:r>
      <w:r w:rsidRPr="0095188A">
        <w:rPr>
          <w:i/>
          <w:sz w:val="20"/>
          <w:szCs w:val="20"/>
        </w:rPr>
        <w:t>in</w:t>
      </w:r>
      <w:r w:rsidR="00BE3C13" w:rsidRPr="0095188A">
        <w:rPr>
          <w:i/>
          <w:sz w:val="20"/>
          <w:szCs w:val="20"/>
        </w:rPr>
        <w:t xml:space="preserve"> </w:t>
      </w:r>
      <w:r w:rsidRPr="0095188A">
        <w:rPr>
          <w:i/>
          <w:sz w:val="20"/>
          <w:szCs w:val="20"/>
        </w:rPr>
        <w:t>Agricultural</w:t>
      </w:r>
      <w:r w:rsidR="00BE3C13" w:rsidRPr="0095188A">
        <w:rPr>
          <w:i/>
          <w:sz w:val="20"/>
          <w:szCs w:val="20"/>
        </w:rPr>
        <w:t xml:space="preserve"> </w:t>
      </w:r>
      <w:r w:rsidRPr="0095188A">
        <w:rPr>
          <w:i/>
          <w:sz w:val="20"/>
          <w:szCs w:val="20"/>
        </w:rPr>
        <w:t>Science</w:t>
      </w:r>
      <w:r w:rsidRPr="0095188A">
        <w:rPr>
          <w:sz w:val="20"/>
          <w:szCs w:val="20"/>
        </w:rPr>
        <w:t>,</w:t>
      </w:r>
      <w:r w:rsidR="00BE3C13" w:rsidRPr="0095188A">
        <w:rPr>
          <w:sz w:val="20"/>
          <w:szCs w:val="20"/>
        </w:rPr>
        <w:t xml:space="preserve"> </w:t>
      </w:r>
      <w:r w:rsidRPr="0095188A">
        <w:rPr>
          <w:sz w:val="20"/>
          <w:szCs w:val="20"/>
        </w:rPr>
        <w:t>3:1</w:t>
      </w:r>
      <w:r w:rsidR="00BE3C13" w:rsidRPr="0095188A">
        <w:rPr>
          <w:sz w:val="20"/>
          <w:szCs w:val="20"/>
        </w:rPr>
        <w:t xml:space="preserve"> </w:t>
      </w:r>
      <w:r w:rsidRPr="0095188A">
        <w:rPr>
          <w:sz w:val="20"/>
          <w:szCs w:val="20"/>
        </w:rPr>
        <w:t>–</w:t>
      </w:r>
      <w:r w:rsidR="00BE3C13" w:rsidRPr="0095188A">
        <w:rPr>
          <w:sz w:val="20"/>
          <w:szCs w:val="20"/>
        </w:rPr>
        <w:t xml:space="preserve"> </w:t>
      </w:r>
      <w:r w:rsidRPr="0095188A">
        <w:rPr>
          <w:sz w:val="20"/>
          <w:szCs w:val="20"/>
        </w:rPr>
        <w:t>2</w:t>
      </w:r>
      <w:r w:rsidR="00D3147A" w:rsidRPr="0095188A">
        <w:rPr>
          <w:sz w:val="20"/>
          <w:szCs w:val="20"/>
        </w:rPr>
        <w:t>4.</w:t>
      </w:r>
    </w:p>
    <w:p w:rsidR="000E7A8B" w:rsidRPr="0095188A" w:rsidRDefault="000E7A8B" w:rsidP="000E7A8B">
      <w:pPr>
        <w:pStyle w:val="ListParagraph"/>
        <w:snapToGrid w:val="0"/>
        <w:ind w:left="425"/>
        <w:rPr>
          <w:sz w:val="20"/>
          <w:szCs w:val="20"/>
        </w:rPr>
      </w:pPr>
    </w:p>
    <w:p w:rsidR="00D3147A" w:rsidRPr="0095188A" w:rsidRDefault="007338B6" w:rsidP="00D3147A">
      <w:pPr>
        <w:pStyle w:val="ListParagraph"/>
        <w:numPr>
          <w:ilvl w:val="0"/>
          <w:numId w:val="4"/>
        </w:numPr>
        <w:snapToGrid w:val="0"/>
        <w:ind w:left="425" w:hanging="425"/>
        <w:rPr>
          <w:sz w:val="20"/>
          <w:szCs w:val="20"/>
        </w:rPr>
      </w:pPr>
      <w:proofErr w:type="spellStart"/>
      <w:r w:rsidRPr="0095188A">
        <w:rPr>
          <w:sz w:val="20"/>
          <w:szCs w:val="20"/>
        </w:rPr>
        <w:t>Sanita</w:t>
      </w:r>
      <w:proofErr w:type="spellEnd"/>
      <w:r w:rsidRPr="0095188A">
        <w:rPr>
          <w:sz w:val="20"/>
          <w:szCs w:val="20"/>
        </w:rPr>
        <w:t>´</w:t>
      </w:r>
      <w:r w:rsidR="00BE3C13" w:rsidRPr="0095188A">
        <w:rPr>
          <w:sz w:val="20"/>
          <w:szCs w:val="20"/>
        </w:rPr>
        <w:t xml:space="preserve"> </w:t>
      </w:r>
      <w:r w:rsidRPr="0095188A">
        <w:rPr>
          <w:sz w:val="20"/>
          <w:szCs w:val="20"/>
        </w:rPr>
        <w:t>di</w:t>
      </w:r>
      <w:r w:rsidR="00BE3C13" w:rsidRPr="0095188A">
        <w:rPr>
          <w:sz w:val="20"/>
          <w:szCs w:val="20"/>
        </w:rPr>
        <w:t xml:space="preserve"> </w:t>
      </w:r>
      <w:proofErr w:type="spellStart"/>
      <w:r w:rsidRPr="0095188A">
        <w:rPr>
          <w:sz w:val="20"/>
          <w:szCs w:val="20"/>
        </w:rPr>
        <w:t>Toppi</w:t>
      </w:r>
      <w:proofErr w:type="spellEnd"/>
      <w:r w:rsidRPr="0095188A">
        <w:rPr>
          <w:sz w:val="20"/>
          <w:szCs w:val="20"/>
        </w:rPr>
        <w:t>,</w:t>
      </w:r>
      <w:r w:rsidR="00BE3C13" w:rsidRPr="0095188A">
        <w:rPr>
          <w:sz w:val="20"/>
          <w:szCs w:val="20"/>
        </w:rPr>
        <w:t xml:space="preserve"> </w:t>
      </w:r>
      <w:r w:rsidRPr="0095188A">
        <w:rPr>
          <w:sz w:val="20"/>
          <w:szCs w:val="20"/>
        </w:rPr>
        <w:t>L.</w:t>
      </w:r>
      <w:r w:rsidR="00BE3C13" w:rsidRPr="0095188A">
        <w:rPr>
          <w:sz w:val="20"/>
          <w:szCs w:val="20"/>
        </w:rPr>
        <w:t xml:space="preserve"> </w:t>
      </w:r>
      <w:r w:rsidRPr="0095188A">
        <w:rPr>
          <w:sz w:val="20"/>
          <w:szCs w:val="20"/>
        </w:rPr>
        <w:t>and</w:t>
      </w:r>
      <w:r w:rsidR="00BE3C13" w:rsidRPr="0095188A">
        <w:rPr>
          <w:sz w:val="20"/>
          <w:szCs w:val="20"/>
        </w:rPr>
        <w:t xml:space="preserve"> </w:t>
      </w:r>
      <w:proofErr w:type="spellStart"/>
      <w:r w:rsidRPr="0095188A">
        <w:rPr>
          <w:sz w:val="20"/>
          <w:szCs w:val="20"/>
        </w:rPr>
        <w:t>Gabbrielli</w:t>
      </w:r>
      <w:proofErr w:type="spellEnd"/>
      <w:r w:rsidRPr="0095188A">
        <w:rPr>
          <w:sz w:val="20"/>
          <w:szCs w:val="20"/>
        </w:rPr>
        <w:t>,</w:t>
      </w:r>
      <w:r w:rsidR="00BE3C13" w:rsidRPr="0095188A">
        <w:rPr>
          <w:sz w:val="20"/>
          <w:szCs w:val="20"/>
        </w:rPr>
        <w:t xml:space="preserve"> </w:t>
      </w:r>
      <w:r w:rsidRPr="0095188A">
        <w:rPr>
          <w:sz w:val="20"/>
          <w:szCs w:val="20"/>
        </w:rPr>
        <w:t>R.</w:t>
      </w:r>
      <w:r w:rsidR="00BE3C13" w:rsidRPr="0095188A">
        <w:rPr>
          <w:sz w:val="20"/>
          <w:szCs w:val="20"/>
        </w:rPr>
        <w:t xml:space="preserve"> </w:t>
      </w:r>
      <w:r w:rsidRPr="0095188A">
        <w:rPr>
          <w:sz w:val="20"/>
          <w:szCs w:val="20"/>
        </w:rPr>
        <w:t>(1999).</w:t>
      </w:r>
      <w:r w:rsidR="00BE3C13" w:rsidRPr="0095188A">
        <w:rPr>
          <w:sz w:val="20"/>
          <w:szCs w:val="20"/>
        </w:rPr>
        <w:t xml:space="preserve"> </w:t>
      </w:r>
      <w:r w:rsidRPr="0095188A">
        <w:rPr>
          <w:sz w:val="20"/>
          <w:szCs w:val="20"/>
        </w:rPr>
        <w:t>Response</w:t>
      </w:r>
      <w:r w:rsidR="00BE3C13" w:rsidRPr="0095188A">
        <w:rPr>
          <w:sz w:val="20"/>
          <w:szCs w:val="20"/>
        </w:rPr>
        <w:t xml:space="preserve"> </w:t>
      </w:r>
      <w:r w:rsidRPr="0095188A">
        <w:rPr>
          <w:sz w:val="20"/>
          <w:szCs w:val="20"/>
        </w:rPr>
        <w:t>to</w:t>
      </w:r>
      <w:r w:rsidR="00BE3C13" w:rsidRPr="0095188A">
        <w:rPr>
          <w:sz w:val="20"/>
          <w:szCs w:val="20"/>
        </w:rPr>
        <w:t xml:space="preserve"> </w:t>
      </w:r>
      <w:r w:rsidRPr="0095188A">
        <w:rPr>
          <w:sz w:val="20"/>
          <w:szCs w:val="20"/>
        </w:rPr>
        <w:t>cadmium</w:t>
      </w:r>
      <w:r w:rsidR="00BE3C13" w:rsidRPr="0095188A">
        <w:rPr>
          <w:sz w:val="20"/>
          <w:szCs w:val="20"/>
        </w:rPr>
        <w:t xml:space="preserve"> </w:t>
      </w:r>
      <w:r w:rsidRPr="0095188A">
        <w:rPr>
          <w:sz w:val="20"/>
          <w:szCs w:val="20"/>
        </w:rPr>
        <w:t>in</w:t>
      </w:r>
      <w:r w:rsidR="00BE3C13" w:rsidRPr="0095188A">
        <w:rPr>
          <w:sz w:val="20"/>
          <w:szCs w:val="20"/>
        </w:rPr>
        <w:t xml:space="preserve"> </w:t>
      </w:r>
      <w:r w:rsidRPr="0095188A">
        <w:rPr>
          <w:sz w:val="20"/>
          <w:szCs w:val="20"/>
        </w:rPr>
        <w:t>higher</w:t>
      </w:r>
      <w:r w:rsidR="00BE3C13" w:rsidRPr="0095188A">
        <w:rPr>
          <w:sz w:val="20"/>
          <w:szCs w:val="20"/>
        </w:rPr>
        <w:t xml:space="preserve"> </w:t>
      </w:r>
      <w:r w:rsidRPr="0095188A">
        <w:rPr>
          <w:sz w:val="20"/>
          <w:szCs w:val="20"/>
        </w:rPr>
        <w:t>plants.</w:t>
      </w:r>
      <w:r w:rsidR="00BE3C13" w:rsidRPr="0095188A">
        <w:rPr>
          <w:sz w:val="20"/>
          <w:szCs w:val="20"/>
        </w:rPr>
        <w:t xml:space="preserve"> </w:t>
      </w:r>
      <w:r w:rsidRPr="0095188A">
        <w:rPr>
          <w:i/>
          <w:sz w:val="20"/>
          <w:szCs w:val="20"/>
        </w:rPr>
        <w:t>Environ</w:t>
      </w:r>
      <w:r w:rsidR="00BE3C13" w:rsidRPr="0095188A">
        <w:rPr>
          <w:i/>
          <w:sz w:val="20"/>
          <w:szCs w:val="20"/>
        </w:rPr>
        <w:t xml:space="preserve"> </w:t>
      </w:r>
      <w:r w:rsidRPr="0095188A">
        <w:rPr>
          <w:i/>
          <w:sz w:val="20"/>
          <w:szCs w:val="20"/>
        </w:rPr>
        <w:t>Exp</w:t>
      </w:r>
      <w:r w:rsidR="00BE3C13" w:rsidRPr="0095188A">
        <w:rPr>
          <w:i/>
          <w:sz w:val="20"/>
          <w:szCs w:val="20"/>
        </w:rPr>
        <w:t xml:space="preserve"> </w:t>
      </w:r>
      <w:r w:rsidRPr="0095188A">
        <w:rPr>
          <w:i/>
          <w:sz w:val="20"/>
          <w:szCs w:val="20"/>
        </w:rPr>
        <w:t>Bot</w:t>
      </w:r>
      <w:r w:rsidRPr="0095188A">
        <w:rPr>
          <w:sz w:val="20"/>
          <w:szCs w:val="20"/>
        </w:rPr>
        <w:t>.,</w:t>
      </w:r>
      <w:r w:rsidR="00BE3C13" w:rsidRPr="0095188A">
        <w:rPr>
          <w:sz w:val="20"/>
          <w:szCs w:val="20"/>
        </w:rPr>
        <w:t xml:space="preserve"> </w:t>
      </w:r>
      <w:r w:rsidRPr="0095188A">
        <w:rPr>
          <w:sz w:val="20"/>
          <w:szCs w:val="20"/>
        </w:rPr>
        <w:t>41:</w:t>
      </w:r>
      <w:r w:rsidR="00BE3C13" w:rsidRPr="0095188A">
        <w:rPr>
          <w:sz w:val="20"/>
          <w:szCs w:val="20"/>
        </w:rPr>
        <w:t xml:space="preserve"> </w:t>
      </w:r>
      <w:r w:rsidRPr="0095188A">
        <w:rPr>
          <w:sz w:val="20"/>
          <w:szCs w:val="20"/>
        </w:rPr>
        <w:t>105–13</w:t>
      </w:r>
      <w:r w:rsidR="00D3147A" w:rsidRPr="0095188A">
        <w:rPr>
          <w:sz w:val="20"/>
          <w:szCs w:val="20"/>
        </w:rPr>
        <w:t>0.</w:t>
      </w:r>
    </w:p>
    <w:p w:rsidR="000E7A8B" w:rsidRDefault="000E7A8B" w:rsidP="000E7A8B">
      <w:pPr>
        <w:pStyle w:val="ListParagraph"/>
        <w:numPr>
          <w:ilvl w:val="0"/>
          <w:numId w:val="4"/>
        </w:numPr>
        <w:snapToGrid w:val="0"/>
        <w:ind w:left="360"/>
        <w:rPr>
          <w:sz w:val="20"/>
          <w:szCs w:val="20"/>
        </w:rPr>
      </w:pPr>
      <w:r w:rsidRPr="0095188A">
        <w:rPr>
          <w:sz w:val="20"/>
          <w:szCs w:val="20"/>
        </w:rPr>
        <w:lastRenderedPageBreak/>
        <w:t xml:space="preserve">Schaller, A. and </w:t>
      </w:r>
      <w:proofErr w:type="spellStart"/>
      <w:r w:rsidRPr="0095188A">
        <w:rPr>
          <w:sz w:val="20"/>
          <w:szCs w:val="20"/>
        </w:rPr>
        <w:t>Diez</w:t>
      </w:r>
      <w:proofErr w:type="spellEnd"/>
      <w:r w:rsidRPr="0095188A">
        <w:rPr>
          <w:sz w:val="20"/>
          <w:szCs w:val="20"/>
        </w:rPr>
        <w:t>, T. (1991). Plant specific aspects of heavy metal uptake and comparison with quality standards for food and forage crops.</w:t>
      </w:r>
    </w:p>
    <w:p w:rsidR="002F308D" w:rsidRPr="0095188A" w:rsidRDefault="002F308D" w:rsidP="002F308D">
      <w:pPr>
        <w:pStyle w:val="ListParagraph"/>
        <w:snapToGrid w:val="0"/>
        <w:ind w:left="360"/>
        <w:rPr>
          <w:sz w:val="20"/>
          <w:szCs w:val="20"/>
        </w:rPr>
      </w:pPr>
    </w:p>
    <w:p w:rsidR="000E7A8B" w:rsidRDefault="000E7A8B" w:rsidP="000E7A8B">
      <w:pPr>
        <w:pStyle w:val="ListParagraph"/>
        <w:numPr>
          <w:ilvl w:val="0"/>
          <w:numId w:val="4"/>
        </w:numPr>
        <w:snapToGrid w:val="0"/>
        <w:ind w:left="360"/>
        <w:rPr>
          <w:sz w:val="20"/>
          <w:szCs w:val="20"/>
        </w:rPr>
      </w:pPr>
      <w:proofErr w:type="spellStart"/>
      <w:r w:rsidRPr="0095188A">
        <w:rPr>
          <w:sz w:val="20"/>
          <w:szCs w:val="20"/>
        </w:rPr>
        <w:t>Taiz</w:t>
      </w:r>
      <w:proofErr w:type="spellEnd"/>
      <w:r w:rsidRPr="0095188A">
        <w:rPr>
          <w:sz w:val="20"/>
          <w:szCs w:val="20"/>
        </w:rPr>
        <w:t xml:space="preserve">, L. and </w:t>
      </w:r>
      <w:proofErr w:type="spellStart"/>
      <w:r w:rsidRPr="0095188A">
        <w:rPr>
          <w:sz w:val="20"/>
          <w:szCs w:val="20"/>
        </w:rPr>
        <w:t>Zeiger</w:t>
      </w:r>
      <w:proofErr w:type="spellEnd"/>
      <w:r w:rsidRPr="0095188A">
        <w:rPr>
          <w:sz w:val="20"/>
          <w:szCs w:val="20"/>
        </w:rPr>
        <w:t xml:space="preserve">, E. (2002). Plant Physiology. </w:t>
      </w:r>
      <w:proofErr w:type="spellStart"/>
      <w:r w:rsidRPr="0095188A">
        <w:rPr>
          <w:sz w:val="20"/>
          <w:szCs w:val="20"/>
        </w:rPr>
        <w:t>Sinauer</w:t>
      </w:r>
      <w:proofErr w:type="spellEnd"/>
      <w:r w:rsidRPr="0095188A">
        <w:rPr>
          <w:sz w:val="20"/>
          <w:szCs w:val="20"/>
        </w:rPr>
        <w:t xml:space="preserve"> Associates, Sunderland, U.S.A 690p.</w:t>
      </w:r>
    </w:p>
    <w:p w:rsidR="002F308D" w:rsidRDefault="002F308D" w:rsidP="002F308D">
      <w:pPr>
        <w:pStyle w:val="ListParagraph"/>
        <w:numPr>
          <w:ilvl w:val="0"/>
          <w:numId w:val="4"/>
        </w:numPr>
        <w:snapToGrid w:val="0"/>
        <w:ind w:left="360"/>
        <w:rPr>
          <w:sz w:val="20"/>
          <w:szCs w:val="20"/>
        </w:rPr>
      </w:pPr>
      <w:proofErr w:type="spellStart"/>
      <w:r w:rsidRPr="002F308D">
        <w:rPr>
          <w:sz w:val="20"/>
          <w:szCs w:val="20"/>
        </w:rPr>
        <w:t>Ubom</w:t>
      </w:r>
      <w:proofErr w:type="spellEnd"/>
      <w:r w:rsidRPr="002F308D">
        <w:rPr>
          <w:sz w:val="20"/>
          <w:szCs w:val="20"/>
        </w:rPr>
        <w:t xml:space="preserve">, R. M. (2003). Biometry. 2nd edition, </w:t>
      </w:r>
      <w:proofErr w:type="spellStart"/>
      <w:r w:rsidRPr="002F308D">
        <w:rPr>
          <w:sz w:val="20"/>
          <w:szCs w:val="20"/>
        </w:rPr>
        <w:t>Uyo</w:t>
      </w:r>
      <w:proofErr w:type="spellEnd"/>
      <w:r w:rsidRPr="002F308D">
        <w:rPr>
          <w:sz w:val="20"/>
          <w:szCs w:val="20"/>
        </w:rPr>
        <w:t xml:space="preserve">: </w:t>
      </w:r>
      <w:proofErr w:type="spellStart"/>
      <w:r w:rsidRPr="002F308D">
        <w:rPr>
          <w:sz w:val="20"/>
          <w:szCs w:val="20"/>
        </w:rPr>
        <w:t>Abams</w:t>
      </w:r>
      <w:proofErr w:type="spellEnd"/>
      <w:r w:rsidRPr="002F308D">
        <w:rPr>
          <w:sz w:val="20"/>
          <w:szCs w:val="20"/>
        </w:rPr>
        <w:t xml:space="preserve"> publishers. 210 p.</w:t>
      </w:r>
    </w:p>
    <w:p w:rsidR="002F308D" w:rsidRPr="0095188A" w:rsidRDefault="002F308D" w:rsidP="002F308D">
      <w:pPr>
        <w:pStyle w:val="ListParagraph"/>
        <w:snapToGrid w:val="0"/>
        <w:ind w:left="360"/>
        <w:rPr>
          <w:sz w:val="20"/>
          <w:szCs w:val="20"/>
        </w:rPr>
      </w:pPr>
      <w:bookmarkStart w:id="0" w:name="_GoBack"/>
      <w:bookmarkEnd w:id="0"/>
    </w:p>
    <w:p w:rsidR="00D3147A" w:rsidRPr="0095188A" w:rsidRDefault="007338B6" w:rsidP="00D3147A">
      <w:pPr>
        <w:pStyle w:val="ListParagraph"/>
        <w:numPr>
          <w:ilvl w:val="0"/>
          <w:numId w:val="4"/>
        </w:numPr>
        <w:snapToGrid w:val="0"/>
        <w:ind w:left="425" w:hanging="425"/>
        <w:rPr>
          <w:sz w:val="20"/>
          <w:szCs w:val="20"/>
        </w:rPr>
      </w:pPr>
      <w:proofErr w:type="spellStart"/>
      <w:r w:rsidRPr="0095188A">
        <w:rPr>
          <w:sz w:val="20"/>
          <w:szCs w:val="20"/>
        </w:rPr>
        <w:t>Weigel</w:t>
      </w:r>
      <w:proofErr w:type="spellEnd"/>
      <w:r w:rsidRPr="0095188A">
        <w:rPr>
          <w:sz w:val="20"/>
          <w:szCs w:val="20"/>
        </w:rPr>
        <w:t>,</w:t>
      </w:r>
      <w:r w:rsidR="00BE3C13" w:rsidRPr="0095188A">
        <w:rPr>
          <w:sz w:val="20"/>
          <w:szCs w:val="20"/>
        </w:rPr>
        <w:t xml:space="preserve"> </w:t>
      </w:r>
      <w:r w:rsidRPr="0095188A">
        <w:rPr>
          <w:sz w:val="20"/>
          <w:szCs w:val="20"/>
        </w:rPr>
        <w:t>H.</w:t>
      </w:r>
      <w:r w:rsidR="00BE3C13" w:rsidRPr="0095188A">
        <w:rPr>
          <w:sz w:val="20"/>
          <w:szCs w:val="20"/>
        </w:rPr>
        <w:t xml:space="preserve"> </w:t>
      </w:r>
      <w:r w:rsidRPr="0095188A">
        <w:rPr>
          <w:sz w:val="20"/>
          <w:szCs w:val="20"/>
        </w:rPr>
        <w:t>J.</w:t>
      </w:r>
      <w:r w:rsidR="00BE3C13" w:rsidRPr="0095188A">
        <w:rPr>
          <w:sz w:val="20"/>
          <w:szCs w:val="20"/>
        </w:rPr>
        <w:t xml:space="preserve"> </w:t>
      </w:r>
      <w:r w:rsidRPr="0095188A">
        <w:rPr>
          <w:sz w:val="20"/>
          <w:szCs w:val="20"/>
        </w:rPr>
        <w:t>and</w:t>
      </w:r>
      <w:r w:rsidR="00BE3C13" w:rsidRPr="0095188A">
        <w:rPr>
          <w:sz w:val="20"/>
          <w:szCs w:val="20"/>
        </w:rPr>
        <w:t xml:space="preserve"> </w:t>
      </w:r>
      <w:proofErr w:type="spellStart"/>
      <w:r w:rsidRPr="0095188A">
        <w:rPr>
          <w:sz w:val="20"/>
          <w:szCs w:val="20"/>
        </w:rPr>
        <w:t>Jäger</w:t>
      </w:r>
      <w:proofErr w:type="spellEnd"/>
      <w:r w:rsidRPr="0095188A">
        <w:rPr>
          <w:sz w:val="20"/>
          <w:szCs w:val="20"/>
        </w:rPr>
        <w:t>,</w:t>
      </w:r>
      <w:r w:rsidR="00BE3C13" w:rsidRPr="0095188A">
        <w:rPr>
          <w:sz w:val="20"/>
          <w:szCs w:val="20"/>
        </w:rPr>
        <w:t xml:space="preserve"> </w:t>
      </w:r>
      <w:r w:rsidRPr="0095188A">
        <w:rPr>
          <w:sz w:val="20"/>
          <w:szCs w:val="20"/>
        </w:rPr>
        <w:t>H.</w:t>
      </w:r>
      <w:r w:rsidR="00BE3C13" w:rsidRPr="0095188A">
        <w:rPr>
          <w:sz w:val="20"/>
          <w:szCs w:val="20"/>
        </w:rPr>
        <w:t xml:space="preserve"> </w:t>
      </w:r>
      <w:r w:rsidRPr="0095188A">
        <w:rPr>
          <w:sz w:val="20"/>
          <w:szCs w:val="20"/>
        </w:rPr>
        <w:t>J.</w:t>
      </w:r>
      <w:r w:rsidR="00BE3C13" w:rsidRPr="0095188A">
        <w:rPr>
          <w:sz w:val="20"/>
          <w:szCs w:val="20"/>
        </w:rPr>
        <w:t xml:space="preserve"> </w:t>
      </w:r>
      <w:r w:rsidRPr="0095188A">
        <w:rPr>
          <w:sz w:val="20"/>
          <w:szCs w:val="20"/>
        </w:rPr>
        <w:t>(1980).</w:t>
      </w:r>
      <w:r w:rsidR="00BE3C13" w:rsidRPr="0095188A">
        <w:rPr>
          <w:sz w:val="20"/>
          <w:szCs w:val="20"/>
        </w:rPr>
        <w:t xml:space="preserve"> </w:t>
      </w:r>
      <w:r w:rsidRPr="0095188A">
        <w:rPr>
          <w:sz w:val="20"/>
          <w:szCs w:val="20"/>
        </w:rPr>
        <w:t>Subcellular</w:t>
      </w:r>
      <w:r w:rsidR="00BE3C13" w:rsidRPr="0095188A">
        <w:rPr>
          <w:sz w:val="20"/>
          <w:szCs w:val="20"/>
        </w:rPr>
        <w:t xml:space="preserve"> </w:t>
      </w:r>
      <w:r w:rsidRPr="0095188A">
        <w:rPr>
          <w:sz w:val="20"/>
          <w:szCs w:val="20"/>
        </w:rPr>
        <w:t>distribution</w:t>
      </w:r>
      <w:r w:rsidR="00BE3C13" w:rsidRPr="0095188A">
        <w:rPr>
          <w:sz w:val="20"/>
          <w:szCs w:val="20"/>
        </w:rPr>
        <w:t xml:space="preserve"> </w:t>
      </w:r>
      <w:r w:rsidRPr="0095188A">
        <w:rPr>
          <w:sz w:val="20"/>
          <w:szCs w:val="20"/>
        </w:rPr>
        <w:t>and</w:t>
      </w:r>
      <w:r w:rsidR="00BE3C13" w:rsidRPr="0095188A">
        <w:rPr>
          <w:sz w:val="20"/>
          <w:szCs w:val="20"/>
        </w:rPr>
        <w:t xml:space="preserve"> </w:t>
      </w:r>
      <w:r w:rsidRPr="0095188A">
        <w:rPr>
          <w:sz w:val="20"/>
          <w:szCs w:val="20"/>
        </w:rPr>
        <w:t>chemical</w:t>
      </w:r>
      <w:r w:rsidR="00BE3C13" w:rsidRPr="0095188A">
        <w:rPr>
          <w:sz w:val="20"/>
          <w:szCs w:val="20"/>
        </w:rPr>
        <w:t xml:space="preserve"> </w:t>
      </w:r>
      <w:r w:rsidRPr="0095188A">
        <w:rPr>
          <w:sz w:val="20"/>
          <w:szCs w:val="20"/>
        </w:rPr>
        <w:t>forms</w:t>
      </w:r>
      <w:r w:rsidR="00BE3C13" w:rsidRPr="0095188A">
        <w:rPr>
          <w:sz w:val="20"/>
          <w:szCs w:val="20"/>
        </w:rPr>
        <w:t xml:space="preserve"> </w:t>
      </w:r>
      <w:r w:rsidRPr="0095188A">
        <w:rPr>
          <w:sz w:val="20"/>
          <w:szCs w:val="20"/>
        </w:rPr>
        <w:t>of</w:t>
      </w:r>
      <w:r w:rsidR="00BE3C13" w:rsidRPr="0095188A">
        <w:rPr>
          <w:sz w:val="20"/>
          <w:szCs w:val="20"/>
        </w:rPr>
        <w:t xml:space="preserve"> </w:t>
      </w:r>
      <w:r w:rsidRPr="0095188A">
        <w:rPr>
          <w:sz w:val="20"/>
          <w:szCs w:val="20"/>
        </w:rPr>
        <w:t>cadmium</w:t>
      </w:r>
      <w:r w:rsidR="00BE3C13" w:rsidRPr="0095188A">
        <w:rPr>
          <w:sz w:val="20"/>
          <w:szCs w:val="20"/>
        </w:rPr>
        <w:t xml:space="preserve"> </w:t>
      </w:r>
      <w:r w:rsidRPr="0095188A">
        <w:rPr>
          <w:sz w:val="20"/>
          <w:szCs w:val="20"/>
        </w:rPr>
        <w:t>in</w:t>
      </w:r>
      <w:r w:rsidR="00BE3C13" w:rsidRPr="0095188A">
        <w:rPr>
          <w:sz w:val="20"/>
          <w:szCs w:val="20"/>
        </w:rPr>
        <w:t xml:space="preserve"> </w:t>
      </w:r>
      <w:r w:rsidRPr="0095188A">
        <w:rPr>
          <w:sz w:val="20"/>
          <w:szCs w:val="20"/>
        </w:rPr>
        <w:t>bean</w:t>
      </w:r>
      <w:r w:rsidR="00BE3C13" w:rsidRPr="0095188A">
        <w:rPr>
          <w:sz w:val="20"/>
          <w:szCs w:val="20"/>
        </w:rPr>
        <w:t xml:space="preserve"> </w:t>
      </w:r>
      <w:r w:rsidRPr="0095188A">
        <w:rPr>
          <w:sz w:val="20"/>
          <w:szCs w:val="20"/>
        </w:rPr>
        <w:t>plants.</w:t>
      </w:r>
      <w:r w:rsidR="00BE3C13" w:rsidRPr="0095188A">
        <w:rPr>
          <w:sz w:val="20"/>
          <w:szCs w:val="20"/>
        </w:rPr>
        <w:t xml:space="preserve"> </w:t>
      </w:r>
      <w:r w:rsidRPr="0095188A">
        <w:rPr>
          <w:i/>
          <w:sz w:val="20"/>
          <w:szCs w:val="20"/>
        </w:rPr>
        <w:t>Plant</w:t>
      </w:r>
      <w:r w:rsidR="00BE3C13" w:rsidRPr="0095188A">
        <w:rPr>
          <w:i/>
          <w:sz w:val="20"/>
          <w:szCs w:val="20"/>
        </w:rPr>
        <w:t xml:space="preserve"> </w:t>
      </w:r>
      <w:r w:rsidRPr="0095188A">
        <w:rPr>
          <w:i/>
          <w:sz w:val="20"/>
          <w:szCs w:val="20"/>
        </w:rPr>
        <w:t>Physiol</w:t>
      </w:r>
      <w:r w:rsidRPr="0095188A">
        <w:rPr>
          <w:sz w:val="20"/>
          <w:szCs w:val="20"/>
        </w:rPr>
        <w:t>.,</w:t>
      </w:r>
      <w:r w:rsidR="00BE3C13" w:rsidRPr="0095188A">
        <w:rPr>
          <w:sz w:val="20"/>
          <w:szCs w:val="20"/>
        </w:rPr>
        <w:t xml:space="preserve"> </w:t>
      </w:r>
      <w:r w:rsidRPr="0095188A">
        <w:rPr>
          <w:sz w:val="20"/>
          <w:szCs w:val="20"/>
        </w:rPr>
        <w:t>65:480</w:t>
      </w:r>
      <w:r w:rsidR="00BE3C13" w:rsidRPr="0095188A">
        <w:rPr>
          <w:sz w:val="20"/>
          <w:szCs w:val="20"/>
        </w:rPr>
        <w:t xml:space="preserve"> </w:t>
      </w:r>
      <w:r w:rsidRPr="0095188A">
        <w:rPr>
          <w:sz w:val="20"/>
          <w:szCs w:val="20"/>
        </w:rPr>
        <w:t>–</w:t>
      </w:r>
      <w:r w:rsidR="00BE3C13" w:rsidRPr="0095188A">
        <w:rPr>
          <w:sz w:val="20"/>
          <w:szCs w:val="20"/>
        </w:rPr>
        <w:t xml:space="preserve"> </w:t>
      </w:r>
      <w:r w:rsidRPr="0095188A">
        <w:rPr>
          <w:sz w:val="20"/>
          <w:szCs w:val="20"/>
        </w:rPr>
        <w:t>482.</w:t>
      </w:r>
      <w:r w:rsidR="00BE3C13" w:rsidRPr="0095188A">
        <w:rPr>
          <w:sz w:val="20"/>
          <w:szCs w:val="20"/>
        </w:rPr>
        <w:t xml:space="preserve"> </w:t>
      </w:r>
      <w:r w:rsidR="00BE3C13" w:rsidRPr="0095188A">
        <w:rPr>
          <w:sz w:val="20"/>
          <w:szCs w:val="20"/>
        </w:rPr>
        <w:cr/>
      </w:r>
    </w:p>
    <w:p w:rsidR="000E7A8B" w:rsidRPr="0095188A" w:rsidRDefault="000E7A8B" w:rsidP="00D3147A">
      <w:pPr>
        <w:pStyle w:val="ListParagraph"/>
        <w:numPr>
          <w:ilvl w:val="0"/>
          <w:numId w:val="4"/>
        </w:numPr>
        <w:snapToGrid w:val="0"/>
        <w:ind w:left="425" w:hanging="425"/>
        <w:rPr>
          <w:sz w:val="20"/>
          <w:szCs w:val="20"/>
        </w:rPr>
        <w:sectPr w:rsidR="000E7A8B" w:rsidRPr="0095188A" w:rsidSect="00D3147A">
          <w:type w:val="continuous"/>
          <w:pgSz w:w="12240" w:h="15840" w:code="1"/>
          <w:pgMar w:top="1440" w:right="1440" w:bottom="1440" w:left="1440" w:header="720" w:footer="720" w:gutter="0"/>
          <w:cols w:num="2" w:space="600"/>
          <w:docGrid w:linePitch="360"/>
        </w:sectPr>
      </w:pPr>
    </w:p>
    <w:p w:rsidR="00BE3C13" w:rsidRPr="0095188A" w:rsidRDefault="00BE3C13" w:rsidP="00D3147A">
      <w:pPr>
        <w:snapToGrid w:val="0"/>
        <w:ind w:left="425" w:hanging="425"/>
        <w:rPr>
          <w:sz w:val="20"/>
          <w:szCs w:val="20"/>
          <w:lang w:eastAsia="zh-CN"/>
        </w:rPr>
      </w:pPr>
    </w:p>
    <w:p w:rsidR="00D3147A" w:rsidRPr="0095188A" w:rsidRDefault="00D3147A" w:rsidP="00D3147A">
      <w:pPr>
        <w:pStyle w:val="ListParagraph"/>
        <w:snapToGrid w:val="0"/>
        <w:ind w:left="425"/>
        <w:rPr>
          <w:sz w:val="20"/>
          <w:szCs w:val="20"/>
        </w:rPr>
      </w:pPr>
    </w:p>
    <w:p w:rsidR="007338B6" w:rsidRPr="0095188A" w:rsidRDefault="00BE3C13" w:rsidP="00D3147A">
      <w:pPr>
        <w:pStyle w:val="ListParagraph"/>
        <w:snapToGrid w:val="0"/>
        <w:ind w:left="0"/>
        <w:rPr>
          <w:sz w:val="20"/>
          <w:szCs w:val="20"/>
        </w:rPr>
      </w:pPr>
      <w:r w:rsidRPr="0095188A">
        <w:rPr>
          <w:sz w:val="20"/>
          <w:szCs w:val="20"/>
        </w:rPr>
        <w:t>10/9/2018</w:t>
      </w:r>
    </w:p>
    <w:sectPr w:rsidR="007338B6" w:rsidRPr="0095188A" w:rsidSect="00BE3C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EE" w:rsidRDefault="003F5FEE" w:rsidP="00BE3C13">
      <w:r>
        <w:separator/>
      </w:r>
    </w:p>
  </w:endnote>
  <w:endnote w:type="continuationSeparator" w:id="0">
    <w:p w:rsidR="003F5FEE" w:rsidRDefault="003F5FEE" w:rsidP="00BE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AB" w:rsidRDefault="00EE5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AB" w:rsidRPr="00D24F85" w:rsidRDefault="00EE5AAB" w:rsidP="00D24F85">
    <w:pPr>
      <w:jc w:val="center"/>
      <w:rPr>
        <w:sz w:val="20"/>
      </w:rPr>
    </w:pPr>
    <w:r w:rsidRPr="00D24F85">
      <w:rPr>
        <w:sz w:val="20"/>
      </w:rPr>
      <w:fldChar w:fldCharType="begin"/>
    </w:r>
    <w:r w:rsidRPr="00D24F85">
      <w:rPr>
        <w:sz w:val="20"/>
      </w:rPr>
      <w:instrText xml:space="preserve"> page </w:instrText>
    </w:r>
    <w:r w:rsidRPr="00D24F85">
      <w:rPr>
        <w:sz w:val="20"/>
      </w:rPr>
      <w:fldChar w:fldCharType="separate"/>
    </w:r>
    <w:r w:rsidR="002F308D">
      <w:rPr>
        <w:noProof/>
        <w:sz w:val="20"/>
      </w:rPr>
      <w:t>17</w:t>
    </w:r>
    <w:r w:rsidRPr="00D24F85">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AB" w:rsidRDefault="00EE5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EE" w:rsidRDefault="003F5FEE" w:rsidP="00BE3C13">
      <w:r>
        <w:separator/>
      </w:r>
    </w:p>
  </w:footnote>
  <w:footnote w:type="continuationSeparator" w:id="0">
    <w:p w:rsidR="003F5FEE" w:rsidRDefault="003F5FEE" w:rsidP="00BE3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AB" w:rsidRDefault="00EE5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AB" w:rsidRPr="00D24F85" w:rsidRDefault="00EE5AAB" w:rsidP="00D24F85">
    <w:pPr>
      <w:pBdr>
        <w:bottom w:val="thinThickMediumGap" w:sz="12" w:space="1" w:color="auto"/>
      </w:pBdr>
      <w:tabs>
        <w:tab w:val="left" w:pos="851"/>
        <w:tab w:val="right" w:pos="8364"/>
      </w:tabs>
      <w:adjustRightInd w:val="0"/>
      <w:snapToGrid w:val="0"/>
      <w:rPr>
        <w:iCs/>
        <w:sz w:val="20"/>
        <w:szCs w:val="20"/>
      </w:rPr>
    </w:pPr>
    <w:r w:rsidRPr="00D24F85">
      <w:rPr>
        <w:rFonts w:hint="eastAsia"/>
        <w:sz w:val="20"/>
        <w:szCs w:val="20"/>
      </w:rPr>
      <w:tab/>
    </w:r>
    <w:r w:rsidRPr="00D24F85">
      <w:rPr>
        <w:sz w:val="20"/>
        <w:szCs w:val="20"/>
      </w:rPr>
      <w:t>New York Science Journal 201</w:t>
    </w:r>
    <w:r w:rsidRPr="00D24F85">
      <w:rPr>
        <w:rFonts w:hint="eastAsia"/>
        <w:sz w:val="20"/>
        <w:szCs w:val="20"/>
      </w:rPr>
      <w:t>8</w:t>
    </w:r>
    <w:proofErr w:type="gramStart"/>
    <w:r w:rsidRPr="00D24F85">
      <w:rPr>
        <w:sz w:val="20"/>
        <w:szCs w:val="20"/>
      </w:rPr>
      <w:t>;</w:t>
    </w:r>
    <w:r w:rsidRPr="00D24F85">
      <w:rPr>
        <w:rFonts w:hint="eastAsia"/>
        <w:sz w:val="20"/>
        <w:szCs w:val="20"/>
      </w:rPr>
      <w:t>11</w:t>
    </w:r>
    <w:proofErr w:type="gramEnd"/>
    <w:r w:rsidRPr="00D24F85">
      <w:rPr>
        <w:sz w:val="20"/>
        <w:szCs w:val="20"/>
      </w:rPr>
      <w:t>(</w:t>
    </w:r>
    <w:r w:rsidRPr="00D24F85">
      <w:rPr>
        <w:rFonts w:hint="eastAsia"/>
        <w:sz w:val="20"/>
        <w:szCs w:val="20"/>
      </w:rPr>
      <w:t>10</w:t>
    </w:r>
    <w:r w:rsidRPr="00D24F85">
      <w:rPr>
        <w:sz w:val="20"/>
        <w:szCs w:val="20"/>
      </w:rPr>
      <w:t>)</w:t>
    </w:r>
    <w:r w:rsidRPr="00D24F85">
      <w:rPr>
        <w:iCs/>
        <w:sz w:val="20"/>
        <w:szCs w:val="20"/>
      </w:rPr>
      <w:t xml:space="preserve">     </w:t>
    </w:r>
    <w:r w:rsidRPr="00D24F85">
      <w:rPr>
        <w:rFonts w:hint="eastAsia"/>
        <w:iCs/>
        <w:sz w:val="20"/>
        <w:szCs w:val="20"/>
      </w:rPr>
      <w:tab/>
    </w:r>
    <w:r w:rsidRPr="00D24F85">
      <w:rPr>
        <w:iCs/>
        <w:sz w:val="20"/>
        <w:szCs w:val="20"/>
      </w:rPr>
      <w:t xml:space="preserve"> </w:t>
    </w:r>
    <w:r w:rsidRPr="00D24F85">
      <w:rPr>
        <w:rFonts w:hint="eastAsia"/>
        <w:iCs/>
        <w:sz w:val="20"/>
        <w:szCs w:val="20"/>
      </w:rPr>
      <w:t xml:space="preserve"> </w:t>
    </w:r>
    <w:r w:rsidRPr="00D24F85">
      <w:rPr>
        <w:iCs/>
        <w:sz w:val="20"/>
        <w:szCs w:val="20"/>
      </w:rPr>
      <w:t xml:space="preserve">   </w:t>
    </w:r>
    <w:hyperlink r:id="rId1" w:history="1">
      <w:r w:rsidRPr="00D24F85">
        <w:rPr>
          <w:rStyle w:val="Hyperlink"/>
          <w:color w:val="0000FF"/>
          <w:sz w:val="20"/>
          <w:szCs w:val="20"/>
        </w:rPr>
        <w:t>http://www.sciencepub.net/newyork</w:t>
      </w:r>
    </w:hyperlink>
  </w:p>
  <w:p w:rsidR="00EE5AAB" w:rsidRPr="00D24F85" w:rsidRDefault="00EE5AAB" w:rsidP="00D24F85">
    <w:pPr>
      <w:tabs>
        <w:tab w:val="left" w:pos="851"/>
        <w:tab w:val="left" w:pos="7200"/>
        <w:tab w:val="right" w:pos="8364"/>
      </w:tabs>
      <w:adjustRightInd w:val="0"/>
      <w:snapToGrid w:val="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AB" w:rsidRDefault="00EE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5BBA"/>
    <w:multiLevelType w:val="hybridMultilevel"/>
    <w:tmpl w:val="30D6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924C8"/>
    <w:multiLevelType w:val="hybridMultilevel"/>
    <w:tmpl w:val="9380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C2D6B"/>
    <w:multiLevelType w:val="hybridMultilevel"/>
    <w:tmpl w:val="ECFE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86242"/>
    <w:multiLevelType w:val="hybridMultilevel"/>
    <w:tmpl w:val="FBB4C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44208"/>
    <w:multiLevelType w:val="hybridMultilevel"/>
    <w:tmpl w:val="F200AA52"/>
    <w:lvl w:ilvl="0" w:tplc="2D520414">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4ED3"/>
    <w:rsid w:val="000106B4"/>
    <w:rsid w:val="00011BEF"/>
    <w:rsid w:val="000148EF"/>
    <w:rsid w:val="0001685D"/>
    <w:rsid w:val="00021635"/>
    <w:rsid w:val="00030629"/>
    <w:rsid w:val="000355B1"/>
    <w:rsid w:val="00040BBD"/>
    <w:rsid w:val="00045709"/>
    <w:rsid w:val="00047ABD"/>
    <w:rsid w:val="00052628"/>
    <w:rsid w:val="000568D2"/>
    <w:rsid w:val="0006535B"/>
    <w:rsid w:val="000677DB"/>
    <w:rsid w:val="00073D0D"/>
    <w:rsid w:val="00084656"/>
    <w:rsid w:val="0008524C"/>
    <w:rsid w:val="000938D6"/>
    <w:rsid w:val="000A3FD7"/>
    <w:rsid w:val="000B6BF7"/>
    <w:rsid w:val="000C1B12"/>
    <w:rsid w:val="000C79A9"/>
    <w:rsid w:val="000D2A3F"/>
    <w:rsid w:val="000E12F5"/>
    <w:rsid w:val="000E2629"/>
    <w:rsid w:val="000E7A8B"/>
    <w:rsid w:val="00102594"/>
    <w:rsid w:val="001041F6"/>
    <w:rsid w:val="00113A43"/>
    <w:rsid w:val="00117981"/>
    <w:rsid w:val="001255B0"/>
    <w:rsid w:val="001261AF"/>
    <w:rsid w:val="001271BA"/>
    <w:rsid w:val="00127323"/>
    <w:rsid w:val="001464E6"/>
    <w:rsid w:val="00160937"/>
    <w:rsid w:val="00165846"/>
    <w:rsid w:val="00171749"/>
    <w:rsid w:val="00175C2B"/>
    <w:rsid w:val="00195902"/>
    <w:rsid w:val="001A15BB"/>
    <w:rsid w:val="001A18BC"/>
    <w:rsid w:val="001A3DBF"/>
    <w:rsid w:val="001A4E7F"/>
    <w:rsid w:val="001B2107"/>
    <w:rsid w:val="001D2331"/>
    <w:rsid w:val="001D6C6A"/>
    <w:rsid w:val="001E5DE6"/>
    <w:rsid w:val="001E7AEC"/>
    <w:rsid w:val="001F34B1"/>
    <w:rsid w:val="001F3FA0"/>
    <w:rsid w:val="00222918"/>
    <w:rsid w:val="00223637"/>
    <w:rsid w:val="002319FB"/>
    <w:rsid w:val="0023539A"/>
    <w:rsid w:val="00246466"/>
    <w:rsid w:val="00253708"/>
    <w:rsid w:val="002611F8"/>
    <w:rsid w:val="0026148B"/>
    <w:rsid w:val="00263335"/>
    <w:rsid w:val="0026658E"/>
    <w:rsid w:val="002667C7"/>
    <w:rsid w:val="00277522"/>
    <w:rsid w:val="00294CCF"/>
    <w:rsid w:val="002A0A58"/>
    <w:rsid w:val="002A2886"/>
    <w:rsid w:val="002A6226"/>
    <w:rsid w:val="002B08B8"/>
    <w:rsid w:val="002C1F2F"/>
    <w:rsid w:val="002C39AA"/>
    <w:rsid w:val="002D0AFF"/>
    <w:rsid w:val="002D4FBA"/>
    <w:rsid w:val="002D6AC5"/>
    <w:rsid w:val="002E4E01"/>
    <w:rsid w:val="002F1098"/>
    <w:rsid w:val="002F2677"/>
    <w:rsid w:val="002F308D"/>
    <w:rsid w:val="00300D51"/>
    <w:rsid w:val="00313F98"/>
    <w:rsid w:val="003149B0"/>
    <w:rsid w:val="00315D4F"/>
    <w:rsid w:val="00332D06"/>
    <w:rsid w:val="00332FF9"/>
    <w:rsid w:val="00336E1A"/>
    <w:rsid w:val="00342076"/>
    <w:rsid w:val="003471F5"/>
    <w:rsid w:val="00352AED"/>
    <w:rsid w:val="00370A34"/>
    <w:rsid w:val="00372D35"/>
    <w:rsid w:val="003B525D"/>
    <w:rsid w:val="003C0D91"/>
    <w:rsid w:val="003C2BD5"/>
    <w:rsid w:val="003C588F"/>
    <w:rsid w:val="003D2620"/>
    <w:rsid w:val="003F5FEE"/>
    <w:rsid w:val="003F63CD"/>
    <w:rsid w:val="004006A2"/>
    <w:rsid w:val="00401DA2"/>
    <w:rsid w:val="00407461"/>
    <w:rsid w:val="0040747E"/>
    <w:rsid w:val="004076AC"/>
    <w:rsid w:val="004078E3"/>
    <w:rsid w:val="00415765"/>
    <w:rsid w:val="00420045"/>
    <w:rsid w:val="004330C9"/>
    <w:rsid w:val="004647D1"/>
    <w:rsid w:val="00476F3D"/>
    <w:rsid w:val="0048479E"/>
    <w:rsid w:val="00484BC7"/>
    <w:rsid w:val="004A1E3D"/>
    <w:rsid w:val="004B468D"/>
    <w:rsid w:val="004C037E"/>
    <w:rsid w:val="004C063C"/>
    <w:rsid w:val="004D3CD3"/>
    <w:rsid w:val="004E75F7"/>
    <w:rsid w:val="004F43AA"/>
    <w:rsid w:val="0050698F"/>
    <w:rsid w:val="0051168B"/>
    <w:rsid w:val="00513C3F"/>
    <w:rsid w:val="00514DD6"/>
    <w:rsid w:val="00514E2B"/>
    <w:rsid w:val="0051778F"/>
    <w:rsid w:val="00520154"/>
    <w:rsid w:val="005253BC"/>
    <w:rsid w:val="00525678"/>
    <w:rsid w:val="00532A18"/>
    <w:rsid w:val="0053738C"/>
    <w:rsid w:val="005435E1"/>
    <w:rsid w:val="00543F9C"/>
    <w:rsid w:val="005562B2"/>
    <w:rsid w:val="00574ECC"/>
    <w:rsid w:val="00577F02"/>
    <w:rsid w:val="005810F3"/>
    <w:rsid w:val="00583A77"/>
    <w:rsid w:val="005904FE"/>
    <w:rsid w:val="00595F1B"/>
    <w:rsid w:val="005A5D24"/>
    <w:rsid w:val="005B0F20"/>
    <w:rsid w:val="005C039E"/>
    <w:rsid w:val="005D1456"/>
    <w:rsid w:val="005D310C"/>
    <w:rsid w:val="005D6177"/>
    <w:rsid w:val="005D7ED5"/>
    <w:rsid w:val="005F0CF4"/>
    <w:rsid w:val="005F13BF"/>
    <w:rsid w:val="0061179D"/>
    <w:rsid w:val="00611D87"/>
    <w:rsid w:val="00614301"/>
    <w:rsid w:val="00614A55"/>
    <w:rsid w:val="00615DE4"/>
    <w:rsid w:val="006254A1"/>
    <w:rsid w:val="00636AE2"/>
    <w:rsid w:val="00642873"/>
    <w:rsid w:val="00651DC1"/>
    <w:rsid w:val="00653D2C"/>
    <w:rsid w:val="00671D3D"/>
    <w:rsid w:val="006877E0"/>
    <w:rsid w:val="006D6A86"/>
    <w:rsid w:val="006E0D79"/>
    <w:rsid w:val="006E17CB"/>
    <w:rsid w:val="006E5CC6"/>
    <w:rsid w:val="006F2969"/>
    <w:rsid w:val="00707204"/>
    <w:rsid w:val="007117FB"/>
    <w:rsid w:val="007149DD"/>
    <w:rsid w:val="007179B2"/>
    <w:rsid w:val="007226B3"/>
    <w:rsid w:val="007338B6"/>
    <w:rsid w:val="007362C1"/>
    <w:rsid w:val="00740E83"/>
    <w:rsid w:val="00742F4E"/>
    <w:rsid w:val="0075571D"/>
    <w:rsid w:val="007626F6"/>
    <w:rsid w:val="00773FF4"/>
    <w:rsid w:val="00774CAF"/>
    <w:rsid w:val="0077707C"/>
    <w:rsid w:val="00785DBF"/>
    <w:rsid w:val="007939F8"/>
    <w:rsid w:val="00793A99"/>
    <w:rsid w:val="007A06E6"/>
    <w:rsid w:val="007A33E6"/>
    <w:rsid w:val="007A4C96"/>
    <w:rsid w:val="007B103E"/>
    <w:rsid w:val="007B241A"/>
    <w:rsid w:val="007C0A56"/>
    <w:rsid w:val="007C32AE"/>
    <w:rsid w:val="007C4CFB"/>
    <w:rsid w:val="007C597C"/>
    <w:rsid w:val="007C611F"/>
    <w:rsid w:val="007D1237"/>
    <w:rsid w:val="007D3BF5"/>
    <w:rsid w:val="007D3D80"/>
    <w:rsid w:val="007D4A62"/>
    <w:rsid w:val="007D542F"/>
    <w:rsid w:val="007E0981"/>
    <w:rsid w:val="007F2AB2"/>
    <w:rsid w:val="00816107"/>
    <w:rsid w:val="00825EAD"/>
    <w:rsid w:val="00826B39"/>
    <w:rsid w:val="00834B97"/>
    <w:rsid w:val="008610B5"/>
    <w:rsid w:val="00874523"/>
    <w:rsid w:val="008A226F"/>
    <w:rsid w:val="008B1077"/>
    <w:rsid w:val="008B33E2"/>
    <w:rsid w:val="008C3154"/>
    <w:rsid w:val="008C3ED1"/>
    <w:rsid w:val="008C748D"/>
    <w:rsid w:val="008D50E4"/>
    <w:rsid w:val="008E19E0"/>
    <w:rsid w:val="008E67E1"/>
    <w:rsid w:val="008E6B7D"/>
    <w:rsid w:val="00914ED3"/>
    <w:rsid w:val="00922FC2"/>
    <w:rsid w:val="00925E39"/>
    <w:rsid w:val="00943445"/>
    <w:rsid w:val="00943924"/>
    <w:rsid w:val="0095188A"/>
    <w:rsid w:val="00970A8B"/>
    <w:rsid w:val="009829F8"/>
    <w:rsid w:val="00985683"/>
    <w:rsid w:val="00986F0A"/>
    <w:rsid w:val="009A3253"/>
    <w:rsid w:val="009A3635"/>
    <w:rsid w:val="009B37F2"/>
    <w:rsid w:val="009B38D2"/>
    <w:rsid w:val="009C1588"/>
    <w:rsid w:val="009C613D"/>
    <w:rsid w:val="009D14D6"/>
    <w:rsid w:val="009D21B9"/>
    <w:rsid w:val="009D347B"/>
    <w:rsid w:val="009D58DA"/>
    <w:rsid w:val="009E4451"/>
    <w:rsid w:val="009E766A"/>
    <w:rsid w:val="009F25C5"/>
    <w:rsid w:val="00A115D6"/>
    <w:rsid w:val="00A15A81"/>
    <w:rsid w:val="00A161EC"/>
    <w:rsid w:val="00A25F2D"/>
    <w:rsid w:val="00A27735"/>
    <w:rsid w:val="00A27E77"/>
    <w:rsid w:val="00A3341F"/>
    <w:rsid w:val="00A4021A"/>
    <w:rsid w:val="00A52D24"/>
    <w:rsid w:val="00A53D0F"/>
    <w:rsid w:val="00A564FA"/>
    <w:rsid w:val="00A65391"/>
    <w:rsid w:val="00A7330C"/>
    <w:rsid w:val="00A86FA5"/>
    <w:rsid w:val="00A92599"/>
    <w:rsid w:val="00AA0025"/>
    <w:rsid w:val="00AA0861"/>
    <w:rsid w:val="00AB0C7B"/>
    <w:rsid w:val="00AB124B"/>
    <w:rsid w:val="00AB2D0C"/>
    <w:rsid w:val="00AD2D1F"/>
    <w:rsid w:val="00AD5E9A"/>
    <w:rsid w:val="00B018F8"/>
    <w:rsid w:val="00B04343"/>
    <w:rsid w:val="00B07630"/>
    <w:rsid w:val="00B07EEB"/>
    <w:rsid w:val="00B11EB8"/>
    <w:rsid w:val="00B159A4"/>
    <w:rsid w:val="00B21919"/>
    <w:rsid w:val="00B2292A"/>
    <w:rsid w:val="00B4451B"/>
    <w:rsid w:val="00B4678B"/>
    <w:rsid w:val="00B537DB"/>
    <w:rsid w:val="00B54142"/>
    <w:rsid w:val="00B556F6"/>
    <w:rsid w:val="00B645E8"/>
    <w:rsid w:val="00B6724F"/>
    <w:rsid w:val="00B75DAB"/>
    <w:rsid w:val="00B7762F"/>
    <w:rsid w:val="00B8166E"/>
    <w:rsid w:val="00B8507B"/>
    <w:rsid w:val="00B90618"/>
    <w:rsid w:val="00B93D96"/>
    <w:rsid w:val="00B97512"/>
    <w:rsid w:val="00BA001E"/>
    <w:rsid w:val="00BA250D"/>
    <w:rsid w:val="00BB00F2"/>
    <w:rsid w:val="00BB18FE"/>
    <w:rsid w:val="00BB30E4"/>
    <w:rsid w:val="00BD6682"/>
    <w:rsid w:val="00BE1A96"/>
    <w:rsid w:val="00BE1D37"/>
    <w:rsid w:val="00BE3C13"/>
    <w:rsid w:val="00BE3D70"/>
    <w:rsid w:val="00BE4E22"/>
    <w:rsid w:val="00BE5BBC"/>
    <w:rsid w:val="00BE745A"/>
    <w:rsid w:val="00BE7803"/>
    <w:rsid w:val="00C10EFE"/>
    <w:rsid w:val="00C25179"/>
    <w:rsid w:val="00C3053B"/>
    <w:rsid w:val="00C33F19"/>
    <w:rsid w:val="00C43751"/>
    <w:rsid w:val="00C7106F"/>
    <w:rsid w:val="00C72E5C"/>
    <w:rsid w:val="00C80200"/>
    <w:rsid w:val="00C82EA6"/>
    <w:rsid w:val="00C87AF9"/>
    <w:rsid w:val="00C945C1"/>
    <w:rsid w:val="00CA11A2"/>
    <w:rsid w:val="00CA304A"/>
    <w:rsid w:val="00CA5944"/>
    <w:rsid w:val="00CB583A"/>
    <w:rsid w:val="00CC0D09"/>
    <w:rsid w:val="00CD2FD1"/>
    <w:rsid w:val="00CD3401"/>
    <w:rsid w:val="00CE3A2F"/>
    <w:rsid w:val="00CE4F96"/>
    <w:rsid w:val="00CE5006"/>
    <w:rsid w:val="00D11BD6"/>
    <w:rsid w:val="00D139A3"/>
    <w:rsid w:val="00D13B1F"/>
    <w:rsid w:val="00D14261"/>
    <w:rsid w:val="00D231A2"/>
    <w:rsid w:val="00D24F85"/>
    <w:rsid w:val="00D3147A"/>
    <w:rsid w:val="00D34FE9"/>
    <w:rsid w:val="00D365D5"/>
    <w:rsid w:val="00D408B8"/>
    <w:rsid w:val="00D4369C"/>
    <w:rsid w:val="00D478AC"/>
    <w:rsid w:val="00D56754"/>
    <w:rsid w:val="00D74DF9"/>
    <w:rsid w:val="00D83B0B"/>
    <w:rsid w:val="00D91744"/>
    <w:rsid w:val="00DA7A0E"/>
    <w:rsid w:val="00DB4E10"/>
    <w:rsid w:val="00DB7BC1"/>
    <w:rsid w:val="00DC2C5C"/>
    <w:rsid w:val="00DD1334"/>
    <w:rsid w:val="00DE34B5"/>
    <w:rsid w:val="00DE6F8C"/>
    <w:rsid w:val="00DF462F"/>
    <w:rsid w:val="00DF4D18"/>
    <w:rsid w:val="00DF70FA"/>
    <w:rsid w:val="00DF7C83"/>
    <w:rsid w:val="00E07947"/>
    <w:rsid w:val="00E100A4"/>
    <w:rsid w:val="00E16E1E"/>
    <w:rsid w:val="00E20906"/>
    <w:rsid w:val="00E30376"/>
    <w:rsid w:val="00E33F13"/>
    <w:rsid w:val="00E4584E"/>
    <w:rsid w:val="00E55128"/>
    <w:rsid w:val="00E56AA6"/>
    <w:rsid w:val="00E570DA"/>
    <w:rsid w:val="00E63BD7"/>
    <w:rsid w:val="00E64C4C"/>
    <w:rsid w:val="00E676D4"/>
    <w:rsid w:val="00E81587"/>
    <w:rsid w:val="00E87E8E"/>
    <w:rsid w:val="00E90438"/>
    <w:rsid w:val="00E90C91"/>
    <w:rsid w:val="00E9195E"/>
    <w:rsid w:val="00E94AAC"/>
    <w:rsid w:val="00EA0969"/>
    <w:rsid w:val="00EA1AF1"/>
    <w:rsid w:val="00EA2C9C"/>
    <w:rsid w:val="00EB158B"/>
    <w:rsid w:val="00EC2331"/>
    <w:rsid w:val="00EC4F84"/>
    <w:rsid w:val="00ED1150"/>
    <w:rsid w:val="00EE4DE0"/>
    <w:rsid w:val="00EE5AAB"/>
    <w:rsid w:val="00F048E5"/>
    <w:rsid w:val="00F247D2"/>
    <w:rsid w:val="00F25093"/>
    <w:rsid w:val="00F30525"/>
    <w:rsid w:val="00F312FC"/>
    <w:rsid w:val="00F33236"/>
    <w:rsid w:val="00F417A6"/>
    <w:rsid w:val="00F473B5"/>
    <w:rsid w:val="00F52885"/>
    <w:rsid w:val="00F54AA6"/>
    <w:rsid w:val="00F648E5"/>
    <w:rsid w:val="00F67AE9"/>
    <w:rsid w:val="00F70074"/>
    <w:rsid w:val="00F70198"/>
    <w:rsid w:val="00F72A1A"/>
    <w:rsid w:val="00F7358C"/>
    <w:rsid w:val="00F7534F"/>
    <w:rsid w:val="00F81B0A"/>
    <w:rsid w:val="00F946BB"/>
    <w:rsid w:val="00FA3704"/>
    <w:rsid w:val="00FA7C60"/>
    <w:rsid w:val="00FB3342"/>
    <w:rsid w:val="00FC2B53"/>
    <w:rsid w:val="00FC5558"/>
    <w:rsid w:val="00FC5CD6"/>
    <w:rsid w:val="00FC5D5F"/>
    <w:rsid w:val="00FC63A9"/>
    <w:rsid w:val="00FD29F0"/>
    <w:rsid w:val="00FD4C1D"/>
    <w:rsid w:val="00FE5CBF"/>
    <w:rsid w:val="00FE74E3"/>
    <w:rsid w:val="00FF41F5"/>
    <w:rsid w:val="00FF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920032-5217-4BB6-B32C-4D4B3F89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32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ED3"/>
    <w:rPr>
      <w:color w:val="0563C1" w:themeColor="hyperlink"/>
      <w:u w:val="single"/>
    </w:rPr>
  </w:style>
  <w:style w:type="table" w:styleId="TableGrid">
    <w:name w:val="Table Grid"/>
    <w:basedOn w:val="TableNormal"/>
    <w:uiPriority w:val="39"/>
    <w:rsid w:val="001464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3A2F"/>
    <w:rPr>
      <w:color w:val="808080"/>
    </w:rPr>
  </w:style>
  <w:style w:type="paragraph" w:styleId="ListParagraph">
    <w:name w:val="List Paragraph"/>
    <w:basedOn w:val="Normal"/>
    <w:uiPriority w:val="34"/>
    <w:qFormat/>
    <w:rsid w:val="00DB4E10"/>
    <w:pPr>
      <w:ind w:left="720"/>
      <w:contextualSpacing/>
    </w:pPr>
  </w:style>
  <w:style w:type="character" w:styleId="CommentReference">
    <w:name w:val="annotation reference"/>
    <w:basedOn w:val="DefaultParagraphFont"/>
    <w:uiPriority w:val="99"/>
    <w:semiHidden/>
    <w:unhideWhenUsed/>
    <w:rsid w:val="00BB18FE"/>
    <w:rPr>
      <w:sz w:val="16"/>
      <w:szCs w:val="16"/>
    </w:rPr>
  </w:style>
  <w:style w:type="paragraph" w:styleId="CommentText">
    <w:name w:val="annotation text"/>
    <w:basedOn w:val="Normal"/>
    <w:link w:val="CommentTextChar"/>
    <w:uiPriority w:val="99"/>
    <w:semiHidden/>
    <w:unhideWhenUsed/>
    <w:rsid w:val="00BB18FE"/>
    <w:rPr>
      <w:sz w:val="20"/>
      <w:szCs w:val="20"/>
    </w:rPr>
  </w:style>
  <w:style w:type="character" w:customStyle="1" w:styleId="CommentTextChar">
    <w:name w:val="Comment Text Char"/>
    <w:basedOn w:val="DefaultParagraphFont"/>
    <w:link w:val="CommentText"/>
    <w:uiPriority w:val="99"/>
    <w:semiHidden/>
    <w:rsid w:val="00BB18FE"/>
    <w:rPr>
      <w:sz w:val="20"/>
      <w:szCs w:val="20"/>
    </w:rPr>
  </w:style>
  <w:style w:type="paragraph" w:styleId="CommentSubject">
    <w:name w:val="annotation subject"/>
    <w:basedOn w:val="CommentText"/>
    <w:next w:val="CommentText"/>
    <w:link w:val="CommentSubjectChar"/>
    <w:uiPriority w:val="99"/>
    <w:semiHidden/>
    <w:unhideWhenUsed/>
    <w:rsid w:val="00BB18FE"/>
    <w:rPr>
      <w:b/>
      <w:bCs/>
    </w:rPr>
  </w:style>
  <w:style w:type="character" w:customStyle="1" w:styleId="CommentSubjectChar">
    <w:name w:val="Comment Subject Char"/>
    <w:basedOn w:val="CommentTextChar"/>
    <w:link w:val="CommentSubject"/>
    <w:uiPriority w:val="99"/>
    <w:semiHidden/>
    <w:rsid w:val="00BB18FE"/>
    <w:rPr>
      <w:b/>
      <w:bCs/>
      <w:sz w:val="20"/>
      <w:szCs w:val="20"/>
    </w:rPr>
  </w:style>
  <w:style w:type="paragraph" w:styleId="BalloonText">
    <w:name w:val="Balloon Text"/>
    <w:basedOn w:val="Normal"/>
    <w:link w:val="BalloonTextChar"/>
    <w:uiPriority w:val="99"/>
    <w:semiHidden/>
    <w:unhideWhenUsed/>
    <w:rsid w:val="00BB1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8FE"/>
    <w:rPr>
      <w:rFonts w:ascii="Segoe UI" w:hAnsi="Segoe UI" w:cs="Segoe UI"/>
      <w:sz w:val="18"/>
      <w:szCs w:val="18"/>
    </w:rPr>
  </w:style>
  <w:style w:type="paragraph" w:styleId="Header">
    <w:name w:val="header"/>
    <w:basedOn w:val="Normal"/>
    <w:link w:val="HeaderChar"/>
    <w:uiPriority w:val="99"/>
    <w:semiHidden/>
    <w:unhideWhenUsed/>
    <w:rsid w:val="00BE3C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E3C13"/>
    <w:rPr>
      <w:sz w:val="18"/>
      <w:szCs w:val="18"/>
    </w:rPr>
  </w:style>
  <w:style w:type="paragraph" w:styleId="Footer">
    <w:name w:val="footer"/>
    <w:basedOn w:val="Normal"/>
    <w:link w:val="FooterChar"/>
    <w:uiPriority w:val="99"/>
    <w:semiHidden/>
    <w:unhideWhenUsed/>
    <w:rsid w:val="00BE3C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E3C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6943">
      <w:bodyDiv w:val="1"/>
      <w:marLeft w:val="0"/>
      <w:marRight w:val="0"/>
      <w:marTop w:val="0"/>
      <w:marBottom w:val="0"/>
      <w:divBdr>
        <w:top w:val="none" w:sz="0" w:space="0" w:color="auto"/>
        <w:left w:val="none" w:sz="0" w:space="0" w:color="auto"/>
        <w:bottom w:val="none" w:sz="0" w:space="0" w:color="auto"/>
        <w:right w:val="none" w:sz="0" w:space="0" w:color="auto"/>
      </w:divBdr>
    </w:div>
    <w:div w:id="8222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yperlink" Target="mailto:alwaizfwesh247@yahoo.com" TargetMode="Externa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hart" Target="charts/chart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www.dx.doi.org/10.7537/marsnys111018.02" TargetMode="External"/><Relationship Id="rId14" Type="http://schemas.openxmlformats.org/officeDocument/2006/relationships/header" Target="header3.xml"/><Relationship Id="rId22" Type="http://schemas.openxmlformats.org/officeDocument/2006/relationships/chart" Target="charts/chart6.xml"/><Relationship Id="rId27" Type="http://schemas.openxmlformats.org/officeDocument/2006/relationships/hyperlink" Target="http://www.aksg.online.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RESH\Desktop\DEFRESH\HEAVY%20METAL%20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RESH\Desktop\DEFRESH\HEAVY%20METAL%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RESH\Desktop\DEFRESH\HEAVY%20METAL%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RESH\Desktop\DEFRESH\HEAVY%20METAL%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RESH\Desktop\DEFRESH\HEAVY%20METAL%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RESH\Desktop\DEFRESH\HEAVY%20METAL%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FRESH\Desktop\DEFRESH\HEAVY%20METAL%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05154564012828"/>
          <c:y val="8.4876543209876809E-2"/>
          <c:w val="0.77280511811023722"/>
          <c:h val="0.64110208259872037"/>
        </c:manualLayout>
      </c:layout>
      <c:scatterChart>
        <c:scatterStyle val="lineMarker"/>
        <c:varyColors val="0"/>
        <c:ser>
          <c:idx val="0"/>
          <c:order val="0"/>
          <c:tx>
            <c:strRef>
              <c:f>Sheet4!$K$9</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12532699037620298"/>
                  <c:y val="0.13649755569653318"/>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Sheet4!$J$10:$J$14</c:f>
              <c:numCache>
                <c:formatCode>General</c:formatCode>
                <c:ptCount val="5"/>
                <c:pt idx="0">
                  <c:v>5.9937594000000107</c:v>
                </c:pt>
                <c:pt idx="1">
                  <c:v>6.5788080999999998</c:v>
                </c:pt>
                <c:pt idx="2">
                  <c:v>6.5787107999999996</c:v>
                </c:pt>
                <c:pt idx="3">
                  <c:v>6.5005551999999955</c:v>
                </c:pt>
                <c:pt idx="4">
                  <c:v>6.7001688000000001</c:v>
                </c:pt>
              </c:numCache>
            </c:numRef>
          </c:xVal>
          <c:yVal>
            <c:numRef>
              <c:f>Sheet4!$K$10:$K$14</c:f>
              <c:numCache>
                <c:formatCode>General</c:formatCode>
                <c:ptCount val="5"/>
                <c:pt idx="0">
                  <c:v>2.0360119999999977</c:v>
                </c:pt>
                <c:pt idx="1">
                  <c:v>2.7511097000000002</c:v>
                </c:pt>
                <c:pt idx="2">
                  <c:v>3.4339871999999998</c:v>
                </c:pt>
                <c:pt idx="3">
                  <c:v>1.4655674999999972</c:v>
                </c:pt>
                <c:pt idx="4">
                  <c:v>1.8453001999999998</c:v>
                </c:pt>
              </c:numCache>
            </c:numRef>
          </c:yVal>
          <c:smooth val="0"/>
        </c:ser>
        <c:ser>
          <c:idx val="1"/>
          <c:order val="1"/>
          <c:tx>
            <c:strRef>
              <c:f>Sheet4!$L$9</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0.12386847477398659"/>
                  <c:y val="-0.10351951711012426"/>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Sheet4!$J$10:$J$14</c:f>
              <c:numCache>
                <c:formatCode>General</c:formatCode>
                <c:ptCount val="5"/>
                <c:pt idx="0">
                  <c:v>5.9937594000000107</c:v>
                </c:pt>
                <c:pt idx="1">
                  <c:v>6.5788080999999998</c:v>
                </c:pt>
                <c:pt idx="2">
                  <c:v>6.5787107999999996</c:v>
                </c:pt>
                <c:pt idx="3">
                  <c:v>6.5005551999999955</c:v>
                </c:pt>
                <c:pt idx="4">
                  <c:v>6.7001688000000001</c:v>
                </c:pt>
              </c:numCache>
            </c:numRef>
          </c:xVal>
          <c:yVal>
            <c:numRef>
              <c:f>Sheet4!$L$10:$L$14</c:f>
              <c:numCache>
                <c:formatCode>General</c:formatCode>
                <c:ptCount val="5"/>
                <c:pt idx="0">
                  <c:v>3.035393</c:v>
                </c:pt>
                <c:pt idx="1">
                  <c:v>2.9957322999999998</c:v>
                </c:pt>
                <c:pt idx="2">
                  <c:v>3.1064578999999997</c:v>
                </c:pt>
                <c:pt idx="3">
                  <c:v>2.9957322999999998</c:v>
                </c:pt>
                <c:pt idx="4">
                  <c:v>3.2835393000000059</c:v>
                </c:pt>
              </c:numCache>
            </c:numRef>
          </c:yVal>
          <c:smooth val="0"/>
        </c:ser>
        <c:dLbls>
          <c:showLegendKey val="0"/>
          <c:showVal val="0"/>
          <c:showCatName val="0"/>
          <c:showSerName val="0"/>
          <c:showPercent val="0"/>
          <c:showBubbleSize val="0"/>
        </c:dLbls>
        <c:axId val="595929008"/>
        <c:axId val="595925200"/>
      </c:scatterChart>
      <c:valAx>
        <c:axId val="595929008"/>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Fe(mg/kg)</a:t>
                </a: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595925200"/>
        <c:crosses val="autoZero"/>
        <c:crossBetween val="midCat"/>
      </c:valAx>
      <c:valAx>
        <c:axId val="595925200"/>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a:t>
                </a:r>
                <a:r>
                  <a:rPr lang="en-US" cap="none" baseline="0">
                    <a:solidFill>
                      <a:schemeClr val="tx1"/>
                    </a:solidFill>
                    <a:latin typeface="Times New Roman" panose="02020603050405020304" pitchFamily="18" charset="0"/>
                    <a:cs typeface="Times New Roman" panose="02020603050405020304" pitchFamily="18" charset="0"/>
                  </a:rPr>
                  <a:t> density(st/ha)/frequency(%)</a:t>
                </a:r>
                <a:endParaRPr lang="en-US" cap="none">
                  <a:solidFill>
                    <a:schemeClr val="tx1"/>
                  </a:solidFill>
                  <a:latin typeface="Times New Roman" panose="02020603050405020304" pitchFamily="18" charset="0"/>
                  <a:cs typeface="Times New Roman" panose="02020603050405020304" pitchFamily="18" charset="0"/>
                </a:endParaRPr>
              </a:p>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endParaRPr lang="en-US">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3888888888888888E-2"/>
              <c:y val="0.13098341232227489"/>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595929008"/>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2"/>
        <c:delete val="1"/>
      </c:legendEntry>
      <c:legendEntry>
        <c:idx val="3"/>
        <c:delete val="1"/>
      </c:legendEntry>
      <c:layout>
        <c:manualLayout>
          <c:xMode val="edge"/>
          <c:yMode val="edge"/>
          <c:x val="0.62721383785360174"/>
          <c:y val="0.83629320431331622"/>
          <c:w val="0.34963801399825112"/>
          <c:h val="0.1605785597555021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70450568678916"/>
          <c:y val="3.1445857561702768E-2"/>
          <c:w val="0.79396216097987748"/>
          <c:h val="0.7473282278071407"/>
        </c:manualLayout>
      </c:layout>
      <c:scatterChart>
        <c:scatterStyle val="lineMarker"/>
        <c:varyColors val="0"/>
        <c:ser>
          <c:idx val="0"/>
          <c:order val="0"/>
          <c:tx>
            <c:strRef>
              <c:f>Sheet1!$J$10</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5.4937664041994919E-2"/>
                  <c:y val="-0.11035467390984595"/>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Sheet1!$I$11:$I$16</c:f>
              <c:numCache>
                <c:formatCode>General</c:formatCode>
                <c:ptCount val="6"/>
                <c:pt idx="0">
                  <c:v>4.262116299999982</c:v>
                </c:pt>
                <c:pt idx="1">
                  <c:v>4.2882652999999999</c:v>
                </c:pt>
                <c:pt idx="2">
                  <c:v>4.7858236999999999</c:v>
                </c:pt>
                <c:pt idx="3">
                  <c:v>4.2942876999999955</c:v>
                </c:pt>
                <c:pt idx="4">
                  <c:v>4.5437202000000001</c:v>
                </c:pt>
                <c:pt idx="5">
                  <c:v>4.6083651000000003</c:v>
                </c:pt>
              </c:numCache>
            </c:numRef>
          </c:xVal>
          <c:yVal>
            <c:numRef>
              <c:f>Sheet1!$J$11:$J$16</c:f>
              <c:numCache>
                <c:formatCode>General</c:formatCode>
                <c:ptCount val="6"/>
                <c:pt idx="0">
                  <c:v>0.98207847000000004</c:v>
                </c:pt>
                <c:pt idx="1">
                  <c:v>0.84586826999999998</c:v>
                </c:pt>
                <c:pt idx="2">
                  <c:v>0.51282362999999997</c:v>
                </c:pt>
                <c:pt idx="3">
                  <c:v>1.6733511999999999</c:v>
                </c:pt>
                <c:pt idx="4">
                  <c:v>0.84586826999999998</c:v>
                </c:pt>
                <c:pt idx="5">
                  <c:v>0.98207847000000004</c:v>
                </c:pt>
              </c:numCache>
            </c:numRef>
          </c:yVal>
          <c:smooth val="0"/>
        </c:ser>
        <c:ser>
          <c:idx val="1"/>
          <c:order val="1"/>
          <c:tx>
            <c:strRef>
              <c:f>Sheet1!$K$10</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2.8482720909886263E-2"/>
                  <c:y val="-7.0623724117818767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Sheet1!$I$11:$I$16</c:f>
              <c:numCache>
                <c:formatCode>General</c:formatCode>
                <c:ptCount val="6"/>
                <c:pt idx="0">
                  <c:v>4.262116299999982</c:v>
                </c:pt>
                <c:pt idx="1">
                  <c:v>4.2882652999999999</c:v>
                </c:pt>
                <c:pt idx="2">
                  <c:v>4.7858236999999999</c:v>
                </c:pt>
                <c:pt idx="3">
                  <c:v>4.2942876999999955</c:v>
                </c:pt>
                <c:pt idx="4">
                  <c:v>4.5437202000000001</c:v>
                </c:pt>
                <c:pt idx="5">
                  <c:v>4.6083651000000003</c:v>
                </c:pt>
              </c:numCache>
            </c:numRef>
          </c:xVal>
          <c:yVal>
            <c:numRef>
              <c:f>Sheet1!$K$11:$K$16</c:f>
              <c:numCache>
                <c:formatCode>General</c:formatCode>
                <c:ptCount val="6"/>
                <c:pt idx="0">
                  <c:v>3.2835393000000059</c:v>
                </c:pt>
                <c:pt idx="1">
                  <c:v>2.9957322999999998</c:v>
                </c:pt>
                <c:pt idx="2">
                  <c:v>3.2835393000000059</c:v>
                </c:pt>
                <c:pt idx="3">
                  <c:v>3.8431016000000002</c:v>
                </c:pt>
                <c:pt idx="4">
                  <c:v>2.9957322999999998</c:v>
                </c:pt>
                <c:pt idx="5">
                  <c:v>2.9957322999999998</c:v>
                </c:pt>
              </c:numCache>
            </c:numRef>
          </c:yVal>
          <c:smooth val="0"/>
        </c:ser>
        <c:dLbls>
          <c:showLegendKey val="0"/>
          <c:showVal val="0"/>
          <c:showCatName val="0"/>
          <c:showSerName val="0"/>
          <c:showPercent val="0"/>
          <c:showBubbleSize val="0"/>
        </c:dLbls>
        <c:axId val="254091424"/>
        <c:axId val="254084352"/>
      </c:scatterChart>
      <c:valAx>
        <c:axId val="254091424"/>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Zn (mg/kg)</a:t>
                </a: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254084352"/>
        <c:crosses val="autoZero"/>
        <c:crossBetween val="midCat"/>
      </c:valAx>
      <c:valAx>
        <c:axId val="254084352"/>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density(st/ha)/frequency(%)</a:t>
                </a: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54091424"/>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7198064304461963"/>
          <c:y val="0.86821741304752864"/>
          <c:w val="0.28019356955380581"/>
          <c:h val="0.12806895402084703"/>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4452464275308"/>
          <c:y val="2.9609270539295858E-2"/>
          <c:w val="0.80322142023913812"/>
          <c:h val="0.79362326544624973"/>
        </c:manualLayout>
      </c:layout>
      <c:scatterChart>
        <c:scatterStyle val="lineMarker"/>
        <c:varyColors val="0"/>
        <c:ser>
          <c:idx val="0"/>
          <c:order val="0"/>
          <c:tx>
            <c:strRef>
              <c:f>Sheet4!$O$9</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19044291338582708"/>
                  <c:y val="-4.4797419190525933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Sheet4!$N$10:$N$14</c:f>
              <c:numCache>
                <c:formatCode>General</c:formatCode>
                <c:ptCount val="5"/>
                <c:pt idx="0">
                  <c:v>1.7732559999999999</c:v>
                </c:pt>
                <c:pt idx="1">
                  <c:v>1.686399</c:v>
                </c:pt>
                <c:pt idx="2">
                  <c:v>2.5241274000000002</c:v>
                </c:pt>
                <c:pt idx="3">
                  <c:v>2.4475509</c:v>
                </c:pt>
                <c:pt idx="4">
                  <c:v>2.4790561999999943</c:v>
                </c:pt>
              </c:numCache>
            </c:numRef>
          </c:xVal>
          <c:yVal>
            <c:numRef>
              <c:f>Sheet4!$O$10:$O$14</c:f>
              <c:numCache>
                <c:formatCode>General</c:formatCode>
                <c:ptCount val="5"/>
                <c:pt idx="0">
                  <c:v>2.0360119999999977</c:v>
                </c:pt>
                <c:pt idx="1">
                  <c:v>2.7511097000000002</c:v>
                </c:pt>
                <c:pt idx="2">
                  <c:v>3.4339871999999998</c:v>
                </c:pt>
                <c:pt idx="3">
                  <c:v>1.4655674999999972</c:v>
                </c:pt>
                <c:pt idx="4">
                  <c:v>1.8453001999999998</c:v>
                </c:pt>
              </c:numCache>
            </c:numRef>
          </c:yVal>
          <c:smooth val="0"/>
        </c:ser>
        <c:ser>
          <c:idx val="1"/>
          <c:order val="1"/>
          <c:tx>
            <c:strRef>
              <c:f>Sheet4!$P$9</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3.9232961376903908E-2"/>
                  <c:y val="-0.120504197179434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Sheet4!$N$10:$N$14</c:f>
              <c:numCache>
                <c:formatCode>General</c:formatCode>
                <c:ptCount val="5"/>
                <c:pt idx="0">
                  <c:v>1.7732559999999999</c:v>
                </c:pt>
                <c:pt idx="1">
                  <c:v>1.686399</c:v>
                </c:pt>
                <c:pt idx="2">
                  <c:v>2.5241274000000002</c:v>
                </c:pt>
                <c:pt idx="3">
                  <c:v>2.4475509</c:v>
                </c:pt>
                <c:pt idx="4">
                  <c:v>2.4790561999999943</c:v>
                </c:pt>
              </c:numCache>
            </c:numRef>
          </c:xVal>
          <c:yVal>
            <c:numRef>
              <c:f>Sheet4!$P$10:$P$14</c:f>
              <c:numCache>
                <c:formatCode>General</c:formatCode>
                <c:ptCount val="5"/>
                <c:pt idx="0">
                  <c:v>3.4353929999999977</c:v>
                </c:pt>
                <c:pt idx="1">
                  <c:v>2.9957322999999998</c:v>
                </c:pt>
                <c:pt idx="2">
                  <c:v>3.1064578999999997</c:v>
                </c:pt>
                <c:pt idx="3">
                  <c:v>2.9957322999999998</c:v>
                </c:pt>
                <c:pt idx="4">
                  <c:v>3.2835393000000059</c:v>
                </c:pt>
              </c:numCache>
            </c:numRef>
          </c:yVal>
          <c:smooth val="0"/>
        </c:ser>
        <c:dLbls>
          <c:showLegendKey val="0"/>
          <c:showVal val="0"/>
          <c:showCatName val="0"/>
          <c:showSerName val="0"/>
          <c:showPercent val="0"/>
          <c:showBubbleSize val="0"/>
        </c:dLbls>
        <c:axId val="595928464"/>
        <c:axId val="595923568"/>
      </c:scatterChart>
      <c:valAx>
        <c:axId val="595928464"/>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mn-lt"/>
                    <a:ea typeface="+mn-ea"/>
                    <a:cs typeface="+mn-cs"/>
                  </a:defRPr>
                </a:pPr>
                <a:r>
                  <a:rPr lang="en-US" cap="none">
                    <a:solidFill>
                      <a:schemeClr val="tx1"/>
                    </a:solidFill>
                  </a:rPr>
                  <a:t>Log Ni (mg/kg)</a:t>
                </a: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595923568"/>
        <c:crosses val="autoZero"/>
        <c:crossBetween val="midCat"/>
      </c:valAx>
      <c:valAx>
        <c:axId val="595923568"/>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a:t>
                </a:r>
                <a:r>
                  <a:rPr lang="en-US" cap="none" baseline="0">
                    <a:solidFill>
                      <a:schemeClr val="tx1"/>
                    </a:solidFill>
                    <a:latin typeface="Times New Roman" panose="02020603050405020304" pitchFamily="18" charset="0"/>
                    <a:cs typeface="Times New Roman" panose="02020603050405020304" pitchFamily="18" charset="0"/>
                  </a:rPr>
                  <a:t> density(st/ha)/frequency(%)</a:t>
                </a:r>
                <a:endParaRPr lang="en-US" cap="none">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3888760980900782E-2"/>
              <c:y val="0.1541202757818538"/>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595928464"/>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2"/>
        <c:delete val="1"/>
      </c:legendEntry>
      <c:legendEntry>
        <c:idx val="3"/>
        <c:delete val="1"/>
      </c:legendEntry>
      <c:layout>
        <c:manualLayout>
          <c:xMode val="edge"/>
          <c:yMode val="edge"/>
          <c:x val="0.71098047441925516"/>
          <c:y val="0.8173601717506831"/>
          <c:w val="0.25406721820591138"/>
          <c:h val="0.18194197423435279"/>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59339457567863"/>
          <c:y val="5.3684724255734513E-2"/>
          <c:w val="0.76426326917468645"/>
          <c:h val="0.73556219089011987"/>
        </c:manualLayout>
      </c:layout>
      <c:scatterChart>
        <c:scatterStyle val="lineMarker"/>
        <c:varyColors val="0"/>
        <c:ser>
          <c:idx val="0"/>
          <c:order val="0"/>
          <c:tx>
            <c:strRef>
              <c:f>Sheet4!$K$17</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7.3461178296720317E-2"/>
                  <c:y val="0.14930391837115034"/>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Sheet4!$J$18:$J$22</c:f>
              <c:numCache>
                <c:formatCode>General</c:formatCode>
                <c:ptCount val="5"/>
                <c:pt idx="0">
                  <c:v>1.6014056999999975</c:v>
                </c:pt>
                <c:pt idx="1">
                  <c:v>1.4632554</c:v>
                </c:pt>
                <c:pt idx="2">
                  <c:v>1.6714732999999975</c:v>
                </c:pt>
                <c:pt idx="3">
                  <c:v>1.444563299999996</c:v>
                </c:pt>
                <c:pt idx="4">
                  <c:v>1.5686159000000024</c:v>
                </c:pt>
              </c:numCache>
            </c:numRef>
          </c:xVal>
          <c:yVal>
            <c:numRef>
              <c:f>Sheet4!$K$18:$K$22</c:f>
              <c:numCache>
                <c:formatCode>General</c:formatCode>
                <c:ptCount val="5"/>
                <c:pt idx="0">
                  <c:v>2.0360119999999977</c:v>
                </c:pt>
                <c:pt idx="1">
                  <c:v>2.7511097000000002</c:v>
                </c:pt>
                <c:pt idx="2">
                  <c:v>3.4339871999999998</c:v>
                </c:pt>
                <c:pt idx="3">
                  <c:v>1.4655674999999972</c:v>
                </c:pt>
                <c:pt idx="4">
                  <c:v>1.8453001999999998</c:v>
                </c:pt>
              </c:numCache>
            </c:numRef>
          </c:yVal>
          <c:smooth val="0"/>
        </c:ser>
        <c:ser>
          <c:idx val="1"/>
          <c:order val="1"/>
          <c:tx>
            <c:strRef>
              <c:f>Sheet4!$L$17</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2.4946048410615419E-2"/>
                  <c:y val="-7.8885821678499765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Sheet4!$J$18:$J$22</c:f>
              <c:numCache>
                <c:formatCode>General</c:formatCode>
                <c:ptCount val="5"/>
                <c:pt idx="0">
                  <c:v>1.6014056999999975</c:v>
                </c:pt>
                <c:pt idx="1">
                  <c:v>1.4632554</c:v>
                </c:pt>
                <c:pt idx="2">
                  <c:v>1.6714732999999975</c:v>
                </c:pt>
                <c:pt idx="3">
                  <c:v>1.444563299999996</c:v>
                </c:pt>
                <c:pt idx="4">
                  <c:v>1.5686159000000024</c:v>
                </c:pt>
              </c:numCache>
            </c:numRef>
          </c:xVal>
          <c:yVal>
            <c:numRef>
              <c:f>Sheet4!$L$18:$L$22</c:f>
              <c:numCache>
                <c:formatCode>General</c:formatCode>
                <c:ptCount val="5"/>
                <c:pt idx="0">
                  <c:v>3.035393</c:v>
                </c:pt>
                <c:pt idx="1">
                  <c:v>2.9957322999999998</c:v>
                </c:pt>
                <c:pt idx="2">
                  <c:v>3.1064578999999997</c:v>
                </c:pt>
                <c:pt idx="3">
                  <c:v>2.9957322999999998</c:v>
                </c:pt>
                <c:pt idx="4">
                  <c:v>3.2835393000000059</c:v>
                </c:pt>
              </c:numCache>
            </c:numRef>
          </c:yVal>
          <c:smooth val="0"/>
        </c:ser>
        <c:dLbls>
          <c:showLegendKey val="0"/>
          <c:showVal val="0"/>
          <c:showCatName val="0"/>
          <c:showSerName val="0"/>
          <c:showPercent val="0"/>
          <c:showBubbleSize val="0"/>
        </c:dLbls>
        <c:axId val="595924112"/>
        <c:axId val="595925744"/>
      </c:scatterChart>
      <c:valAx>
        <c:axId val="595924112"/>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Pb (mg/kg)</a:t>
                </a:r>
                <a:endParaRPr lang="en-US">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595925744"/>
        <c:crosses val="autoZero"/>
        <c:crossBetween val="midCat"/>
      </c:valAx>
      <c:valAx>
        <c:axId val="595925744"/>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density(st/ha)/frequency(%)</a:t>
                </a:r>
              </a:p>
            </c:rich>
          </c:tx>
          <c:layout>
            <c:manualLayout>
              <c:xMode val="edge"/>
              <c:yMode val="edge"/>
              <c:x val="2.3152375504195709E-2"/>
              <c:y val="0.12609467455621301"/>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595924112"/>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71980637427262828"/>
          <c:y val="0.65445184736523321"/>
          <c:w val="0.28019356955380581"/>
          <c:h val="0.12972426184792432"/>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89370078740158E-2"/>
          <c:y val="3.2706459525756341E-2"/>
          <c:w val="0.85796296296296115"/>
          <c:h val="0.83545520818622832"/>
        </c:manualLayout>
      </c:layout>
      <c:scatterChart>
        <c:scatterStyle val="lineMarker"/>
        <c:varyColors val="0"/>
        <c:ser>
          <c:idx val="0"/>
          <c:order val="0"/>
          <c:tx>
            <c:strRef>
              <c:f>Sheet4!$G$9</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22896106736657917"/>
                  <c:y val="-0.14636373578302711"/>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Sheet4!$F$10:$F$14</c:f>
              <c:numCache>
                <c:formatCode>General</c:formatCode>
                <c:ptCount val="5"/>
                <c:pt idx="0">
                  <c:v>-0.38566248000000092</c:v>
                </c:pt>
                <c:pt idx="1">
                  <c:v>3.9220713000000004E-2</c:v>
                </c:pt>
                <c:pt idx="2">
                  <c:v>-0.27443685000000001</c:v>
                </c:pt>
                <c:pt idx="3">
                  <c:v>0.39204209000000068</c:v>
                </c:pt>
                <c:pt idx="4">
                  <c:v>0.29266961000000002</c:v>
                </c:pt>
              </c:numCache>
            </c:numRef>
          </c:xVal>
          <c:yVal>
            <c:numRef>
              <c:f>Sheet4!$G$10:$G$14</c:f>
              <c:numCache>
                <c:formatCode>General</c:formatCode>
                <c:ptCount val="5"/>
                <c:pt idx="0">
                  <c:v>2.0360119999999977</c:v>
                </c:pt>
                <c:pt idx="1">
                  <c:v>2.7511097000000002</c:v>
                </c:pt>
                <c:pt idx="2">
                  <c:v>3.4339871999999998</c:v>
                </c:pt>
                <c:pt idx="3">
                  <c:v>1.4655674999999972</c:v>
                </c:pt>
                <c:pt idx="4">
                  <c:v>1.8453001999999998</c:v>
                </c:pt>
              </c:numCache>
            </c:numRef>
          </c:yVal>
          <c:smooth val="0"/>
        </c:ser>
        <c:ser>
          <c:idx val="1"/>
          <c:order val="1"/>
          <c:tx>
            <c:strRef>
              <c:f>Sheet4!$H$9</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0.21044254884806066"/>
                  <c:y val="-0.13526199850018747"/>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Sheet4!$F$10:$F$14</c:f>
              <c:numCache>
                <c:formatCode>General</c:formatCode>
                <c:ptCount val="5"/>
                <c:pt idx="0">
                  <c:v>-0.38566248000000092</c:v>
                </c:pt>
                <c:pt idx="1">
                  <c:v>3.9220713000000004E-2</c:v>
                </c:pt>
                <c:pt idx="2">
                  <c:v>-0.27443685000000001</c:v>
                </c:pt>
                <c:pt idx="3">
                  <c:v>0.39204209000000068</c:v>
                </c:pt>
                <c:pt idx="4">
                  <c:v>0.29266961000000002</c:v>
                </c:pt>
              </c:numCache>
            </c:numRef>
          </c:xVal>
          <c:yVal>
            <c:numRef>
              <c:f>Sheet4!$H$10:$H$14</c:f>
              <c:numCache>
                <c:formatCode>General</c:formatCode>
                <c:ptCount val="5"/>
                <c:pt idx="0">
                  <c:v>3.2353930000000002</c:v>
                </c:pt>
                <c:pt idx="1">
                  <c:v>2.9957322999999998</c:v>
                </c:pt>
                <c:pt idx="2">
                  <c:v>3.1064578999999997</c:v>
                </c:pt>
                <c:pt idx="3">
                  <c:v>2.9957322999999998</c:v>
                </c:pt>
                <c:pt idx="4">
                  <c:v>3.2835393000000059</c:v>
                </c:pt>
              </c:numCache>
            </c:numRef>
          </c:yVal>
          <c:smooth val="0"/>
        </c:ser>
        <c:dLbls>
          <c:showLegendKey val="0"/>
          <c:showVal val="0"/>
          <c:showCatName val="0"/>
          <c:showSerName val="0"/>
          <c:showPercent val="0"/>
          <c:showBubbleSize val="0"/>
        </c:dLbls>
        <c:axId val="595924656"/>
        <c:axId val="595926288"/>
      </c:scatterChart>
      <c:valAx>
        <c:axId val="595924656"/>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Cd (mg/kg)</a:t>
                </a:r>
                <a:endParaRPr lang="en-US">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595926288"/>
        <c:crosses val="autoZero"/>
        <c:crossBetween val="midCat"/>
      </c:valAx>
      <c:valAx>
        <c:axId val="595926288"/>
        <c:scaling>
          <c:orientation val="minMax"/>
        </c:scaling>
        <c:delete val="0"/>
        <c:axPos val="l"/>
        <c:title>
          <c:tx>
            <c:rich>
              <a:bodyPr rot="-5400000" spcFirstLastPara="1" vertOverflow="ellipsis" vert="horz" wrap="square" anchor="ctr" anchorCtr="1"/>
              <a:lstStyle/>
              <a:p>
                <a:pPr>
                  <a:defRPr lang="en-US" sz="10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sz="1000" cap="none">
                    <a:solidFill>
                      <a:schemeClr val="tx1"/>
                    </a:solidFill>
                    <a:latin typeface="Times New Roman" panose="02020603050405020304" pitchFamily="18" charset="0"/>
                    <a:cs typeface="Times New Roman" panose="02020603050405020304" pitchFamily="18" charset="0"/>
                  </a:rPr>
                  <a:t>Log</a:t>
                </a:r>
                <a:r>
                  <a:rPr lang="en-US" sz="1000" cap="none" baseline="0">
                    <a:solidFill>
                      <a:schemeClr val="tx1"/>
                    </a:solidFill>
                    <a:latin typeface="Times New Roman" panose="02020603050405020304" pitchFamily="18" charset="0"/>
                    <a:cs typeface="Times New Roman" panose="02020603050405020304" pitchFamily="18" charset="0"/>
                  </a:rPr>
                  <a:t> density(st/ha)/frequency(%)</a:t>
                </a:r>
                <a:endParaRPr lang="en-US" sz="1000" cap="none">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2407407407407406E-2"/>
              <c:y val="0.15156074240719911"/>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595924656"/>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72443606007582351"/>
          <c:y val="0.67566726844554192"/>
          <c:w val="0.27093431029454718"/>
          <c:h val="0.1597387032873927"/>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38043161271542"/>
          <c:y val="4.3676798464708025E-2"/>
          <c:w val="0.7634762321376497"/>
          <c:h val="0.76041505461332304"/>
        </c:manualLayout>
      </c:layout>
      <c:scatterChart>
        <c:scatterStyle val="lineMarker"/>
        <c:varyColors val="0"/>
        <c:ser>
          <c:idx val="0"/>
          <c:order val="0"/>
          <c:tx>
            <c:strRef>
              <c:f>Sheet4!$O$17</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17480242053076733"/>
                  <c:y val="9.8646850285153881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Sheet4!$N$18:$N$22</c:f>
              <c:numCache>
                <c:formatCode>General</c:formatCode>
                <c:ptCount val="5"/>
                <c:pt idx="0">
                  <c:v>4.4622232000000004</c:v>
                </c:pt>
                <c:pt idx="1">
                  <c:v>4.4890857000000004</c:v>
                </c:pt>
                <c:pt idx="2">
                  <c:v>4.2404631000000119</c:v>
                </c:pt>
                <c:pt idx="3">
                  <c:v>4.3286258999999889</c:v>
                </c:pt>
                <c:pt idx="4">
                  <c:v>4.3836503000000002</c:v>
                </c:pt>
              </c:numCache>
            </c:numRef>
          </c:xVal>
          <c:yVal>
            <c:numRef>
              <c:f>Sheet4!$O$18:$O$22</c:f>
              <c:numCache>
                <c:formatCode>General</c:formatCode>
                <c:ptCount val="5"/>
                <c:pt idx="0">
                  <c:v>2.0360119999999977</c:v>
                </c:pt>
                <c:pt idx="1">
                  <c:v>2.7511097000000002</c:v>
                </c:pt>
                <c:pt idx="2">
                  <c:v>3.4339871999999998</c:v>
                </c:pt>
                <c:pt idx="3">
                  <c:v>1.4655674999999972</c:v>
                </c:pt>
                <c:pt idx="4">
                  <c:v>1.8453001999999998</c:v>
                </c:pt>
              </c:numCache>
            </c:numRef>
          </c:yVal>
          <c:smooth val="0"/>
        </c:ser>
        <c:ser>
          <c:idx val="1"/>
          <c:order val="1"/>
          <c:tx>
            <c:strRef>
              <c:f>Sheet4!$P$17</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4.0543161271507706E-2"/>
                  <c:y val="-0.11051425619948238"/>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Sheet4!$N$18:$N$22</c:f>
              <c:numCache>
                <c:formatCode>General</c:formatCode>
                <c:ptCount val="5"/>
                <c:pt idx="0">
                  <c:v>4.4622232000000004</c:v>
                </c:pt>
                <c:pt idx="1">
                  <c:v>4.4890857000000004</c:v>
                </c:pt>
                <c:pt idx="2">
                  <c:v>4.2404631000000119</c:v>
                </c:pt>
                <c:pt idx="3">
                  <c:v>4.3286258999999889</c:v>
                </c:pt>
                <c:pt idx="4">
                  <c:v>4.3836503000000002</c:v>
                </c:pt>
              </c:numCache>
            </c:numRef>
          </c:xVal>
          <c:yVal>
            <c:numRef>
              <c:f>Sheet4!$P$18:$P$22</c:f>
              <c:numCache>
                <c:formatCode>General</c:formatCode>
                <c:ptCount val="5"/>
                <c:pt idx="0">
                  <c:v>3.035393</c:v>
                </c:pt>
                <c:pt idx="1">
                  <c:v>2.9957322999999998</c:v>
                </c:pt>
                <c:pt idx="2">
                  <c:v>3.1064578999999997</c:v>
                </c:pt>
                <c:pt idx="3">
                  <c:v>2.9957322999999998</c:v>
                </c:pt>
                <c:pt idx="4">
                  <c:v>3.2835393000000059</c:v>
                </c:pt>
              </c:numCache>
            </c:numRef>
          </c:yVal>
          <c:smooth val="0"/>
        </c:ser>
        <c:dLbls>
          <c:showLegendKey val="0"/>
          <c:showVal val="0"/>
          <c:showCatName val="0"/>
          <c:showSerName val="0"/>
          <c:showPercent val="0"/>
          <c:showBubbleSize val="0"/>
        </c:dLbls>
        <c:axId val="517710688"/>
        <c:axId val="517711232"/>
      </c:scatterChart>
      <c:valAx>
        <c:axId val="517710688"/>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mn-lt"/>
                    <a:ea typeface="+mn-ea"/>
                    <a:cs typeface="+mn-cs"/>
                  </a:defRPr>
                </a:pPr>
                <a:r>
                  <a:rPr lang="en-US" cap="none">
                    <a:solidFill>
                      <a:schemeClr val="tx1"/>
                    </a:solidFill>
                  </a:rPr>
                  <a:t>Log Zn (mg/kg)</a:t>
                </a: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517711232"/>
        <c:crosses val="autoZero"/>
        <c:crossBetween val="midCat"/>
      </c:valAx>
      <c:valAx>
        <c:axId val="517711232"/>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density(st/ha)/frequency(%)</a:t>
                </a:r>
              </a:p>
            </c:rich>
          </c:tx>
          <c:layout>
            <c:manualLayout>
              <c:xMode val="edge"/>
              <c:yMode val="edge"/>
              <c:x val="1.9305555555555614E-2"/>
              <c:y val="8.2276191902811158E-2"/>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517710688"/>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71980643044619419"/>
          <c:y val="0.85757811324539845"/>
          <c:w val="0.28019356955380581"/>
          <c:h val="0.14199192842830141"/>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59339457567863"/>
          <c:y val="5.4986253436640986E-2"/>
          <c:w val="0.78007327209098865"/>
          <c:h val="0.729151176772736"/>
        </c:manualLayout>
      </c:layout>
      <c:scatterChart>
        <c:scatterStyle val="lineMarker"/>
        <c:varyColors val="0"/>
        <c:ser>
          <c:idx val="0"/>
          <c:order val="0"/>
          <c:tx>
            <c:strRef>
              <c:f>Sheet4!$K$1</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15359492563429591"/>
                  <c:y val="-6.9467410323709747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Sheet4!$J$2:$J$7</c:f>
              <c:numCache>
                <c:formatCode>General</c:formatCode>
                <c:ptCount val="6"/>
                <c:pt idx="0">
                  <c:v>6.5787386000000003</c:v>
                </c:pt>
                <c:pt idx="1">
                  <c:v>6.7997914000000108</c:v>
                </c:pt>
                <c:pt idx="2">
                  <c:v>6.63117529999999</c:v>
                </c:pt>
                <c:pt idx="3">
                  <c:v>6.6905987999999965</c:v>
                </c:pt>
                <c:pt idx="4">
                  <c:v>6.4156564999999999</c:v>
                </c:pt>
                <c:pt idx="5">
                  <c:v>6.1893435999999999</c:v>
                </c:pt>
              </c:numCache>
            </c:numRef>
          </c:xVal>
          <c:yVal>
            <c:numRef>
              <c:f>Sheet4!$K$2:$K$7</c:f>
              <c:numCache>
                <c:formatCode>General</c:formatCode>
                <c:ptCount val="6"/>
                <c:pt idx="0">
                  <c:v>0.98207847000000004</c:v>
                </c:pt>
                <c:pt idx="1">
                  <c:v>0.84586826999999998</c:v>
                </c:pt>
                <c:pt idx="2">
                  <c:v>0.51282362999999997</c:v>
                </c:pt>
                <c:pt idx="3">
                  <c:v>1.6733511999999999</c:v>
                </c:pt>
                <c:pt idx="4">
                  <c:v>0.84586826999999998</c:v>
                </c:pt>
                <c:pt idx="5">
                  <c:v>0.98207847000000004</c:v>
                </c:pt>
              </c:numCache>
            </c:numRef>
          </c:yVal>
          <c:smooth val="0"/>
        </c:ser>
        <c:ser>
          <c:idx val="1"/>
          <c:order val="1"/>
          <c:tx>
            <c:strRef>
              <c:f>Sheet4!$L$1</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0.13137270341207347"/>
                  <c:y val="-7.5556284631087822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Sheet4!$J$2:$J$7</c:f>
              <c:numCache>
                <c:formatCode>General</c:formatCode>
                <c:ptCount val="6"/>
                <c:pt idx="0">
                  <c:v>6.5787386000000003</c:v>
                </c:pt>
                <c:pt idx="1">
                  <c:v>6.7997914000000108</c:v>
                </c:pt>
                <c:pt idx="2">
                  <c:v>6.63117529999999</c:v>
                </c:pt>
                <c:pt idx="3">
                  <c:v>6.6905987999999965</c:v>
                </c:pt>
                <c:pt idx="4">
                  <c:v>6.4156564999999999</c:v>
                </c:pt>
                <c:pt idx="5">
                  <c:v>6.1893435999999999</c:v>
                </c:pt>
              </c:numCache>
            </c:numRef>
          </c:xVal>
          <c:yVal>
            <c:numRef>
              <c:f>Sheet4!$L$2:$L$7</c:f>
              <c:numCache>
                <c:formatCode>General</c:formatCode>
                <c:ptCount val="6"/>
                <c:pt idx="0">
                  <c:v>3.2835393000000059</c:v>
                </c:pt>
                <c:pt idx="1">
                  <c:v>2.9957322999999998</c:v>
                </c:pt>
                <c:pt idx="2">
                  <c:v>3.2835393000000059</c:v>
                </c:pt>
                <c:pt idx="3">
                  <c:v>3.8431016000000002</c:v>
                </c:pt>
                <c:pt idx="4">
                  <c:v>2.9957322999999998</c:v>
                </c:pt>
                <c:pt idx="5">
                  <c:v>2.9957322999999998</c:v>
                </c:pt>
              </c:numCache>
            </c:numRef>
          </c:yVal>
          <c:smooth val="0"/>
        </c:ser>
        <c:dLbls>
          <c:showLegendKey val="0"/>
          <c:showVal val="0"/>
          <c:showCatName val="0"/>
          <c:showSerName val="0"/>
          <c:showPercent val="0"/>
          <c:showBubbleSize val="0"/>
        </c:dLbls>
        <c:axId val="517712320"/>
        <c:axId val="517712864"/>
      </c:scatterChart>
      <c:valAx>
        <c:axId val="517712320"/>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Fe (mg/kg</a:t>
                </a:r>
                <a:r>
                  <a:rPr lang="en-US">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517712864"/>
        <c:crosses val="autoZero"/>
        <c:crossBetween val="midCat"/>
      </c:valAx>
      <c:valAx>
        <c:axId val="517712864"/>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density(st/ha)/frequency(%)</a:t>
                </a:r>
              </a:p>
            </c:rich>
          </c:tx>
          <c:layout>
            <c:manualLayout>
              <c:xMode val="edge"/>
              <c:yMode val="edge"/>
              <c:x val="2.7777777777777901E-2"/>
              <c:y val="0.11238843832348998"/>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517712320"/>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2"/>
        <c:delete val="1"/>
      </c:legendEntry>
      <c:legendEntry>
        <c:idx val="3"/>
        <c:delete val="1"/>
      </c:legendEntry>
      <c:layout>
        <c:manualLayout>
          <c:xMode val="edge"/>
          <c:yMode val="edge"/>
          <c:x val="0.7198064304461963"/>
          <c:y val="0.8705315797034997"/>
          <c:w val="0.28019356955380581"/>
          <c:h val="0.12871900135202469"/>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9637649460484"/>
          <c:y val="5.3320407174018432E-2"/>
          <c:w val="0.78470290172061685"/>
          <c:h val="0.77531524291222353"/>
        </c:manualLayout>
      </c:layout>
      <c:scatterChart>
        <c:scatterStyle val="lineMarker"/>
        <c:varyColors val="0"/>
        <c:ser>
          <c:idx val="0"/>
          <c:order val="0"/>
          <c:tx>
            <c:strRef>
              <c:f>Sheet4!$O$1</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11683836395450553"/>
                  <c:y val="-7.2421097629398509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Sheet4!$N$2:$N$7</c:f>
              <c:numCache>
                <c:formatCode>General</c:formatCode>
                <c:ptCount val="6"/>
                <c:pt idx="0">
                  <c:v>1.6789639999999999</c:v>
                </c:pt>
                <c:pt idx="1">
                  <c:v>1.6639260999999972</c:v>
                </c:pt>
                <c:pt idx="2">
                  <c:v>2.2016591999999977</c:v>
                </c:pt>
                <c:pt idx="3">
                  <c:v>2.2659211000000012</c:v>
                </c:pt>
                <c:pt idx="4">
                  <c:v>2.7239236000000053</c:v>
                </c:pt>
                <c:pt idx="5">
                  <c:v>1.7715567999999975</c:v>
                </c:pt>
              </c:numCache>
            </c:numRef>
          </c:xVal>
          <c:yVal>
            <c:numRef>
              <c:f>Sheet4!$O$2:$O$7</c:f>
              <c:numCache>
                <c:formatCode>General</c:formatCode>
                <c:ptCount val="6"/>
                <c:pt idx="0">
                  <c:v>0.98207847000000004</c:v>
                </c:pt>
                <c:pt idx="1">
                  <c:v>0.84586826999999998</c:v>
                </c:pt>
                <c:pt idx="2">
                  <c:v>0.51282362999999997</c:v>
                </c:pt>
                <c:pt idx="3">
                  <c:v>1.6733511999999999</c:v>
                </c:pt>
                <c:pt idx="4">
                  <c:v>0.84586826999999998</c:v>
                </c:pt>
                <c:pt idx="5">
                  <c:v>0.98207847000000004</c:v>
                </c:pt>
              </c:numCache>
            </c:numRef>
          </c:yVal>
          <c:smooth val="0"/>
        </c:ser>
        <c:ser>
          <c:idx val="1"/>
          <c:order val="1"/>
          <c:tx>
            <c:strRef>
              <c:f>Sheet4!$P$1</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0.1259518810148732"/>
                  <c:y val="-8.915244969378848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Sheet4!$N$2:$N$7</c:f>
              <c:numCache>
                <c:formatCode>General</c:formatCode>
                <c:ptCount val="6"/>
                <c:pt idx="0">
                  <c:v>1.6789639999999999</c:v>
                </c:pt>
                <c:pt idx="1">
                  <c:v>1.6639260999999972</c:v>
                </c:pt>
                <c:pt idx="2">
                  <c:v>2.2016591999999977</c:v>
                </c:pt>
                <c:pt idx="3">
                  <c:v>2.2659211000000012</c:v>
                </c:pt>
                <c:pt idx="4">
                  <c:v>2.7239236000000053</c:v>
                </c:pt>
                <c:pt idx="5">
                  <c:v>1.7715567999999975</c:v>
                </c:pt>
              </c:numCache>
            </c:numRef>
          </c:xVal>
          <c:yVal>
            <c:numRef>
              <c:f>Sheet4!$P$2:$P$7</c:f>
              <c:numCache>
                <c:formatCode>General</c:formatCode>
                <c:ptCount val="6"/>
                <c:pt idx="0">
                  <c:v>3.2835393000000059</c:v>
                </c:pt>
                <c:pt idx="1">
                  <c:v>2.9957322999999998</c:v>
                </c:pt>
                <c:pt idx="2">
                  <c:v>3.2835393000000059</c:v>
                </c:pt>
                <c:pt idx="3">
                  <c:v>3.8431016000000002</c:v>
                </c:pt>
                <c:pt idx="4">
                  <c:v>2.9957322999999998</c:v>
                </c:pt>
                <c:pt idx="5">
                  <c:v>2.9957322999999998</c:v>
                </c:pt>
              </c:numCache>
            </c:numRef>
          </c:yVal>
          <c:smooth val="0"/>
        </c:ser>
        <c:dLbls>
          <c:showLegendKey val="0"/>
          <c:showVal val="0"/>
          <c:showCatName val="0"/>
          <c:showSerName val="0"/>
          <c:showPercent val="0"/>
          <c:showBubbleSize val="0"/>
        </c:dLbls>
        <c:axId val="517714496"/>
        <c:axId val="517713952"/>
      </c:scatterChart>
      <c:valAx>
        <c:axId val="517714496"/>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mn-lt"/>
                    <a:ea typeface="+mn-ea"/>
                    <a:cs typeface="+mn-cs"/>
                  </a:defRPr>
                </a:pPr>
                <a:r>
                  <a:rPr lang="en-US" cap="none">
                    <a:solidFill>
                      <a:schemeClr val="tx1"/>
                    </a:solidFill>
                  </a:rPr>
                  <a:t>Log Ni (mg/kg)</a:t>
                </a:r>
                <a:endParaRPr lang="en-US">
                  <a:solidFill>
                    <a:schemeClr val="tx1"/>
                  </a:solidFill>
                </a:endParaRPr>
              </a:p>
            </c:rich>
          </c:tx>
          <c:layout>
            <c:manualLayout>
              <c:xMode val="edge"/>
              <c:yMode val="edge"/>
              <c:x val="0.33344706911636124"/>
              <c:y val="0.87404246548677444"/>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517713952"/>
        <c:crosses val="autoZero"/>
        <c:crossBetween val="midCat"/>
      </c:valAx>
      <c:valAx>
        <c:axId val="517713952"/>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density(st/ha)/frequency(%)</a:t>
                </a:r>
                <a:endParaRPr lang="en-US">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388888888888893E-2"/>
              <c:y val="9.9895038568555361E-2"/>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517714496"/>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7198064304461963"/>
          <c:y val="0.87384819141911863"/>
          <c:w val="0.28019356955380581"/>
          <c:h val="0.12481937091843162"/>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07487605715937"/>
          <c:y val="6.0656189688447763E-2"/>
          <c:w val="0.7985917906095088"/>
          <c:h val="0.70122245885517465"/>
        </c:manualLayout>
      </c:layout>
      <c:scatterChart>
        <c:scatterStyle val="lineMarker"/>
        <c:varyColors val="0"/>
        <c:ser>
          <c:idx val="0"/>
          <c:order val="0"/>
          <c:tx>
            <c:strRef>
              <c:f>Sheet1!$J$1</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18407881306503354"/>
                  <c:y val="-0.18691463835117125"/>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Sheet1!$I$2:$I$7</c:f>
              <c:numCache>
                <c:formatCode>General</c:formatCode>
                <c:ptCount val="6"/>
                <c:pt idx="0">
                  <c:v>1.686399</c:v>
                </c:pt>
                <c:pt idx="1">
                  <c:v>1.8931119999999999</c:v>
                </c:pt>
                <c:pt idx="2">
                  <c:v>1.7715567999999975</c:v>
                </c:pt>
                <c:pt idx="3">
                  <c:v>1.5260563</c:v>
                </c:pt>
                <c:pt idx="4">
                  <c:v>2.0228712</c:v>
                </c:pt>
                <c:pt idx="5">
                  <c:v>1.7298840999999967</c:v>
                </c:pt>
              </c:numCache>
            </c:numRef>
          </c:xVal>
          <c:yVal>
            <c:numRef>
              <c:f>Sheet1!$J$2:$J$7</c:f>
              <c:numCache>
                <c:formatCode>General</c:formatCode>
                <c:ptCount val="6"/>
                <c:pt idx="0">
                  <c:v>0.98207847000000004</c:v>
                </c:pt>
                <c:pt idx="1">
                  <c:v>0.84586826999999998</c:v>
                </c:pt>
                <c:pt idx="2">
                  <c:v>0.51282362999999997</c:v>
                </c:pt>
                <c:pt idx="3">
                  <c:v>1.6733511999999999</c:v>
                </c:pt>
                <c:pt idx="4">
                  <c:v>0.84586826999999998</c:v>
                </c:pt>
                <c:pt idx="5">
                  <c:v>0.98207847000000004</c:v>
                </c:pt>
              </c:numCache>
            </c:numRef>
          </c:yVal>
          <c:smooth val="0"/>
        </c:ser>
        <c:ser>
          <c:idx val="1"/>
          <c:order val="1"/>
          <c:tx>
            <c:strRef>
              <c:f>Sheet1!$K$1</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0.23268992417614465"/>
                  <c:y val="-0.18663000569968968"/>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Sheet1!$I$2:$I$7</c:f>
              <c:numCache>
                <c:formatCode>General</c:formatCode>
                <c:ptCount val="6"/>
                <c:pt idx="0">
                  <c:v>1.686399</c:v>
                </c:pt>
                <c:pt idx="1">
                  <c:v>1.8931119999999999</c:v>
                </c:pt>
                <c:pt idx="2">
                  <c:v>1.7715567999999975</c:v>
                </c:pt>
                <c:pt idx="3">
                  <c:v>1.5260563</c:v>
                </c:pt>
                <c:pt idx="4">
                  <c:v>2.0228712</c:v>
                </c:pt>
                <c:pt idx="5">
                  <c:v>1.7298840999999967</c:v>
                </c:pt>
              </c:numCache>
            </c:numRef>
          </c:xVal>
          <c:yVal>
            <c:numRef>
              <c:f>Sheet1!$K$2:$K$7</c:f>
              <c:numCache>
                <c:formatCode>General</c:formatCode>
                <c:ptCount val="6"/>
                <c:pt idx="0">
                  <c:v>3.2835393000000059</c:v>
                </c:pt>
                <c:pt idx="1">
                  <c:v>2.9957322999999998</c:v>
                </c:pt>
                <c:pt idx="2">
                  <c:v>3.2835393000000059</c:v>
                </c:pt>
                <c:pt idx="3">
                  <c:v>3.8431016000000002</c:v>
                </c:pt>
                <c:pt idx="4">
                  <c:v>2.9957322999999998</c:v>
                </c:pt>
                <c:pt idx="5">
                  <c:v>2.9957322999999998</c:v>
                </c:pt>
              </c:numCache>
            </c:numRef>
          </c:yVal>
          <c:smooth val="0"/>
        </c:ser>
        <c:dLbls>
          <c:showLegendKey val="0"/>
          <c:showVal val="0"/>
          <c:showCatName val="0"/>
          <c:showSerName val="0"/>
          <c:showPercent val="0"/>
          <c:showBubbleSize val="0"/>
        </c:dLbls>
        <c:axId val="517717760"/>
        <c:axId val="517715040"/>
      </c:scatterChart>
      <c:valAx>
        <c:axId val="517717760"/>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mn-lt"/>
                    <a:ea typeface="+mn-ea"/>
                    <a:cs typeface="+mn-cs"/>
                  </a:defRPr>
                </a:pPr>
                <a:r>
                  <a:rPr lang="en-US" cap="none">
                    <a:solidFill>
                      <a:schemeClr val="tx1"/>
                    </a:solidFill>
                  </a:rPr>
                  <a:t>Log Pb (mg/kg)</a:t>
                </a:r>
                <a:endParaRPr lang="en-US">
                  <a:solidFill>
                    <a:schemeClr val="tx1"/>
                  </a:solidFill>
                </a:endParaRP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517715040"/>
        <c:crosses val="autoZero"/>
        <c:crossBetween val="midCat"/>
      </c:valAx>
      <c:valAx>
        <c:axId val="517715040"/>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a:t>
                </a:r>
                <a:r>
                  <a:rPr lang="en-US" cap="none" baseline="0">
                    <a:solidFill>
                      <a:schemeClr val="tx1"/>
                    </a:solidFill>
                    <a:latin typeface="Times New Roman" panose="02020603050405020304" pitchFamily="18" charset="0"/>
                    <a:cs typeface="Times New Roman" panose="02020603050405020304" pitchFamily="18" charset="0"/>
                  </a:rPr>
                  <a:t> density(st/ha)/frequency(%</a:t>
                </a:r>
                <a:endParaRPr lang="en-US" cap="none">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517717760"/>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7198064304461963"/>
          <c:y val="0.85359714651053265"/>
          <c:w val="0.28019356955380581"/>
          <c:h val="0.14199192842830141"/>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75182268883062E-2"/>
          <c:y val="6.6485343003928679E-2"/>
          <c:w val="0.89229148439778361"/>
          <c:h val="0.72656348546112326"/>
        </c:manualLayout>
      </c:layout>
      <c:scatterChart>
        <c:scatterStyle val="lineMarker"/>
        <c:varyColors val="0"/>
        <c:ser>
          <c:idx val="0"/>
          <c:order val="0"/>
          <c:tx>
            <c:strRef>
              <c:f>Sheet1!$F$1</c:f>
              <c:strCache>
                <c:ptCount val="1"/>
                <c:pt idx="0">
                  <c:v>DENSITY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11411052785068533"/>
                  <c:y val="-8.5866492207761866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Sheet1!$E$2:$E$7</c:f>
              <c:numCache>
                <c:formatCode>General</c:formatCode>
                <c:ptCount val="6"/>
                <c:pt idx="0">
                  <c:v>0.87546873999999997</c:v>
                </c:pt>
                <c:pt idx="1">
                  <c:v>-0.6539264700000017</c:v>
                </c:pt>
                <c:pt idx="2">
                  <c:v>-0.51082562000000065</c:v>
                </c:pt>
                <c:pt idx="3">
                  <c:v>-0.73396918</c:v>
                </c:pt>
                <c:pt idx="4">
                  <c:v>-0.32850407000000104</c:v>
                </c:pt>
                <c:pt idx="5">
                  <c:v>1.4906543999999975</c:v>
                </c:pt>
              </c:numCache>
            </c:numRef>
          </c:xVal>
          <c:yVal>
            <c:numRef>
              <c:f>Sheet1!$F$2:$F$7</c:f>
              <c:numCache>
                <c:formatCode>General</c:formatCode>
                <c:ptCount val="6"/>
                <c:pt idx="0">
                  <c:v>0.98207847000000004</c:v>
                </c:pt>
                <c:pt idx="1">
                  <c:v>0.84586826999999998</c:v>
                </c:pt>
                <c:pt idx="2">
                  <c:v>0.51282362999999997</c:v>
                </c:pt>
                <c:pt idx="3">
                  <c:v>1.6733511999999999</c:v>
                </c:pt>
                <c:pt idx="4">
                  <c:v>0.84586826999999998</c:v>
                </c:pt>
                <c:pt idx="5">
                  <c:v>0.98207847000000004</c:v>
                </c:pt>
              </c:numCache>
            </c:numRef>
          </c:yVal>
          <c:smooth val="0"/>
        </c:ser>
        <c:ser>
          <c:idx val="1"/>
          <c:order val="1"/>
          <c:tx>
            <c:strRef>
              <c:f>Sheet1!$G$1</c:f>
              <c:strCache>
                <c:ptCount val="1"/>
                <c:pt idx="0">
                  <c:v>FREQUENCY</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5.5745844269466296E-3"/>
                  <c:y val="-0.1123600174978126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Sheet1!$E$2:$E$7</c:f>
              <c:numCache>
                <c:formatCode>General</c:formatCode>
                <c:ptCount val="6"/>
                <c:pt idx="0">
                  <c:v>0.87546873999999997</c:v>
                </c:pt>
                <c:pt idx="1">
                  <c:v>-0.6539264700000017</c:v>
                </c:pt>
                <c:pt idx="2">
                  <c:v>-0.51082562000000065</c:v>
                </c:pt>
                <c:pt idx="3">
                  <c:v>-0.73396918</c:v>
                </c:pt>
                <c:pt idx="4">
                  <c:v>-0.32850407000000104</c:v>
                </c:pt>
                <c:pt idx="5">
                  <c:v>1.4906543999999975</c:v>
                </c:pt>
              </c:numCache>
            </c:numRef>
          </c:xVal>
          <c:yVal>
            <c:numRef>
              <c:f>Sheet1!$G$2:$G$7</c:f>
              <c:numCache>
                <c:formatCode>General</c:formatCode>
                <c:ptCount val="6"/>
                <c:pt idx="0">
                  <c:v>3.2835393000000059</c:v>
                </c:pt>
                <c:pt idx="1">
                  <c:v>2.9957322999999998</c:v>
                </c:pt>
                <c:pt idx="2">
                  <c:v>3.2835393000000059</c:v>
                </c:pt>
                <c:pt idx="3">
                  <c:v>3.8431016000000002</c:v>
                </c:pt>
                <c:pt idx="4">
                  <c:v>2.9957322999999998</c:v>
                </c:pt>
                <c:pt idx="5">
                  <c:v>2.9957322999999998</c:v>
                </c:pt>
              </c:numCache>
            </c:numRef>
          </c:yVal>
          <c:smooth val="0"/>
        </c:ser>
        <c:dLbls>
          <c:showLegendKey val="0"/>
          <c:showVal val="0"/>
          <c:showCatName val="0"/>
          <c:showSerName val="0"/>
          <c:showPercent val="0"/>
          <c:showBubbleSize val="0"/>
        </c:dLbls>
        <c:axId val="517716672"/>
        <c:axId val="517717216"/>
      </c:scatterChart>
      <c:valAx>
        <c:axId val="517716672"/>
        <c:scaling>
          <c:orientation val="minMax"/>
        </c:scaling>
        <c:delete val="0"/>
        <c:axPos val="b"/>
        <c:title>
          <c:tx>
            <c:rich>
              <a:bodyPr rot="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 Cd (mg/kg)</a:t>
                </a: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all" spc="120" normalizeH="0" baseline="0">
                <a:solidFill>
                  <a:schemeClr val="tx1"/>
                </a:solidFill>
                <a:latin typeface="+mn-lt"/>
                <a:ea typeface="+mn-ea"/>
                <a:cs typeface="+mn-cs"/>
              </a:defRPr>
            </a:pPr>
            <a:endParaRPr lang="en-US"/>
          </a:p>
        </c:txPr>
        <c:crossAx val="517717216"/>
        <c:crosses val="autoZero"/>
        <c:crossBetween val="midCat"/>
      </c:valAx>
      <c:valAx>
        <c:axId val="517717216"/>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cap="none">
                    <a:solidFill>
                      <a:schemeClr val="tx1"/>
                    </a:solidFill>
                    <a:latin typeface="Times New Roman" panose="02020603050405020304" pitchFamily="18" charset="0"/>
                    <a:cs typeface="Times New Roman" panose="02020603050405020304" pitchFamily="18" charset="0"/>
                  </a:rPr>
                  <a:t>Log</a:t>
                </a:r>
                <a:r>
                  <a:rPr lang="en-US" cap="none" baseline="0">
                    <a:solidFill>
                      <a:schemeClr val="tx1"/>
                    </a:solidFill>
                    <a:latin typeface="Times New Roman" panose="02020603050405020304" pitchFamily="18" charset="0"/>
                    <a:cs typeface="Times New Roman" panose="02020603050405020304" pitchFamily="18" charset="0"/>
                  </a:rPr>
                  <a:t> density(st/ha)/frequency(%)</a:t>
                </a:r>
                <a:endParaRPr lang="en-US" cap="none">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517716672"/>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69665828229804783"/>
          <c:y val="0.85966840140068623"/>
          <c:w val="0.28019356955380581"/>
          <c:h val="0.13519433535181571"/>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1890</TotalTime>
  <Pages>9</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dc:creator>
  <cp:lastModifiedBy>FRESH</cp:lastModifiedBy>
  <cp:revision>42</cp:revision>
  <cp:lastPrinted>2018-11-16T03:23:00Z</cp:lastPrinted>
  <dcterms:created xsi:type="dcterms:W3CDTF">2018-10-11T10:44:00Z</dcterms:created>
  <dcterms:modified xsi:type="dcterms:W3CDTF">2018-11-16T03:43:00Z</dcterms:modified>
</cp:coreProperties>
</file>