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20" w:rsidRPr="000F608D" w:rsidRDefault="00042967" w:rsidP="000931DE">
      <w:pPr>
        <w:snapToGrid w:val="0"/>
        <w:spacing w:after="0" w:line="240" w:lineRule="auto"/>
        <w:jc w:val="center"/>
        <w:rPr>
          <w:rFonts w:ascii="Times New Roman" w:hAnsi="Times New Roman" w:cs="Times New Roman"/>
          <w:b/>
          <w:bCs/>
          <w:sz w:val="20"/>
          <w:szCs w:val="20"/>
        </w:rPr>
      </w:pPr>
      <w:r w:rsidRPr="000F608D">
        <w:rPr>
          <w:rFonts w:ascii="Times New Roman" w:hAnsi="Times New Roman" w:cs="Times New Roman"/>
          <w:b/>
          <w:bCs/>
          <w:sz w:val="20"/>
          <w:szCs w:val="20"/>
        </w:rPr>
        <w:t xml:space="preserve">An audit on </w:t>
      </w:r>
      <w:proofErr w:type="spellStart"/>
      <w:r w:rsidRPr="000F608D">
        <w:rPr>
          <w:rFonts w:ascii="Times New Roman" w:hAnsi="Times New Roman" w:cs="Times New Roman"/>
          <w:b/>
          <w:bCs/>
          <w:sz w:val="20"/>
          <w:szCs w:val="20"/>
        </w:rPr>
        <w:t>gynaecological</w:t>
      </w:r>
      <w:proofErr w:type="spellEnd"/>
      <w:r w:rsidRPr="000F608D">
        <w:rPr>
          <w:rFonts w:ascii="Times New Roman" w:hAnsi="Times New Roman" w:cs="Times New Roman"/>
          <w:b/>
          <w:bCs/>
          <w:sz w:val="20"/>
          <w:szCs w:val="20"/>
        </w:rPr>
        <w:t xml:space="preserve"> surgeries in Al-</w:t>
      </w:r>
      <w:proofErr w:type="spellStart"/>
      <w:r w:rsidRPr="000F608D">
        <w:rPr>
          <w:rFonts w:ascii="Times New Roman" w:hAnsi="Times New Roman" w:cs="Times New Roman"/>
          <w:b/>
          <w:bCs/>
          <w:sz w:val="20"/>
          <w:szCs w:val="20"/>
        </w:rPr>
        <w:t>Zahraa</w:t>
      </w:r>
      <w:proofErr w:type="spellEnd"/>
      <w:r w:rsidRPr="000F608D">
        <w:rPr>
          <w:rFonts w:ascii="Times New Roman" w:hAnsi="Times New Roman" w:cs="Times New Roman"/>
          <w:b/>
          <w:bCs/>
          <w:sz w:val="20"/>
          <w:szCs w:val="20"/>
        </w:rPr>
        <w:t xml:space="preserve"> University Hospital 2015</w:t>
      </w:r>
    </w:p>
    <w:p w:rsidR="00E77720" w:rsidRPr="000F608D" w:rsidRDefault="00E77720" w:rsidP="000931DE">
      <w:pPr>
        <w:snapToGrid w:val="0"/>
        <w:spacing w:after="0" w:line="240" w:lineRule="auto"/>
        <w:jc w:val="center"/>
        <w:rPr>
          <w:rFonts w:ascii="Times New Roman" w:hAnsi="Times New Roman" w:cs="Times New Roman"/>
          <w:b/>
          <w:bCs/>
          <w:sz w:val="20"/>
          <w:szCs w:val="20"/>
        </w:rPr>
      </w:pPr>
    </w:p>
    <w:p w:rsidR="00E77720" w:rsidRPr="000F608D" w:rsidRDefault="00042967" w:rsidP="000931DE">
      <w:pPr>
        <w:autoSpaceDE w:val="0"/>
        <w:autoSpaceDN w:val="0"/>
        <w:adjustRightInd w:val="0"/>
        <w:snapToGrid w:val="0"/>
        <w:spacing w:after="0" w:line="240" w:lineRule="auto"/>
        <w:jc w:val="center"/>
        <w:rPr>
          <w:rFonts w:ascii="Times New Roman" w:hAnsi="Times New Roman" w:cs="Times New Roman"/>
          <w:sz w:val="20"/>
          <w:szCs w:val="20"/>
        </w:rPr>
      </w:pPr>
      <w:proofErr w:type="spellStart"/>
      <w:r w:rsidRPr="000F608D">
        <w:rPr>
          <w:rFonts w:ascii="Times New Roman" w:hAnsi="Times New Roman" w:cs="Times New Roman"/>
          <w:sz w:val="20"/>
          <w:szCs w:val="20"/>
        </w:rPr>
        <w:t>Magdy</w:t>
      </w:r>
      <w:proofErr w:type="spellEnd"/>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Olama</w:t>
      </w:r>
      <w:proofErr w:type="spellEnd"/>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Naglaa</w:t>
      </w:r>
      <w:proofErr w:type="spellEnd"/>
      <w:r w:rsidRPr="000F608D">
        <w:rPr>
          <w:rFonts w:ascii="Times New Roman" w:hAnsi="Times New Roman" w:cs="Times New Roman"/>
          <w:sz w:val="20"/>
          <w:szCs w:val="20"/>
        </w:rPr>
        <w:t xml:space="preserve"> Mohammad </w:t>
      </w:r>
      <w:proofErr w:type="spellStart"/>
      <w:r w:rsidRPr="000F608D">
        <w:rPr>
          <w:rFonts w:ascii="Times New Roman" w:hAnsi="Times New Roman" w:cs="Times New Roman"/>
          <w:sz w:val="20"/>
          <w:szCs w:val="20"/>
        </w:rPr>
        <w:t>Moharram</w:t>
      </w:r>
      <w:proofErr w:type="spellEnd"/>
      <w:r w:rsidRPr="000F608D">
        <w:rPr>
          <w:rFonts w:ascii="Times New Roman" w:hAnsi="Times New Roman" w:cs="Times New Roman"/>
          <w:sz w:val="20"/>
          <w:szCs w:val="20"/>
        </w:rPr>
        <w:t xml:space="preserve"> and </w:t>
      </w:r>
      <w:proofErr w:type="spellStart"/>
      <w:r w:rsidRPr="000F608D">
        <w:rPr>
          <w:rFonts w:ascii="Times New Roman" w:hAnsi="Times New Roman" w:cs="Times New Roman"/>
          <w:sz w:val="20"/>
          <w:szCs w:val="20"/>
        </w:rPr>
        <w:t>Basma</w:t>
      </w:r>
      <w:proofErr w:type="spellEnd"/>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Amin</w:t>
      </w:r>
      <w:proofErr w:type="spellEnd"/>
      <w:r w:rsidRPr="000F608D">
        <w:rPr>
          <w:rFonts w:ascii="Times New Roman" w:hAnsi="Times New Roman" w:cs="Times New Roman"/>
          <w:sz w:val="20"/>
          <w:szCs w:val="20"/>
        </w:rPr>
        <w:t xml:space="preserve"> Ali </w:t>
      </w:r>
      <w:proofErr w:type="spellStart"/>
      <w:r w:rsidRPr="000F608D">
        <w:rPr>
          <w:rFonts w:ascii="Times New Roman" w:hAnsi="Times New Roman" w:cs="Times New Roman"/>
          <w:sz w:val="20"/>
          <w:szCs w:val="20"/>
        </w:rPr>
        <w:t>Amin</w:t>
      </w:r>
      <w:proofErr w:type="spellEnd"/>
    </w:p>
    <w:p w:rsidR="00E77720" w:rsidRPr="000F608D" w:rsidRDefault="00E77720" w:rsidP="000931DE">
      <w:pPr>
        <w:autoSpaceDE w:val="0"/>
        <w:autoSpaceDN w:val="0"/>
        <w:adjustRightInd w:val="0"/>
        <w:snapToGrid w:val="0"/>
        <w:spacing w:after="0" w:line="240" w:lineRule="auto"/>
        <w:jc w:val="center"/>
        <w:rPr>
          <w:rFonts w:ascii="Times New Roman" w:hAnsi="Times New Roman" w:cs="Times New Roman"/>
          <w:sz w:val="20"/>
          <w:szCs w:val="20"/>
        </w:rPr>
      </w:pPr>
    </w:p>
    <w:p w:rsidR="00042967" w:rsidRPr="000F608D" w:rsidRDefault="00042967" w:rsidP="000931DE">
      <w:pPr>
        <w:snapToGrid w:val="0"/>
        <w:spacing w:after="0" w:line="240" w:lineRule="auto"/>
        <w:jc w:val="center"/>
        <w:rPr>
          <w:rFonts w:ascii="Times New Roman" w:hAnsi="Times New Roman" w:cs="Times New Roman"/>
          <w:sz w:val="20"/>
          <w:szCs w:val="20"/>
        </w:rPr>
      </w:pPr>
      <w:r w:rsidRPr="000F608D">
        <w:rPr>
          <w:rFonts w:ascii="Times New Roman" w:hAnsi="Times New Roman" w:cs="Times New Roman"/>
          <w:sz w:val="20"/>
          <w:szCs w:val="20"/>
        </w:rPr>
        <w:t>Obstetrics and Gynecology Department, faculty of medicine for girls, Al-</w:t>
      </w:r>
      <w:proofErr w:type="spellStart"/>
      <w:r w:rsidRPr="000F608D">
        <w:rPr>
          <w:rFonts w:ascii="Times New Roman" w:hAnsi="Times New Roman" w:cs="Times New Roman"/>
          <w:sz w:val="20"/>
          <w:szCs w:val="20"/>
        </w:rPr>
        <w:t>Azhar</w:t>
      </w:r>
      <w:proofErr w:type="spellEnd"/>
      <w:r w:rsidRPr="000F608D">
        <w:rPr>
          <w:rFonts w:ascii="Times New Roman" w:hAnsi="Times New Roman" w:cs="Times New Roman"/>
          <w:sz w:val="20"/>
          <w:szCs w:val="20"/>
        </w:rPr>
        <w:t xml:space="preserve"> university, Egypt</w:t>
      </w:r>
    </w:p>
    <w:p w:rsidR="00E77720" w:rsidRPr="000F608D" w:rsidRDefault="008E612A" w:rsidP="000931DE">
      <w:pPr>
        <w:snapToGrid w:val="0"/>
        <w:spacing w:after="0" w:line="240" w:lineRule="auto"/>
        <w:jc w:val="center"/>
        <w:rPr>
          <w:rFonts w:ascii="Times New Roman" w:hAnsi="Times New Roman" w:cs="Times New Roman"/>
          <w:sz w:val="20"/>
          <w:szCs w:val="20"/>
          <w:lang w:eastAsia="zh-CN"/>
        </w:rPr>
      </w:pPr>
      <w:hyperlink r:id="rId8" w:history="1">
        <w:r w:rsidR="00042967" w:rsidRPr="000F608D">
          <w:rPr>
            <w:rStyle w:val="Hyperlink"/>
            <w:rFonts w:ascii="Times New Roman" w:hAnsi="Times New Roman" w:cs="Times New Roman"/>
            <w:sz w:val="20"/>
            <w:szCs w:val="20"/>
            <w:u w:val="none"/>
          </w:rPr>
          <w:t>basma.aminali@yahoo.com</w:t>
        </w:r>
      </w:hyperlink>
      <w:r w:rsidR="00E96B38" w:rsidRPr="000F608D">
        <w:rPr>
          <w:rFonts w:hint="eastAsia"/>
          <w:sz w:val="20"/>
          <w:szCs w:val="20"/>
          <w:lang w:eastAsia="zh-CN"/>
        </w:rPr>
        <w:t xml:space="preserve"> </w:t>
      </w:r>
    </w:p>
    <w:p w:rsidR="00E77720" w:rsidRPr="000F608D" w:rsidRDefault="00E77720" w:rsidP="000931DE">
      <w:pPr>
        <w:snapToGrid w:val="0"/>
        <w:spacing w:after="0" w:line="240" w:lineRule="auto"/>
        <w:jc w:val="center"/>
        <w:rPr>
          <w:rFonts w:ascii="Times New Roman" w:hAnsi="Times New Roman" w:cs="Times New Roman"/>
          <w:sz w:val="20"/>
          <w:szCs w:val="20"/>
        </w:rPr>
      </w:pPr>
    </w:p>
    <w:p w:rsidR="00042967" w:rsidRPr="000F608D" w:rsidRDefault="00042967"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b/>
          <w:bCs/>
          <w:sz w:val="20"/>
          <w:szCs w:val="20"/>
        </w:rPr>
        <w:t xml:space="preserve">Abstract: Background: </w:t>
      </w:r>
      <w:r w:rsidRPr="000F608D">
        <w:rPr>
          <w:rFonts w:ascii="Times New Roman" w:hAnsi="Times New Roman" w:cs="Times New Roman"/>
          <w:sz w:val="20"/>
          <w:szCs w:val="20"/>
        </w:rPr>
        <w:t xml:space="preserve">The </w:t>
      </w:r>
      <w:proofErr w:type="spellStart"/>
      <w:r w:rsidRPr="000F608D">
        <w:rPr>
          <w:rFonts w:ascii="Times New Roman" w:hAnsi="Times New Roman" w:cs="Times New Roman"/>
          <w:sz w:val="20"/>
          <w:szCs w:val="20"/>
        </w:rPr>
        <w:t>gynaecological</w:t>
      </w:r>
      <w:proofErr w:type="spellEnd"/>
      <w:r w:rsidRPr="000F608D">
        <w:rPr>
          <w:rFonts w:ascii="Times New Roman" w:hAnsi="Times New Roman" w:cs="Times New Roman"/>
          <w:sz w:val="20"/>
          <w:szCs w:val="20"/>
        </w:rPr>
        <w:t xml:space="preserve"> surgeon carries an important responsibility and faces many risks during and after </w:t>
      </w:r>
      <w:proofErr w:type="spellStart"/>
      <w:r w:rsidRPr="000F608D">
        <w:rPr>
          <w:rFonts w:ascii="Times New Roman" w:hAnsi="Times New Roman" w:cs="Times New Roman"/>
          <w:sz w:val="20"/>
          <w:szCs w:val="20"/>
        </w:rPr>
        <w:t>gynaecological</w:t>
      </w:r>
      <w:proofErr w:type="spellEnd"/>
      <w:r w:rsidRPr="000F608D">
        <w:rPr>
          <w:rFonts w:ascii="Times New Roman" w:hAnsi="Times New Roman" w:cs="Times New Roman"/>
          <w:sz w:val="20"/>
          <w:szCs w:val="20"/>
        </w:rPr>
        <w:t xml:space="preserve"> surgeries.</w:t>
      </w:r>
      <w:r w:rsidR="00EE285A" w:rsidRPr="000F608D">
        <w:rPr>
          <w:rFonts w:ascii="Times New Roman" w:hAnsi="Times New Roman" w:cs="Times New Roman"/>
          <w:sz w:val="20"/>
          <w:szCs w:val="20"/>
        </w:rPr>
        <w:t xml:space="preserve"> </w:t>
      </w:r>
      <w:r w:rsidRPr="000F608D">
        <w:rPr>
          <w:rFonts w:ascii="Times New Roman" w:hAnsi="Times New Roman" w:cs="Times New Roman"/>
          <w:sz w:val="20"/>
          <w:szCs w:val="20"/>
        </w:rPr>
        <w:t xml:space="preserve">Clinical audit is one of the fundamental principles of clinical governance, the process by which clinicians improve the quality of the care they provide. </w:t>
      </w:r>
      <w:r w:rsidRPr="000F608D">
        <w:rPr>
          <w:rFonts w:ascii="Times New Roman" w:hAnsi="Times New Roman" w:cs="Times New Roman"/>
          <w:b/>
          <w:bCs/>
          <w:sz w:val="20"/>
          <w:szCs w:val="20"/>
        </w:rPr>
        <w:t>Aim:</w:t>
      </w:r>
      <w:r w:rsidR="00EE285A" w:rsidRPr="000F608D">
        <w:rPr>
          <w:rFonts w:ascii="Times New Roman" w:hAnsi="Times New Roman" w:cs="Times New Roman"/>
          <w:sz w:val="20"/>
          <w:szCs w:val="20"/>
        </w:rPr>
        <w:t xml:space="preserve"> </w:t>
      </w:r>
      <w:r w:rsidRPr="000F608D">
        <w:rPr>
          <w:rFonts w:ascii="Times New Roman" w:hAnsi="Times New Roman" w:cs="Times New Roman"/>
          <w:sz w:val="20"/>
          <w:szCs w:val="20"/>
        </w:rPr>
        <w:t xml:space="preserve">To appraise the effectiveness and efficiency of </w:t>
      </w:r>
      <w:proofErr w:type="spellStart"/>
      <w:r w:rsidRPr="000F608D">
        <w:rPr>
          <w:rFonts w:ascii="Times New Roman" w:hAnsi="Times New Roman" w:cs="Times New Roman"/>
          <w:sz w:val="20"/>
          <w:szCs w:val="20"/>
        </w:rPr>
        <w:t>gynaecological</w:t>
      </w:r>
      <w:proofErr w:type="spellEnd"/>
      <w:r w:rsidRPr="000F608D">
        <w:rPr>
          <w:rFonts w:ascii="Times New Roman" w:hAnsi="Times New Roman" w:cs="Times New Roman"/>
          <w:sz w:val="20"/>
          <w:szCs w:val="20"/>
        </w:rPr>
        <w:t xml:space="preserve"> surgeries performed in Al-</w:t>
      </w:r>
      <w:proofErr w:type="spellStart"/>
      <w:r w:rsidRPr="000F608D">
        <w:rPr>
          <w:rFonts w:ascii="Times New Roman" w:hAnsi="Times New Roman" w:cs="Times New Roman"/>
          <w:sz w:val="20"/>
          <w:szCs w:val="20"/>
        </w:rPr>
        <w:t>Zahraa</w:t>
      </w:r>
      <w:proofErr w:type="spellEnd"/>
      <w:r w:rsidRPr="000F608D">
        <w:rPr>
          <w:rFonts w:ascii="Times New Roman" w:hAnsi="Times New Roman" w:cs="Times New Roman"/>
          <w:sz w:val="20"/>
          <w:szCs w:val="20"/>
        </w:rPr>
        <w:t xml:space="preserve"> University Hospital within the period under review</w:t>
      </w:r>
      <w:r w:rsidR="005E395C" w:rsidRPr="000F608D">
        <w:rPr>
          <w:rFonts w:ascii="Times New Roman" w:hAnsi="Times New Roman" w:cs="Times New Roman"/>
          <w:sz w:val="20"/>
          <w:szCs w:val="20"/>
        </w:rPr>
        <w:t xml:space="preserve">. </w:t>
      </w:r>
      <w:r w:rsidR="005E395C" w:rsidRPr="000F608D">
        <w:rPr>
          <w:rFonts w:ascii="Times New Roman" w:hAnsi="Times New Roman" w:cs="Times New Roman"/>
          <w:b/>
          <w:bCs/>
          <w:sz w:val="20"/>
          <w:szCs w:val="20"/>
        </w:rPr>
        <w:t>S</w:t>
      </w:r>
      <w:r w:rsidRPr="000F608D">
        <w:rPr>
          <w:rFonts w:ascii="Times New Roman" w:hAnsi="Times New Roman" w:cs="Times New Roman"/>
          <w:b/>
          <w:bCs/>
          <w:sz w:val="20"/>
          <w:szCs w:val="20"/>
        </w:rPr>
        <w:t>ubjects</w:t>
      </w:r>
      <w:r w:rsidR="00E77720" w:rsidRPr="000F608D">
        <w:rPr>
          <w:rFonts w:ascii="Times New Roman" w:hAnsi="Times New Roman" w:cs="Times New Roman"/>
          <w:b/>
          <w:bCs/>
          <w:sz w:val="20"/>
          <w:szCs w:val="20"/>
        </w:rPr>
        <w:t xml:space="preserve"> &amp; </w:t>
      </w:r>
      <w:r w:rsidRPr="000F608D">
        <w:rPr>
          <w:rFonts w:ascii="Times New Roman" w:hAnsi="Times New Roman" w:cs="Times New Roman"/>
          <w:b/>
          <w:bCs/>
          <w:sz w:val="20"/>
          <w:szCs w:val="20"/>
        </w:rPr>
        <w:t>methods</w:t>
      </w:r>
      <w:r w:rsidR="005E395C" w:rsidRPr="000F608D">
        <w:rPr>
          <w:rFonts w:ascii="Times New Roman" w:hAnsi="Times New Roman" w:cs="Times New Roman"/>
          <w:b/>
          <w:bCs/>
          <w:sz w:val="20"/>
          <w:szCs w:val="20"/>
        </w:rPr>
        <w:t xml:space="preserve">: </w:t>
      </w:r>
      <w:r w:rsidR="005E395C" w:rsidRPr="000F608D">
        <w:rPr>
          <w:rFonts w:ascii="Times New Roman" w:hAnsi="Times New Roman" w:cs="Times New Roman"/>
          <w:sz w:val="20"/>
          <w:szCs w:val="20"/>
        </w:rPr>
        <w:t>A</w:t>
      </w:r>
      <w:r w:rsidRPr="000F608D">
        <w:rPr>
          <w:rFonts w:ascii="Times New Roman" w:hAnsi="Times New Roman" w:cs="Times New Roman"/>
          <w:sz w:val="20"/>
          <w:szCs w:val="20"/>
        </w:rPr>
        <w:t xml:space="preserve"> 1</w:t>
      </w:r>
      <w:r w:rsidRPr="000F608D">
        <w:rPr>
          <w:rFonts w:ascii="Cambria Math" w:hAnsi="Cambria Math" w:cs="Times New Roman"/>
          <w:sz w:val="20"/>
          <w:szCs w:val="20"/>
        </w:rPr>
        <w:t>‑</w:t>
      </w:r>
      <w:r w:rsidRPr="000F608D">
        <w:rPr>
          <w:rFonts w:ascii="Times New Roman" w:hAnsi="Times New Roman" w:cs="Times New Roman"/>
          <w:sz w:val="20"/>
          <w:szCs w:val="20"/>
        </w:rPr>
        <w:t>year retrospective chart analysis of all gynecological procedures performed at Al-</w:t>
      </w:r>
      <w:proofErr w:type="spellStart"/>
      <w:r w:rsidRPr="000F608D">
        <w:rPr>
          <w:rFonts w:ascii="Times New Roman" w:hAnsi="Times New Roman" w:cs="Times New Roman"/>
          <w:sz w:val="20"/>
          <w:szCs w:val="20"/>
        </w:rPr>
        <w:t>Zahraa</w:t>
      </w:r>
      <w:proofErr w:type="spellEnd"/>
      <w:r w:rsidRPr="000F608D">
        <w:rPr>
          <w:rFonts w:ascii="Times New Roman" w:hAnsi="Times New Roman" w:cs="Times New Roman"/>
          <w:sz w:val="20"/>
          <w:szCs w:val="20"/>
        </w:rPr>
        <w:t xml:space="preserve"> University Hospital during the period from 1 January 2015 to 31 December 2015. Patients with complete relevant information in the registers were included in the audit and those with incomplete data were excluded. Data was further cleaned and analyzed using Microsoft Excel for Mac 2013, for frequencies and percentages. Results were presented by simple statistical tables.</w:t>
      </w:r>
      <w:r w:rsidR="001C5BE3" w:rsidRPr="000F608D">
        <w:rPr>
          <w:rFonts w:ascii="Times New Roman" w:hAnsi="Times New Roman" w:cs="Times New Roman"/>
          <w:b/>
          <w:bCs/>
          <w:sz w:val="20"/>
          <w:szCs w:val="20"/>
        </w:rPr>
        <w:t xml:space="preserve"> </w:t>
      </w:r>
      <w:r w:rsidRPr="000F608D">
        <w:rPr>
          <w:rFonts w:ascii="Times New Roman" w:hAnsi="Times New Roman" w:cs="Times New Roman"/>
          <w:b/>
          <w:bCs/>
          <w:sz w:val="20"/>
          <w:szCs w:val="20"/>
        </w:rPr>
        <w:t>Results:</w:t>
      </w:r>
      <w:r w:rsidRPr="000F608D">
        <w:rPr>
          <w:rFonts w:ascii="Times New Roman" w:hAnsi="Times New Roman" w:cs="Times New Roman"/>
          <w:sz w:val="20"/>
          <w:szCs w:val="20"/>
        </w:rPr>
        <w:t xml:space="preserve"> A total of 343 patients; 383 gynecological surgeries were done. Hysterectomy was the most common one by percentage of (21.4%) followed by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C biopsy</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 xml:space="preserve">its types (19.1%). </w:t>
      </w:r>
      <w:r w:rsidRPr="000F608D">
        <w:rPr>
          <w:rFonts w:ascii="Times New Roman" w:hAnsi="Times New Roman" w:cs="Times New Roman"/>
          <w:b/>
          <w:bCs/>
          <w:sz w:val="20"/>
          <w:szCs w:val="20"/>
        </w:rPr>
        <w:t>Conclusion</w:t>
      </w:r>
      <w:r w:rsidR="005E395C" w:rsidRPr="000F608D">
        <w:rPr>
          <w:rFonts w:ascii="Times New Roman" w:hAnsi="Times New Roman" w:cs="Times New Roman"/>
          <w:b/>
          <w:bCs/>
          <w:sz w:val="20"/>
          <w:szCs w:val="20"/>
        </w:rPr>
        <w:t xml:space="preserve">: </w:t>
      </w:r>
      <w:r w:rsidR="005E395C" w:rsidRPr="000F608D">
        <w:rPr>
          <w:rFonts w:ascii="Times New Roman" w:hAnsi="Times New Roman" w:cs="Times New Roman"/>
          <w:sz w:val="20"/>
          <w:szCs w:val="20"/>
        </w:rPr>
        <w:t>C</w:t>
      </w:r>
      <w:r w:rsidRPr="000F608D">
        <w:rPr>
          <w:rFonts w:ascii="Times New Roman" w:hAnsi="Times New Roman" w:cs="Times New Roman"/>
          <w:sz w:val="20"/>
          <w:szCs w:val="20"/>
        </w:rPr>
        <w:t>ommon indications for gynecological procedures identified in this audit were DUB at the top for the following operations: hysterectomy,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 xml:space="preserve">C, fractional curettage and </w:t>
      </w:r>
      <w:proofErr w:type="spellStart"/>
      <w:r w:rsidRPr="000F608D">
        <w:rPr>
          <w:rFonts w:ascii="Times New Roman" w:hAnsi="Times New Roman" w:cs="Times New Roman"/>
          <w:sz w:val="20"/>
          <w:szCs w:val="20"/>
        </w:rPr>
        <w:t>hysteroscopic</w:t>
      </w:r>
      <w:proofErr w:type="spellEnd"/>
      <w:r w:rsidRPr="000F608D">
        <w:rPr>
          <w:rFonts w:ascii="Times New Roman" w:hAnsi="Times New Roman" w:cs="Times New Roman"/>
          <w:sz w:val="20"/>
          <w:szCs w:val="20"/>
        </w:rPr>
        <w:t xml:space="preserve">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 xml:space="preserve">C. Second indication was infertility for the following operations: diagnostic laparoscopy, laparoscopic ovarian drilling, </w:t>
      </w:r>
      <w:proofErr w:type="spellStart"/>
      <w:r w:rsidRPr="000F608D">
        <w:rPr>
          <w:rFonts w:ascii="Times New Roman" w:hAnsi="Times New Roman" w:cs="Times New Roman"/>
          <w:sz w:val="20"/>
          <w:szCs w:val="20"/>
        </w:rPr>
        <w:t>myomectomy</w:t>
      </w:r>
      <w:proofErr w:type="spellEnd"/>
      <w:r w:rsidRPr="000F608D">
        <w:rPr>
          <w:rFonts w:ascii="Times New Roman" w:hAnsi="Times New Roman" w:cs="Times New Roman"/>
          <w:sz w:val="20"/>
          <w:szCs w:val="20"/>
        </w:rPr>
        <w:t xml:space="preserve"> and finally stem cell implantation</w:t>
      </w:r>
      <w:r w:rsidR="005E395C" w:rsidRPr="000F608D">
        <w:rPr>
          <w:rFonts w:ascii="Times New Roman" w:hAnsi="Times New Roman" w:cs="Times New Roman"/>
          <w:sz w:val="20"/>
          <w:szCs w:val="20"/>
        </w:rPr>
        <w:t>. T</w:t>
      </w:r>
      <w:r w:rsidRPr="000F608D">
        <w:rPr>
          <w:rFonts w:ascii="Times New Roman" w:hAnsi="Times New Roman" w:cs="Times New Roman"/>
          <w:sz w:val="20"/>
          <w:szCs w:val="20"/>
        </w:rPr>
        <w:t>eaching and training of junior gynecologists have to focus more on the major indications</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their related operations</w:t>
      </w:r>
      <w:r w:rsidR="005E395C" w:rsidRPr="000F608D">
        <w:rPr>
          <w:rFonts w:ascii="Times New Roman" w:hAnsi="Times New Roman" w:cs="Times New Roman"/>
          <w:sz w:val="20"/>
          <w:szCs w:val="20"/>
        </w:rPr>
        <w:t>. A</w:t>
      </w:r>
      <w:r w:rsidRPr="000F608D">
        <w:rPr>
          <w:rFonts w:ascii="Times New Roman" w:hAnsi="Times New Roman" w:cs="Times New Roman"/>
          <w:sz w:val="20"/>
          <w:szCs w:val="20"/>
        </w:rPr>
        <w:t>ll gynecological operations need to be learned well to the new generations to increase efficiency and minimize complications.</w:t>
      </w:r>
    </w:p>
    <w:p w:rsidR="000931DE" w:rsidRPr="000F608D" w:rsidRDefault="000931DE" w:rsidP="005E395C">
      <w:pPr>
        <w:autoSpaceDE w:val="0"/>
        <w:autoSpaceDN w:val="0"/>
        <w:adjustRightInd w:val="0"/>
        <w:snapToGrid w:val="0"/>
        <w:spacing w:after="0" w:line="240" w:lineRule="auto"/>
        <w:jc w:val="both"/>
        <w:rPr>
          <w:rFonts w:ascii="Times New Roman" w:hAnsi="Times New Roman" w:cs="Times New Roman"/>
          <w:sz w:val="20"/>
          <w:szCs w:val="20"/>
        </w:rPr>
      </w:pPr>
      <w:r w:rsidRPr="000F608D">
        <w:rPr>
          <w:rFonts w:ascii="Times New Roman" w:hAnsi="Times New Roman" w:cs="Times New Roman"/>
          <w:bCs/>
          <w:sz w:val="20"/>
          <w:szCs w:val="20"/>
        </w:rPr>
        <w:t>[</w:t>
      </w:r>
      <w:proofErr w:type="spellStart"/>
      <w:r w:rsidRPr="000F608D">
        <w:rPr>
          <w:rFonts w:ascii="Times New Roman" w:hAnsi="Times New Roman" w:cs="Times New Roman"/>
          <w:sz w:val="20"/>
          <w:szCs w:val="20"/>
        </w:rPr>
        <w:t>Magdy</w:t>
      </w:r>
      <w:proofErr w:type="spellEnd"/>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Olama</w:t>
      </w:r>
      <w:proofErr w:type="spellEnd"/>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Naglaa</w:t>
      </w:r>
      <w:proofErr w:type="spellEnd"/>
      <w:r w:rsidRPr="000F608D">
        <w:rPr>
          <w:rFonts w:ascii="Times New Roman" w:hAnsi="Times New Roman" w:cs="Times New Roman"/>
          <w:sz w:val="20"/>
          <w:szCs w:val="20"/>
        </w:rPr>
        <w:t xml:space="preserve"> Mohammad </w:t>
      </w:r>
      <w:proofErr w:type="spellStart"/>
      <w:r w:rsidRPr="000F608D">
        <w:rPr>
          <w:rFonts w:ascii="Times New Roman" w:hAnsi="Times New Roman" w:cs="Times New Roman"/>
          <w:sz w:val="20"/>
          <w:szCs w:val="20"/>
        </w:rPr>
        <w:t>Moharram</w:t>
      </w:r>
      <w:proofErr w:type="spellEnd"/>
      <w:r w:rsidRPr="000F608D">
        <w:rPr>
          <w:rFonts w:ascii="Times New Roman" w:hAnsi="Times New Roman" w:cs="Times New Roman"/>
          <w:sz w:val="20"/>
          <w:szCs w:val="20"/>
        </w:rPr>
        <w:t xml:space="preserve"> and </w:t>
      </w:r>
      <w:proofErr w:type="spellStart"/>
      <w:r w:rsidRPr="000F608D">
        <w:rPr>
          <w:rFonts w:ascii="Times New Roman" w:hAnsi="Times New Roman" w:cs="Times New Roman"/>
          <w:sz w:val="20"/>
          <w:szCs w:val="20"/>
        </w:rPr>
        <w:t>Basma</w:t>
      </w:r>
      <w:proofErr w:type="spellEnd"/>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Amin</w:t>
      </w:r>
      <w:proofErr w:type="spellEnd"/>
      <w:r w:rsidRPr="000F608D">
        <w:rPr>
          <w:rFonts w:ascii="Times New Roman" w:hAnsi="Times New Roman" w:cs="Times New Roman"/>
          <w:sz w:val="20"/>
          <w:szCs w:val="20"/>
        </w:rPr>
        <w:t xml:space="preserve"> Ali </w:t>
      </w:r>
      <w:proofErr w:type="spellStart"/>
      <w:r w:rsidRPr="000F608D">
        <w:rPr>
          <w:rFonts w:ascii="Times New Roman" w:hAnsi="Times New Roman" w:cs="Times New Roman"/>
          <w:sz w:val="20"/>
          <w:szCs w:val="20"/>
        </w:rPr>
        <w:t>Amin</w:t>
      </w:r>
      <w:proofErr w:type="spellEnd"/>
      <w:r w:rsidRPr="000F608D">
        <w:rPr>
          <w:rFonts w:ascii="Times New Roman" w:hAnsi="Times New Roman" w:cs="Times New Roman"/>
          <w:sz w:val="20"/>
          <w:szCs w:val="20"/>
        </w:rPr>
        <w:t>.</w:t>
      </w:r>
      <w:r w:rsidRPr="000F608D">
        <w:rPr>
          <w:rFonts w:ascii="Times New Roman" w:hAnsi="Times New Roman" w:cs="Times New Roman"/>
          <w:b/>
          <w:bCs/>
          <w:sz w:val="20"/>
          <w:szCs w:val="20"/>
          <w:lang w:bidi="fa-IR"/>
        </w:rPr>
        <w:t xml:space="preserve"> </w:t>
      </w:r>
      <w:r w:rsidRPr="000F608D">
        <w:rPr>
          <w:rFonts w:ascii="Times New Roman" w:hAnsi="Times New Roman" w:cs="Times New Roman"/>
          <w:b/>
          <w:bCs/>
          <w:sz w:val="20"/>
          <w:szCs w:val="20"/>
        </w:rPr>
        <w:t xml:space="preserve">An audit on </w:t>
      </w:r>
      <w:proofErr w:type="spellStart"/>
      <w:r w:rsidRPr="000F608D">
        <w:rPr>
          <w:rFonts w:ascii="Times New Roman" w:hAnsi="Times New Roman" w:cs="Times New Roman"/>
          <w:b/>
          <w:bCs/>
          <w:sz w:val="20"/>
          <w:szCs w:val="20"/>
        </w:rPr>
        <w:t>gynaecological</w:t>
      </w:r>
      <w:proofErr w:type="spellEnd"/>
      <w:r w:rsidRPr="000F608D">
        <w:rPr>
          <w:rFonts w:ascii="Times New Roman" w:hAnsi="Times New Roman" w:cs="Times New Roman"/>
          <w:b/>
          <w:bCs/>
          <w:sz w:val="20"/>
          <w:szCs w:val="20"/>
        </w:rPr>
        <w:t xml:space="preserve"> surgeries in Al-</w:t>
      </w:r>
      <w:proofErr w:type="spellStart"/>
      <w:r w:rsidRPr="000F608D">
        <w:rPr>
          <w:rFonts w:ascii="Times New Roman" w:hAnsi="Times New Roman" w:cs="Times New Roman"/>
          <w:b/>
          <w:bCs/>
          <w:sz w:val="20"/>
          <w:szCs w:val="20"/>
        </w:rPr>
        <w:t>Zahraa</w:t>
      </w:r>
      <w:proofErr w:type="spellEnd"/>
      <w:r w:rsidRPr="000F608D">
        <w:rPr>
          <w:rFonts w:ascii="Times New Roman" w:hAnsi="Times New Roman" w:cs="Times New Roman"/>
          <w:b/>
          <w:bCs/>
          <w:sz w:val="20"/>
          <w:szCs w:val="20"/>
        </w:rPr>
        <w:t xml:space="preserve"> University Hospital 2015</w:t>
      </w:r>
      <w:r w:rsidRPr="000F608D">
        <w:rPr>
          <w:rFonts w:ascii="Times New Roman" w:eastAsia="Times New Roman" w:hAnsi="Times New Roman" w:cs="Times New Roman"/>
          <w:b/>
          <w:bCs/>
          <w:sz w:val="20"/>
          <w:szCs w:val="20"/>
          <w:lang w:bidi="fa-IR"/>
        </w:rPr>
        <w:t>.</w:t>
      </w:r>
      <w:r w:rsidRPr="000F608D">
        <w:rPr>
          <w:rFonts w:ascii="Times New Roman" w:hAnsi="Times New Roman" w:cs="Times New Roman"/>
          <w:bCs/>
          <w:i/>
          <w:sz w:val="20"/>
          <w:szCs w:val="20"/>
        </w:rPr>
        <w:t xml:space="preserve"> N Y </w:t>
      </w:r>
      <w:proofErr w:type="spellStart"/>
      <w:r w:rsidRPr="000F608D">
        <w:rPr>
          <w:rFonts w:ascii="Times New Roman" w:hAnsi="Times New Roman" w:cs="Times New Roman"/>
          <w:bCs/>
          <w:i/>
          <w:sz w:val="20"/>
          <w:szCs w:val="20"/>
        </w:rPr>
        <w:t>Sci</w:t>
      </w:r>
      <w:proofErr w:type="spellEnd"/>
      <w:r w:rsidRPr="000F608D">
        <w:rPr>
          <w:rFonts w:ascii="Times New Roman" w:hAnsi="Times New Roman" w:cs="Times New Roman"/>
          <w:bCs/>
          <w:i/>
          <w:sz w:val="20"/>
          <w:szCs w:val="20"/>
        </w:rPr>
        <w:t xml:space="preserve"> J</w:t>
      </w:r>
      <w:r w:rsidRPr="000F608D">
        <w:rPr>
          <w:rFonts w:ascii="Times New Roman" w:hAnsi="Times New Roman" w:cs="Times New Roman"/>
          <w:bCs/>
          <w:sz w:val="20"/>
          <w:szCs w:val="20"/>
        </w:rPr>
        <w:t xml:space="preserve"> </w:t>
      </w:r>
      <w:r w:rsidRPr="000F608D">
        <w:rPr>
          <w:rFonts w:ascii="Times New Roman" w:hAnsi="Times New Roman" w:cs="Times New Roman"/>
          <w:sz w:val="20"/>
          <w:szCs w:val="20"/>
        </w:rPr>
        <w:t>2018;11(10):</w:t>
      </w:r>
      <w:r w:rsidR="008702A1" w:rsidRPr="000F608D">
        <w:rPr>
          <w:rFonts w:ascii="Times New Roman" w:hAnsi="Times New Roman" w:cs="Times New Roman"/>
          <w:noProof/>
          <w:color w:val="000000"/>
          <w:sz w:val="20"/>
          <w:szCs w:val="20"/>
        </w:rPr>
        <w:t>68-71</w:t>
      </w:r>
      <w:r w:rsidRPr="000F608D">
        <w:rPr>
          <w:rFonts w:ascii="Times New Roman" w:hAnsi="Times New Roman" w:cs="Times New Roman"/>
          <w:sz w:val="20"/>
          <w:szCs w:val="20"/>
        </w:rPr>
        <w:t xml:space="preserve">]. </w:t>
      </w:r>
      <w:r w:rsidRPr="000F608D">
        <w:rPr>
          <w:rFonts w:ascii="Times New Roman" w:hAnsi="Times New Roman" w:cs="Times New Roman"/>
          <w:iCs/>
          <w:color w:val="000000"/>
          <w:sz w:val="20"/>
          <w:szCs w:val="20"/>
        </w:rPr>
        <w:t>ISSN 1554-0200 (print); ISSN 2375-723X (online)</w:t>
      </w:r>
      <w:r w:rsidRPr="000F608D">
        <w:rPr>
          <w:rFonts w:ascii="Times New Roman" w:hAnsi="Times New Roman" w:cs="Times New Roman"/>
          <w:sz w:val="20"/>
          <w:szCs w:val="20"/>
        </w:rPr>
        <w:t xml:space="preserve">. </w:t>
      </w:r>
      <w:hyperlink r:id="rId9" w:history="1">
        <w:r w:rsidRPr="000F608D">
          <w:rPr>
            <w:rStyle w:val="Hyperlink"/>
            <w:rFonts w:ascii="Times New Roman" w:hAnsi="Times New Roman" w:cs="Times New Roman"/>
            <w:color w:val="0000FF"/>
            <w:sz w:val="20"/>
            <w:szCs w:val="20"/>
          </w:rPr>
          <w:t>http://www.sciencepub.net/newyork</w:t>
        </w:r>
      </w:hyperlink>
      <w:r w:rsidRPr="000F608D">
        <w:rPr>
          <w:rFonts w:ascii="Times New Roman" w:hAnsi="Times New Roman" w:cs="Times New Roman"/>
          <w:sz w:val="20"/>
          <w:szCs w:val="20"/>
        </w:rPr>
        <w:t xml:space="preserve">. </w:t>
      </w:r>
      <w:r w:rsidR="005E395C" w:rsidRPr="000F608D">
        <w:rPr>
          <w:rFonts w:ascii="Times New Roman" w:hAnsi="Times New Roman" w:cs="Times New Roman"/>
          <w:sz w:val="20"/>
          <w:szCs w:val="20"/>
          <w:lang w:eastAsia="zh-CN"/>
        </w:rPr>
        <w:t>11</w:t>
      </w:r>
      <w:r w:rsidRPr="000F608D">
        <w:rPr>
          <w:rFonts w:ascii="Times New Roman" w:hAnsi="Times New Roman" w:cs="Times New Roman"/>
          <w:sz w:val="20"/>
          <w:szCs w:val="20"/>
        </w:rPr>
        <w:t xml:space="preserve">. </w:t>
      </w:r>
      <w:r w:rsidRPr="000F608D">
        <w:rPr>
          <w:rFonts w:ascii="Times New Roman" w:hAnsi="Times New Roman" w:cs="Times New Roman"/>
          <w:color w:val="000000"/>
          <w:sz w:val="20"/>
          <w:szCs w:val="20"/>
          <w:shd w:val="clear" w:color="auto" w:fill="FFFFFF"/>
        </w:rPr>
        <w:t>doi:</w:t>
      </w:r>
      <w:hyperlink r:id="rId10" w:history="1">
        <w:r w:rsidRPr="000F608D">
          <w:rPr>
            <w:rStyle w:val="Hyperlink"/>
            <w:rFonts w:ascii="Times New Roman" w:hAnsi="Times New Roman" w:cs="Times New Roman"/>
            <w:color w:val="0000FF"/>
            <w:sz w:val="20"/>
            <w:szCs w:val="20"/>
            <w:shd w:val="clear" w:color="auto" w:fill="FFFFFF"/>
          </w:rPr>
          <w:t>10.7537/marsnys111018.</w:t>
        </w:r>
        <w:r w:rsidR="005E395C" w:rsidRPr="000F608D">
          <w:rPr>
            <w:rStyle w:val="Hyperlink"/>
            <w:rFonts w:ascii="Times New Roman" w:hAnsi="Times New Roman" w:cs="Times New Roman"/>
            <w:color w:val="0000FF"/>
            <w:sz w:val="20"/>
            <w:szCs w:val="20"/>
            <w:shd w:val="clear" w:color="auto" w:fill="FFFFFF"/>
            <w:lang w:eastAsia="zh-CN"/>
          </w:rPr>
          <w:t>11</w:t>
        </w:r>
      </w:hyperlink>
      <w:r w:rsidRPr="000F608D">
        <w:rPr>
          <w:rFonts w:ascii="Times New Roman" w:hAnsi="Times New Roman" w:cs="Times New Roman"/>
          <w:color w:val="000000"/>
          <w:sz w:val="20"/>
          <w:szCs w:val="20"/>
          <w:shd w:val="clear" w:color="auto" w:fill="FFFFFF"/>
        </w:rPr>
        <w:t>.</w:t>
      </w:r>
    </w:p>
    <w:p w:rsidR="00007201" w:rsidRPr="000F608D" w:rsidRDefault="00007201" w:rsidP="000931DE">
      <w:pPr>
        <w:tabs>
          <w:tab w:val="right" w:pos="0"/>
        </w:tabs>
        <w:autoSpaceDE w:val="0"/>
        <w:autoSpaceDN w:val="0"/>
        <w:adjustRightInd w:val="0"/>
        <w:snapToGrid w:val="0"/>
        <w:spacing w:after="0" w:line="240" w:lineRule="auto"/>
        <w:jc w:val="both"/>
        <w:rPr>
          <w:rFonts w:ascii="Times New Roman" w:hAnsi="Times New Roman" w:cs="Times New Roman"/>
          <w:sz w:val="20"/>
          <w:szCs w:val="20"/>
          <w:lang w:eastAsia="zh-CN"/>
        </w:rPr>
      </w:pPr>
    </w:p>
    <w:p w:rsidR="00007201" w:rsidRPr="000F608D" w:rsidRDefault="00007201" w:rsidP="000931DE">
      <w:pPr>
        <w:tabs>
          <w:tab w:val="right" w:pos="0"/>
        </w:tabs>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0F608D">
        <w:rPr>
          <w:rFonts w:ascii="Times New Roman" w:hAnsi="Times New Roman" w:cs="Times New Roman"/>
          <w:b/>
          <w:bCs/>
          <w:sz w:val="20"/>
          <w:szCs w:val="20"/>
        </w:rPr>
        <w:t>Keywords:</w:t>
      </w:r>
      <w:r w:rsidRPr="000F608D">
        <w:rPr>
          <w:rFonts w:ascii="Times New Roman" w:hAnsi="Times New Roman" w:cs="Times New Roman"/>
          <w:b/>
          <w:bCs/>
          <w:sz w:val="20"/>
          <w:szCs w:val="20"/>
          <w:lang w:eastAsia="zh-CN"/>
        </w:rPr>
        <w:t xml:space="preserve"> </w:t>
      </w:r>
      <w:r w:rsidRPr="000F608D">
        <w:rPr>
          <w:rFonts w:ascii="Times New Roman" w:hAnsi="Times New Roman" w:cs="Times New Roman"/>
          <w:bCs/>
          <w:sz w:val="20"/>
          <w:szCs w:val="20"/>
        </w:rPr>
        <w:t>audit</w:t>
      </w:r>
      <w:r w:rsidRPr="000F608D">
        <w:rPr>
          <w:rFonts w:ascii="Times New Roman" w:hAnsi="Times New Roman" w:cs="Times New Roman"/>
          <w:bCs/>
          <w:sz w:val="20"/>
          <w:szCs w:val="20"/>
          <w:lang w:eastAsia="zh-CN"/>
        </w:rPr>
        <w:t>;</w:t>
      </w:r>
      <w:r w:rsidRPr="000F608D">
        <w:rPr>
          <w:rFonts w:ascii="Times New Roman" w:hAnsi="Times New Roman" w:cs="Times New Roman"/>
          <w:bCs/>
          <w:sz w:val="20"/>
          <w:szCs w:val="20"/>
        </w:rPr>
        <w:t xml:space="preserve"> </w:t>
      </w:r>
      <w:proofErr w:type="spellStart"/>
      <w:r w:rsidRPr="000F608D">
        <w:rPr>
          <w:rFonts w:ascii="Times New Roman" w:hAnsi="Times New Roman" w:cs="Times New Roman"/>
          <w:bCs/>
          <w:sz w:val="20"/>
          <w:szCs w:val="20"/>
        </w:rPr>
        <w:t>gynaecological</w:t>
      </w:r>
      <w:proofErr w:type="spellEnd"/>
      <w:r w:rsidRPr="000F608D">
        <w:rPr>
          <w:rFonts w:ascii="Times New Roman" w:hAnsi="Times New Roman" w:cs="Times New Roman"/>
          <w:bCs/>
          <w:sz w:val="20"/>
          <w:szCs w:val="20"/>
          <w:lang w:eastAsia="zh-CN"/>
        </w:rPr>
        <w:t>;</w:t>
      </w:r>
      <w:r w:rsidRPr="000F608D">
        <w:rPr>
          <w:rFonts w:ascii="Times New Roman" w:hAnsi="Times New Roman" w:cs="Times New Roman"/>
          <w:bCs/>
          <w:sz w:val="20"/>
          <w:szCs w:val="20"/>
        </w:rPr>
        <w:t xml:space="preserve"> surgeries</w:t>
      </w:r>
      <w:r w:rsidRPr="000F608D">
        <w:rPr>
          <w:rFonts w:ascii="Times New Roman" w:hAnsi="Times New Roman" w:cs="Times New Roman"/>
          <w:bCs/>
          <w:sz w:val="20"/>
          <w:szCs w:val="20"/>
          <w:lang w:eastAsia="zh-CN"/>
        </w:rPr>
        <w:t>;</w:t>
      </w:r>
      <w:r w:rsidRPr="000F608D">
        <w:rPr>
          <w:rFonts w:ascii="Times New Roman" w:hAnsi="Times New Roman" w:cs="Times New Roman"/>
          <w:bCs/>
          <w:sz w:val="20"/>
          <w:szCs w:val="20"/>
        </w:rPr>
        <w:t xml:space="preserve"> Al-</w:t>
      </w:r>
      <w:proofErr w:type="spellStart"/>
      <w:r w:rsidRPr="000F608D">
        <w:rPr>
          <w:rFonts w:ascii="Times New Roman" w:hAnsi="Times New Roman" w:cs="Times New Roman"/>
          <w:bCs/>
          <w:sz w:val="20"/>
          <w:szCs w:val="20"/>
        </w:rPr>
        <w:t>Zahraa</w:t>
      </w:r>
      <w:proofErr w:type="spellEnd"/>
      <w:r w:rsidRPr="000F608D">
        <w:rPr>
          <w:rFonts w:ascii="Times New Roman" w:hAnsi="Times New Roman" w:cs="Times New Roman"/>
          <w:bCs/>
          <w:sz w:val="20"/>
          <w:szCs w:val="20"/>
          <w:lang w:eastAsia="zh-CN"/>
        </w:rPr>
        <w:t>;</w:t>
      </w:r>
      <w:r w:rsidRPr="000F608D">
        <w:rPr>
          <w:rFonts w:ascii="Times New Roman" w:hAnsi="Times New Roman" w:cs="Times New Roman"/>
          <w:bCs/>
          <w:sz w:val="20"/>
          <w:szCs w:val="20"/>
        </w:rPr>
        <w:t xml:space="preserve"> University</w:t>
      </w:r>
      <w:r w:rsidRPr="000F608D">
        <w:rPr>
          <w:rFonts w:ascii="Times New Roman" w:hAnsi="Times New Roman" w:cs="Times New Roman"/>
          <w:bCs/>
          <w:sz w:val="20"/>
          <w:szCs w:val="20"/>
          <w:lang w:eastAsia="zh-CN"/>
        </w:rPr>
        <w:t>;</w:t>
      </w:r>
      <w:r w:rsidRPr="000F608D">
        <w:rPr>
          <w:rFonts w:ascii="Times New Roman" w:hAnsi="Times New Roman" w:cs="Times New Roman"/>
          <w:bCs/>
          <w:sz w:val="20"/>
          <w:szCs w:val="20"/>
        </w:rPr>
        <w:t xml:space="preserve"> Hospital</w:t>
      </w:r>
    </w:p>
    <w:p w:rsidR="005E395C" w:rsidRPr="000F608D" w:rsidRDefault="00E77720" w:rsidP="000931DE">
      <w:pPr>
        <w:snapToGrid w:val="0"/>
        <w:spacing w:after="0" w:line="240" w:lineRule="auto"/>
        <w:jc w:val="both"/>
        <w:rPr>
          <w:rFonts w:ascii="Times New Roman" w:hAnsi="Times New Roman" w:cs="Times New Roman"/>
          <w:b/>
          <w:bCs/>
          <w:sz w:val="20"/>
          <w:szCs w:val="20"/>
        </w:rPr>
        <w:sectPr w:rsidR="005E395C" w:rsidRPr="000F608D" w:rsidSect="008702A1">
          <w:headerReference w:type="default" r:id="rId11"/>
          <w:footerReference w:type="default" r:id="rId12"/>
          <w:type w:val="continuous"/>
          <w:pgSz w:w="12242" w:h="15842" w:code="1"/>
          <w:pgMar w:top="1440" w:right="1440" w:bottom="1440" w:left="1440" w:header="720" w:footer="720" w:gutter="0"/>
          <w:pgNumType w:start="68"/>
          <w:cols w:space="720"/>
          <w:docGrid w:linePitch="360"/>
        </w:sectPr>
      </w:pPr>
      <w:r w:rsidRPr="000F608D">
        <w:rPr>
          <w:rFonts w:ascii="Times New Roman" w:hAnsi="Times New Roman" w:cs="Times New Roman"/>
          <w:b/>
          <w:bCs/>
          <w:sz w:val="20"/>
          <w:szCs w:val="20"/>
        </w:rPr>
        <w:cr/>
      </w:r>
    </w:p>
    <w:p w:rsidR="00C05B46" w:rsidRPr="000F608D" w:rsidRDefault="00A21F4C"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lastRenderedPageBreak/>
        <w:t xml:space="preserve">1. </w:t>
      </w:r>
      <w:r w:rsidR="00982765" w:rsidRPr="000F608D">
        <w:rPr>
          <w:rFonts w:ascii="Times New Roman" w:hAnsi="Times New Roman" w:cs="Times New Roman"/>
          <w:b/>
          <w:bCs/>
          <w:sz w:val="20"/>
          <w:szCs w:val="20"/>
        </w:rPr>
        <w:t>Introduction</w:t>
      </w:r>
    </w:p>
    <w:p w:rsidR="003347AA" w:rsidRPr="000F608D" w:rsidRDefault="003347AA" w:rsidP="000931DE">
      <w:pPr>
        <w:shd w:val="clear" w:color="auto" w:fill="FFFFFF"/>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Audit of all </w:t>
      </w:r>
      <w:proofErr w:type="spellStart"/>
      <w:r w:rsidRPr="000F608D">
        <w:rPr>
          <w:rFonts w:ascii="Times New Roman" w:hAnsi="Times New Roman" w:cs="Times New Roman"/>
          <w:sz w:val="20"/>
          <w:szCs w:val="20"/>
          <w:lang w:bidi="ar-EG"/>
        </w:rPr>
        <w:t>gynaecological</w:t>
      </w:r>
      <w:proofErr w:type="spellEnd"/>
      <w:r w:rsidRPr="000F608D">
        <w:rPr>
          <w:rFonts w:ascii="Times New Roman" w:hAnsi="Times New Roman" w:cs="Times New Roman"/>
          <w:sz w:val="20"/>
          <w:szCs w:val="20"/>
          <w:lang w:bidi="ar-EG"/>
        </w:rPr>
        <w:t xml:space="preserve"> procedures as one of the commonest operations performed in medical practice is not routinely done in developing countries </w:t>
      </w:r>
      <w:r w:rsidRPr="000F608D">
        <w:rPr>
          <w:rFonts w:ascii="Times New Roman" w:hAnsi="Times New Roman" w:cs="Times New Roman"/>
          <w:i/>
          <w:iCs/>
          <w:sz w:val="20"/>
          <w:szCs w:val="20"/>
          <w:lang w:bidi="ar-EG"/>
        </w:rPr>
        <w:t>(</w:t>
      </w:r>
      <w:r w:rsidR="00304F0B" w:rsidRPr="000F608D">
        <w:rPr>
          <w:rFonts w:ascii="Times New Roman" w:hAnsi="Times New Roman" w:cs="Times New Roman"/>
          <w:i/>
          <w:iCs/>
          <w:sz w:val="20"/>
          <w:szCs w:val="20"/>
          <w:lang w:bidi="ar-EG"/>
        </w:rPr>
        <w:t>1</w:t>
      </w:r>
      <w:r w:rsidRPr="000F608D">
        <w:rPr>
          <w:rFonts w:ascii="Times New Roman" w:hAnsi="Times New Roman" w:cs="Times New Roman"/>
          <w:i/>
          <w:iCs/>
          <w:sz w:val="20"/>
          <w:szCs w:val="20"/>
          <w:lang w:bidi="ar-EG"/>
        </w:rPr>
        <w:t>)</w:t>
      </w:r>
      <w:r w:rsidR="005E395C" w:rsidRPr="000F608D">
        <w:rPr>
          <w:rFonts w:ascii="Times New Roman" w:hAnsi="Times New Roman" w:cs="Times New Roman"/>
          <w:sz w:val="20"/>
          <w:szCs w:val="20"/>
          <w:lang w:bidi="ar-EG"/>
        </w:rPr>
        <w:t>. C</w:t>
      </w:r>
      <w:r w:rsidRPr="000F608D">
        <w:rPr>
          <w:rFonts w:ascii="Times New Roman" w:hAnsi="Times New Roman" w:cs="Times New Roman"/>
          <w:sz w:val="20"/>
          <w:szCs w:val="20"/>
          <w:lang w:bidi="ar-EG"/>
        </w:rPr>
        <w:t xml:space="preserve">linical audit is one of the fundamental principles of clinical governance, the process by which clinicians improve the quality of the care they provide </w:t>
      </w:r>
      <w:r w:rsidRPr="000F608D">
        <w:rPr>
          <w:rFonts w:ascii="Times New Roman" w:hAnsi="Times New Roman" w:cs="Times New Roman"/>
          <w:i/>
          <w:iCs/>
          <w:sz w:val="20"/>
          <w:szCs w:val="20"/>
          <w:lang w:bidi="ar-EG"/>
        </w:rPr>
        <w:t>(</w:t>
      </w:r>
      <w:r w:rsidR="00304F0B" w:rsidRPr="000F608D">
        <w:rPr>
          <w:rFonts w:ascii="Times New Roman" w:hAnsi="Times New Roman" w:cs="Times New Roman"/>
          <w:i/>
          <w:iCs/>
          <w:sz w:val="20"/>
          <w:szCs w:val="20"/>
          <w:lang w:bidi="ar-EG"/>
        </w:rPr>
        <w:t>2</w:t>
      </w:r>
      <w:r w:rsidRPr="000F608D">
        <w:rPr>
          <w:rFonts w:ascii="Times New Roman" w:hAnsi="Times New Roman" w:cs="Times New Roman"/>
          <w:i/>
          <w:iCs/>
          <w:sz w:val="20"/>
          <w:szCs w:val="20"/>
          <w:lang w:bidi="ar-EG"/>
        </w:rPr>
        <w:t>)</w:t>
      </w:r>
      <w:r w:rsidRPr="000F608D">
        <w:rPr>
          <w:rFonts w:ascii="Times New Roman" w:hAnsi="Times New Roman" w:cs="Times New Roman"/>
          <w:sz w:val="20"/>
          <w:szCs w:val="20"/>
          <w:lang w:bidi="ar-EG"/>
        </w:rPr>
        <w:t>.</w:t>
      </w:r>
    </w:p>
    <w:p w:rsidR="003347AA" w:rsidRPr="000F608D" w:rsidRDefault="003347AA" w:rsidP="000931DE">
      <w:pPr>
        <w:shd w:val="clear" w:color="auto" w:fill="FFFFFF"/>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The aim of any </w:t>
      </w:r>
      <w:proofErr w:type="spellStart"/>
      <w:r w:rsidRPr="000F608D">
        <w:rPr>
          <w:rFonts w:ascii="Times New Roman" w:hAnsi="Times New Roman" w:cs="Times New Roman"/>
          <w:sz w:val="20"/>
          <w:szCs w:val="20"/>
          <w:lang w:bidi="ar-EG"/>
        </w:rPr>
        <w:t>gynaecological</w:t>
      </w:r>
      <w:proofErr w:type="spellEnd"/>
      <w:r w:rsidRPr="000F608D">
        <w:rPr>
          <w:rFonts w:ascii="Times New Roman" w:hAnsi="Times New Roman" w:cs="Times New Roman"/>
          <w:sz w:val="20"/>
          <w:szCs w:val="20"/>
          <w:lang w:bidi="ar-EG"/>
        </w:rPr>
        <w:t xml:space="preserve"> audit is to assess the physiological and operative severity score for the enumeration of mortality and morbidity and its validity for use in </w:t>
      </w:r>
      <w:proofErr w:type="spellStart"/>
      <w:r w:rsidRPr="000F608D">
        <w:rPr>
          <w:rFonts w:ascii="Times New Roman" w:hAnsi="Times New Roman" w:cs="Times New Roman"/>
          <w:sz w:val="20"/>
          <w:szCs w:val="20"/>
          <w:lang w:bidi="ar-EG"/>
        </w:rPr>
        <w:t>gynaecological</w:t>
      </w:r>
      <w:proofErr w:type="spellEnd"/>
      <w:r w:rsidRPr="000F608D">
        <w:rPr>
          <w:rFonts w:ascii="Times New Roman" w:hAnsi="Times New Roman" w:cs="Times New Roman"/>
          <w:sz w:val="20"/>
          <w:szCs w:val="20"/>
          <w:lang w:bidi="ar-EG"/>
        </w:rPr>
        <w:t xml:space="preserve"> surgeries </w:t>
      </w:r>
      <w:r w:rsidRPr="000F608D">
        <w:rPr>
          <w:rFonts w:ascii="Times New Roman" w:hAnsi="Times New Roman" w:cs="Times New Roman"/>
          <w:i/>
          <w:iCs/>
          <w:sz w:val="20"/>
          <w:szCs w:val="20"/>
          <w:lang w:bidi="ar-EG"/>
        </w:rPr>
        <w:t>(</w:t>
      </w:r>
      <w:r w:rsidR="00304F0B" w:rsidRPr="000F608D">
        <w:rPr>
          <w:rFonts w:ascii="Times New Roman" w:hAnsi="Times New Roman" w:cs="Times New Roman"/>
          <w:i/>
          <w:iCs/>
          <w:sz w:val="20"/>
          <w:szCs w:val="20"/>
          <w:lang w:bidi="ar-EG"/>
        </w:rPr>
        <w:t>3</w:t>
      </w:r>
      <w:r w:rsidRPr="000F608D">
        <w:rPr>
          <w:rFonts w:ascii="Times New Roman" w:hAnsi="Times New Roman" w:cs="Times New Roman"/>
          <w:i/>
          <w:iCs/>
          <w:sz w:val="20"/>
          <w:szCs w:val="20"/>
          <w:lang w:bidi="ar-EG"/>
        </w:rPr>
        <w:t>).</w:t>
      </w:r>
    </w:p>
    <w:p w:rsidR="003347AA" w:rsidRPr="000F608D" w:rsidRDefault="003347AA" w:rsidP="000931DE">
      <w:pPr>
        <w:shd w:val="clear" w:color="auto" w:fill="FFFFFF"/>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The key feature of audit is that it involves reviewing actual and all surgical performance outcomes. It provides powerful information to the consumer (patient) and health care provider (Hospital, LHN, Government) as to the outcomes really achieved in a real life scenario, rather than in an </w:t>
      </w:r>
      <w:proofErr w:type="spellStart"/>
      <w:r w:rsidRPr="000F608D">
        <w:rPr>
          <w:rFonts w:ascii="Times New Roman" w:hAnsi="Times New Roman" w:cs="Times New Roman"/>
          <w:sz w:val="20"/>
          <w:szCs w:val="20"/>
          <w:lang w:bidi="ar-EG"/>
        </w:rPr>
        <w:t>artiﬁcial</w:t>
      </w:r>
      <w:proofErr w:type="spellEnd"/>
      <w:r w:rsidRPr="000F608D">
        <w:rPr>
          <w:rFonts w:ascii="Times New Roman" w:hAnsi="Times New Roman" w:cs="Times New Roman"/>
          <w:sz w:val="20"/>
          <w:szCs w:val="20"/>
          <w:lang w:bidi="ar-EG"/>
        </w:rPr>
        <w:t xml:space="preserve"> trial environment </w:t>
      </w:r>
      <w:r w:rsidRPr="000F608D">
        <w:rPr>
          <w:rFonts w:ascii="Times New Roman" w:hAnsi="Times New Roman" w:cs="Times New Roman"/>
          <w:i/>
          <w:iCs/>
          <w:sz w:val="20"/>
          <w:szCs w:val="20"/>
          <w:lang w:bidi="ar-EG"/>
        </w:rPr>
        <w:t>(</w:t>
      </w:r>
      <w:r w:rsidR="00304F0B" w:rsidRPr="000F608D">
        <w:rPr>
          <w:rFonts w:ascii="Times New Roman" w:hAnsi="Times New Roman" w:cs="Times New Roman"/>
          <w:i/>
          <w:iCs/>
          <w:sz w:val="20"/>
          <w:szCs w:val="20"/>
          <w:lang w:bidi="ar-EG"/>
        </w:rPr>
        <w:t>2</w:t>
      </w:r>
      <w:r w:rsidRPr="000F608D">
        <w:rPr>
          <w:rFonts w:ascii="Times New Roman" w:hAnsi="Times New Roman" w:cs="Times New Roman"/>
          <w:i/>
          <w:iCs/>
          <w:sz w:val="20"/>
          <w:szCs w:val="20"/>
          <w:lang w:bidi="ar-EG"/>
        </w:rPr>
        <w:t>)</w:t>
      </w:r>
      <w:r w:rsidRPr="000F608D">
        <w:rPr>
          <w:rFonts w:ascii="Times New Roman" w:hAnsi="Times New Roman" w:cs="Times New Roman"/>
          <w:sz w:val="20"/>
          <w:szCs w:val="20"/>
          <w:lang w:bidi="ar-EG"/>
        </w:rPr>
        <w:t>.</w:t>
      </w:r>
    </w:p>
    <w:p w:rsidR="003347AA" w:rsidRPr="000F608D" w:rsidRDefault="003347AA" w:rsidP="000931DE">
      <w:pPr>
        <w:shd w:val="clear" w:color="auto" w:fill="FFFFFF"/>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Audit may evaluate the outcome of care against an agreed standard, or the process of care, or the structure (organization or provision) of services. For example, research evidence suggests that the outcome for patients with ovarian cancer is better if they are operated on by an appropriately subspecialty-trained </w:t>
      </w:r>
      <w:proofErr w:type="spellStart"/>
      <w:r w:rsidRPr="000F608D">
        <w:rPr>
          <w:rFonts w:ascii="Times New Roman" w:hAnsi="Times New Roman" w:cs="Times New Roman"/>
          <w:sz w:val="20"/>
          <w:szCs w:val="20"/>
          <w:lang w:bidi="ar-EG"/>
        </w:rPr>
        <w:t>gynaecological</w:t>
      </w:r>
      <w:proofErr w:type="spellEnd"/>
      <w:r w:rsidRPr="000F608D">
        <w:rPr>
          <w:rFonts w:ascii="Times New Roman" w:hAnsi="Times New Roman" w:cs="Times New Roman"/>
          <w:sz w:val="20"/>
          <w:szCs w:val="20"/>
          <w:lang w:bidi="ar-EG"/>
        </w:rPr>
        <w:t xml:space="preserve"> oncologist and managed within the framework of a multidisciplinary team. An audit of the referral and management of patients with ovarian </w:t>
      </w:r>
      <w:r w:rsidRPr="000F608D">
        <w:rPr>
          <w:rFonts w:ascii="Times New Roman" w:hAnsi="Times New Roman" w:cs="Times New Roman"/>
          <w:sz w:val="20"/>
          <w:szCs w:val="20"/>
          <w:lang w:bidi="ar-EG"/>
        </w:rPr>
        <w:lastRenderedPageBreak/>
        <w:t xml:space="preserve">cancer can provide an overview of service provision in this area </w:t>
      </w:r>
      <w:r w:rsidRPr="000F608D">
        <w:rPr>
          <w:rFonts w:ascii="Times New Roman" w:hAnsi="Times New Roman" w:cs="Times New Roman"/>
          <w:b/>
          <w:bCs/>
          <w:i/>
          <w:iCs/>
          <w:sz w:val="20"/>
          <w:szCs w:val="20"/>
          <w:lang w:bidi="ar-EG"/>
        </w:rPr>
        <w:t>(</w:t>
      </w:r>
      <w:r w:rsidR="00304F0B" w:rsidRPr="000F608D">
        <w:rPr>
          <w:rFonts w:ascii="Times New Roman" w:hAnsi="Times New Roman" w:cs="Times New Roman"/>
          <w:b/>
          <w:bCs/>
          <w:i/>
          <w:iCs/>
          <w:sz w:val="20"/>
          <w:szCs w:val="20"/>
          <w:lang w:bidi="ar-EG"/>
        </w:rPr>
        <w:t>4</w:t>
      </w:r>
      <w:r w:rsidRPr="000F608D">
        <w:rPr>
          <w:rFonts w:ascii="Times New Roman" w:hAnsi="Times New Roman" w:cs="Times New Roman"/>
          <w:b/>
          <w:bCs/>
          <w:i/>
          <w:iCs/>
          <w:sz w:val="20"/>
          <w:szCs w:val="20"/>
          <w:lang w:bidi="ar-EG"/>
        </w:rPr>
        <w:t>)</w:t>
      </w:r>
      <w:r w:rsidRPr="000F608D">
        <w:rPr>
          <w:rFonts w:ascii="Times New Roman" w:hAnsi="Times New Roman" w:cs="Times New Roman"/>
          <w:sz w:val="20"/>
          <w:szCs w:val="20"/>
          <w:lang w:bidi="ar-EG"/>
        </w:rPr>
        <w:t>.</w:t>
      </w:r>
    </w:p>
    <w:p w:rsidR="003347AA" w:rsidRPr="000F608D" w:rsidRDefault="003347AA" w:rsidP="000931DE">
      <w:pPr>
        <w:shd w:val="clear" w:color="auto" w:fill="FFFFFF"/>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An audit is important for planning purposes, to direct resource allocation, and can serve to improve clinical response and outcomes. It will serve to improve the quality of services delivered by all theatre users. The quality of life of those undergoing such procedures is also improved in the long run </w:t>
      </w:r>
      <w:r w:rsidRPr="000F608D">
        <w:rPr>
          <w:rFonts w:ascii="Times New Roman" w:hAnsi="Times New Roman" w:cs="Times New Roman"/>
          <w:i/>
          <w:iCs/>
          <w:sz w:val="20"/>
          <w:szCs w:val="20"/>
          <w:lang w:bidi="ar-EG"/>
        </w:rPr>
        <w:t>(</w:t>
      </w:r>
      <w:r w:rsidR="00304F0B" w:rsidRPr="000F608D">
        <w:rPr>
          <w:rFonts w:ascii="Times New Roman" w:hAnsi="Times New Roman" w:cs="Times New Roman"/>
          <w:i/>
          <w:iCs/>
          <w:sz w:val="20"/>
          <w:szCs w:val="20"/>
          <w:lang w:bidi="ar-EG"/>
        </w:rPr>
        <w:t>1</w:t>
      </w:r>
      <w:r w:rsidRPr="000F608D">
        <w:rPr>
          <w:rFonts w:ascii="Times New Roman" w:hAnsi="Times New Roman" w:cs="Times New Roman"/>
          <w:i/>
          <w:iCs/>
          <w:sz w:val="20"/>
          <w:szCs w:val="20"/>
          <w:lang w:bidi="ar-EG"/>
        </w:rPr>
        <w:t>)</w:t>
      </w:r>
      <w:r w:rsidRPr="000F608D">
        <w:rPr>
          <w:rFonts w:ascii="Times New Roman" w:hAnsi="Times New Roman" w:cs="Times New Roman"/>
          <w:sz w:val="20"/>
          <w:szCs w:val="20"/>
          <w:lang w:bidi="ar-EG"/>
        </w:rPr>
        <w:t>.</w:t>
      </w:r>
    </w:p>
    <w:p w:rsidR="00A21F4C" w:rsidRPr="000F608D" w:rsidRDefault="00A21F4C" w:rsidP="000931DE">
      <w:pPr>
        <w:shd w:val="clear" w:color="auto" w:fill="FFFFFF"/>
        <w:snapToGrid w:val="0"/>
        <w:spacing w:after="0" w:line="240" w:lineRule="auto"/>
        <w:jc w:val="both"/>
        <w:rPr>
          <w:rFonts w:ascii="Times New Roman" w:hAnsi="Times New Roman" w:cs="Times New Roman"/>
          <w:b/>
          <w:bCs/>
          <w:sz w:val="20"/>
          <w:szCs w:val="20"/>
          <w:lang w:bidi="ar-EG"/>
        </w:rPr>
      </w:pPr>
    </w:p>
    <w:p w:rsidR="00752FFB" w:rsidRPr="000F608D" w:rsidRDefault="00A21F4C" w:rsidP="000931DE">
      <w:pPr>
        <w:shd w:val="clear" w:color="auto" w:fill="FFFFFF"/>
        <w:snapToGrid w:val="0"/>
        <w:spacing w:after="0" w:line="240" w:lineRule="auto"/>
        <w:jc w:val="both"/>
        <w:rPr>
          <w:rFonts w:ascii="Times New Roman" w:hAnsi="Times New Roman" w:cs="Times New Roman"/>
          <w:b/>
          <w:bCs/>
          <w:sz w:val="20"/>
          <w:szCs w:val="20"/>
          <w:lang w:bidi="ar-EG"/>
        </w:rPr>
      </w:pPr>
      <w:r w:rsidRPr="000F608D">
        <w:rPr>
          <w:rFonts w:ascii="Times New Roman" w:hAnsi="Times New Roman" w:cs="Times New Roman"/>
          <w:b/>
          <w:bCs/>
          <w:sz w:val="20"/>
          <w:szCs w:val="20"/>
          <w:lang w:bidi="ar-EG"/>
        </w:rPr>
        <w:t xml:space="preserve">2. </w:t>
      </w:r>
      <w:r w:rsidR="006308FF" w:rsidRPr="000F608D">
        <w:rPr>
          <w:rFonts w:ascii="Times New Roman" w:hAnsi="Times New Roman" w:cs="Times New Roman"/>
          <w:b/>
          <w:bCs/>
          <w:sz w:val="20"/>
          <w:szCs w:val="20"/>
          <w:lang w:bidi="ar-EG"/>
        </w:rPr>
        <w:t>Subjects and method</w:t>
      </w:r>
    </w:p>
    <w:p w:rsidR="00A21F4C" w:rsidRPr="000F608D" w:rsidRDefault="00752FFB" w:rsidP="000931DE">
      <w:pPr>
        <w:shd w:val="clear" w:color="auto" w:fill="FFFFFF"/>
        <w:snapToGrid w:val="0"/>
        <w:spacing w:after="0" w:line="240" w:lineRule="auto"/>
        <w:jc w:val="both"/>
        <w:rPr>
          <w:rFonts w:ascii="Times New Roman" w:hAnsi="Times New Roman" w:cs="Times New Roman"/>
          <w:sz w:val="20"/>
          <w:szCs w:val="20"/>
          <w:lang w:val="en-GB"/>
        </w:rPr>
      </w:pPr>
      <w:r w:rsidRPr="000F608D">
        <w:rPr>
          <w:rFonts w:ascii="Times New Roman" w:eastAsia="Times New Roman" w:hAnsi="Times New Roman" w:cs="Times New Roman"/>
          <w:b/>
          <w:bCs/>
          <w:i/>
          <w:iCs/>
          <w:sz w:val="20"/>
          <w:szCs w:val="20"/>
          <w:lang w:val="en-GB"/>
        </w:rPr>
        <w:t xml:space="preserve">Study </w:t>
      </w:r>
      <w:r w:rsidR="006308FF" w:rsidRPr="000F608D">
        <w:rPr>
          <w:rFonts w:ascii="Times New Roman" w:eastAsia="Times New Roman" w:hAnsi="Times New Roman" w:cs="Times New Roman"/>
          <w:b/>
          <w:bCs/>
          <w:i/>
          <w:iCs/>
          <w:sz w:val="20"/>
          <w:szCs w:val="20"/>
          <w:lang w:val="en-GB"/>
        </w:rPr>
        <w:t>design:</w:t>
      </w:r>
    </w:p>
    <w:p w:rsidR="006308FF" w:rsidRPr="000F608D" w:rsidRDefault="006308FF" w:rsidP="000931DE">
      <w:pPr>
        <w:shd w:val="clear" w:color="auto" w:fill="FFFFFF"/>
        <w:snapToGrid w:val="0"/>
        <w:spacing w:after="0" w:line="240" w:lineRule="auto"/>
        <w:ind w:firstLine="425"/>
        <w:jc w:val="both"/>
        <w:rPr>
          <w:rFonts w:ascii="Times New Roman" w:hAnsi="Times New Roman" w:cs="Times New Roman"/>
          <w:b/>
          <w:bCs/>
          <w:sz w:val="20"/>
          <w:szCs w:val="20"/>
          <w:lang w:bidi="ar-EG"/>
        </w:rPr>
      </w:pPr>
      <w:r w:rsidRPr="000F608D">
        <w:rPr>
          <w:rFonts w:ascii="Times New Roman" w:hAnsi="Times New Roman" w:cs="Times New Roman"/>
          <w:sz w:val="20"/>
          <w:szCs w:val="20"/>
          <w:lang w:val="en-GB"/>
        </w:rPr>
        <w:t>This is a retrospective study of all the gynaecological surgeries done in the department of obstetrics and gynaecology in Al-</w:t>
      </w:r>
      <w:proofErr w:type="spellStart"/>
      <w:r w:rsidRPr="000F608D">
        <w:rPr>
          <w:rFonts w:ascii="Times New Roman" w:hAnsi="Times New Roman" w:cs="Times New Roman"/>
          <w:sz w:val="20"/>
          <w:szCs w:val="20"/>
          <w:lang w:val="en-GB"/>
        </w:rPr>
        <w:t>Zahraa</w:t>
      </w:r>
      <w:proofErr w:type="spellEnd"/>
      <w:r w:rsidRPr="000F608D">
        <w:rPr>
          <w:rFonts w:ascii="Times New Roman" w:hAnsi="Times New Roman" w:cs="Times New Roman"/>
          <w:sz w:val="20"/>
          <w:szCs w:val="20"/>
          <w:lang w:val="en-GB"/>
        </w:rPr>
        <w:t xml:space="preserve"> University Hospital in 2015.</w:t>
      </w:r>
    </w:p>
    <w:p w:rsidR="006308FF" w:rsidRPr="000F608D" w:rsidRDefault="006308FF" w:rsidP="000931DE">
      <w:pPr>
        <w:snapToGrid w:val="0"/>
        <w:spacing w:after="0" w:line="240" w:lineRule="auto"/>
        <w:ind w:firstLine="425"/>
        <w:jc w:val="both"/>
        <w:rPr>
          <w:rFonts w:ascii="Times New Roman" w:hAnsi="Times New Roman" w:cs="Times New Roman"/>
          <w:sz w:val="20"/>
          <w:szCs w:val="20"/>
          <w:lang w:val="en-GB"/>
        </w:rPr>
      </w:pPr>
      <w:r w:rsidRPr="000F608D">
        <w:rPr>
          <w:rFonts w:ascii="Times New Roman" w:hAnsi="Times New Roman" w:cs="Times New Roman"/>
          <w:sz w:val="20"/>
          <w:szCs w:val="20"/>
          <w:lang w:val="en-GB"/>
        </w:rPr>
        <w:t xml:space="preserve">Population of the study: all patients who underwent to any gynaecological surgery </w:t>
      </w:r>
      <w:r w:rsidRPr="000F608D">
        <w:rPr>
          <w:rFonts w:ascii="Times New Roman" w:hAnsi="Times New Roman" w:cs="Times New Roman"/>
          <w:sz w:val="20"/>
          <w:szCs w:val="20"/>
        </w:rPr>
        <w:t>in Al-</w:t>
      </w:r>
      <w:proofErr w:type="spellStart"/>
      <w:r w:rsidRPr="000F608D">
        <w:rPr>
          <w:rFonts w:ascii="Times New Roman" w:hAnsi="Times New Roman" w:cs="Times New Roman"/>
          <w:sz w:val="20"/>
          <w:szCs w:val="20"/>
        </w:rPr>
        <w:t>Zhraa</w:t>
      </w:r>
      <w:proofErr w:type="spellEnd"/>
      <w:r w:rsidRPr="000F608D">
        <w:rPr>
          <w:rFonts w:ascii="Times New Roman" w:hAnsi="Times New Roman" w:cs="Times New Roman"/>
          <w:sz w:val="20"/>
          <w:szCs w:val="20"/>
        </w:rPr>
        <w:t xml:space="preserve"> University Hospital in a span of one year (from 1 January, 2015, to 31 December, 2015) were enrolled in this retrospective study.</w:t>
      </w:r>
      <w:r w:rsidRPr="000F608D">
        <w:rPr>
          <w:rFonts w:ascii="Times New Roman" w:hAnsi="Times New Roman" w:cs="Times New Roman"/>
          <w:sz w:val="20"/>
          <w:szCs w:val="20"/>
          <w:lang w:val="en-GB"/>
        </w:rPr>
        <w:t xml:space="preserve"> There were no exclusion criteria. 34</w:t>
      </w:r>
      <w:r w:rsidR="008866E1" w:rsidRPr="000F608D">
        <w:rPr>
          <w:rFonts w:ascii="Times New Roman" w:hAnsi="Times New Roman" w:cs="Times New Roman"/>
          <w:sz w:val="20"/>
          <w:szCs w:val="20"/>
          <w:lang w:val="en-GB"/>
        </w:rPr>
        <w:t>3</w:t>
      </w:r>
      <w:r w:rsidRPr="000F608D">
        <w:rPr>
          <w:rFonts w:ascii="Times New Roman" w:hAnsi="Times New Roman" w:cs="Times New Roman"/>
          <w:sz w:val="20"/>
          <w:szCs w:val="20"/>
          <w:lang w:val="en-GB"/>
        </w:rPr>
        <w:t xml:space="preserve"> medical records were enrolled in the study. Data were collected in case record files for statistical analysis.</w:t>
      </w:r>
    </w:p>
    <w:p w:rsidR="00A21F4C" w:rsidRPr="000F608D" w:rsidRDefault="006308FF" w:rsidP="000931DE">
      <w:pPr>
        <w:snapToGrid w:val="0"/>
        <w:spacing w:after="0" w:line="240" w:lineRule="auto"/>
        <w:jc w:val="both"/>
        <w:rPr>
          <w:rFonts w:ascii="Times New Roman" w:eastAsia="Times New Roman" w:hAnsi="Times New Roman" w:cs="Times New Roman"/>
          <w:sz w:val="20"/>
          <w:szCs w:val="20"/>
          <w:lang w:val="en-GB"/>
        </w:rPr>
      </w:pPr>
      <w:r w:rsidRPr="000F608D">
        <w:rPr>
          <w:rFonts w:ascii="Times New Roman" w:eastAsia="Times New Roman" w:hAnsi="Times New Roman" w:cs="Times New Roman"/>
          <w:b/>
          <w:bCs/>
          <w:i/>
          <w:iCs/>
          <w:sz w:val="20"/>
          <w:szCs w:val="20"/>
          <w:lang w:val="en-GB"/>
        </w:rPr>
        <w:t>Confidentiality</w:t>
      </w:r>
      <w:r w:rsidR="00752FFB" w:rsidRPr="000F608D">
        <w:rPr>
          <w:rFonts w:ascii="Times New Roman" w:eastAsia="Times New Roman" w:hAnsi="Times New Roman" w:cs="Times New Roman"/>
          <w:b/>
          <w:bCs/>
          <w:i/>
          <w:iCs/>
          <w:sz w:val="20"/>
          <w:szCs w:val="20"/>
          <w:lang w:val="en-GB"/>
        </w:rPr>
        <w:t>:</w:t>
      </w:r>
    </w:p>
    <w:p w:rsidR="006308FF" w:rsidRPr="000F608D" w:rsidRDefault="006308FF" w:rsidP="000931DE">
      <w:pPr>
        <w:snapToGrid w:val="0"/>
        <w:spacing w:after="0" w:line="240" w:lineRule="auto"/>
        <w:ind w:firstLine="425"/>
        <w:jc w:val="both"/>
        <w:rPr>
          <w:rFonts w:ascii="Times New Roman" w:eastAsia="Times New Roman" w:hAnsi="Times New Roman" w:cs="Times New Roman"/>
          <w:b/>
          <w:bCs/>
          <w:i/>
          <w:iCs/>
          <w:sz w:val="20"/>
          <w:szCs w:val="20"/>
          <w:lang w:val="en-GB"/>
        </w:rPr>
      </w:pPr>
      <w:r w:rsidRPr="000F608D">
        <w:rPr>
          <w:rFonts w:ascii="Times New Roman" w:eastAsia="Times New Roman" w:hAnsi="Times New Roman" w:cs="Times New Roman"/>
          <w:sz w:val="20"/>
          <w:szCs w:val="20"/>
          <w:lang w:val="en-GB"/>
        </w:rPr>
        <w:t xml:space="preserve">Only the patient number and patient initials was recorded in the study, and if the patients name appears on any other document (e.g., ultrasound report), it was </w:t>
      </w:r>
      <w:r w:rsidRPr="000F608D">
        <w:rPr>
          <w:rFonts w:ascii="Times New Roman" w:eastAsia="Times New Roman" w:hAnsi="Times New Roman" w:cs="Times New Roman"/>
          <w:sz w:val="20"/>
          <w:szCs w:val="20"/>
          <w:lang w:val="en-GB"/>
        </w:rPr>
        <w:lastRenderedPageBreak/>
        <w:t>kept in privacy by the investigators. The investigator maintained a personal patient identification Key (patient numbers with the corresponding patient names) to enable records to be identified.</w:t>
      </w:r>
    </w:p>
    <w:p w:rsidR="00A21F4C" w:rsidRPr="000F608D" w:rsidRDefault="006308FF" w:rsidP="000931DE">
      <w:pPr>
        <w:snapToGrid w:val="0"/>
        <w:spacing w:after="0" w:line="240" w:lineRule="auto"/>
        <w:jc w:val="both"/>
        <w:rPr>
          <w:rFonts w:ascii="Times New Roman" w:eastAsia="Times New Roman" w:hAnsi="Times New Roman" w:cs="Times New Roman"/>
          <w:sz w:val="20"/>
          <w:szCs w:val="20"/>
          <w:lang w:val="en-GB"/>
        </w:rPr>
      </w:pPr>
      <w:r w:rsidRPr="000F608D">
        <w:rPr>
          <w:rFonts w:ascii="Times New Roman" w:eastAsia="Times New Roman" w:hAnsi="Times New Roman" w:cs="Times New Roman"/>
          <w:b/>
          <w:bCs/>
          <w:i/>
          <w:iCs/>
          <w:sz w:val="20"/>
          <w:szCs w:val="20"/>
        </w:rPr>
        <w:t>Protocol Approval</w:t>
      </w:r>
      <w:r w:rsidR="00752FFB" w:rsidRPr="000F608D">
        <w:rPr>
          <w:rFonts w:ascii="Times New Roman" w:eastAsia="Times New Roman" w:hAnsi="Times New Roman" w:cs="Times New Roman"/>
          <w:b/>
          <w:bCs/>
          <w:i/>
          <w:iCs/>
          <w:sz w:val="20"/>
          <w:szCs w:val="20"/>
        </w:rPr>
        <w:t xml:space="preserve">: </w:t>
      </w:r>
    </w:p>
    <w:p w:rsidR="006308FF" w:rsidRPr="000F608D" w:rsidRDefault="006308FF" w:rsidP="000931DE">
      <w:pPr>
        <w:snapToGrid w:val="0"/>
        <w:spacing w:after="0" w:line="240" w:lineRule="auto"/>
        <w:ind w:firstLine="425"/>
        <w:jc w:val="both"/>
        <w:rPr>
          <w:rFonts w:ascii="Times New Roman" w:eastAsia="Times New Roman" w:hAnsi="Times New Roman" w:cs="Times New Roman"/>
          <w:b/>
          <w:bCs/>
          <w:i/>
          <w:iCs/>
          <w:sz w:val="20"/>
          <w:szCs w:val="20"/>
        </w:rPr>
      </w:pPr>
      <w:r w:rsidRPr="000F608D">
        <w:rPr>
          <w:rFonts w:ascii="Times New Roman" w:eastAsia="Times New Roman" w:hAnsi="Times New Roman" w:cs="Times New Roman"/>
          <w:sz w:val="20"/>
          <w:szCs w:val="20"/>
          <w:lang w:val="en-GB"/>
        </w:rPr>
        <w:t xml:space="preserve">Before the beginning of the study and in accordance with the local regulation followed, the protocol and all corresponding documents was declared for Ethical and Research approval by the </w:t>
      </w:r>
      <w:r w:rsidRPr="000F608D">
        <w:rPr>
          <w:rFonts w:ascii="Times New Roman" w:eastAsia="Times New Roman" w:hAnsi="Times New Roman" w:cs="Times New Roman"/>
          <w:sz w:val="20"/>
          <w:szCs w:val="20"/>
          <w:lang w:val="en-GB"/>
        </w:rPr>
        <w:lastRenderedPageBreak/>
        <w:t xml:space="preserve">Council of OB/GYN Department, Al. </w:t>
      </w:r>
      <w:proofErr w:type="spellStart"/>
      <w:r w:rsidRPr="000F608D">
        <w:rPr>
          <w:rFonts w:ascii="Times New Roman" w:eastAsia="Times New Roman" w:hAnsi="Times New Roman" w:cs="Times New Roman"/>
          <w:sz w:val="20"/>
          <w:szCs w:val="20"/>
          <w:lang w:val="en-GB"/>
        </w:rPr>
        <w:t>Azhar</w:t>
      </w:r>
      <w:proofErr w:type="spellEnd"/>
      <w:r w:rsidRPr="000F608D">
        <w:rPr>
          <w:rFonts w:ascii="Times New Roman" w:eastAsia="Times New Roman" w:hAnsi="Times New Roman" w:cs="Times New Roman"/>
          <w:sz w:val="20"/>
          <w:szCs w:val="20"/>
          <w:lang w:val="en-GB"/>
        </w:rPr>
        <w:t xml:space="preserve"> University.</w:t>
      </w:r>
    </w:p>
    <w:p w:rsidR="00EE285A" w:rsidRPr="000F608D" w:rsidRDefault="00EE285A" w:rsidP="000931DE">
      <w:pPr>
        <w:snapToGrid w:val="0"/>
        <w:spacing w:after="0" w:line="240" w:lineRule="auto"/>
        <w:jc w:val="both"/>
        <w:rPr>
          <w:rFonts w:ascii="Times New Roman" w:eastAsia="Times New Roman" w:hAnsi="Times New Roman" w:cs="Times New Roman"/>
          <w:b/>
          <w:bCs/>
          <w:sz w:val="20"/>
          <w:szCs w:val="20"/>
        </w:rPr>
      </w:pPr>
    </w:p>
    <w:p w:rsidR="008866E1" w:rsidRPr="000F608D" w:rsidRDefault="00752FFB" w:rsidP="005E395C">
      <w:pPr>
        <w:snapToGrid w:val="0"/>
        <w:spacing w:after="0" w:line="240" w:lineRule="auto"/>
        <w:jc w:val="both"/>
        <w:rPr>
          <w:rFonts w:ascii="Times New Roman" w:eastAsia="Times New Roman" w:hAnsi="Times New Roman" w:cs="Times New Roman"/>
          <w:b/>
          <w:bCs/>
          <w:sz w:val="20"/>
          <w:szCs w:val="20"/>
        </w:rPr>
      </w:pPr>
      <w:r w:rsidRPr="000F608D">
        <w:rPr>
          <w:rFonts w:ascii="Times New Roman" w:eastAsia="Times New Roman" w:hAnsi="Times New Roman" w:cs="Times New Roman"/>
          <w:b/>
          <w:bCs/>
          <w:sz w:val="20"/>
          <w:szCs w:val="20"/>
        </w:rPr>
        <w:t>Results</w:t>
      </w:r>
    </w:p>
    <w:p w:rsidR="0022144E" w:rsidRPr="000F608D" w:rsidRDefault="008866E1" w:rsidP="005E395C">
      <w:pPr>
        <w:snapToGrid w:val="0"/>
        <w:spacing w:after="0" w:line="240" w:lineRule="auto"/>
        <w:ind w:firstLine="425"/>
        <w:jc w:val="both"/>
        <w:rPr>
          <w:rFonts w:ascii="Times New Roman" w:hAnsi="Times New Roman" w:cs="Times New Roman"/>
          <w:sz w:val="20"/>
          <w:szCs w:val="20"/>
        </w:rPr>
      </w:pPr>
      <w:r w:rsidRPr="000F608D">
        <w:rPr>
          <w:rFonts w:ascii="Times New Roman" w:eastAsia="Times New Roman" w:hAnsi="Times New Roman" w:cs="Times New Roman"/>
          <w:sz w:val="20"/>
          <w:szCs w:val="20"/>
        </w:rPr>
        <w:t xml:space="preserve">Table (1) shows </w:t>
      </w:r>
      <w:r w:rsidR="0022144E" w:rsidRPr="000F608D">
        <w:rPr>
          <w:rFonts w:ascii="Times New Roman" w:eastAsia="Times New Roman" w:hAnsi="Times New Roman" w:cs="Times New Roman"/>
          <w:sz w:val="20"/>
          <w:szCs w:val="20"/>
        </w:rPr>
        <w:t xml:space="preserve">that </w:t>
      </w:r>
      <w:r w:rsidR="0022144E" w:rsidRPr="000F608D">
        <w:rPr>
          <w:rFonts w:ascii="Times New Roman" w:hAnsi="Times New Roman" w:cs="Times New Roman"/>
          <w:sz w:val="20"/>
          <w:szCs w:val="20"/>
        </w:rPr>
        <w:t>Hysterectomy was the most common operation by with percentage of (21.4%) é highly statistically significant difference between it and other gynecological operations é P-value &lt;0.001.</w:t>
      </w:r>
    </w:p>
    <w:p w:rsidR="005E395C" w:rsidRPr="000F608D" w:rsidRDefault="005E395C" w:rsidP="000931DE">
      <w:pPr>
        <w:snapToGrid w:val="0"/>
        <w:spacing w:after="0" w:line="240" w:lineRule="auto"/>
        <w:jc w:val="center"/>
        <w:rPr>
          <w:rFonts w:ascii="Times New Roman" w:eastAsia="Times New Roman" w:hAnsi="Times New Roman" w:cs="Times New Roman"/>
          <w:b/>
          <w:bCs/>
          <w:sz w:val="20"/>
          <w:szCs w:val="20"/>
        </w:rPr>
        <w:sectPr w:rsidR="005E395C" w:rsidRPr="000F608D" w:rsidSect="005E395C">
          <w:type w:val="continuous"/>
          <w:pgSz w:w="12242" w:h="15842" w:code="1"/>
          <w:pgMar w:top="1440" w:right="1440" w:bottom="1440" w:left="1440" w:header="720" w:footer="720" w:gutter="0"/>
          <w:cols w:num="2" w:space="550"/>
          <w:docGrid w:linePitch="360"/>
        </w:sectPr>
      </w:pPr>
    </w:p>
    <w:p w:rsidR="00EE285A" w:rsidRPr="000F608D" w:rsidRDefault="00EE285A" w:rsidP="000931DE">
      <w:pPr>
        <w:snapToGrid w:val="0"/>
        <w:spacing w:after="0" w:line="240" w:lineRule="auto"/>
        <w:jc w:val="center"/>
        <w:rPr>
          <w:rFonts w:ascii="Times New Roman" w:eastAsia="Times New Roman" w:hAnsi="Times New Roman" w:cs="Times New Roman"/>
          <w:b/>
          <w:bCs/>
          <w:sz w:val="20"/>
          <w:szCs w:val="20"/>
        </w:rPr>
      </w:pPr>
    </w:p>
    <w:p w:rsidR="00EE285A" w:rsidRPr="000F608D" w:rsidRDefault="00EE285A" w:rsidP="000931DE">
      <w:pPr>
        <w:snapToGrid w:val="0"/>
        <w:spacing w:after="0" w:line="240" w:lineRule="auto"/>
        <w:jc w:val="center"/>
        <w:rPr>
          <w:rFonts w:ascii="Times New Roman" w:hAnsi="Times New Roman" w:cs="Times New Roman"/>
          <w:sz w:val="20"/>
          <w:szCs w:val="20"/>
        </w:rPr>
      </w:pPr>
      <w:r w:rsidRPr="000F608D">
        <w:rPr>
          <w:rFonts w:ascii="Times New Roman" w:eastAsia="Times New Roman" w:hAnsi="Times New Roman" w:cs="Times New Roman"/>
          <w:b/>
          <w:bCs/>
          <w:sz w:val="20"/>
          <w:szCs w:val="20"/>
        </w:rPr>
        <w:t>Table (1): The gynecological operations.</w:t>
      </w:r>
    </w:p>
    <w:tbl>
      <w:tblPr>
        <w:tblStyle w:val="TableGrid"/>
        <w:tblW w:w="5000" w:type="pct"/>
        <w:jc w:val="center"/>
        <w:tblCellMar>
          <w:left w:w="57" w:type="dxa"/>
          <w:right w:w="57" w:type="dxa"/>
        </w:tblCellMar>
        <w:tblLook w:val="04A0"/>
      </w:tblPr>
      <w:tblGrid>
        <w:gridCol w:w="713"/>
        <w:gridCol w:w="6201"/>
        <w:gridCol w:w="1016"/>
        <w:gridCol w:w="1546"/>
      </w:tblGrid>
      <w:tr w:rsidR="00EE285A" w:rsidRPr="000F608D" w:rsidTr="00E77720">
        <w:trPr>
          <w:jc w:val="center"/>
        </w:trPr>
        <w:tc>
          <w:tcPr>
            <w:tcW w:w="3648" w:type="pct"/>
            <w:gridSpan w:val="2"/>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rPr>
            </w:pPr>
            <w:r w:rsidRPr="000F608D">
              <w:rPr>
                <w:b/>
                <w:bCs/>
                <w:sz w:val="20"/>
                <w:szCs w:val="20"/>
              </w:rPr>
              <w:t>Name of operation</w:t>
            </w:r>
          </w:p>
        </w:tc>
        <w:tc>
          <w:tcPr>
            <w:tcW w:w="536" w:type="pct"/>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rPr>
            </w:pPr>
            <w:r w:rsidRPr="000F608D">
              <w:rPr>
                <w:b/>
                <w:bCs/>
                <w:sz w:val="20"/>
                <w:szCs w:val="20"/>
              </w:rPr>
              <w:t>No.</w:t>
            </w:r>
          </w:p>
        </w:tc>
        <w:tc>
          <w:tcPr>
            <w:tcW w:w="816" w:type="pct"/>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rPr>
            </w:pPr>
            <w:r w:rsidRPr="000F608D">
              <w:rPr>
                <w:b/>
                <w:bCs/>
                <w:sz w:val="20"/>
                <w:szCs w:val="20"/>
              </w:rPr>
              <w:t>%</w:t>
            </w:r>
          </w:p>
        </w:tc>
      </w:tr>
      <w:tr w:rsidR="00EE285A" w:rsidRPr="000F608D" w:rsidTr="00E77720">
        <w:trPr>
          <w:jc w:val="center"/>
        </w:trPr>
        <w:tc>
          <w:tcPr>
            <w:tcW w:w="376" w:type="pct"/>
            <w:tcBorders>
              <w:top w:val="single" w:sz="6" w:space="0" w:color="auto"/>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1</w:t>
            </w:r>
          </w:p>
        </w:tc>
        <w:tc>
          <w:tcPr>
            <w:tcW w:w="3272" w:type="pct"/>
            <w:tcBorders>
              <w:top w:val="single" w:sz="6" w:space="0" w:color="auto"/>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Hysterectomy</w:t>
            </w:r>
          </w:p>
        </w:tc>
        <w:tc>
          <w:tcPr>
            <w:tcW w:w="536" w:type="pct"/>
            <w:tcBorders>
              <w:top w:val="single" w:sz="6" w:space="0" w:color="auto"/>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82</w:t>
            </w:r>
          </w:p>
        </w:tc>
        <w:tc>
          <w:tcPr>
            <w:tcW w:w="816" w:type="pct"/>
            <w:tcBorders>
              <w:top w:val="single" w:sz="6" w:space="0" w:color="auto"/>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21.4%</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2</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D</w:t>
            </w:r>
            <w:r w:rsidR="00E77720" w:rsidRPr="000F608D">
              <w:rPr>
                <w:sz w:val="20"/>
                <w:szCs w:val="20"/>
              </w:rPr>
              <w:t xml:space="preserve"> &amp; </w:t>
            </w:r>
            <w:r w:rsidRPr="000F608D">
              <w:rPr>
                <w:sz w:val="20"/>
                <w:szCs w:val="20"/>
              </w:rPr>
              <w:t>C biopsy</w:t>
            </w:r>
            <w:r w:rsidR="00E77720" w:rsidRPr="000F608D">
              <w:rPr>
                <w:sz w:val="20"/>
                <w:szCs w:val="20"/>
              </w:rPr>
              <w:t xml:space="preserve"> &amp; </w:t>
            </w:r>
            <w:r w:rsidRPr="000F608D">
              <w:rPr>
                <w:sz w:val="20"/>
                <w:szCs w:val="20"/>
              </w:rPr>
              <w:t>its types</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73</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19.1%</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3</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 xml:space="preserve">Pelvic organ </w:t>
            </w:r>
            <w:proofErr w:type="spellStart"/>
            <w:r w:rsidRPr="000F608D">
              <w:rPr>
                <w:sz w:val="20"/>
                <w:szCs w:val="20"/>
              </w:rPr>
              <w:t>prolapse</w:t>
            </w:r>
            <w:proofErr w:type="spellEnd"/>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55</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14.4%</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4</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Laparoscopy</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48</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12.5%</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rPr>
              <w:t>5</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Ovarian operations</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35</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9.1%</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6</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Hysteroscopy</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23</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6.0%</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7</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Removal of missed IUCD</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16</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4.2%</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8</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proofErr w:type="spellStart"/>
            <w:r w:rsidRPr="000F608D">
              <w:rPr>
                <w:sz w:val="20"/>
                <w:szCs w:val="20"/>
              </w:rPr>
              <w:t>Myomectomy</w:t>
            </w:r>
            <w:proofErr w:type="spellEnd"/>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16</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4.2%</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9</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proofErr w:type="spellStart"/>
            <w:r w:rsidRPr="000F608D">
              <w:rPr>
                <w:sz w:val="20"/>
                <w:szCs w:val="20"/>
              </w:rPr>
              <w:t>Vulval</w:t>
            </w:r>
            <w:proofErr w:type="spellEnd"/>
            <w:r w:rsidRPr="000F608D">
              <w:rPr>
                <w:sz w:val="20"/>
                <w:szCs w:val="20"/>
              </w:rPr>
              <w:t xml:space="preserve"> operations</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13</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3.4%</w:t>
            </w:r>
          </w:p>
        </w:tc>
      </w:tr>
      <w:tr w:rsidR="00EE285A" w:rsidRPr="000F608D" w:rsidTr="00E77720">
        <w:trPr>
          <w:jc w:val="center"/>
        </w:trPr>
        <w:tc>
          <w:tcPr>
            <w:tcW w:w="376" w:type="pct"/>
            <w:tcBorders>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10</w:t>
            </w:r>
          </w:p>
        </w:tc>
        <w:tc>
          <w:tcPr>
            <w:tcW w:w="3272" w:type="pct"/>
            <w:tcBorders>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Stem cell implantation</w:t>
            </w:r>
          </w:p>
        </w:tc>
        <w:tc>
          <w:tcPr>
            <w:tcW w:w="536" w:type="pct"/>
            <w:tcBorders>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5</w:t>
            </w:r>
          </w:p>
        </w:tc>
        <w:tc>
          <w:tcPr>
            <w:tcW w:w="816" w:type="pct"/>
            <w:tcBorders>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1.3%</w:t>
            </w:r>
          </w:p>
        </w:tc>
      </w:tr>
      <w:tr w:rsidR="00EE285A" w:rsidRPr="000F608D" w:rsidTr="00E77720">
        <w:trPr>
          <w:jc w:val="center"/>
        </w:trPr>
        <w:tc>
          <w:tcPr>
            <w:tcW w:w="376"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11</w:t>
            </w:r>
          </w:p>
        </w:tc>
        <w:tc>
          <w:tcPr>
            <w:tcW w:w="3272"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Exploration</w:t>
            </w:r>
          </w:p>
        </w:tc>
        <w:tc>
          <w:tcPr>
            <w:tcW w:w="536"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5</w:t>
            </w:r>
          </w:p>
        </w:tc>
        <w:tc>
          <w:tcPr>
            <w:tcW w:w="816"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1.3%</w:t>
            </w:r>
          </w:p>
        </w:tc>
      </w:tr>
      <w:tr w:rsidR="00EE285A" w:rsidRPr="000F608D" w:rsidTr="00E77720">
        <w:trPr>
          <w:jc w:val="center"/>
        </w:trPr>
        <w:tc>
          <w:tcPr>
            <w:tcW w:w="376"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12</w:t>
            </w:r>
          </w:p>
        </w:tc>
        <w:tc>
          <w:tcPr>
            <w:tcW w:w="3272"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 xml:space="preserve">Unilateral </w:t>
            </w:r>
            <w:proofErr w:type="spellStart"/>
            <w:r w:rsidRPr="000F608D">
              <w:rPr>
                <w:sz w:val="20"/>
                <w:szCs w:val="20"/>
                <w:lang w:bidi="ar-EG"/>
              </w:rPr>
              <w:t>salpingectomy</w:t>
            </w:r>
            <w:proofErr w:type="spellEnd"/>
          </w:p>
        </w:tc>
        <w:tc>
          <w:tcPr>
            <w:tcW w:w="536"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4</w:t>
            </w:r>
          </w:p>
        </w:tc>
        <w:tc>
          <w:tcPr>
            <w:tcW w:w="816" w:type="pct"/>
            <w:tcBorders>
              <w:top w:val="single" w:sz="4" w:space="0" w:color="595959" w:themeColor="text1" w:themeTint="A6"/>
              <w:left w:val="single" w:sz="6" w:space="0" w:color="auto"/>
              <w:bottom w:val="single" w:sz="4" w:space="0" w:color="595959" w:themeColor="text1" w:themeTint="A6"/>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lang w:bidi="ar-EG"/>
              </w:rPr>
              <w:t>1.0%</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13</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IUCD insertion under anesthesia</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3</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rPr>
              <w:t>0.8%</w:t>
            </w:r>
          </w:p>
        </w:tc>
      </w:tr>
      <w:tr w:rsidR="00EE285A" w:rsidRPr="000F608D" w:rsidTr="00E77720">
        <w:trPr>
          <w:jc w:val="center"/>
        </w:trPr>
        <w:tc>
          <w:tcPr>
            <w:tcW w:w="37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14</w:t>
            </w:r>
          </w:p>
        </w:tc>
        <w:tc>
          <w:tcPr>
            <w:tcW w:w="3272"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operations for hymen</w:t>
            </w:r>
          </w:p>
        </w:tc>
        <w:tc>
          <w:tcPr>
            <w:tcW w:w="536" w:type="pct"/>
            <w:tcBorders>
              <w:left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3</w:t>
            </w:r>
          </w:p>
        </w:tc>
        <w:tc>
          <w:tcPr>
            <w:tcW w:w="816" w:type="pct"/>
            <w:tcBorders>
              <w:left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rPr>
              <w:t>0.8%</w:t>
            </w:r>
          </w:p>
        </w:tc>
      </w:tr>
      <w:tr w:rsidR="00EE285A" w:rsidRPr="000F608D" w:rsidTr="00E77720">
        <w:trPr>
          <w:jc w:val="center"/>
        </w:trPr>
        <w:tc>
          <w:tcPr>
            <w:tcW w:w="376" w:type="pct"/>
            <w:tcBorders>
              <w:left w:val="single" w:sz="6" w:space="0" w:color="auto"/>
              <w:bottom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15</w:t>
            </w:r>
          </w:p>
        </w:tc>
        <w:tc>
          <w:tcPr>
            <w:tcW w:w="3272" w:type="pct"/>
            <w:tcBorders>
              <w:left w:val="single" w:sz="6" w:space="0" w:color="auto"/>
              <w:bottom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Uterine cavity operations</w:t>
            </w:r>
          </w:p>
        </w:tc>
        <w:tc>
          <w:tcPr>
            <w:tcW w:w="536" w:type="pct"/>
            <w:tcBorders>
              <w:left w:val="single" w:sz="6" w:space="0" w:color="auto"/>
              <w:bottom w:val="single" w:sz="6" w:space="0" w:color="auto"/>
              <w:right w:val="single" w:sz="6" w:space="0" w:color="auto"/>
            </w:tcBorders>
            <w:vAlign w:val="center"/>
          </w:tcPr>
          <w:p w:rsidR="00EE285A" w:rsidRPr="000F608D" w:rsidRDefault="00EE285A" w:rsidP="000931DE">
            <w:pPr>
              <w:snapToGrid w:val="0"/>
              <w:jc w:val="both"/>
              <w:rPr>
                <w:sz w:val="20"/>
                <w:szCs w:val="20"/>
              </w:rPr>
            </w:pPr>
            <w:r w:rsidRPr="000F608D">
              <w:rPr>
                <w:sz w:val="20"/>
                <w:szCs w:val="20"/>
              </w:rPr>
              <w:t>2</w:t>
            </w:r>
          </w:p>
        </w:tc>
        <w:tc>
          <w:tcPr>
            <w:tcW w:w="816" w:type="pct"/>
            <w:tcBorders>
              <w:left w:val="single" w:sz="6" w:space="0" w:color="auto"/>
              <w:bottom w:val="single" w:sz="6" w:space="0" w:color="auto"/>
              <w:right w:val="single" w:sz="6" w:space="0" w:color="auto"/>
            </w:tcBorders>
            <w:vAlign w:val="center"/>
          </w:tcPr>
          <w:p w:rsidR="00EE285A" w:rsidRPr="000F608D" w:rsidRDefault="00EE285A" w:rsidP="000931DE">
            <w:pPr>
              <w:snapToGrid w:val="0"/>
              <w:jc w:val="both"/>
              <w:rPr>
                <w:sz w:val="20"/>
                <w:szCs w:val="20"/>
                <w:lang w:bidi="ar-EG"/>
              </w:rPr>
            </w:pPr>
            <w:r w:rsidRPr="000F608D">
              <w:rPr>
                <w:sz w:val="20"/>
                <w:szCs w:val="20"/>
              </w:rPr>
              <w:t>0.5%</w:t>
            </w:r>
          </w:p>
        </w:tc>
      </w:tr>
      <w:tr w:rsidR="00EE285A" w:rsidRPr="000F608D" w:rsidTr="00E77720">
        <w:trPr>
          <w:jc w:val="center"/>
        </w:trPr>
        <w:tc>
          <w:tcPr>
            <w:tcW w:w="3648" w:type="pct"/>
            <w:gridSpan w:val="2"/>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rPr>
              <w:t>Total</w:t>
            </w:r>
          </w:p>
        </w:tc>
        <w:tc>
          <w:tcPr>
            <w:tcW w:w="536" w:type="pct"/>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lang w:bidi="ar-EG"/>
              </w:rPr>
              <w:t>383</w:t>
            </w:r>
          </w:p>
        </w:tc>
        <w:tc>
          <w:tcPr>
            <w:tcW w:w="816" w:type="pct"/>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lang w:bidi="ar-EG"/>
              </w:rPr>
              <w:t>100%</w:t>
            </w:r>
          </w:p>
        </w:tc>
      </w:tr>
      <w:tr w:rsidR="00EE285A" w:rsidRPr="000F608D" w:rsidTr="00E77720">
        <w:trPr>
          <w:jc w:val="center"/>
        </w:trPr>
        <w:tc>
          <w:tcPr>
            <w:tcW w:w="3648" w:type="pct"/>
            <w:gridSpan w:val="2"/>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lang w:bidi="ar-EG"/>
              </w:rPr>
              <w:t xml:space="preserve">Chi-square test </w:t>
            </w:r>
          </w:p>
        </w:tc>
        <w:tc>
          <w:tcPr>
            <w:tcW w:w="1352" w:type="pct"/>
            <w:gridSpan w:val="2"/>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lang w:bidi="ar-EG"/>
              </w:rPr>
              <w:t>39.532</w:t>
            </w:r>
          </w:p>
        </w:tc>
      </w:tr>
      <w:tr w:rsidR="00EE285A" w:rsidRPr="000F608D" w:rsidTr="00E77720">
        <w:trPr>
          <w:jc w:val="center"/>
        </w:trPr>
        <w:tc>
          <w:tcPr>
            <w:tcW w:w="3648" w:type="pct"/>
            <w:gridSpan w:val="2"/>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lang w:bidi="ar-EG"/>
              </w:rPr>
              <w:t>p-value</w:t>
            </w:r>
          </w:p>
        </w:tc>
        <w:tc>
          <w:tcPr>
            <w:tcW w:w="1352" w:type="pct"/>
            <w:gridSpan w:val="2"/>
            <w:tcBorders>
              <w:top w:val="single" w:sz="6" w:space="0" w:color="auto"/>
              <w:left w:val="single" w:sz="6" w:space="0" w:color="auto"/>
              <w:bottom w:val="single" w:sz="6" w:space="0" w:color="auto"/>
              <w:right w:val="single" w:sz="6" w:space="0" w:color="auto"/>
            </w:tcBorders>
            <w:vAlign w:val="center"/>
          </w:tcPr>
          <w:p w:rsidR="00EE285A" w:rsidRPr="000F608D" w:rsidRDefault="00EE285A" w:rsidP="000931DE">
            <w:pPr>
              <w:snapToGrid w:val="0"/>
              <w:jc w:val="both"/>
              <w:rPr>
                <w:b/>
                <w:bCs/>
                <w:sz w:val="20"/>
                <w:szCs w:val="20"/>
                <w:lang w:bidi="ar-EG"/>
              </w:rPr>
            </w:pPr>
            <w:r w:rsidRPr="000F608D">
              <w:rPr>
                <w:b/>
                <w:bCs/>
                <w:sz w:val="20"/>
                <w:szCs w:val="20"/>
                <w:lang w:bidi="ar-EG"/>
              </w:rPr>
              <w:t>&lt;0.001 (HS)</w:t>
            </w:r>
          </w:p>
        </w:tc>
      </w:tr>
    </w:tbl>
    <w:p w:rsidR="00EE285A" w:rsidRPr="000F608D" w:rsidRDefault="00EE285A" w:rsidP="000931DE">
      <w:pPr>
        <w:snapToGrid w:val="0"/>
        <w:spacing w:after="0" w:line="240" w:lineRule="auto"/>
        <w:ind w:firstLine="425"/>
        <w:jc w:val="both"/>
        <w:rPr>
          <w:rFonts w:ascii="Times New Roman" w:hAnsi="Times New Roman" w:cs="Times New Roman"/>
          <w:sz w:val="20"/>
          <w:szCs w:val="20"/>
        </w:rPr>
      </w:pPr>
    </w:p>
    <w:p w:rsidR="005E395C" w:rsidRPr="000F608D" w:rsidRDefault="005E395C" w:rsidP="000931DE">
      <w:pPr>
        <w:snapToGrid w:val="0"/>
        <w:spacing w:after="0" w:line="240" w:lineRule="auto"/>
        <w:jc w:val="center"/>
        <w:rPr>
          <w:rFonts w:ascii="Times New Roman" w:hAnsi="Times New Roman" w:cs="Times New Roman"/>
          <w:sz w:val="20"/>
          <w:szCs w:val="20"/>
        </w:rPr>
        <w:sectPr w:rsidR="005E395C" w:rsidRPr="000F608D" w:rsidSect="00E77720">
          <w:type w:val="continuous"/>
          <w:pgSz w:w="12242" w:h="15842" w:code="1"/>
          <w:pgMar w:top="1440" w:right="1440" w:bottom="1440" w:left="1440" w:header="720" w:footer="720" w:gutter="0"/>
          <w:cols w:space="720"/>
          <w:docGrid w:linePitch="360"/>
        </w:sectPr>
      </w:pPr>
    </w:p>
    <w:p w:rsidR="0022144E" w:rsidRPr="000F608D" w:rsidRDefault="0022144E" w:rsidP="005E395C">
      <w:pPr>
        <w:snapToGrid w:val="0"/>
        <w:spacing w:after="0" w:line="240" w:lineRule="auto"/>
        <w:ind w:firstLine="425"/>
        <w:jc w:val="both"/>
        <w:rPr>
          <w:rFonts w:ascii="Times New Roman" w:hAnsi="Times New Roman" w:cs="Times New Roman"/>
          <w:sz w:val="20"/>
          <w:szCs w:val="20"/>
        </w:rPr>
      </w:pPr>
      <w:r w:rsidRPr="000F608D">
        <w:rPr>
          <w:rFonts w:ascii="Times New Roman" w:hAnsi="Times New Roman" w:cs="Times New Roman"/>
          <w:sz w:val="20"/>
          <w:szCs w:val="20"/>
        </w:rPr>
        <w:lastRenderedPageBreak/>
        <w:t>It also shows that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C biopsy</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its types is the 2</w:t>
      </w:r>
      <w:r w:rsidRPr="000F608D">
        <w:rPr>
          <w:rFonts w:ascii="Times New Roman" w:hAnsi="Times New Roman" w:cs="Times New Roman"/>
          <w:sz w:val="20"/>
          <w:szCs w:val="20"/>
          <w:vertAlign w:val="superscript"/>
        </w:rPr>
        <w:t>nd</w:t>
      </w:r>
      <w:r w:rsidRPr="000F608D">
        <w:rPr>
          <w:rFonts w:ascii="Times New Roman" w:hAnsi="Times New Roman" w:cs="Times New Roman"/>
          <w:sz w:val="20"/>
          <w:szCs w:val="20"/>
        </w:rPr>
        <w:t xml:space="preserve"> most common operation by percentage of (19.1%), then followed by: Pelvic organ </w:t>
      </w:r>
      <w:proofErr w:type="spellStart"/>
      <w:r w:rsidRPr="000F608D">
        <w:rPr>
          <w:rFonts w:ascii="Times New Roman" w:hAnsi="Times New Roman" w:cs="Times New Roman"/>
          <w:sz w:val="20"/>
          <w:szCs w:val="20"/>
        </w:rPr>
        <w:t>prolapse</w:t>
      </w:r>
      <w:proofErr w:type="spellEnd"/>
      <w:r w:rsidRPr="000F608D">
        <w:rPr>
          <w:rFonts w:ascii="Times New Roman" w:hAnsi="Times New Roman" w:cs="Times New Roman"/>
          <w:sz w:val="20"/>
          <w:szCs w:val="20"/>
        </w:rPr>
        <w:t xml:space="preserve"> (14.4%), Laparoscopy (12.5%), Hysteroscopy (6.0%), </w:t>
      </w:r>
      <w:r w:rsidR="00101B7D" w:rsidRPr="000F608D">
        <w:rPr>
          <w:rFonts w:ascii="Times New Roman" w:hAnsi="Times New Roman" w:cs="Times New Roman"/>
          <w:sz w:val="20"/>
          <w:szCs w:val="20"/>
        </w:rPr>
        <w:t>o</w:t>
      </w:r>
      <w:r w:rsidRPr="000F608D">
        <w:rPr>
          <w:rFonts w:ascii="Times New Roman" w:hAnsi="Times New Roman" w:cs="Times New Roman"/>
          <w:sz w:val="20"/>
          <w:szCs w:val="20"/>
        </w:rPr>
        <w:t xml:space="preserve">varian operations (9.1%), </w:t>
      </w:r>
      <w:r w:rsidR="00101B7D" w:rsidRPr="000F608D">
        <w:rPr>
          <w:rFonts w:ascii="Times New Roman" w:hAnsi="Times New Roman" w:cs="Times New Roman"/>
          <w:sz w:val="20"/>
          <w:szCs w:val="20"/>
        </w:rPr>
        <w:t>r</w:t>
      </w:r>
      <w:r w:rsidRPr="000F608D">
        <w:rPr>
          <w:rFonts w:ascii="Times New Roman" w:hAnsi="Times New Roman" w:cs="Times New Roman"/>
          <w:sz w:val="20"/>
          <w:szCs w:val="20"/>
        </w:rPr>
        <w:t>emoval of missed IUCD (4.2%)</w:t>
      </w:r>
      <w:r w:rsidR="005E395C" w:rsidRPr="000F608D">
        <w:rPr>
          <w:rFonts w:ascii="Times New Roman" w:hAnsi="Times New Roman" w:cs="Times New Roman"/>
          <w:sz w:val="20"/>
          <w:szCs w:val="20"/>
        </w:rPr>
        <w:t xml:space="preserve">, </w:t>
      </w:r>
      <w:proofErr w:type="spellStart"/>
      <w:r w:rsidR="005E395C" w:rsidRPr="000F608D">
        <w:rPr>
          <w:rFonts w:ascii="Times New Roman" w:hAnsi="Times New Roman" w:cs="Times New Roman"/>
          <w:sz w:val="20"/>
          <w:szCs w:val="20"/>
        </w:rPr>
        <w:t>m</w:t>
      </w:r>
      <w:r w:rsidRPr="000F608D">
        <w:rPr>
          <w:rFonts w:ascii="Times New Roman" w:hAnsi="Times New Roman" w:cs="Times New Roman"/>
          <w:sz w:val="20"/>
          <w:szCs w:val="20"/>
        </w:rPr>
        <w:t>yomectomy</w:t>
      </w:r>
      <w:proofErr w:type="spellEnd"/>
      <w:r w:rsidRPr="000F608D">
        <w:rPr>
          <w:rFonts w:ascii="Times New Roman" w:hAnsi="Times New Roman" w:cs="Times New Roman"/>
          <w:sz w:val="20"/>
          <w:szCs w:val="20"/>
        </w:rPr>
        <w:t xml:space="preserve"> (4.2%),</w:t>
      </w:r>
      <w:r w:rsidR="00101B7D" w:rsidRPr="000F608D">
        <w:rPr>
          <w:rFonts w:ascii="Times New Roman" w:hAnsi="Times New Roman" w:cs="Times New Roman"/>
          <w:sz w:val="20"/>
          <w:szCs w:val="20"/>
        </w:rPr>
        <w:t xml:space="preserve"> </w:t>
      </w:r>
      <w:proofErr w:type="spellStart"/>
      <w:r w:rsidR="00101B7D" w:rsidRPr="000F608D">
        <w:rPr>
          <w:rFonts w:ascii="Times New Roman" w:hAnsi="Times New Roman" w:cs="Times New Roman"/>
          <w:sz w:val="20"/>
          <w:szCs w:val="20"/>
        </w:rPr>
        <w:t>vulval</w:t>
      </w:r>
      <w:proofErr w:type="spellEnd"/>
      <w:r w:rsidR="00101B7D" w:rsidRPr="000F608D">
        <w:rPr>
          <w:rFonts w:ascii="Times New Roman" w:hAnsi="Times New Roman" w:cs="Times New Roman"/>
          <w:sz w:val="20"/>
          <w:szCs w:val="20"/>
        </w:rPr>
        <w:t xml:space="preserve"> operations (3.4%</w:t>
      </w:r>
      <w:r w:rsidR="005E395C" w:rsidRPr="000F608D">
        <w:rPr>
          <w:rFonts w:ascii="Times New Roman" w:hAnsi="Times New Roman" w:cs="Times New Roman"/>
          <w:sz w:val="20"/>
          <w:szCs w:val="20"/>
        </w:rPr>
        <w:t>) s</w:t>
      </w:r>
      <w:r w:rsidRPr="000F608D">
        <w:rPr>
          <w:rFonts w:ascii="Times New Roman" w:hAnsi="Times New Roman" w:cs="Times New Roman"/>
          <w:sz w:val="20"/>
          <w:szCs w:val="20"/>
        </w:rPr>
        <w:t xml:space="preserve">tem cell implantation (1.3%), </w:t>
      </w:r>
      <w:r w:rsidR="00101B7D" w:rsidRPr="000F608D">
        <w:rPr>
          <w:rFonts w:ascii="Times New Roman" w:hAnsi="Times New Roman" w:cs="Times New Roman"/>
          <w:sz w:val="20"/>
          <w:szCs w:val="20"/>
        </w:rPr>
        <w:t>e</w:t>
      </w:r>
      <w:r w:rsidRPr="000F608D">
        <w:rPr>
          <w:rFonts w:ascii="Times New Roman" w:hAnsi="Times New Roman" w:cs="Times New Roman"/>
          <w:sz w:val="20"/>
          <w:szCs w:val="20"/>
        </w:rPr>
        <w:t>xploration</w:t>
      </w:r>
      <w:r w:rsidR="00101B7D" w:rsidRPr="000F608D">
        <w:rPr>
          <w:rFonts w:ascii="Times New Roman" w:hAnsi="Times New Roman" w:cs="Times New Roman"/>
          <w:sz w:val="20"/>
          <w:szCs w:val="20"/>
        </w:rPr>
        <w:t xml:space="preserve"> (1.3%)</w:t>
      </w:r>
      <w:r w:rsidR="005E395C" w:rsidRPr="000F608D">
        <w:rPr>
          <w:rFonts w:ascii="Times New Roman" w:hAnsi="Times New Roman" w:cs="Times New Roman"/>
          <w:sz w:val="20"/>
          <w:szCs w:val="20"/>
        </w:rPr>
        <w:t>, u</w:t>
      </w:r>
      <w:r w:rsidR="00101B7D" w:rsidRPr="000F608D">
        <w:rPr>
          <w:rFonts w:ascii="Times New Roman" w:hAnsi="Times New Roman" w:cs="Times New Roman"/>
          <w:sz w:val="20"/>
          <w:szCs w:val="20"/>
        </w:rPr>
        <w:t>nilateral</w:t>
      </w:r>
      <w:r w:rsidRPr="000F608D">
        <w:rPr>
          <w:rFonts w:ascii="Times New Roman" w:hAnsi="Times New Roman" w:cs="Times New Roman"/>
          <w:sz w:val="20"/>
          <w:szCs w:val="20"/>
        </w:rPr>
        <w:t xml:space="preserve"> </w:t>
      </w:r>
      <w:proofErr w:type="spellStart"/>
      <w:r w:rsidRPr="000F608D">
        <w:rPr>
          <w:rFonts w:ascii="Times New Roman" w:hAnsi="Times New Roman" w:cs="Times New Roman"/>
          <w:sz w:val="20"/>
          <w:szCs w:val="20"/>
        </w:rPr>
        <w:t>salpingectomy</w:t>
      </w:r>
      <w:proofErr w:type="spellEnd"/>
      <w:r w:rsidRPr="000F608D">
        <w:rPr>
          <w:rFonts w:ascii="Times New Roman" w:hAnsi="Times New Roman" w:cs="Times New Roman"/>
          <w:sz w:val="20"/>
          <w:szCs w:val="20"/>
        </w:rPr>
        <w:t xml:space="preserve"> (1%)</w:t>
      </w:r>
      <w:r w:rsidR="00101B7D" w:rsidRPr="000F608D">
        <w:rPr>
          <w:rFonts w:ascii="Times New Roman" w:hAnsi="Times New Roman" w:cs="Times New Roman"/>
          <w:sz w:val="20"/>
          <w:szCs w:val="20"/>
        </w:rPr>
        <w:t>,</w:t>
      </w:r>
      <w:r w:rsidRPr="000F608D">
        <w:rPr>
          <w:rFonts w:ascii="Times New Roman" w:hAnsi="Times New Roman" w:cs="Times New Roman"/>
          <w:sz w:val="20"/>
          <w:szCs w:val="20"/>
        </w:rPr>
        <w:t xml:space="preserve"> IUCD insertion under anesthesia (0.8</w:t>
      </w:r>
      <w:r w:rsidR="00101B7D" w:rsidRPr="000F608D">
        <w:rPr>
          <w:rFonts w:ascii="Times New Roman" w:hAnsi="Times New Roman" w:cs="Times New Roman"/>
          <w:sz w:val="20"/>
          <w:szCs w:val="20"/>
        </w:rPr>
        <w:t>%), operations for hymen (0.8%) and at least</w:t>
      </w:r>
      <w:r w:rsidR="00E96B38" w:rsidRPr="000F608D">
        <w:rPr>
          <w:rFonts w:ascii="Times New Roman" w:hAnsi="Times New Roman" w:cs="Times New Roman" w:hint="eastAsia"/>
          <w:sz w:val="20"/>
          <w:szCs w:val="20"/>
          <w:lang w:eastAsia="zh-CN"/>
        </w:rPr>
        <w:t xml:space="preserve"> </w:t>
      </w:r>
      <w:r w:rsidR="00101B7D" w:rsidRPr="000F608D">
        <w:rPr>
          <w:rFonts w:ascii="Times New Roman" w:hAnsi="Times New Roman" w:cs="Times New Roman"/>
          <w:sz w:val="20"/>
          <w:szCs w:val="20"/>
        </w:rPr>
        <w:t>u</w:t>
      </w:r>
      <w:r w:rsidRPr="000F608D">
        <w:rPr>
          <w:rFonts w:ascii="Times New Roman" w:hAnsi="Times New Roman" w:cs="Times New Roman"/>
          <w:sz w:val="20"/>
          <w:szCs w:val="20"/>
        </w:rPr>
        <w:t>t</w:t>
      </w:r>
      <w:r w:rsidR="00101B7D" w:rsidRPr="000F608D">
        <w:rPr>
          <w:rFonts w:ascii="Times New Roman" w:hAnsi="Times New Roman" w:cs="Times New Roman"/>
          <w:sz w:val="20"/>
          <w:szCs w:val="20"/>
        </w:rPr>
        <w:t>erine cavity operations (0.5%).</w:t>
      </w:r>
    </w:p>
    <w:p w:rsidR="00101B7D" w:rsidRPr="000F608D" w:rsidRDefault="00101B7D" w:rsidP="005E395C">
      <w:pPr>
        <w:snapToGrid w:val="0"/>
        <w:spacing w:after="0" w:line="240" w:lineRule="auto"/>
        <w:ind w:firstLine="425"/>
        <w:jc w:val="both"/>
        <w:rPr>
          <w:rFonts w:ascii="Times New Roman" w:hAnsi="Times New Roman" w:cs="Times New Roman"/>
          <w:sz w:val="20"/>
          <w:szCs w:val="20"/>
        </w:rPr>
      </w:pPr>
      <w:r w:rsidRPr="000F608D">
        <w:rPr>
          <w:rFonts w:ascii="Times New Roman" w:hAnsi="Times New Roman" w:cs="Times New Roman"/>
          <w:sz w:val="20"/>
          <w:szCs w:val="20"/>
        </w:rPr>
        <w:t>Table (2): shows that a highly statistically significant difference between hysterectomy and other gynecological operations é P-value &lt;0.001.</w:t>
      </w:r>
    </w:p>
    <w:p w:rsidR="00101B7D" w:rsidRPr="000F608D" w:rsidRDefault="00101B7D" w:rsidP="005E395C">
      <w:pPr>
        <w:snapToGrid w:val="0"/>
        <w:spacing w:after="0" w:line="240" w:lineRule="auto"/>
        <w:ind w:firstLine="425"/>
        <w:jc w:val="both"/>
        <w:rPr>
          <w:rFonts w:ascii="Times New Roman" w:hAnsi="Times New Roman" w:cs="Times New Roman"/>
          <w:sz w:val="20"/>
          <w:szCs w:val="20"/>
        </w:rPr>
      </w:pPr>
      <w:r w:rsidRPr="000F608D">
        <w:rPr>
          <w:rFonts w:ascii="Times New Roman" w:hAnsi="Times New Roman" w:cs="Times New Roman"/>
          <w:sz w:val="20"/>
          <w:szCs w:val="20"/>
        </w:rPr>
        <w:t>Table (3): shows that abdominal hysterectomy was more common than vaginal hysterectomy with highly statistically significant difference between the two types é P-value &lt;0.001.</w:t>
      </w:r>
    </w:p>
    <w:p w:rsidR="00604BC6" w:rsidRPr="000F608D" w:rsidRDefault="00604BC6" w:rsidP="005E395C">
      <w:pPr>
        <w:snapToGrid w:val="0"/>
        <w:spacing w:after="0" w:line="240" w:lineRule="auto"/>
        <w:ind w:firstLine="425"/>
        <w:jc w:val="both"/>
        <w:rPr>
          <w:rFonts w:ascii="Times New Roman" w:hAnsi="Times New Roman" w:cs="Times New Roman"/>
          <w:sz w:val="20"/>
          <w:szCs w:val="20"/>
        </w:rPr>
      </w:pPr>
      <w:r w:rsidRPr="000F608D">
        <w:rPr>
          <w:rFonts w:ascii="Times New Roman" w:hAnsi="Times New Roman" w:cs="Times New Roman"/>
          <w:sz w:val="20"/>
          <w:szCs w:val="20"/>
        </w:rPr>
        <w:lastRenderedPageBreak/>
        <w:t xml:space="preserve">Table (4): shows that total abdominal hysterectomy was more common than subtotal abdominal hysterectomy with highly statistically significant difference between both of </w:t>
      </w:r>
      <w:proofErr w:type="spellStart"/>
      <w:r w:rsidRPr="000F608D">
        <w:rPr>
          <w:rFonts w:ascii="Times New Roman" w:hAnsi="Times New Roman" w:cs="Times New Roman"/>
          <w:sz w:val="20"/>
          <w:szCs w:val="20"/>
        </w:rPr>
        <w:t>themé</w:t>
      </w:r>
      <w:proofErr w:type="spellEnd"/>
      <w:r w:rsidRPr="000F608D">
        <w:rPr>
          <w:rFonts w:ascii="Times New Roman" w:hAnsi="Times New Roman" w:cs="Times New Roman"/>
          <w:sz w:val="20"/>
          <w:szCs w:val="20"/>
        </w:rPr>
        <w:t xml:space="preserve"> P-value &lt;0.001.</w:t>
      </w:r>
    </w:p>
    <w:p w:rsidR="008866E1" w:rsidRPr="000F608D" w:rsidRDefault="00604BC6" w:rsidP="005E395C">
      <w:pPr>
        <w:snapToGrid w:val="0"/>
        <w:spacing w:after="0" w:line="240" w:lineRule="auto"/>
        <w:ind w:firstLine="425"/>
        <w:jc w:val="both"/>
        <w:rPr>
          <w:rFonts w:ascii="Times New Roman" w:hAnsi="Times New Roman" w:cs="Times New Roman"/>
          <w:sz w:val="20"/>
          <w:szCs w:val="20"/>
        </w:rPr>
      </w:pPr>
      <w:r w:rsidRPr="000F608D">
        <w:rPr>
          <w:rFonts w:ascii="Times New Roman" w:hAnsi="Times New Roman" w:cs="Times New Roman"/>
          <w:sz w:val="20"/>
          <w:szCs w:val="20"/>
        </w:rPr>
        <w:t xml:space="preserve">Table (5): this table shows that DUB was the commonest indication for abdominal hysterectomy (91.5%) and uterine </w:t>
      </w:r>
      <w:proofErr w:type="spellStart"/>
      <w:r w:rsidRPr="000F608D">
        <w:rPr>
          <w:rFonts w:ascii="Times New Roman" w:hAnsi="Times New Roman" w:cs="Times New Roman"/>
          <w:sz w:val="20"/>
          <w:szCs w:val="20"/>
        </w:rPr>
        <w:t>prolapse</w:t>
      </w:r>
      <w:proofErr w:type="spellEnd"/>
      <w:r w:rsidRPr="000F608D">
        <w:rPr>
          <w:rFonts w:ascii="Times New Roman" w:hAnsi="Times New Roman" w:cs="Times New Roman"/>
          <w:sz w:val="20"/>
          <w:szCs w:val="20"/>
        </w:rPr>
        <w:t xml:space="preserve"> was the only indication for vaginal hysterectomy (4.9%) é highly statistically significant difference between abdominal hysterectomy complications and vaginal hysterectomy complications (p-value= &lt;0.001).</w:t>
      </w:r>
    </w:p>
    <w:p w:rsidR="00B17546" w:rsidRPr="000F608D" w:rsidRDefault="00604BC6" w:rsidP="005E395C">
      <w:pPr>
        <w:snapToGrid w:val="0"/>
        <w:spacing w:after="0" w:line="240" w:lineRule="auto"/>
        <w:ind w:firstLine="425"/>
        <w:jc w:val="both"/>
        <w:rPr>
          <w:rFonts w:ascii="Times New Roman" w:hAnsi="Times New Roman" w:cs="Times New Roman"/>
          <w:sz w:val="20"/>
          <w:szCs w:val="20"/>
        </w:rPr>
      </w:pPr>
      <w:r w:rsidRPr="000F608D">
        <w:rPr>
          <w:rFonts w:ascii="Times New Roman" w:hAnsi="Times New Roman" w:cs="Times New Roman"/>
          <w:sz w:val="20"/>
          <w:szCs w:val="20"/>
        </w:rPr>
        <w:t>Table (6):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C biopsy was the most common type é a highly statistically significant difference p-value &lt;0.001.</w:t>
      </w:r>
    </w:p>
    <w:p w:rsidR="005E395C" w:rsidRPr="000F608D" w:rsidRDefault="005E395C" w:rsidP="000931DE">
      <w:pPr>
        <w:shd w:val="clear" w:color="auto" w:fill="FFFFFF"/>
        <w:snapToGrid w:val="0"/>
        <w:spacing w:after="0" w:line="240" w:lineRule="auto"/>
        <w:jc w:val="both"/>
        <w:rPr>
          <w:rFonts w:ascii="Times New Roman" w:hAnsi="Times New Roman" w:cs="Times New Roman"/>
          <w:b/>
          <w:bCs/>
          <w:sz w:val="20"/>
          <w:szCs w:val="20"/>
          <w:lang w:bidi="ar-EG"/>
        </w:rPr>
        <w:sectPr w:rsidR="005E395C" w:rsidRPr="000F608D" w:rsidSect="005E395C">
          <w:type w:val="continuous"/>
          <w:pgSz w:w="12242" w:h="15842" w:code="1"/>
          <w:pgMar w:top="1440" w:right="1440" w:bottom="1440" w:left="1440" w:header="720" w:footer="720" w:gutter="0"/>
          <w:cols w:num="2" w:space="550"/>
          <w:docGrid w:linePitch="360"/>
        </w:sectPr>
      </w:pPr>
    </w:p>
    <w:p w:rsidR="00EE285A" w:rsidRPr="000F608D" w:rsidRDefault="00EE285A" w:rsidP="000931DE">
      <w:pPr>
        <w:shd w:val="clear" w:color="auto" w:fill="FFFFFF"/>
        <w:snapToGrid w:val="0"/>
        <w:spacing w:after="0" w:line="240" w:lineRule="auto"/>
        <w:jc w:val="both"/>
        <w:rPr>
          <w:rFonts w:ascii="Times New Roman" w:hAnsi="Times New Roman" w:cs="Times New Roman"/>
          <w:b/>
          <w:bCs/>
          <w:sz w:val="20"/>
          <w:szCs w:val="20"/>
          <w:lang w:bidi="ar-EG"/>
        </w:rPr>
      </w:pPr>
    </w:p>
    <w:p w:rsidR="006308FF" w:rsidRPr="000F608D" w:rsidRDefault="00C7028E" w:rsidP="005E395C">
      <w:pPr>
        <w:shd w:val="clear" w:color="auto" w:fill="FFFFFF"/>
        <w:snapToGrid w:val="0"/>
        <w:spacing w:after="0" w:line="240" w:lineRule="auto"/>
        <w:jc w:val="center"/>
        <w:rPr>
          <w:rFonts w:ascii="Times New Roman" w:hAnsi="Times New Roman" w:cs="Times New Roman"/>
          <w:b/>
          <w:bCs/>
          <w:sz w:val="20"/>
          <w:szCs w:val="20"/>
          <w:lang w:bidi="ar-EG"/>
        </w:rPr>
      </w:pPr>
      <w:r w:rsidRPr="000F608D">
        <w:rPr>
          <w:rFonts w:ascii="Times New Roman" w:hAnsi="Times New Roman" w:cs="Times New Roman"/>
          <w:b/>
          <w:bCs/>
          <w:sz w:val="20"/>
          <w:szCs w:val="20"/>
          <w:lang w:bidi="ar-EG"/>
        </w:rPr>
        <w:t>Table (2): Hysterectomy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4883"/>
        <w:gridCol w:w="798"/>
        <w:gridCol w:w="1200"/>
        <w:gridCol w:w="1310"/>
        <w:gridCol w:w="1285"/>
      </w:tblGrid>
      <w:tr w:rsidR="000F5CD2" w:rsidRPr="000F608D" w:rsidTr="00E77720">
        <w:trPr>
          <w:jc w:val="center"/>
        </w:trPr>
        <w:tc>
          <w:tcPr>
            <w:tcW w:w="2577" w:type="pct"/>
            <w:tcBorders>
              <w:top w:val="single" w:sz="6" w:space="0" w:color="auto"/>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Name of operation</w:t>
            </w:r>
          </w:p>
        </w:tc>
        <w:tc>
          <w:tcPr>
            <w:tcW w:w="421" w:type="pct"/>
            <w:tcBorders>
              <w:top w:val="single" w:sz="6" w:space="0" w:color="auto"/>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No.</w:t>
            </w:r>
          </w:p>
        </w:tc>
        <w:tc>
          <w:tcPr>
            <w:tcW w:w="633" w:type="pct"/>
            <w:tcBorders>
              <w:top w:val="single" w:sz="6" w:space="0" w:color="auto"/>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w:t>
            </w:r>
          </w:p>
        </w:tc>
        <w:tc>
          <w:tcPr>
            <w:tcW w:w="691" w:type="pct"/>
            <w:tcBorders>
              <w:top w:val="single" w:sz="6" w:space="0" w:color="auto"/>
              <w:left w:val="single" w:sz="6" w:space="0" w:color="auto"/>
              <w:bottom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Chi-square</w:t>
            </w:r>
          </w:p>
        </w:tc>
        <w:tc>
          <w:tcPr>
            <w:tcW w:w="678" w:type="pct"/>
            <w:tcBorders>
              <w:top w:val="single" w:sz="6" w:space="0" w:color="auto"/>
              <w:left w:val="single" w:sz="6" w:space="0" w:color="auto"/>
              <w:bottom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P-Value</w:t>
            </w:r>
          </w:p>
        </w:tc>
      </w:tr>
      <w:tr w:rsidR="000F5CD2" w:rsidRPr="000F608D" w:rsidTr="00E77720">
        <w:trPr>
          <w:jc w:val="center"/>
        </w:trPr>
        <w:tc>
          <w:tcPr>
            <w:tcW w:w="2577" w:type="pct"/>
            <w:tcBorders>
              <w:top w:val="single" w:sz="6" w:space="0" w:color="auto"/>
              <w:left w:val="single" w:sz="6" w:space="0" w:color="auto"/>
              <w:bottom w:val="nil"/>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Hysterectomy</w:t>
            </w:r>
          </w:p>
        </w:tc>
        <w:tc>
          <w:tcPr>
            <w:tcW w:w="421" w:type="pct"/>
            <w:tcBorders>
              <w:top w:val="single" w:sz="6" w:space="0" w:color="auto"/>
              <w:left w:val="single" w:sz="6" w:space="0" w:color="auto"/>
              <w:bottom w:val="nil"/>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82</w:t>
            </w:r>
          </w:p>
        </w:tc>
        <w:tc>
          <w:tcPr>
            <w:tcW w:w="633" w:type="pct"/>
            <w:tcBorders>
              <w:top w:val="single" w:sz="6" w:space="0" w:color="auto"/>
              <w:left w:val="single" w:sz="6" w:space="0" w:color="auto"/>
              <w:bottom w:val="nil"/>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21.3%</w:t>
            </w:r>
          </w:p>
        </w:tc>
        <w:tc>
          <w:tcPr>
            <w:tcW w:w="691" w:type="pct"/>
            <w:vMerge w:val="restart"/>
            <w:tcBorders>
              <w:top w:val="single" w:sz="6" w:space="0" w:color="auto"/>
              <w:left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50.747</w:t>
            </w:r>
          </w:p>
        </w:tc>
        <w:tc>
          <w:tcPr>
            <w:tcW w:w="678" w:type="pct"/>
            <w:vMerge w:val="restart"/>
            <w:tcBorders>
              <w:top w:val="single" w:sz="6" w:space="0" w:color="auto"/>
              <w:left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&lt;0.001 (HS)</w:t>
            </w:r>
          </w:p>
        </w:tc>
      </w:tr>
      <w:tr w:rsidR="000F5CD2" w:rsidRPr="000F608D" w:rsidTr="00E77720">
        <w:trPr>
          <w:jc w:val="center"/>
        </w:trPr>
        <w:tc>
          <w:tcPr>
            <w:tcW w:w="2577" w:type="pct"/>
            <w:tcBorders>
              <w:top w:val="nil"/>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Other gynecological operations</w:t>
            </w:r>
          </w:p>
        </w:tc>
        <w:tc>
          <w:tcPr>
            <w:tcW w:w="421" w:type="pct"/>
            <w:tcBorders>
              <w:top w:val="nil"/>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302</w:t>
            </w:r>
          </w:p>
        </w:tc>
        <w:tc>
          <w:tcPr>
            <w:tcW w:w="633" w:type="pct"/>
            <w:tcBorders>
              <w:top w:val="nil"/>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78.7%</w:t>
            </w:r>
          </w:p>
        </w:tc>
        <w:tc>
          <w:tcPr>
            <w:tcW w:w="691" w:type="pct"/>
            <w:vMerge/>
            <w:tcBorders>
              <w:left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p>
        </w:tc>
        <w:tc>
          <w:tcPr>
            <w:tcW w:w="678" w:type="pct"/>
            <w:vMerge/>
            <w:tcBorders>
              <w:left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sz w:val="20"/>
                <w:szCs w:val="20"/>
              </w:rPr>
            </w:pPr>
          </w:p>
        </w:tc>
      </w:tr>
      <w:tr w:rsidR="000F5CD2" w:rsidRPr="000F608D" w:rsidTr="00E77720">
        <w:trPr>
          <w:jc w:val="center"/>
        </w:trPr>
        <w:tc>
          <w:tcPr>
            <w:tcW w:w="2577" w:type="pct"/>
            <w:tcBorders>
              <w:top w:val="single" w:sz="6" w:space="0" w:color="auto"/>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Total</w:t>
            </w:r>
          </w:p>
        </w:tc>
        <w:tc>
          <w:tcPr>
            <w:tcW w:w="421" w:type="pct"/>
            <w:tcBorders>
              <w:top w:val="single" w:sz="6" w:space="0" w:color="auto"/>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384</w:t>
            </w:r>
          </w:p>
        </w:tc>
        <w:tc>
          <w:tcPr>
            <w:tcW w:w="633" w:type="pct"/>
            <w:tcBorders>
              <w:top w:val="single" w:sz="6" w:space="0" w:color="auto"/>
              <w:left w:val="single" w:sz="6" w:space="0" w:color="auto"/>
              <w:bottom w:val="single" w:sz="6" w:space="0" w:color="auto"/>
              <w:right w:val="single" w:sz="6" w:space="0" w:color="auto"/>
            </w:tcBorders>
            <w:noWrap/>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100%</w:t>
            </w:r>
          </w:p>
        </w:tc>
        <w:tc>
          <w:tcPr>
            <w:tcW w:w="691" w:type="pct"/>
            <w:vMerge/>
            <w:tcBorders>
              <w:left w:val="single" w:sz="6" w:space="0" w:color="auto"/>
              <w:bottom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p>
        </w:tc>
        <w:tc>
          <w:tcPr>
            <w:tcW w:w="678" w:type="pct"/>
            <w:vMerge/>
            <w:tcBorders>
              <w:left w:val="single" w:sz="6" w:space="0" w:color="auto"/>
              <w:bottom w:val="single" w:sz="6" w:space="0" w:color="auto"/>
              <w:right w:val="single" w:sz="6" w:space="0" w:color="auto"/>
            </w:tcBorders>
            <w:vAlign w:val="center"/>
          </w:tcPr>
          <w:p w:rsidR="00604BC6" w:rsidRPr="000F608D" w:rsidRDefault="00604BC6" w:rsidP="000931DE">
            <w:pPr>
              <w:snapToGrid w:val="0"/>
              <w:spacing w:after="0" w:line="240" w:lineRule="auto"/>
              <w:jc w:val="both"/>
              <w:rPr>
                <w:rFonts w:ascii="Times New Roman" w:hAnsi="Times New Roman" w:cs="Times New Roman"/>
                <w:b/>
                <w:bCs/>
                <w:sz w:val="20"/>
                <w:szCs w:val="20"/>
              </w:rPr>
            </w:pPr>
          </w:p>
        </w:tc>
      </w:tr>
    </w:tbl>
    <w:p w:rsidR="00EE285A" w:rsidRPr="000F608D" w:rsidRDefault="00EE285A" w:rsidP="000931DE">
      <w:pPr>
        <w:snapToGrid w:val="0"/>
        <w:spacing w:after="0" w:line="240" w:lineRule="auto"/>
        <w:jc w:val="both"/>
        <w:rPr>
          <w:rFonts w:ascii="Times New Roman" w:hAnsi="Times New Roman" w:cs="Times New Roman"/>
          <w:b/>
          <w:bCs/>
          <w:sz w:val="20"/>
          <w:szCs w:val="20"/>
        </w:rPr>
      </w:pPr>
    </w:p>
    <w:p w:rsidR="00982765" w:rsidRPr="000F608D" w:rsidRDefault="00C7028E" w:rsidP="005E395C">
      <w:pPr>
        <w:snapToGrid w:val="0"/>
        <w:spacing w:after="0" w:line="240" w:lineRule="auto"/>
        <w:jc w:val="center"/>
        <w:rPr>
          <w:rFonts w:ascii="Times New Roman" w:hAnsi="Times New Roman" w:cs="Times New Roman"/>
          <w:b/>
          <w:bCs/>
          <w:sz w:val="20"/>
          <w:szCs w:val="20"/>
        </w:rPr>
      </w:pPr>
      <w:r w:rsidRPr="000F608D">
        <w:rPr>
          <w:rFonts w:ascii="Times New Roman" w:hAnsi="Times New Roman" w:cs="Times New Roman"/>
          <w:b/>
          <w:bCs/>
          <w:sz w:val="20"/>
          <w:szCs w:val="20"/>
        </w:rPr>
        <w:lastRenderedPageBreak/>
        <w:t>Table (</w:t>
      </w:r>
      <w:r w:rsidR="008E612A" w:rsidRPr="000F608D">
        <w:rPr>
          <w:rFonts w:ascii="Times New Roman" w:hAnsi="Times New Roman" w:cs="Times New Roman"/>
          <w:b/>
          <w:bCs/>
          <w:sz w:val="20"/>
          <w:szCs w:val="20"/>
        </w:rPr>
        <w:fldChar w:fldCharType="begin"/>
      </w:r>
      <w:r w:rsidRPr="000F608D">
        <w:rPr>
          <w:rFonts w:ascii="Times New Roman" w:hAnsi="Times New Roman" w:cs="Times New Roman"/>
          <w:b/>
          <w:bCs/>
          <w:sz w:val="20"/>
          <w:szCs w:val="20"/>
        </w:rPr>
        <w:instrText xml:space="preserve"> SEQ Table \* ARABIC </w:instrText>
      </w:r>
      <w:r w:rsidR="008E612A" w:rsidRPr="000F608D">
        <w:rPr>
          <w:rFonts w:ascii="Times New Roman" w:hAnsi="Times New Roman" w:cs="Times New Roman"/>
          <w:b/>
          <w:bCs/>
          <w:sz w:val="20"/>
          <w:szCs w:val="20"/>
        </w:rPr>
        <w:fldChar w:fldCharType="separate"/>
      </w:r>
      <w:r w:rsidR="000F608D">
        <w:rPr>
          <w:rFonts w:ascii="Times New Roman" w:hAnsi="Times New Roman" w:cs="Times New Roman"/>
          <w:b/>
          <w:bCs/>
          <w:noProof/>
          <w:sz w:val="20"/>
          <w:szCs w:val="20"/>
        </w:rPr>
        <w:t>1</w:t>
      </w:r>
      <w:r w:rsidR="008E612A" w:rsidRPr="000F608D">
        <w:rPr>
          <w:rFonts w:ascii="Times New Roman" w:hAnsi="Times New Roman" w:cs="Times New Roman"/>
          <w:b/>
          <w:bCs/>
          <w:sz w:val="20"/>
          <w:szCs w:val="20"/>
        </w:rPr>
        <w:fldChar w:fldCharType="end"/>
      </w:r>
      <w:r w:rsidRPr="000F608D">
        <w:rPr>
          <w:rFonts w:ascii="Times New Roman" w:hAnsi="Times New Roman" w:cs="Times New Roman"/>
          <w:b/>
          <w:bCs/>
          <w:sz w:val="20"/>
          <w:szCs w:val="20"/>
        </w:rPr>
        <w:t>)</w:t>
      </w:r>
      <w:r w:rsidR="005E395C" w:rsidRPr="000F608D">
        <w:rPr>
          <w:rFonts w:ascii="Times New Roman" w:hAnsi="Times New Roman" w:cs="Times New Roman"/>
          <w:b/>
          <w:bCs/>
          <w:sz w:val="20"/>
          <w:szCs w:val="20"/>
        </w:rPr>
        <w:t>: T</w:t>
      </w:r>
      <w:r w:rsidRPr="000F608D">
        <w:rPr>
          <w:rFonts w:ascii="Times New Roman" w:hAnsi="Times New Roman" w:cs="Times New Roman"/>
          <w:b/>
          <w:bCs/>
          <w:sz w:val="20"/>
          <w:szCs w:val="20"/>
        </w:rPr>
        <w:t>ypes of hysterectomy</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00"/>
      </w:tblPr>
      <w:tblGrid>
        <w:gridCol w:w="4265"/>
        <w:gridCol w:w="860"/>
        <w:gridCol w:w="1325"/>
        <w:gridCol w:w="1603"/>
        <w:gridCol w:w="1423"/>
      </w:tblGrid>
      <w:tr w:rsidR="00EE285A" w:rsidRPr="000F608D" w:rsidTr="00E77720">
        <w:trPr>
          <w:jc w:val="center"/>
        </w:trPr>
        <w:tc>
          <w:tcPr>
            <w:tcW w:w="2250" w:type="pct"/>
            <w:tcBorders>
              <w:top w:val="single" w:sz="6" w:space="0" w:color="auto"/>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Types of hysterectomy</w:t>
            </w:r>
          </w:p>
        </w:tc>
        <w:tc>
          <w:tcPr>
            <w:tcW w:w="454" w:type="pct"/>
            <w:tcBorders>
              <w:top w:val="single" w:sz="6" w:space="0" w:color="auto"/>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No.</w:t>
            </w:r>
          </w:p>
        </w:tc>
        <w:tc>
          <w:tcPr>
            <w:tcW w:w="699" w:type="pct"/>
            <w:tcBorders>
              <w:top w:val="single" w:sz="6" w:space="0" w:color="auto"/>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w:t>
            </w:r>
          </w:p>
        </w:tc>
        <w:tc>
          <w:tcPr>
            <w:tcW w:w="846" w:type="pct"/>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Chi-square</w:t>
            </w:r>
          </w:p>
        </w:tc>
        <w:tc>
          <w:tcPr>
            <w:tcW w:w="751" w:type="pct"/>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P-Value</w:t>
            </w:r>
          </w:p>
        </w:tc>
      </w:tr>
      <w:tr w:rsidR="00EE285A" w:rsidRPr="000F608D" w:rsidTr="00E77720">
        <w:trPr>
          <w:jc w:val="center"/>
        </w:trPr>
        <w:tc>
          <w:tcPr>
            <w:tcW w:w="2250" w:type="pct"/>
            <w:tcBorders>
              <w:top w:val="single" w:sz="6" w:space="0" w:color="auto"/>
              <w:left w:val="single" w:sz="6" w:space="0" w:color="auto"/>
              <w:bottom w:val="nil"/>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Abdominal</w:t>
            </w:r>
          </w:p>
        </w:tc>
        <w:tc>
          <w:tcPr>
            <w:tcW w:w="454" w:type="pct"/>
            <w:tcBorders>
              <w:top w:val="single" w:sz="6" w:space="0" w:color="auto"/>
              <w:left w:val="single" w:sz="6" w:space="0" w:color="auto"/>
              <w:bottom w:val="nil"/>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78</w:t>
            </w:r>
          </w:p>
        </w:tc>
        <w:tc>
          <w:tcPr>
            <w:tcW w:w="699" w:type="pct"/>
            <w:tcBorders>
              <w:top w:val="single" w:sz="6" w:space="0" w:color="auto"/>
              <w:left w:val="single" w:sz="6" w:space="0" w:color="auto"/>
              <w:bottom w:val="nil"/>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95.1%</w:t>
            </w:r>
          </w:p>
        </w:tc>
        <w:tc>
          <w:tcPr>
            <w:tcW w:w="846" w:type="pct"/>
            <w:vMerge w:val="restart"/>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129.842</w:t>
            </w:r>
          </w:p>
        </w:tc>
        <w:tc>
          <w:tcPr>
            <w:tcW w:w="751" w:type="pct"/>
            <w:vMerge w:val="restart"/>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b/>
                <w:bCs/>
                <w:sz w:val="20"/>
                <w:szCs w:val="20"/>
              </w:rPr>
              <w:t>&lt;0.001 (HS)</w:t>
            </w:r>
          </w:p>
        </w:tc>
      </w:tr>
      <w:tr w:rsidR="00EE285A" w:rsidRPr="000F608D" w:rsidTr="00E77720">
        <w:trPr>
          <w:jc w:val="center"/>
        </w:trPr>
        <w:tc>
          <w:tcPr>
            <w:tcW w:w="2250" w:type="pct"/>
            <w:tcBorders>
              <w:top w:val="nil"/>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Vaginal</w:t>
            </w:r>
          </w:p>
        </w:tc>
        <w:tc>
          <w:tcPr>
            <w:tcW w:w="454" w:type="pct"/>
            <w:tcBorders>
              <w:top w:val="nil"/>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4</w:t>
            </w:r>
          </w:p>
        </w:tc>
        <w:tc>
          <w:tcPr>
            <w:tcW w:w="699" w:type="pct"/>
            <w:tcBorders>
              <w:top w:val="nil"/>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r w:rsidRPr="000F608D">
              <w:rPr>
                <w:rFonts w:ascii="Times New Roman" w:hAnsi="Times New Roman" w:cs="Times New Roman"/>
                <w:sz w:val="20"/>
                <w:szCs w:val="20"/>
              </w:rPr>
              <w:t>4.9%</w:t>
            </w:r>
          </w:p>
        </w:tc>
        <w:tc>
          <w:tcPr>
            <w:tcW w:w="846" w:type="pct"/>
            <w:vMerge/>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p>
        </w:tc>
        <w:tc>
          <w:tcPr>
            <w:tcW w:w="751" w:type="pct"/>
            <w:vMerge/>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sz w:val="20"/>
                <w:szCs w:val="20"/>
              </w:rPr>
            </w:pPr>
          </w:p>
        </w:tc>
      </w:tr>
      <w:tr w:rsidR="00EE285A" w:rsidRPr="000F608D" w:rsidTr="00E77720">
        <w:trPr>
          <w:jc w:val="center"/>
        </w:trPr>
        <w:tc>
          <w:tcPr>
            <w:tcW w:w="2250" w:type="pct"/>
            <w:tcBorders>
              <w:top w:val="single" w:sz="6" w:space="0" w:color="auto"/>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Total</w:t>
            </w:r>
          </w:p>
        </w:tc>
        <w:tc>
          <w:tcPr>
            <w:tcW w:w="454" w:type="pct"/>
            <w:tcBorders>
              <w:top w:val="single" w:sz="6" w:space="0" w:color="auto"/>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82</w:t>
            </w:r>
          </w:p>
        </w:tc>
        <w:tc>
          <w:tcPr>
            <w:tcW w:w="699" w:type="pct"/>
            <w:tcBorders>
              <w:top w:val="single" w:sz="6" w:space="0" w:color="auto"/>
              <w:left w:val="single" w:sz="6" w:space="0" w:color="auto"/>
              <w:bottom w:val="single" w:sz="6" w:space="0" w:color="auto"/>
              <w:right w:val="single" w:sz="6" w:space="0" w:color="auto"/>
            </w:tcBorders>
            <w:noWrap/>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t>100%</w:t>
            </w:r>
          </w:p>
        </w:tc>
        <w:tc>
          <w:tcPr>
            <w:tcW w:w="846" w:type="pct"/>
            <w:vMerge/>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p>
        </w:tc>
        <w:tc>
          <w:tcPr>
            <w:tcW w:w="751" w:type="pct"/>
            <w:vMerge/>
            <w:tcBorders>
              <w:top w:val="single" w:sz="6" w:space="0" w:color="auto"/>
              <w:left w:val="single" w:sz="6" w:space="0" w:color="auto"/>
              <w:bottom w:val="single" w:sz="6" w:space="0" w:color="auto"/>
              <w:right w:val="single" w:sz="6" w:space="0" w:color="auto"/>
            </w:tcBorders>
            <w:vAlign w:val="center"/>
          </w:tcPr>
          <w:p w:rsidR="002D5416" w:rsidRPr="000F608D" w:rsidRDefault="002D5416" w:rsidP="000931DE">
            <w:pPr>
              <w:snapToGrid w:val="0"/>
              <w:spacing w:after="0" w:line="240" w:lineRule="auto"/>
              <w:jc w:val="both"/>
              <w:rPr>
                <w:rFonts w:ascii="Times New Roman" w:hAnsi="Times New Roman" w:cs="Times New Roman"/>
                <w:b/>
                <w:bCs/>
                <w:sz w:val="20"/>
                <w:szCs w:val="20"/>
              </w:rPr>
            </w:pPr>
          </w:p>
        </w:tc>
      </w:tr>
    </w:tbl>
    <w:p w:rsidR="008F78EE" w:rsidRPr="000F608D" w:rsidRDefault="008F78EE" w:rsidP="000931DE">
      <w:pPr>
        <w:snapToGrid w:val="0"/>
        <w:spacing w:after="0" w:line="240" w:lineRule="auto"/>
        <w:jc w:val="both"/>
        <w:rPr>
          <w:rFonts w:ascii="Times New Roman" w:hAnsi="Times New Roman" w:cs="Times New Roman"/>
          <w:b/>
          <w:bCs/>
          <w:sz w:val="20"/>
          <w:szCs w:val="20"/>
        </w:rPr>
      </w:pPr>
    </w:p>
    <w:p w:rsidR="008F78EE" w:rsidRPr="000F608D" w:rsidRDefault="008F78EE" w:rsidP="005E395C">
      <w:pPr>
        <w:snapToGrid w:val="0"/>
        <w:spacing w:after="0" w:line="240" w:lineRule="auto"/>
        <w:jc w:val="center"/>
        <w:rPr>
          <w:rFonts w:ascii="Times New Roman" w:hAnsi="Times New Roman" w:cs="Times New Roman"/>
          <w:b/>
          <w:bCs/>
          <w:sz w:val="20"/>
          <w:szCs w:val="20"/>
          <w:lang w:bidi="ar-EG"/>
        </w:rPr>
      </w:pPr>
      <w:r w:rsidRPr="000F608D">
        <w:rPr>
          <w:rFonts w:ascii="Times New Roman" w:hAnsi="Times New Roman" w:cs="Times New Roman"/>
          <w:b/>
          <w:bCs/>
          <w:sz w:val="20"/>
          <w:szCs w:val="20"/>
        </w:rPr>
        <w:t>Table (</w:t>
      </w:r>
      <w:r w:rsidR="008E612A" w:rsidRPr="000F608D">
        <w:rPr>
          <w:rFonts w:ascii="Times New Roman" w:hAnsi="Times New Roman" w:cs="Times New Roman"/>
          <w:b/>
          <w:bCs/>
          <w:sz w:val="20"/>
          <w:szCs w:val="20"/>
        </w:rPr>
        <w:fldChar w:fldCharType="begin"/>
      </w:r>
      <w:r w:rsidRPr="000F608D">
        <w:rPr>
          <w:rFonts w:ascii="Times New Roman" w:hAnsi="Times New Roman" w:cs="Times New Roman"/>
          <w:b/>
          <w:bCs/>
          <w:sz w:val="20"/>
          <w:szCs w:val="20"/>
        </w:rPr>
        <w:instrText xml:space="preserve"> SEQ Table \* ARABIC </w:instrText>
      </w:r>
      <w:r w:rsidR="008E612A" w:rsidRPr="000F608D">
        <w:rPr>
          <w:rFonts w:ascii="Times New Roman" w:hAnsi="Times New Roman" w:cs="Times New Roman"/>
          <w:b/>
          <w:bCs/>
          <w:sz w:val="20"/>
          <w:szCs w:val="20"/>
        </w:rPr>
        <w:fldChar w:fldCharType="separate"/>
      </w:r>
      <w:r w:rsidR="000F608D">
        <w:rPr>
          <w:rFonts w:ascii="Times New Roman" w:hAnsi="Times New Roman" w:cs="Times New Roman"/>
          <w:b/>
          <w:bCs/>
          <w:noProof/>
          <w:sz w:val="20"/>
          <w:szCs w:val="20"/>
        </w:rPr>
        <w:t>2</w:t>
      </w:r>
      <w:r w:rsidR="008E612A" w:rsidRPr="000F608D">
        <w:rPr>
          <w:rFonts w:ascii="Times New Roman" w:hAnsi="Times New Roman" w:cs="Times New Roman"/>
          <w:b/>
          <w:bCs/>
          <w:sz w:val="20"/>
          <w:szCs w:val="20"/>
        </w:rPr>
        <w:fldChar w:fldCharType="end"/>
      </w:r>
      <w:r w:rsidRPr="000F608D">
        <w:rPr>
          <w:rFonts w:ascii="Times New Roman" w:hAnsi="Times New Roman" w:cs="Times New Roman"/>
          <w:b/>
          <w:bCs/>
          <w:sz w:val="20"/>
          <w:szCs w:val="20"/>
        </w:rPr>
        <w:t>):</w:t>
      </w:r>
      <w:r w:rsidRPr="000F608D">
        <w:rPr>
          <w:rFonts w:ascii="Times New Roman" w:hAnsi="Times New Roman" w:cs="Times New Roman"/>
          <w:b/>
          <w:bCs/>
          <w:sz w:val="20"/>
          <w:szCs w:val="20"/>
          <w:lang w:bidi="ar-EG"/>
        </w:rPr>
        <w:t xml:space="preserve"> Abdominal hysterectomy subtypes</w:t>
      </w:r>
    </w:p>
    <w:tbl>
      <w:tblPr>
        <w:tblStyle w:val="TableGrid"/>
        <w:tblW w:w="5000" w:type="pct"/>
        <w:jc w:val="center"/>
        <w:tblCellMar>
          <w:left w:w="57" w:type="dxa"/>
          <w:right w:w="57" w:type="dxa"/>
        </w:tblCellMar>
        <w:tblLook w:val="04A0"/>
      </w:tblPr>
      <w:tblGrid>
        <w:gridCol w:w="3679"/>
        <w:gridCol w:w="874"/>
        <w:gridCol w:w="1347"/>
        <w:gridCol w:w="1880"/>
        <w:gridCol w:w="1696"/>
      </w:tblGrid>
      <w:tr w:rsidR="008F78EE" w:rsidRPr="000F608D" w:rsidTr="00E77720">
        <w:trPr>
          <w:jc w:val="center"/>
        </w:trPr>
        <w:tc>
          <w:tcPr>
            <w:tcW w:w="194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Abdominal hysterectomy subtypes</w:t>
            </w:r>
          </w:p>
        </w:tc>
        <w:tc>
          <w:tcPr>
            <w:tcW w:w="46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No.</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w:t>
            </w:r>
          </w:p>
        </w:tc>
        <w:tc>
          <w:tcPr>
            <w:tcW w:w="992"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Chi-square test</w:t>
            </w:r>
          </w:p>
        </w:tc>
        <w:tc>
          <w:tcPr>
            <w:tcW w:w="895"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P-Value</w:t>
            </w:r>
          </w:p>
        </w:tc>
      </w:tr>
      <w:tr w:rsidR="008F78EE" w:rsidRPr="000F608D" w:rsidTr="00E77720">
        <w:trPr>
          <w:jc w:val="center"/>
        </w:trPr>
        <w:tc>
          <w:tcPr>
            <w:tcW w:w="1941" w:type="pct"/>
            <w:tcBorders>
              <w:top w:val="single" w:sz="6" w:space="0" w:color="auto"/>
              <w:left w:val="single" w:sz="6" w:space="0" w:color="auto"/>
              <w:right w:val="single" w:sz="6" w:space="0" w:color="auto"/>
            </w:tcBorders>
            <w:vAlign w:val="center"/>
          </w:tcPr>
          <w:p w:rsidR="008F78EE" w:rsidRPr="000F608D" w:rsidRDefault="008F78EE" w:rsidP="000931DE">
            <w:pPr>
              <w:snapToGrid w:val="0"/>
              <w:jc w:val="both"/>
              <w:rPr>
                <w:bCs/>
                <w:sz w:val="20"/>
                <w:szCs w:val="20"/>
                <w:lang w:bidi="ar-EG"/>
              </w:rPr>
            </w:pPr>
            <w:r w:rsidRPr="000F608D">
              <w:rPr>
                <w:bCs/>
                <w:sz w:val="20"/>
                <w:szCs w:val="20"/>
                <w:lang w:bidi="ar-EG"/>
              </w:rPr>
              <w:t>TAH</w:t>
            </w:r>
          </w:p>
        </w:tc>
        <w:tc>
          <w:tcPr>
            <w:tcW w:w="461" w:type="pct"/>
            <w:tcBorders>
              <w:top w:val="single" w:sz="6" w:space="0" w:color="auto"/>
              <w:left w:val="single" w:sz="6" w:space="0" w:color="auto"/>
              <w:right w:val="single" w:sz="6" w:space="0" w:color="auto"/>
            </w:tcBorders>
            <w:vAlign w:val="center"/>
          </w:tcPr>
          <w:p w:rsidR="008F78EE" w:rsidRPr="000F608D" w:rsidRDefault="008F78EE" w:rsidP="000931DE">
            <w:pPr>
              <w:snapToGrid w:val="0"/>
              <w:jc w:val="both"/>
              <w:rPr>
                <w:bCs/>
                <w:sz w:val="20"/>
                <w:szCs w:val="20"/>
                <w:lang w:bidi="ar-EG"/>
              </w:rPr>
            </w:pPr>
            <w:r w:rsidRPr="000F608D">
              <w:rPr>
                <w:bCs/>
                <w:sz w:val="20"/>
                <w:szCs w:val="20"/>
                <w:lang w:bidi="ar-EG"/>
              </w:rPr>
              <w:t>61</w:t>
            </w:r>
          </w:p>
        </w:tc>
        <w:tc>
          <w:tcPr>
            <w:tcW w:w="711" w:type="pct"/>
            <w:tcBorders>
              <w:top w:val="single" w:sz="6" w:space="0" w:color="auto"/>
              <w:left w:val="single" w:sz="6" w:space="0" w:color="auto"/>
              <w:right w:val="single" w:sz="6" w:space="0" w:color="auto"/>
            </w:tcBorders>
            <w:vAlign w:val="center"/>
          </w:tcPr>
          <w:p w:rsidR="008F78EE" w:rsidRPr="000F608D" w:rsidRDefault="008F78EE" w:rsidP="000931DE">
            <w:pPr>
              <w:snapToGrid w:val="0"/>
              <w:jc w:val="both"/>
              <w:rPr>
                <w:bCs/>
                <w:sz w:val="20"/>
                <w:szCs w:val="20"/>
                <w:lang w:bidi="ar-EG"/>
              </w:rPr>
            </w:pPr>
            <w:r w:rsidRPr="000F608D">
              <w:rPr>
                <w:bCs/>
                <w:sz w:val="20"/>
                <w:szCs w:val="20"/>
                <w:lang w:bidi="ar-EG"/>
              </w:rPr>
              <w:t>78.2%</w:t>
            </w:r>
          </w:p>
        </w:tc>
        <w:tc>
          <w:tcPr>
            <w:tcW w:w="992" w:type="pct"/>
            <w:vMerge w:val="restart"/>
            <w:tcBorders>
              <w:top w:val="single" w:sz="6" w:space="0" w:color="auto"/>
              <w:left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47.392</w:t>
            </w:r>
          </w:p>
        </w:tc>
        <w:tc>
          <w:tcPr>
            <w:tcW w:w="895" w:type="pct"/>
            <w:vMerge w:val="restart"/>
            <w:tcBorders>
              <w:top w:val="single" w:sz="6" w:space="0" w:color="auto"/>
              <w:left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bCs/>
                <w:sz w:val="20"/>
                <w:szCs w:val="20"/>
              </w:rPr>
              <w:t>&lt;0.001 (HS)</w:t>
            </w:r>
          </w:p>
        </w:tc>
      </w:tr>
      <w:tr w:rsidR="008F78EE" w:rsidRPr="000F608D" w:rsidTr="00E77720">
        <w:trPr>
          <w:jc w:val="center"/>
        </w:trPr>
        <w:tc>
          <w:tcPr>
            <w:tcW w:w="1941" w:type="pct"/>
            <w:tcBorders>
              <w:left w:val="single" w:sz="6" w:space="0" w:color="auto"/>
              <w:bottom w:val="single" w:sz="6" w:space="0" w:color="auto"/>
              <w:right w:val="single" w:sz="6" w:space="0" w:color="auto"/>
            </w:tcBorders>
            <w:vAlign w:val="center"/>
          </w:tcPr>
          <w:p w:rsidR="008F78EE" w:rsidRPr="000F608D" w:rsidRDefault="008F78EE" w:rsidP="000931DE">
            <w:pPr>
              <w:snapToGrid w:val="0"/>
              <w:jc w:val="both"/>
              <w:rPr>
                <w:bCs/>
                <w:sz w:val="20"/>
                <w:szCs w:val="20"/>
                <w:lang w:bidi="ar-EG"/>
              </w:rPr>
            </w:pPr>
            <w:r w:rsidRPr="000F608D">
              <w:rPr>
                <w:bCs/>
                <w:sz w:val="20"/>
                <w:szCs w:val="20"/>
                <w:lang w:bidi="ar-EG"/>
              </w:rPr>
              <w:t>STAH</w:t>
            </w:r>
          </w:p>
        </w:tc>
        <w:tc>
          <w:tcPr>
            <w:tcW w:w="461" w:type="pct"/>
            <w:tcBorders>
              <w:left w:val="single" w:sz="6" w:space="0" w:color="auto"/>
              <w:bottom w:val="single" w:sz="6" w:space="0" w:color="auto"/>
              <w:right w:val="single" w:sz="6" w:space="0" w:color="auto"/>
            </w:tcBorders>
            <w:vAlign w:val="center"/>
          </w:tcPr>
          <w:p w:rsidR="008F78EE" w:rsidRPr="000F608D" w:rsidRDefault="008F78EE" w:rsidP="000931DE">
            <w:pPr>
              <w:snapToGrid w:val="0"/>
              <w:jc w:val="both"/>
              <w:rPr>
                <w:bCs/>
                <w:sz w:val="20"/>
                <w:szCs w:val="20"/>
                <w:lang w:bidi="ar-EG"/>
              </w:rPr>
            </w:pPr>
            <w:r w:rsidRPr="000F608D">
              <w:rPr>
                <w:bCs/>
                <w:sz w:val="20"/>
                <w:szCs w:val="20"/>
                <w:lang w:bidi="ar-EG"/>
              </w:rPr>
              <w:t>17</w:t>
            </w:r>
          </w:p>
        </w:tc>
        <w:tc>
          <w:tcPr>
            <w:tcW w:w="711" w:type="pct"/>
            <w:tcBorders>
              <w:left w:val="single" w:sz="6" w:space="0" w:color="auto"/>
              <w:bottom w:val="single" w:sz="6" w:space="0" w:color="auto"/>
              <w:right w:val="single" w:sz="6" w:space="0" w:color="auto"/>
            </w:tcBorders>
            <w:vAlign w:val="center"/>
          </w:tcPr>
          <w:p w:rsidR="008F78EE" w:rsidRPr="000F608D" w:rsidRDefault="008F78EE" w:rsidP="000931DE">
            <w:pPr>
              <w:snapToGrid w:val="0"/>
              <w:jc w:val="both"/>
              <w:rPr>
                <w:bCs/>
                <w:sz w:val="20"/>
                <w:szCs w:val="20"/>
                <w:lang w:bidi="ar-EG"/>
              </w:rPr>
            </w:pPr>
            <w:r w:rsidRPr="000F608D">
              <w:rPr>
                <w:bCs/>
                <w:sz w:val="20"/>
                <w:szCs w:val="20"/>
                <w:lang w:bidi="ar-EG"/>
              </w:rPr>
              <w:t>21.8%</w:t>
            </w:r>
          </w:p>
        </w:tc>
        <w:tc>
          <w:tcPr>
            <w:tcW w:w="992" w:type="pct"/>
            <w:vMerge/>
            <w:tcBorders>
              <w:left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p>
        </w:tc>
        <w:tc>
          <w:tcPr>
            <w:tcW w:w="895" w:type="pct"/>
            <w:vMerge/>
            <w:tcBorders>
              <w:left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p>
        </w:tc>
      </w:tr>
      <w:tr w:rsidR="008F78EE" w:rsidRPr="000F608D" w:rsidTr="00E77720">
        <w:trPr>
          <w:jc w:val="center"/>
        </w:trPr>
        <w:tc>
          <w:tcPr>
            <w:tcW w:w="194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Total</w:t>
            </w:r>
          </w:p>
        </w:tc>
        <w:tc>
          <w:tcPr>
            <w:tcW w:w="46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78</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r w:rsidRPr="000F608D">
              <w:rPr>
                <w:b/>
                <w:sz w:val="20"/>
                <w:szCs w:val="20"/>
                <w:lang w:bidi="ar-EG"/>
              </w:rPr>
              <w:t>100%</w:t>
            </w:r>
          </w:p>
        </w:tc>
        <w:tc>
          <w:tcPr>
            <w:tcW w:w="992" w:type="pct"/>
            <w:vMerge/>
            <w:tcBorders>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p>
        </w:tc>
        <w:tc>
          <w:tcPr>
            <w:tcW w:w="895" w:type="pct"/>
            <w:vMerge/>
            <w:tcBorders>
              <w:left w:val="single" w:sz="6" w:space="0" w:color="auto"/>
              <w:bottom w:val="single" w:sz="6" w:space="0" w:color="auto"/>
              <w:right w:val="single" w:sz="6" w:space="0" w:color="auto"/>
            </w:tcBorders>
            <w:vAlign w:val="center"/>
          </w:tcPr>
          <w:p w:rsidR="008F78EE" w:rsidRPr="000F608D" w:rsidRDefault="008F78EE" w:rsidP="000931DE">
            <w:pPr>
              <w:snapToGrid w:val="0"/>
              <w:jc w:val="both"/>
              <w:rPr>
                <w:b/>
                <w:sz w:val="20"/>
                <w:szCs w:val="20"/>
                <w:lang w:bidi="ar-EG"/>
              </w:rPr>
            </w:pPr>
          </w:p>
        </w:tc>
      </w:tr>
    </w:tbl>
    <w:p w:rsidR="00B9033A" w:rsidRPr="000F608D" w:rsidRDefault="00B9033A" w:rsidP="000931DE">
      <w:pPr>
        <w:snapToGrid w:val="0"/>
        <w:spacing w:after="0" w:line="240" w:lineRule="auto"/>
        <w:jc w:val="both"/>
        <w:rPr>
          <w:rFonts w:ascii="Times New Roman" w:hAnsi="Times New Roman" w:cs="Times New Roman"/>
          <w:b/>
          <w:bCs/>
          <w:sz w:val="20"/>
          <w:szCs w:val="20"/>
        </w:rPr>
      </w:pPr>
    </w:p>
    <w:p w:rsidR="008F78EE" w:rsidRPr="000F608D" w:rsidRDefault="008F78EE" w:rsidP="005E395C">
      <w:pPr>
        <w:snapToGrid w:val="0"/>
        <w:spacing w:after="0" w:line="240" w:lineRule="auto"/>
        <w:jc w:val="center"/>
        <w:rPr>
          <w:rFonts w:ascii="Times New Roman" w:hAnsi="Times New Roman" w:cs="Times New Roman"/>
          <w:b/>
          <w:bCs/>
          <w:sz w:val="20"/>
          <w:szCs w:val="20"/>
        </w:rPr>
      </w:pPr>
      <w:r w:rsidRPr="000F608D">
        <w:rPr>
          <w:rFonts w:ascii="Times New Roman" w:hAnsi="Times New Roman" w:cs="Times New Roman"/>
          <w:b/>
          <w:bCs/>
          <w:sz w:val="20"/>
          <w:szCs w:val="20"/>
        </w:rPr>
        <w:t>Table (5): Indications of hysterectomy</w:t>
      </w:r>
    </w:p>
    <w:tbl>
      <w:tblPr>
        <w:tblStyle w:val="TableGrid1"/>
        <w:tblW w:w="5000" w:type="pct"/>
        <w:jc w:val="center"/>
        <w:tblCellMar>
          <w:left w:w="57" w:type="dxa"/>
          <w:right w:w="57" w:type="dxa"/>
        </w:tblCellMar>
        <w:tblLook w:val="04A0"/>
      </w:tblPr>
      <w:tblGrid>
        <w:gridCol w:w="2601"/>
        <w:gridCol w:w="1912"/>
        <w:gridCol w:w="671"/>
        <w:gridCol w:w="1347"/>
        <w:gridCol w:w="1499"/>
        <w:gridCol w:w="1446"/>
      </w:tblGrid>
      <w:tr w:rsidR="00131233" w:rsidRPr="000F608D" w:rsidTr="00E77720">
        <w:trPr>
          <w:jc w:val="center"/>
        </w:trPr>
        <w:tc>
          <w:tcPr>
            <w:tcW w:w="2381" w:type="pct"/>
            <w:gridSpan w:val="2"/>
            <w:tcBorders>
              <w:top w:val="single" w:sz="6" w:space="0" w:color="auto"/>
              <w:left w:val="single" w:sz="6" w:space="0" w:color="auto"/>
              <w:bottom w:val="single" w:sz="6" w:space="0" w:color="auto"/>
              <w:right w:val="single" w:sz="6" w:space="0" w:color="auto"/>
            </w:tcBorders>
            <w:vAlign w:val="center"/>
          </w:tcPr>
          <w:p w:rsidR="00B9033A" w:rsidRPr="000F608D" w:rsidRDefault="00B9033A"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Indication</w:t>
            </w:r>
          </w:p>
        </w:tc>
        <w:tc>
          <w:tcPr>
            <w:tcW w:w="354" w:type="pct"/>
            <w:tcBorders>
              <w:top w:val="single" w:sz="6" w:space="0" w:color="auto"/>
              <w:left w:val="single" w:sz="6" w:space="0" w:color="auto"/>
              <w:bottom w:val="single" w:sz="6" w:space="0" w:color="auto"/>
              <w:right w:val="single" w:sz="6" w:space="0" w:color="auto"/>
            </w:tcBorders>
            <w:vAlign w:val="center"/>
          </w:tcPr>
          <w:p w:rsidR="00B9033A" w:rsidRPr="000F608D" w:rsidRDefault="00B9033A"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N.</w:t>
            </w:r>
          </w:p>
        </w:tc>
        <w:tc>
          <w:tcPr>
            <w:tcW w:w="711" w:type="pct"/>
            <w:tcBorders>
              <w:top w:val="single" w:sz="6" w:space="0" w:color="auto"/>
              <w:left w:val="single" w:sz="6" w:space="0" w:color="auto"/>
              <w:bottom w:val="single" w:sz="6" w:space="0" w:color="auto"/>
              <w:right w:val="single" w:sz="6" w:space="0" w:color="auto"/>
            </w:tcBorders>
            <w:vAlign w:val="center"/>
          </w:tcPr>
          <w:p w:rsidR="00B9033A" w:rsidRPr="000F608D" w:rsidRDefault="00B9033A" w:rsidP="000931DE">
            <w:pPr>
              <w:snapToGrid w:val="0"/>
              <w:jc w:val="both"/>
              <w:rPr>
                <w:rFonts w:ascii="Times New Roman" w:hAnsi="Times New Roman" w:cs="Times New Roman"/>
                <w:b/>
                <w:bCs/>
                <w:sz w:val="20"/>
                <w:szCs w:val="20"/>
                <w:lang w:bidi="ar-EG"/>
              </w:rPr>
            </w:pPr>
            <w:r w:rsidRPr="000F608D">
              <w:rPr>
                <w:rFonts w:ascii="Times New Roman" w:hAnsi="Times New Roman" w:cs="Times New Roman"/>
                <w:b/>
                <w:bCs/>
                <w:sz w:val="20"/>
                <w:szCs w:val="20"/>
              </w:rPr>
              <w:t>%</w:t>
            </w:r>
          </w:p>
        </w:tc>
        <w:tc>
          <w:tcPr>
            <w:tcW w:w="791" w:type="pct"/>
            <w:tcBorders>
              <w:top w:val="single" w:sz="6" w:space="0" w:color="auto"/>
              <w:left w:val="single" w:sz="6" w:space="0" w:color="auto"/>
              <w:bottom w:val="single" w:sz="6" w:space="0" w:color="auto"/>
              <w:right w:val="single" w:sz="6" w:space="0" w:color="auto"/>
            </w:tcBorders>
            <w:vAlign w:val="center"/>
          </w:tcPr>
          <w:p w:rsidR="00B9033A" w:rsidRPr="000F608D" w:rsidRDefault="00B9033A" w:rsidP="000931DE">
            <w:pPr>
              <w:snapToGrid w:val="0"/>
              <w:jc w:val="both"/>
              <w:rPr>
                <w:rFonts w:ascii="Times New Roman" w:hAnsi="Times New Roman" w:cs="Times New Roman"/>
                <w:b/>
                <w:bCs/>
                <w:sz w:val="20"/>
                <w:szCs w:val="20"/>
                <w:lang w:bidi="ar-EG"/>
              </w:rPr>
            </w:pPr>
            <w:r w:rsidRPr="000F608D">
              <w:rPr>
                <w:rFonts w:ascii="Times New Roman" w:hAnsi="Times New Roman" w:cs="Times New Roman"/>
                <w:b/>
                <w:bCs/>
                <w:sz w:val="20"/>
                <w:szCs w:val="20"/>
                <w:lang w:bidi="ar-EG"/>
              </w:rPr>
              <w:t>Chi-square</w:t>
            </w:r>
          </w:p>
        </w:tc>
        <w:tc>
          <w:tcPr>
            <w:tcW w:w="765" w:type="pct"/>
            <w:tcBorders>
              <w:top w:val="single" w:sz="6" w:space="0" w:color="auto"/>
              <w:left w:val="single" w:sz="6" w:space="0" w:color="auto"/>
              <w:bottom w:val="single" w:sz="6" w:space="0" w:color="auto"/>
              <w:right w:val="single" w:sz="6" w:space="0" w:color="auto"/>
            </w:tcBorders>
            <w:vAlign w:val="center"/>
          </w:tcPr>
          <w:p w:rsidR="00B9033A" w:rsidRPr="000F608D" w:rsidRDefault="00B9033A" w:rsidP="000931DE">
            <w:pPr>
              <w:snapToGrid w:val="0"/>
              <w:jc w:val="both"/>
              <w:rPr>
                <w:rFonts w:ascii="Times New Roman" w:hAnsi="Times New Roman" w:cs="Times New Roman"/>
                <w:b/>
                <w:bCs/>
                <w:sz w:val="20"/>
                <w:szCs w:val="20"/>
                <w:lang w:bidi="ar-EG"/>
              </w:rPr>
            </w:pPr>
            <w:r w:rsidRPr="000F608D">
              <w:rPr>
                <w:rFonts w:ascii="Times New Roman" w:hAnsi="Times New Roman" w:cs="Times New Roman"/>
                <w:b/>
                <w:bCs/>
                <w:sz w:val="20"/>
                <w:szCs w:val="20"/>
                <w:lang w:bidi="ar-EG"/>
              </w:rPr>
              <w:t>P-value</w:t>
            </w:r>
          </w:p>
        </w:tc>
      </w:tr>
      <w:tr w:rsidR="005A5743" w:rsidRPr="000F608D" w:rsidTr="00E77720">
        <w:trPr>
          <w:jc w:val="center"/>
        </w:trPr>
        <w:tc>
          <w:tcPr>
            <w:tcW w:w="1372" w:type="pct"/>
            <w:vMerge w:val="restart"/>
            <w:tcBorders>
              <w:top w:val="single" w:sz="6" w:space="0" w:color="auto"/>
              <w:left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lang w:eastAsia="zh-CN" w:bidi="ar-EG"/>
              </w:rPr>
            </w:pPr>
            <w:r w:rsidRPr="000F608D">
              <w:rPr>
                <w:rFonts w:ascii="Times New Roman" w:hAnsi="Times New Roman" w:cs="Times New Roman"/>
                <w:sz w:val="20"/>
                <w:szCs w:val="20"/>
              </w:rPr>
              <w:t>Abdominal hysterectomy</w:t>
            </w:r>
          </w:p>
        </w:tc>
        <w:tc>
          <w:tcPr>
            <w:tcW w:w="1009"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DUB</w:t>
            </w:r>
          </w:p>
        </w:tc>
        <w:tc>
          <w:tcPr>
            <w:tcW w:w="354"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75</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91.5%</w:t>
            </w:r>
          </w:p>
        </w:tc>
        <w:tc>
          <w:tcPr>
            <w:tcW w:w="791" w:type="pct"/>
            <w:tcBorders>
              <w:top w:val="single" w:sz="6" w:space="0" w:color="auto"/>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c>
          <w:tcPr>
            <w:tcW w:w="765" w:type="pct"/>
            <w:tcBorders>
              <w:top w:val="single" w:sz="6" w:space="0" w:color="auto"/>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r>
      <w:tr w:rsidR="005A5743" w:rsidRPr="000F608D" w:rsidTr="00E77720">
        <w:trPr>
          <w:jc w:val="center"/>
        </w:trPr>
        <w:tc>
          <w:tcPr>
            <w:tcW w:w="1372" w:type="pct"/>
            <w:vMerge/>
            <w:tcBorders>
              <w:left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c>
          <w:tcPr>
            <w:tcW w:w="1009"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Vesicular mole</w:t>
            </w:r>
          </w:p>
        </w:tc>
        <w:tc>
          <w:tcPr>
            <w:tcW w:w="354"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1.2%</w:t>
            </w:r>
          </w:p>
        </w:tc>
        <w:tc>
          <w:tcPr>
            <w:tcW w:w="791" w:type="pct"/>
            <w:tcBorders>
              <w:top w:val="nil"/>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c>
          <w:tcPr>
            <w:tcW w:w="765" w:type="pct"/>
            <w:tcBorders>
              <w:top w:val="nil"/>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r>
      <w:tr w:rsidR="005A5743" w:rsidRPr="000F608D" w:rsidTr="00E77720">
        <w:trPr>
          <w:jc w:val="center"/>
        </w:trPr>
        <w:tc>
          <w:tcPr>
            <w:tcW w:w="1372" w:type="pct"/>
            <w:vMerge/>
            <w:tcBorders>
              <w:left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c>
          <w:tcPr>
            <w:tcW w:w="1009"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Ovarian cyst</w:t>
            </w:r>
          </w:p>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 xml:space="preserve">Uterine </w:t>
            </w:r>
            <w:proofErr w:type="spellStart"/>
            <w:r w:rsidRPr="000F608D">
              <w:rPr>
                <w:rFonts w:ascii="Times New Roman" w:hAnsi="Times New Roman" w:cs="Times New Roman"/>
                <w:sz w:val="20"/>
                <w:szCs w:val="20"/>
              </w:rPr>
              <w:t>prolapse</w:t>
            </w:r>
            <w:proofErr w:type="spellEnd"/>
          </w:p>
        </w:tc>
        <w:tc>
          <w:tcPr>
            <w:tcW w:w="354"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w:t>
            </w:r>
          </w:p>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1.2%</w:t>
            </w:r>
          </w:p>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1.2%</w:t>
            </w:r>
          </w:p>
        </w:tc>
        <w:tc>
          <w:tcPr>
            <w:tcW w:w="791" w:type="pct"/>
            <w:tcBorders>
              <w:top w:val="nil"/>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lang w:bidi="ar-EG"/>
              </w:rPr>
            </w:pPr>
            <w:r w:rsidRPr="000F608D">
              <w:rPr>
                <w:rFonts w:ascii="Times New Roman" w:hAnsi="Times New Roman" w:cs="Times New Roman"/>
                <w:sz w:val="20"/>
                <w:szCs w:val="20"/>
              </w:rPr>
              <w:t>49.264</w:t>
            </w:r>
          </w:p>
        </w:tc>
        <w:tc>
          <w:tcPr>
            <w:tcW w:w="765" w:type="pct"/>
            <w:tcBorders>
              <w:top w:val="nil"/>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&lt;0.001</w:t>
            </w:r>
          </w:p>
          <w:p w:rsidR="008F78EE" w:rsidRPr="000F608D" w:rsidRDefault="008F78EE" w:rsidP="000931DE">
            <w:pPr>
              <w:snapToGrid w:val="0"/>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(HS)</w:t>
            </w:r>
          </w:p>
        </w:tc>
      </w:tr>
      <w:tr w:rsidR="005A5743" w:rsidRPr="000F608D" w:rsidTr="00E77720">
        <w:trPr>
          <w:jc w:val="center"/>
        </w:trPr>
        <w:tc>
          <w:tcPr>
            <w:tcW w:w="1372" w:type="pct"/>
            <w:tcBorders>
              <w:top w:val="single" w:sz="4"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Vaginal hysterectomy</w:t>
            </w:r>
          </w:p>
        </w:tc>
        <w:tc>
          <w:tcPr>
            <w:tcW w:w="1009"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 xml:space="preserve">Uterine </w:t>
            </w:r>
            <w:proofErr w:type="spellStart"/>
            <w:r w:rsidRPr="000F608D">
              <w:rPr>
                <w:rFonts w:ascii="Times New Roman" w:hAnsi="Times New Roman" w:cs="Times New Roman"/>
                <w:sz w:val="20"/>
                <w:szCs w:val="20"/>
              </w:rPr>
              <w:t>prolapse</w:t>
            </w:r>
            <w:proofErr w:type="spellEnd"/>
          </w:p>
        </w:tc>
        <w:tc>
          <w:tcPr>
            <w:tcW w:w="354"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4</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4.9 %</w:t>
            </w:r>
          </w:p>
        </w:tc>
        <w:tc>
          <w:tcPr>
            <w:tcW w:w="791" w:type="pct"/>
            <w:tcBorders>
              <w:top w:val="nil"/>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rPr>
            </w:pPr>
          </w:p>
        </w:tc>
        <w:tc>
          <w:tcPr>
            <w:tcW w:w="765" w:type="pct"/>
            <w:tcBorders>
              <w:top w:val="nil"/>
              <w:left w:val="single" w:sz="6" w:space="0" w:color="auto"/>
              <w:bottom w:val="nil"/>
              <w:right w:val="single" w:sz="6" w:space="0" w:color="auto"/>
            </w:tcBorders>
            <w:vAlign w:val="center"/>
          </w:tcPr>
          <w:p w:rsidR="008F78EE" w:rsidRPr="000F608D" w:rsidRDefault="008F78EE" w:rsidP="000931DE">
            <w:pPr>
              <w:snapToGrid w:val="0"/>
              <w:jc w:val="both"/>
              <w:rPr>
                <w:rFonts w:ascii="Times New Roman" w:hAnsi="Times New Roman" w:cs="Times New Roman"/>
                <w:sz w:val="20"/>
                <w:szCs w:val="20"/>
                <w:lang w:bidi="ar-EG"/>
              </w:rPr>
            </w:pPr>
          </w:p>
        </w:tc>
      </w:tr>
      <w:tr w:rsidR="005A5743" w:rsidRPr="000F608D" w:rsidTr="00E77720">
        <w:trPr>
          <w:jc w:val="center"/>
        </w:trPr>
        <w:tc>
          <w:tcPr>
            <w:tcW w:w="1372"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Total</w:t>
            </w:r>
          </w:p>
        </w:tc>
        <w:tc>
          <w:tcPr>
            <w:tcW w:w="1009"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b/>
                <w:bCs/>
                <w:sz w:val="20"/>
                <w:szCs w:val="20"/>
                <w:lang w:bidi="ar-EG"/>
              </w:rPr>
            </w:pPr>
          </w:p>
        </w:tc>
        <w:tc>
          <w:tcPr>
            <w:tcW w:w="354"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82</w:t>
            </w:r>
          </w:p>
        </w:tc>
        <w:tc>
          <w:tcPr>
            <w:tcW w:w="711" w:type="pct"/>
            <w:tcBorders>
              <w:top w:val="single" w:sz="6" w:space="0" w:color="auto"/>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100%</w:t>
            </w:r>
          </w:p>
        </w:tc>
        <w:tc>
          <w:tcPr>
            <w:tcW w:w="791" w:type="pct"/>
            <w:tcBorders>
              <w:top w:val="nil"/>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b/>
                <w:bCs/>
                <w:sz w:val="20"/>
                <w:szCs w:val="20"/>
              </w:rPr>
            </w:pPr>
          </w:p>
        </w:tc>
        <w:tc>
          <w:tcPr>
            <w:tcW w:w="765" w:type="pct"/>
            <w:tcBorders>
              <w:top w:val="nil"/>
              <w:left w:val="single" w:sz="6" w:space="0" w:color="auto"/>
              <w:bottom w:val="single" w:sz="6" w:space="0" w:color="auto"/>
              <w:right w:val="single" w:sz="6" w:space="0" w:color="auto"/>
            </w:tcBorders>
            <w:vAlign w:val="center"/>
          </w:tcPr>
          <w:p w:rsidR="008F78EE" w:rsidRPr="000F608D" w:rsidRDefault="008F78EE" w:rsidP="000931DE">
            <w:pPr>
              <w:snapToGrid w:val="0"/>
              <w:jc w:val="both"/>
              <w:rPr>
                <w:rFonts w:ascii="Times New Roman" w:hAnsi="Times New Roman" w:cs="Times New Roman"/>
                <w:b/>
                <w:bCs/>
                <w:sz w:val="20"/>
                <w:szCs w:val="20"/>
              </w:rPr>
            </w:pPr>
          </w:p>
        </w:tc>
      </w:tr>
    </w:tbl>
    <w:p w:rsidR="008F78EE" w:rsidRPr="000F608D" w:rsidRDefault="008F78EE" w:rsidP="000931DE">
      <w:pPr>
        <w:snapToGrid w:val="0"/>
        <w:spacing w:after="0" w:line="240" w:lineRule="auto"/>
        <w:jc w:val="both"/>
        <w:rPr>
          <w:rFonts w:ascii="Times New Roman" w:hAnsi="Times New Roman" w:cs="Times New Roman"/>
          <w:b/>
          <w:bCs/>
          <w:sz w:val="20"/>
          <w:szCs w:val="20"/>
        </w:rPr>
      </w:pPr>
    </w:p>
    <w:p w:rsidR="005A5743" w:rsidRPr="000F608D" w:rsidRDefault="005A5743" w:rsidP="005E395C">
      <w:pPr>
        <w:snapToGrid w:val="0"/>
        <w:spacing w:after="0" w:line="240" w:lineRule="auto"/>
        <w:jc w:val="center"/>
        <w:rPr>
          <w:rFonts w:ascii="Times New Roman" w:hAnsi="Times New Roman" w:cs="Times New Roman"/>
          <w:b/>
          <w:bCs/>
          <w:sz w:val="20"/>
          <w:szCs w:val="20"/>
        </w:rPr>
      </w:pPr>
      <w:r w:rsidRPr="000F608D">
        <w:rPr>
          <w:rFonts w:ascii="Times New Roman" w:hAnsi="Times New Roman" w:cs="Times New Roman"/>
          <w:b/>
          <w:bCs/>
          <w:sz w:val="20"/>
          <w:szCs w:val="20"/>
        </w:rPr>
        <w:t>Table (6): D</w:t>
      </w:r>
      <w:r w:rsidR="00E77720" w:rsidRPr="000F608D">
        <w:rPr>
          <w:rFonts w:ascii="Times New Roman" w:hAnsi="Times New Roman" w:cs="Times New Roman"/>
          <w:b/>
          <w:bCs/>
          <w:sz w:val="20"/>
          <w:szCs w:val="20"/>
        </w:rPr>
        <w:t xml:space="preserve"> &amp; </w:t>
      </w:r>
      <w:r w:rsidRPr="000F608D">
        <w:rPr>
          <w:rFonts w:ascii="Times New Roman" w:hAnsi="Times New Roman" w:cs="Times New Roman"/>
          <w:b/>
          <w:bCs/>
          <w:sz w:val="20"/>
          <w:szCs w:val="20"/>
        </w:rPr>
        <w:t>C biopsy</w:t>
      </w:r>
      <w:r w:rsidR="00E77720" w:rsidRPr="000F608D">
        <w:rPr>
          <w:rFonts w:ascii="Times New Roman" w:hAnsi="Times New Roman" w:cs="Times New Roman"/>
          <w:b/>
          <w:bCs/>
          <w:sz w:val="20"/>
          <w:szCs w:val="20"/>
        </w:rPr>
        <w:t xml:space="preserve"> &amp; </w:t>
      </w:r>
      <w:r w:rsidRPr="000F608D">
        <w:rPr>
          <w:rFonts w:ascii="Times New Roman" w:hAnsi="Times New Roman" w:cs="Times New Roman"/>
          <w:b/>
          <w:bCs/>
          <w:sz w:val="20"/>
          <w:szCs w:val="20"/>
        </w:rPr>
        <w:t>its types</w:t>
      </w:r>
    </w:p>
    <w:tbl>
      <w:tblPr>
        <w:tblStyle w:val="TableGrid2"/>
        <w:tblW w:w="5000" w:type="pct"/>
        <w:jc w:val="center"/>
        <w:tblCellMar>
          <w:left w:w="57" w:type="dxa"/>
          <w:right w:w="57" w:type="dxa"/>
        </w:tblCellMar>
        <w:tblLook w:val="04A0"/>
      </w:tblPr>
      <w:tblGrid>
        <w:gridCol w:w="3588"/>
        <w:gridCol w:w="874"/>
        <w:gridCol w:w="1347"/>
        <w:gridCol w:w="1939"/>
        <w:gridCol w:w="1728"/>
      </w:tblGrid>
      <w:tr w:rsidR="00E77720" w:rsidRPr="000F608D" w:rsidTr="00E77720">
        <w:trPr>
          <w:jc w:val="center"/>
        </w:trPr>
        <w:tc>
          <w:tcPr>
            <w:tcW w:w="1893" w:type="pct"/>
            <w:tcBorders>
              <w:top w:val="single" w:sz="6" w:space="0" w:color="auto"/>
              <w:left w:val="single" w:sz="6" w:space="0" w:color="auto"/>
              <w:bottom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Types</w:t>
            </w:r>
          </w:p>
        </w:tc>
        <w:tc>
          <w:tcPr>
            <w:tcW w:w="461" w:type="pct"/>
            <w:tcBorders>
              <w:top w:val="single" w:sz="6" w:space="0" w:color="auto"/>
              <w:bottom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No.</w:t>
            </w:r>
          </w:p>
        </w:tc>
        <w:tc>
          <w:tcPr>
            <w:tcW w:w="711" w:type="pct"/>
            <w:tcBorders>
              <w:top w:val="single" w:sz="6" w:space="0" w:color="auto"/>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w:t>
            </w:r>
          </w:p>
        </w:tc>
        <w:tc>
          <w:tcPr>
            <w:tcW w:w="1023" w:type="pct"/>
            <w:tcBorders>
              <w:top w:val="single" w:sz="6" w:space="0" w:color="auto"/>
              <w:left w:val="single" w:sz="6" w:space="0" w:color="auto"/>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Chi-square test</w:t>
            </w:r>
          </w:p>
        </w:tc>
        <w:tc>
          <w:tcPr>
            <w:tcW w:w="913" w:type="pct"/>
            <w:tcBorders>
              <w:top w:val="single" w:sz="6" w:space="0" w:color="auto"/>
              <w:left w:val="single" w:sz="6" w:space="0" w:color="auto"/>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lang w:bidi="ar-EG"/>
              </w:rPr>
            </w:pPr>
            <w:r w:rsidRPr="000F608D">
              <w:rPr>
                <w:rFonts w:ascii="Times New Roman" w:hAnsi="Times New Roman" w:cs="Times New Roman"/>
                <w:b/>
                <w:bCs/>
                <w:sz w:val="20"/>
                <w:szCs w:val="20"/>
              </w:rPr>
              <w:t>P-value</w:t>
            </w:r>
          </w:p>
        </w:tc>
      </w:tr>
      <w:tr w:rsidR="00E77720" w:rsidRPr="000F608D" w:rsidTr="00E77720">
        <w:trPr>
          <w:jc w:val="center"/>
        </w:trPr>
        <w:tc>
          <w:tcPr>
            <w:tcW w:w="1893" w:type="pct"/>
            <w:tcBorders>
              <w:top w:val="single" w:sz="6" w:space="0" w:color="auto"/>
              <w:lef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C biopsy</w:t>
            </w:r>
          </w:p>
        </w:tc>
        <w:tc>
          <w:tcPr>
            <w:tcW w:w="461" w:type="pct"/>
            <w:tcBorders>
              <w:top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46</w:t>
            </w:r>
          </w:p>
        </w:tc>
        <w:tc>
          <w:tcPr>
            <w:tcW w:w="711" w:type="pct"/>
            <w:tcBorders>
              <w:top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63.0%</w:t>
            </w:r>
          </w:p>
        </w:tc>
        <w:tc>
          <w:tcPr>
            <w:tcW w:w="1023" w:type="pct"/>
            <w:tcBorders>
              <w:top w:val="single" w:sz="6" w:space="0" w:color="auto"/>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lang w:bidi="ar-EG"/>
              </w:rPr>
            </w:pPr>
          </w:p>
        </w:tc>
        <w:tc>
          <w:tcPr>
            <w:tcW w:w="913" w:type="pct"/>
            <w:tcBorders>
              <w:top w:val="single" w:sz="6" w:space="0" w:color="auto"/>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r>
      <w:tr w:rsidR="00E77720" w:rsidRPr="000F608D" w:rsidTr="00E77720">
        <w:trPr>
          <w:jc w:val="center"/>
        </w:trPr>
        <w:tc>
          <w:tcPr>
            <w:tcW w:w="1893" w:type="pct"/>
            <w:tcBorders>
              <w:lef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Fractional biopsy</w:t>
            </w:r>
          </w:p>
        </w:tc>
        <w:tc>
          <w:tcPr>
            <w:tcW w:w="461" w:type="pct"/>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20</w:t>
            </w:r>
          </w:p>
        </w:tc>
        <w:tc>
          <w:tcPr>
            <w:tcW w:w="711" w:type="pct"/>
            <w:tcBorders>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27.4%</w:t>
            </w:r>
          </w:p>
        </w:tc>
        <w:tc>
          <w:tcPr>
            <w:tcW w:w="102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c>
          <w:tcPr>
            <w:tcW w:w="91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r>
      <w:tr w:rsidR="00E77720" w:rsidRPr="000F608D" w:rsidTr="00E77720">
        <w:trPr>
          <w:jc w:val="center"/>
        </w:trPr>
        <w:tc>
          <w:tcPr>
            <w:tcW w:w="1893" w:type="pct"/>
            <w:tcBorders>
              <w:lef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 xml:space="preserve">Cervical </w:t>
            </w:r>
            <w:proofErr w:type="spellStart"/>
            <w:r w:rsidRPr="000F608D">
              <w:rPr>
                <w:rFonts w:ascii="Times New Roman" w:hAnsi="Times New Roman" w:cs="Times New Roman"/>
                <w:sz w:val="20"/>
                <w:szCs w:val="20"/>
              </w:rPr>
              <w:t>polypectomy</w:t>
            </w:r>
            <w:proofErr w:type="spellEnd"/>
            <w:r w:rsidRPr="000F608D">
              <w:rPr>
                <w:rFonts w:ascii="Times New Roman" w:hAnsi="Times New Roman" w:cs="Times New Roman"/>
                <w:sz w:val="20"/>
                <w:szCs w:val="20"/>
              </w:rPr>
              <w:t xml:space="preserve"> é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C</w:t>
            </w:r>
          </w:p>
        </w:tc>
        <w:tc>
          <w:tcPr>
            <w:tcW w:w="461" w:type="pct"/>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5</w:t>
            </w:r>
          </w:p>
        </w:tc>
        <w:tc>
          <w:tcPr>
            <w:tcW w:w="711" w:type="pct"/>
            <w:tcBorders>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6.8%</w:t>
            </w:r>
          </w:p>
        </w:tc>
        <w:tc>
          <w:tcPr>
            <w:tcW w:w="102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60.651</w:t>
            </w:r>
          </w:p>
        </w:tc>
        <w:tc>
          <w:tcPr>
            <w:tcW w:w="91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&lt;0.001 (HS)</w:t>
            </w:r>
          </w:p>
        </w:tc>
      </w:tr>
      <w:tr w:rsidR="00E77720" w:rsidRPr="000F608D" w:rsidTr="00E77720">
        <w:trPr>
          <w:jc w:val="center"/>
        </w:trPr>
        <w:tc>
          <w:tcPr>
            <w:tcW w:w="1893" w:type="pct"/>
            <w:tcBorders>
              <w:lef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 xml:space="preserve">Endometrial </w:t>
            </w:r>
            <w:proofErr w:type="spellStart"/>
            <w:r w:rsidRPr="000F608D">
              <w:rPr>
                <w:rFonts w:ascii="Times New Roman" w:hAnsi="Times New Roman" w:cs="Times New Roman"/>
                <w:sz w:val="20"/>
                <w:szCs w:val="20"/>
              </w:rPr>
              <w:t>polypectomy</w:t>
            </w:r>
            <w:proofErr w:type="spellEnd"/>
            <w:r w:rsidRPr="000F608D">
              <w:rPr>
                <w:rFonts w:ascii="Times New Roman" w:hAnsi="Times New Roman" w:cs="Times New Roman"/>
                <w:sz w:val="20"/>
                <w:szCs w:val="20"/>
              </w:rPr>
              <w:t xml:space="preserve"> é D</w:t>
            </w:r>
            <w:r w:rsidR="00E77720" w:rsidRPr="000F608D">
              <w:rPr>
                <w:rFonts w:ascii="Times New Roman" w:hAnsi="Times New Roman" w:cs="Times New Roman"/>
                <w:sz w:val="20"/>
                <w:szCs w:val="20"/>
              </w:rPr>
              <w:t xml:space="preserve"> &amp; </w:t>
            </w:r>
            <w:r w:rsidRPr="000F608D">
              <w:rPr>
                <w:rFonts w:ascii="Times New Roman" w:hAnsi="Times New Roman" w:cs="Times New Roman"/>
                <w:sz w:val="20"/>
                <w:szCs w:val="20"/>
              </w:rPr>
              <w:t>C</w:t>
            </w:r>
          </w:p>
        </w:tc>
        <w:tc>
          <w:tcPr>
            <w:tcW w:w="461" w:type="pct"/>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w:t>
            </w:r>
          </w:p>
        </w:tc>
        <w:tc>
          <w:tcPr>
            <w:tcW w:w="711" w:type="pct"/>
            <w:tcBorders>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1.4%</w:t>
            </w:r>
          </w:p>
        </w:tc>
        <w:tc>
          <w:tcPr>
            <w:tcW w:w="102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c>
          <w:tcPr>
            <w:tcW w:w="91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r>
      <w:tr w:rsidR="00E77720" w:rsidRPr="000F608D" w:rsidTr="00E77720">
        <w:trPr>
          <w:jc w:val="center"/>
        </w:trPr>
        <w:tc>
          <w:tcPr>
            <w:tcW w:w="1893" w:type="pct"/>
            <w:tcBorders>
              <w:left w:val="single" w:sz="6" w:space="0" w:color="auto"/>
              <w:bottom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Cervical dilatation</w:t>
            </w:r>
          </w:p>
        </w:tc>
        <w:tc>
          <w:tcPr>
            <w:tcW w:w="461" w:type="pct"/>
            <w:tcBorders>
              <w:bottom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w:t>
            </w:r>
          </w:p>
        </w:tc>
        <w:tc>
          <w:tcPr>
            <w:tcW w:w="711" w:type="pct"/>
            <w:tcBorders>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r w:rsidRPr="000F608D">
              <w:rPr>
                <w:rFonts w:ascii="Times New Roman" w:hAnsi="Times New Roman" w:cs="Times New Roman"/>
                <w:sz w:val="20"/>
                <w:szCs w:val="20"/>
              </w:rPr>
              <w:t>1.4%</w:t>
            </w:r>
          </w:p>
        </w:tc>
        <w:tc>
          <w:tcPr>
            <w:tcW w:w="102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c>
          <w:tcPr>
            <w:tcW w:w="913" w:type="pct"/>
            <w:tcBorders>
              <w:top w:val="nil"/>
              <w:left w:val="single" w:sz="6" w:space="0" w:color="auto"/>
              <w:bottom w:val="nil"/>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r>
      <w:tr w:rsidR="00E77720" w:rsidRPr="000F608D" w:rsidTr="00E77720">
        <w:trPr>
          <w:jc w:val="center"/>
        </w:trPr>
        <w:tc>
          <w:tcPr>
            <w:tcW w:w="1893" w:type="pct"/>
            <w:tcBorders>
              <w:top w:val="single" w:sz="6" w:space="0" w:color="auto"/>
              <w:left w:val="single" w:sz="6" w:space="0" w:color="auto"/>
              <w:bottom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Total</w:t>
            </w:r>
          </w:p>
        </w:tc>
        <w:tc>
          <w:tcPr>
            <w:tcW w:w="461" w:type="pct"/>
            <w:tcBorders>
              <w:top w:val="single" w:sz="6" w:space="0" w:color="auto"/>
              <w:bottom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73</w:t>
            </w:r>
          </w:p>
        </w:tc>
        <w:tc>
          <w:tcPr>
            <w:tcW w:w="711" w:type="pct"/>
            <w:tcBorders>
              <w:top w:val="single" w:sz="6" w:space="0" w:color="auto"/>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b/>
                <w:bCs/>
                <w:sz w:val="20"/>
                <w:szCs w:val="20"/>
              </w:rPr>
            </w:pPr>
            <w:r w:rsidRPr="000F608D">
              <w:rPr>
                <w:rFonts w:ascii="Times New Roman" w:hAnsi="Times New Roman" w:cs="Times New Roman"/>
                <w:b/>
                <w:bCs/>
                <w:sz w:val="20"/>
                <w:szCs w:val="20"/>
              </w:rPr>
              <w:t>100%</w:t>
            </w:r>
          </w:p>
        </w:tc>
        <w:tc>
          <w:tcPr>
            <w:tcW w:w="1023" w:type="pct"/>
            <w:tcBorders>
              <w:top w:val="nil"/>
              <w:left w:val="single" w:sz="6" w:space="0" w:color="auto"/>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c>
          <w:tcPr>
            <w:tcW w:w="913" w:type="pct"/>
            <w:tcBorders>
              <w:top w:val="nil"/>
              <w:left w:val="single" w:sz="6" w:space="0" w:color="auto"/>
              <w:bottom w:val="single" w:sz="6" w:space="0" w:color="auto"/>
              <w:right w:val="single" w:sz="6" w:space="0" w:color="auto"/>
            </w:tcBorders>
            <w:vAlign w:val="center"/>
          </w:tcPr>
          <w:p w:rsidR="005A5743" w:rsidRPr="000F608D" w:rsidRDefault="005A5743" w:rsidP="000931DE">
            <w:pPr>
              <w:snapToGrid w:val="0"/>
              <w:jc w:val="both"/>
              <w:rPr>
                <w:rFonts w:ascii="Times New Roman" w:hAnsi="Times New Roman" w:cs="Times New Roman"/>
                <w:sz w:val="20"/>
                <w:szCs w:val="20"/>
              </w:rPr>
            </w:pPr>
          </w:p>
        </w:tc>
      </w:tr>
    </w:tbl>
    <w:p w:rsidR="005A5743" w:rsidRPr="000F608D" w:rsidRDefault="005A5743" w:rsidP="000931DE">
      <w:pPr>
        <w:snapToGrid w:val="0"/>
        <w:spacing w:after="0" w:line="240" w:lineRule="auto"/>
        <w:jc w:val="both"/>
        <w:rPr>
          <w:rFonts w:ascii="Times New Roman" w:hAnsi="Times New Roman" w:cs="Times New Roman"/>
          <w:b/>
          <w:bCs/>
          <w:sz w:val="20"/>
          <w:szCs w:val="20"/>
        </w:rPr>
      </w:pPr>
    </w:p>
    <w:p w:rsidR="005E395C" w:rsidRPr="000F608D" w:rsidRDefault="005E395C" w:rsidP="000931DE">
      <w:pPr>
        <w:snapToGrid w:val="0"/>
        <w:spacing w:after="0" w:line="240" w:lineRule="auto"/>
        <w:jc w:val="both"/>
        <w:rPr>
          <w:rFonts w:ascii="Times New Roman" w:hAnsi="Times New Roman" w:cs="Times New Roman"/>
          <w:b/>
          <w:bCs/>
          <w:sz w:val="20"/>
          <w:szCs w:val="20"/>
        </w:rPr>
        <w:sectPr w:rsidR="005E395C" w:rsidRPr="000F608D" w:rsidSect="00E77720">
          <w:type w:val="continuous"/>
          <w:pgSz w:w="12242" w:h="15842" w:code="1"/>
          <w:pgMar w:top="1440" w:right="1440" w:bottom="1440" w:left="1440" w:header="720" w:footer="720" w:gutter="0"/>
          <w:cols w:space="720"/>
          <w:docGrid w:linePitch="360"/>
        </w:sectPr>
      </w:pPr>
    </w:p>
    <w:p w:rsidR="00515F78" w:rsidRPr="000F608D" w:rsidRDefault="00EE285A" w:rsidP="000931DE">
      <w:pPr>
        <w:snapToGrid w:val="0"/>
        <w:spacing w:after="0" w:line="240" w:lineRule="auto"/>
        <w:jc w:val="both"/>
        <w:rPr>
          <w:rFonts w:ascii="Times New Roman" w:hAnsi="Times New Roman" w:cs="Times New Roman"/>
          <w:b/>
          <w:bCs/>
          <w:sz w:val="20"/>
          <w:szCs w:val="20"/>
        </w:rPr>
      </w:pPr>
      <w:r w:rsidRPr="000F608D">
        <w:rPr>
          <w:rFonts w:ascii="Times New Roman" w:hAnsi="Times New Roman" w:cs="Times New Roman"/>
          <w:b/>
          <w:bCs/>
          <w:sz w:val="20"/>
          <w:szCs w:val="20"/>
        </w:rPr>
        <w:lastRenderedPageBreak/>
        <w:t xml:space="preserve">4. </w:t>
      </w:r>
      <w:r w:rsidR="00515F78" w:rsidRPr="000F608D">
        <w:rPr>
          <w:rFonts w:ascii="Times New Roman" w:hAnsi="Times New Roman" w:cs="Times New Roman"/>
          <w:b/>
          <w:bCs/>
          <w:sz w:val="20"/>
          <w:szCs w:val="20"/>
        </w:rPr>
        <w:t>Discussion</w:t>
      </w:r>
    </w:p>
    <w:p w:rsidR="00515F78" w:rsidRPr="000F608D" w:rsidRDefault="00515F78" w:rsidP="000931DE">
      <w:pPr>
        <w:shd w:val="clear" w:color="auto" w:fill="FFFFFF"/>
        <w:snapToGrid w:val="0"/>
        <w:spacing w:after="0" w:line="240" w:lineRule="auto"/>
        <w:ind w:firstLine="425"/>
        <w:jc w:val="both"/>
        <w:rPr>
          <w:rFonts w:ascii="Times New Roman" w:hAnsi="Times New Roman" w:cs="Times New Roman"/>
          <w:sz w:val="20"/>
          <w:szCs w:val="20"/>
          <w:lang w:val="en-GB" w:bidi="ar-EG"/>
        </w:rPr>
      </w:pPr>
      <w:r w:rsidRPr="000F608D">
        <w:rPr>
          <w:rFonts w:ascii="Times New Roman" w:hAnsi="Times New Roman" w:cs="Times New Roman"/>
          <w:sz w:val="20"/>
          <w:szCs w:val="20"/>
          <w:lang w:val="en-GB" w:bidi="ar-EG"/>
        </w:rPr>
        <w:t>The present study was conducted to appraise the effectiveness and</w:t>
      </w:r>
      <w:r w:rsidR="00E96B38" w:rsidRPr="000F608D">
        <w:rPr>
          <w:rFonts w:ascii="Times New Roman" w:hAnsi="Times New Roman" w:cs="Times New Roman" w:hint="eastAsia"/>
          <w:sz w:val="20"/>
          <w:szCs w:val="20"/>
          <w:lang w:val="en-GB" w:eastAsia="zh-CN" w:bidi="ar-EG"/>
        </w:rPr>
        <w:t xml:space="preserve"> </w:t>
      </w:r>
      <w:r w:rsidRPr="000F608D">
        <w:rPr>
          <w:rFonts w:ascii="Times New Roman" w:hAnsi="Times New Roman" w:cs="Times New Roman"/>
          <w:sz w:val="20"/>
          <w:szCs w:val="20"/>
          <w:lang w:val="en-GB" w:bidi="ar-EG"/>
        </w:rPr>
        <w:t>efficiency of gynaecological surgeries performed in Al-</w:t>
      </w:r>
      <w:proofErr w:type="spellStart"/>
      <w:r w:rsidRPr="000F608D">
        <w:rPr>
          <w:rFonts w:ascii="Times New Roman" w:hAnsi="Times New Roman" w:cs="Times New Roman"/>
          <w:sz w:val="20"/>
          <w:szCs w:val="20"/>
          <w:lang w:val="en-GB" w:bidi="ar-EG"/>
        </w:rPr>
        <w:t>Zahraa</w:t>
      </w:r>
      <w:proofErr w:type="spellEnd"/>
      <w:r w:rsidRPr="000F608D">
        <w:rPr>
          <w:rFonts w:ascii="Times New Roman" w:hAnsi="Times New Roman" w:cs="Times New Roman"/>
          <w:sz w:val="20"/>
          <w:szCs w:val="20"/>
          <w:lang w:val="en-GB" w:bidi="ar-EG"/>
        </w:rPr>
        <w:t xml:space="preserve"> University Hospital in the whole year of 2015.</w:t>
      </w:r>
    </w:p>
    <w:p w:rsidR="00F12464" w:rsidRPr="000F608D" w:rsidRDefault="00515F78"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val="en-GB" w:bidi="ar-EG"/>
        </w:rPr>
        <w:t>In this study from table (1)</w:t>
      </w:r>
      <w:r w:rsidR="00E77720" w:rsidRPr="000F608D">
        <w:rPr>
          <w:rFonts w:ascii="Times New Roman" w:hAnsi="Times New Roman" w:cs="Times New Roman"/>
          <w:sz w:val="20"/>
          <w:szCs w:val="20"/>
          <w:lang w:val="en-GB" w:bidi="ar-EG"/>
        </w:rPr>
        <w:t xml:space="preserve"> &amp; </w:t>
      </w:r>
      <w:r w:rsidR="00F12464" w:rsidRPr="000F608D">
        <w:rPr>
          <w:rFonts w:ascii="Times New Roman" w:hAnsi="Times New Roman" w:cs="Times New Roman"/>
          <w:sz w:val="20"/>
          <w:szCs w:val="20"/>
          <w:lang w:val="en-GB" w:bidi="ar-EG"/>
        </w:rPr>
        <w:t>(3)</w:t>
      </w:r>
      <w:r w:rsidRPr="000F608D">
        <w:rPr>
          <w:rFonts w:ascii="Times New Roman" w:hAnsi="Times New Roman" w:cs="Times New Roman"/>
          <w:sz w:val="20"/>
          <w:szCs w:val="20"/>
          <w:lang w:val="en-GB" w:bidi="ar-EG"/>
        </w:rPr>
        <w:t xml:space="preserve"> it was found that hysterectomy was the major surgical procedure performed within the period under review accounting for 21.4%. This is in disagreement with a study done</w:t>
      </w:r>
      <w:r w:rsidR="00304F0B" w:rsidRPr="000F608D">
        <w:rPr>
          <w:rFonts w:ascii="Times New Roman" w:hAnsi="Times New Roman" w:cs="Times New Roman"/>
          <w:sz w:val="20"/>
          <w:szCs w:val="20"/>
          <w:lang w:val="en-GB" w:bidi="ar-EG"/>
        </w:rPr>
        <w:t xml:space="preserve"> in Kano, Nigeri</w:t>
      </w:r>
      <w:r w:rsidR="00E77720" w:rsidRPr="000F608D">
        <w:rPr>
          <w:rFonts w:ascii="Times New Roman" w:hAnsi="Times New Roman" w:cs="Times New Roman"/>
          <w:sz w:val="20"/>
          <w:szCs w:val="20"/>
          <w:lang w:val="en-GB" w:bidi="ar-EG"/>
        </w:rPr>
        <w:t>a (</w:t>
      </w:r>
      <w:r w:rsidR="00304F0B" w:rsidRPr="000F608D">
        <w:rPr>
          <w:rFonts w:ascii="Times New Roman" w:hAnsi="Times New Roman" w:cs="Times New Roman"/>
          <w:sz w:val="20"/>
          <w:szCs w:val="20"/>
          <w:lang w:val="en-GB" w:bidi="ar-EG"/>
        </w:rPr>
        <w:t xml:space="preserve">1) </w:t>
      </w:r>
      <w:r w:rsidR="00F12464" w:rsidRPr="000F608D">
        <w:rPr>
          <w:rFonts w:ascii="Times New Roman" w:hAnsi="Times New Roman" w:cs="Times New Roman"/>
          <w:sz w:val="20"/>
          <w:szCs w:val="20"/>
          <w:lang w:val="en-GB" w:bidi="ar-EG"/>
        </w:rPr>
        <w:t xml:space="preserve">that showed the most common operation done was laparoscopy. This is also in agreement with a study done </w:t>
      </w:r>
      <w:r w:rsidR="00627F6F" w:rsidRPr="000F608D">
        <w:rPr>
          <w:rFonts w:ascii="Times New Roman" w:hAnsi="Times New Roman" w:cs="Times New Roman"/>
          <w:sz w:val="20"/>
          <w:szCs w:val="20"/>
          <w:lang w:val="en-GB" w:bidi="ar-EG"/>
        </w:rPr>
        <w:t>in</w:t>
      </w:r>
      <w:r w:rsidR="005E395C" w:rsidRPr="000F608D">
        <w:rPr>
          <w:rFonts w:ascii="Times New Roman" w:hAnsi="Times New Roman" w:cs="Times New Roman" w:hint="eastAsia"/>
          <w:sz w:val="20"/>
          <w:szCs w:val="20"/>
          <w:lang w:val="en-GB" w:eastAsia="zh-CN" w:bidi="ar-EG"/>
        </w:rPr>
        <w:t xml:space="preserve"> </w:t>
      </w:r>
      <w:r w:rsidR="00627F6F" w:rsidRPr="000F608D">
        <w:rPr>
          <w:rFonts w:ascii="Times New Roman" w:hAnsi="Times New Roman" w:cs="Times New Roman"/>
          <w:sz w:val="20"/>
          <w:szCs w:val="20"/>
          <w:lang w:val="en-GB" w:bidi="ar-EG"/>
        </w:rPr>
        <w:t>Pakista</w:t>
      </w:r>
      <w:r w:rsidR="00E77720" w:rsidRPr="000F608D">
        <w:rPr>
          <w:rFonts w:ascii="Times New Roman" w:hAnsi="Times New Roman" w:cs="Times New Roman"/>
          <w:sz w:val="20"/>
          <w:szCs w:val="20"/>
          <w:lang w:val="en-GB" w:bidi="ar-EG"/>
        </w:rPr>
        <w:t>n (</w:t>
      </w:r>
      <w:r w:rsidR="00627F6F" w:rsidRPr="000F608D">
        <w:rPr>
          <w:rFonts w:ascii="Times New Roman" w:hAnsi="Times New Roman" w:cs="Times New Roman"/>
          <w:sz w:val="20"/>
          <w:szCs w:val="20"/>
          <w:lang w:val="en-GB" w:bidi="ar-EG"/>
        </w:rPr>
        <w:t xml:space="preserve">8) </w:t>
      </w:r>
      <w:r w:rsidR="00F12464" w:rsidRPr="000F608D">
        <w:rPr>
          <w:rFonts w:ascii="Times New Roman" w:hAnsi="Times New Roman" w:cs="Times New Roman"/>
          <w:sz w:val="20"/>
          <w:szCs w:val="20"/>
          <w:lang w:bidi="ar-EG"/>
        </w:rPr>
        <w:t xml:space="preserve">showed that the most common </w:t>
      </w:r>
      <w:proofErr w:type="spellStart"/>
      <w:r w:rsidR="00F12464" w:rsidRPr="000F608D">
        <w:rPr>
          <w:rFonts w:ascii="Times New Roman" w:hAnsi="Times New Roman" w:cs="Times New Roman"/>
          <w:sz w:val="20"/>
          <w:szCs w:val="20"/>
          <w:lang w:bidi="ar-EG"/>
        </w:rPr>
        <w:t>gynaecological</w:t>
      </w:r>
      <w:proofErr w:type="spellEnd"/>
      <w:r w:rsidR="00F12464" w:rsidRPr="000F608D">
        <w:rPr>
          <w:rFonts w:ascii="Times New Roman" w:hAnsi="Times New Roman" w:cs="Times New Roman"/>
          <w:sz w:val="20"/>
          <w:szCs w:val="20"/>
          <w:lang w:bidi="ar-EG"/>
        </w:rPr>
        <w:t xml:space="preserve"> surgery was hysterectomy (66%) of total </w:t>
      </w:r>
      <w:proofErr w:type="spellStart"/>
      <w:r w:rsidR="00F12464" w:rsidRPr="000F608D">
        <w:rPr>
          <w:rFonts w:ascii="Times New Roman" w:hAnsi="Times New Roman" w:cs="Times New Roman"/>
          <w:sz w:val="20"/>
          <w:szCs w:val="20"/>
          <w:lang w:bidi="ar-EG"/>
        </w:rPr>
        <w:t>gynaecological</w:t>
      </w:r>
      <w:proofErr w:type="spellEnd"/>
      <w:r w:rsidR="00F12464" w:rsidRPr="000F608D">
        <w:rPr>
          <w:rFonts w:ascii="Times New Roman" w:hAnsi="Times New Roman" w:cs="Times New Roman"/>
          <w:sz w:val="20"/>
          <w:szCs w:val="20"/>
          <w:lang w:bidi="ar-EG"/>
        </w:rPr>
        <w:t xml:space="preserve"> surgeries included in their study; 58% was abdominal hysterectomy while 42% was vaginal hysterectomy. </w:t>
      </w:r>
    </w:p>
    <w:p w:rsidR="00F12464" w:rsidRPr="000F608D" w:rsidRDefault="00F12464"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Hysterectomy is performed for many indications. As shown in table (5) the common indication for abdominal hysterectomy was DUB n=75 (96.1%) while the commonest indication for vaginal hysterectomy was vaginal </w:t>
      </w:r>
      <w:proofErr w:type="spellStart"/>
      <w:r w:rsidRPr="000F608D">
        <w:rPr>
          <w:rFonts w:ascii="Times New Roman" w:hAnsi="Times New Roman" w:cs="Times New Roman"/>
          <w:sz w:val="20"/>
          <w:szCs w:val="20"/>
          <w:lang w:bidi="ar-EG"/>
        </w:rPr>
        <w:t>prolapse</w:t>
      </w:r>
      <w:proofErr w:type="spellEnd"/>
      <w:r w:rsidRPr="000F608D">
        <w:rPr>
          <w:rFonts w:ascii="Times New Roman" w:hAnsi="Times New Roman" w:cs="Times New Roman"/>
          <w:sz w:val="20"/>
          <w:szCs w:val="20"/>
          <w:lang w:bidi="ar-EG"/>
        </w:rPr>
        <w:t xml:space="preserve"> n=4 (100%). </w:t>
      </w:r>
      <w:r w:rsidR="00131233" w:rsidRPr="000F608D">
        <w:rPr>
          <w:rFonts w:ascii="Times New Roman" w:hAnsi="Times New Roman" w:cs="Times New Roman"/>
          <w:sz w:val="20"/>
          <w:szCs w:val="20"/>
          <w:lang w:bidi="ar-EG"/>
        </w:rPr>
        <w:t>This results is in agreement with</w:t>
      </w:r>
      <w:r w:rsidR="001C6DF1" w:rsidRPr="000F608D">
        <w:rPr>
          <w:rFonts w:ascii="Times New Roman" w:hAnsi="Times New Roman" w:cs="Times New Roman"/>
          <w:sz w:val="20"/>
          <w:szCs w:val="20"/>
          <w:lang w:bidi="ar-EG"/>
        </w:rPr>
        <w:t xml:space="preserve"> the results obtained from</w:t>
      </w:r>
      <w:r w:rsidR="00131233" w:rsidRPr="000F608D">
        <w:rPr>
          <w:rFonts w:ascii="Times New Roman" w:hAnsi="Times New Roman" w:cs="Times New Roman"/>
          <w:sz w:val="20"/>
          <w:szCs w:val="20"/>
          <w:lang w:bidi="ar-EG"/>
        </w:rPr>
        <w:t xml:space="preserve"> studies done </w:t>
      </w:r>
      <w:r w:rsidR="00627F6F" w:rsidRPr="000F608D">
        <w:rPr>
          <w:rFonts w:ascii="Times New Roman" w:hAnsi="Times New Roman" w:cs="Times New Roman"/>
          <w:sz w:val="20"/>
          <w:szCs w:val="20"/>
          <w:lang w:bidi="ar-EG"/>
        </w:rPr>
        <w:t>Pakistan</w:t>
      </w:r>
      <w:r w:rsidR="00E77720" w:rsidRPr="000F608D">
        <w:rPr>
          <w:rFonts w:ascii="Times New Roman" w:hAnsi="Times New Roman" w:cs="Times New Roman"/>
          <w:sz w:val="20"/>
          <w:szCs w:val="20"/>
          <w:lang w:bidi="ar-EG"/>
        </w:rPr>
        <w:t xml:space="preserve"> &amp; </w:t>
      </w:r>
      <w:r w:rsidR="00627F6F" w:rsidRPr="000F608D">
        <w:rPr>
          <w:rFonts w:ascii="Times New Roman" w:hAnsi="Times New Roman" w:cs="Times New Roman"/>
          <w:sz w:val="20"/>
          <w:szCs w:val="20"/>
          <w:lang w:bidi="ar-EG"/>
        </w:rPr>
        <w:t>Canad</w:t>
      </w:r>
      <w:r w:rsidR="00E77720" w:rsidRPr="000F608D">
        <w:rPr>
          <w:rFonts w:ascii="Times New Roman" w:hAnsi="Times New Roman" w:cs="Times New Roman"/>
          <w:sz w:val="20"/>
          <w:szCs w:val="20"/>
          <w:lang w:bidi="ar-EG"/>
        </w:rPr>
        <w:t>a (</w:t>
      </w:r>
      <w:r w:rsidR="00627F6F" w:rsidRPr="000F608D">
        <w:rPr>
          <w:rFonts w:ascii="Times New Roman" w:hAnsi="Times New Roman" w:cs="Times New Roman"/>
          <w:sz w:val="20"/>
          <w:szCs w:val="20"/>
          <w:lang w:bidi="ar-EG"/>
        </w:rPr>
        <w:t>5), (8)</w:t>
      </w:r>
      <w:r w:rsidR="005E395C" w:rsidRPr="000F608D">
        <w:rPr>
          <w:rFonts w:ascii="Times New Roman" w:hAnsi="Times New Roman" w:cs="Times New Roman"/>
          <w:sz w:val="20"/>
          <w:szCs w:val="20"/>
          <w:lang w:bidi="ar-EG"/>
        </w:rPr>
        <w:t>. B</w:t>
      </w:r>
      <w:r w:rsidR="001C6DF1" w:rsidRPr="000F608D">
        <w:rPr>
          <w:rFonts w:ascii="Times New Roman" w:hAnsi="Times New Roman" w:cs="Times New Roman"/>
          <w:sz w:val="20"/>
          <w:szCs w:val="20"/>
          <w:lang w:bidi="ar-EG"/>
        </w:rPr>
        <w:t>ut this</w:t>
      </w:r>
      <w:r w:rsidRPr="000F608D">
        <w:rPr>
          <w:rFonts w:ascii="Times New Roman" w:hAnsi="Times New Roman" w:cs="Times New Roman"/>
          <w:sz w:val="20"/>
          <w:szCs w:val="20"/>
          <w:lang w:bidi="ar-EG"/>
        </w:rPr>
        <w:t xml:space="preserve"> results</w:t>
      </w:r>
      <w:r w:rsidR="001C6DF1" w:rsidRPr="000F608D">
        <w:rPr>
          <w:rFonts w:ascii="Times New Roman" w:hAnsi="Times New Roman" w:cs="Times New Roman"/>
          <w:sz w:val="20"/>
          <w:szCs w:val="20"/>
          <w:lang w:bidi="ar-EG"/>
        </w:rPr>
        <w:t xml:space="preserve"> is in disagreement with </w:t>
      </w:r>
      <w:r w:rsidR="00627F6F" w:rsidRPr="000F608D">
        <w:rPr>
          <w:rFonts w:ascii="Times New Roman" w:hAnsi="Times New Roman" w:cs="Times New Roman"/>
          <w:sz w:val="20"/>
          <w:szCs w:val="20"/>
          <w:lang w:bidi="ar-EG"/>
        </w:rPr>
        <w:t xml:space="preserve">a study from Hong </w:t>
      </w:r>
      <w:r w:rsidR="00627F6F" w:rsidRPr="000F608D">
        <w:rPr>
          <w:rFonts w:ascii="Times New Roman" w:hAnsi="Times New Roman" w:cs="Times New Roman"/>
          <w:sz w:val="20"/>
          <w:szCs w:val="20"/>
          <w:lang w:bidi="ar-EG"/>
        </w:rPr>
        <w:lastRenderedPageBreak/>
        <w:t>Kong (6</w:t>
      </w:r>
      <w:r w:rsidR="005E395C" w:rsidRPr="000F608D">
        <w:rPr>
          <w:rFonts w:ascii="Times New Roman" w:hAnsi="Times New Roman" w:cs="Times New Roman"/>
          <w:sz w:val="20"/>
          <w:szCs w:val="20"/>
          <w:lang w:bidi="ar-EG"/>
        </w:rPr>
        <w:t>) t</w:t>
      </w:r>
      <w:r w:rsidR="001C6DF1" w:rsidRPr="000F608D">
        <w:rPr>
          <w:rFonts w:ascii="Times New Roman" w:hAnsi="Times New Roman" w:cs="Times New Roman"/>
          <w:sz w:val="20"/>
          <w:szCs w:val="20"/>
          <w:lang w:bidi="ar-EG"/>
        </w:rPr>
        <w:t>hat showed the most common indications for hysterectomy were</w:t>
      </w:r>
      <w:r w:rsidRPr="000F608D">
        <w:rPr>
          <w:rFonts w:ascii="Times New Roman" w:hAnsi="Times New Roman" w:cs="Times New Roman"/>
          <w:sz w:val="20"/>
          <w:szCs w:val="20"/>
          <w:lang w:bidi="ar-EG"/>
        </w:rPr>
        <w:t xml:space="preserve"> fibroid and genital </w:t>
      </w:r>
      <w:proofErr w:type="spellStart"/>
      <w:r w:rsidRPr="000F608D">
        <w:rPr>
          <w:rFonts w:ascii="Times New Roman" w:hAnsi="Times New Roman" w:cs="Times New Roman"/>
          <w:sz w:val="20"/>
          <w:szCs w:val="20"/>
          <w:lang w:bidi="ar-EG"/>
        </w:rPr>
        <w:t>prolaps</w:t>
      </w:r>
      <w:r w:rsidR="001C6DF1" w:rsidRPr="000F608D">
        <w:rPr>
          <w:rFonts w:ascii="Times New Roman" w:hAnsi="Times New Roman" w:cs="Times New Roman"/>
          <w:sz w:val="20"/>
          <w:szCs w:val="20"/>
          <w:lang w:bidi="ar-EG"/>
        </w:rPr>
        <w:t>e</w:t>
      </w:r>
      <w:proofErr w:type="spellEnd"/>
      <w:r w:rsidRPr="000F608D">
        <w:rPr>
          <w:rFonts w:ascii="Times New Roman" w:hAnsi="Times New Roman" w:cs="Times New Roman"/>
          <w:sz w:val="20"/>
          <w:szCs w:val="20"/>
          <w:lang w:bidi="ar-EG"/>
        </w:rPr>
        <w:t xml:space="preserve">. </w:t>
      </w:r>
    </w:p>
    <w:p w:rsidR="001C6DF1" w:rsidRPr="000F608D" w:rsidRDefault="00627F6F"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A study from Hong Kong (7</w:t>
      </w:r>
      <w:r w:rsidR="005E395C" w:rsidRPr="000F608D">
        <w:rPr>
          <w:rFonts w:ascii="Times New Roman" w:hAnsi="Times New Roman" w:cs="Times New Roman"/>
          <w:sz w:val="20"/>
          <w:szCs w:val="20"/>
          <w:lang w:bidi="ar-EG"/>
        </w:rPr>
        <w:t>) a</w:t>
      </w:r>
      <w:r w:rsidR="001C6DF1" w:rsidRPr="000F608D">
        <w:rPr>
          <w:rFonts w:ascii="Times New Roman" w:hAnsi="Times New Roman" w:cs="Times New Roman"/>
          <w:sz w:val="20"/>
          <w:szCs w:val="20"/>
          <w:lang w:bidi="ar-EG"/>
        </w:rPr>
        <w:t xml:space="preserve">lso showed genital </w:t>
      </w:r>
      <w:proofErr w:type="spellStart"/>
      <w:r w:rsidR="001C6DF1" w:rsidRPr="000F608D">
        <w:rPr>
          <w:rFonts w:ascii="Times New Roman" w:hAnsi="Times New Roman" w:cs="Times New Roman"/>
          <w:sz w:val="20"/>
          <w:szCs w:val="20"/>
          <w:lang w:bidi="ar-EG"/>
        </w:rPr>
        <w:t>prolapse</w:t>
      </w:r>
      <w:proofErr w:type="spellEnd"/>
      <w:r w:rsidR="001C6DF1" w:rsidRPr="000F608D">
        <w:rPr>
          <w:rFonts w:ascii="Times New Roman" w:hAnsi="Times New Roman" w:cs="Times New Roman"/>
          <w:sz w:val="20"/>
          <w:szCs w:val="20"/>
          <w:lang w:bidi="ar-EG"/>
        </w:rPr>
        <w:t xml:space="preserve"> was the most common indication (96.2%) for vaginal hysterectomy. This is in agreement with the results of the present study.</w:t>
      </w:r>
    </w:p>
    <w:p w:rsidR="00187C22" w:rsidRPr="000F608D" w:rsidRDefault="00187C22"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A study done by </w:t>
      </w:r>
      <w:proofErr w:type="spellStart"/>
      <w:r w:rsidRPr="000F608D">
        <w:rPr>
          <w:rFonts w:ascii="Times New Roman" w:hAnsi="Times New Roman" w:cs="Times New Roman"/>
          <w:sz w:val="20"/>
          <w:szCs w:val="20"/>
          <w:lang w:bidi="ar-EG"/>
        </w:rPr>
        <w:t>Salma</w:t>
      </w:r>
      <w:proofErr w:type="spellEnd"/>
      <w:r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Bhat</w:t>
      </w:r>
      <w:proofErr w:type="spellEnd"/>
      <w:r w:rsidRPr="000F608D">
        <w:rPr>
          <w:rFonts w:ascii="Times New Roman" w:hAnsi="Times New Roman" w:cs="Times New Roman"/>
          <w:sz w:val="20"/>
          <w:szCs w:val="20"/>
          <w:lang w:bidi="ar-EG"/>
        </w:rPr>
        <w:t xml:space="preserve"> et al., 2017 showed that TAH percentage was (76.6%) of total hysterectomies operations included in their study while STAH percentage was (4%). This is in agreement with the results of the present study that showed TAH percentage was (78.2%) while STAH percentage was (21.8%) as shown in table (4).</w:t>
      </w:r>
    </w:p>
    <w:p w:rsidR="00187C22" w:rsidRPr="000F608D" w:rsidRDefault="00187C22"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Common indications for gynecological procedures identified in this audit were DUB for hysterectomy, D</w:t>
      </w:r>
      <w:r w:rsidR="00E77720" w:rsidRPr="000F608D">
        <w:rPr>
          <w:rFonts w:ascii="Times New Roman" w:hAnsi="Times New Roman" w:cs="Times New Roman"/>
          <w:sz w:val="20"/>
          <w:szCs w:val="20"/>
          <w:lang w:bidi="ar-EG"/>
        </w:rPr>
        <w:t xml:space="preserve"> &amp; </w:t>
      </w:r>
      <w:r w:rsidRPr="000F608D">
        <w:rPr>
          <w:rFonts w:ascii="Times New Roman" w:hAnsi="Times New Roman" w:cs="Times New Roman"/>
          <w:sz w:val="20"/>
          <w:szCs w:val="20"/>
          <w:lang w:bidi="ar-EG"/>
        </w:rPr>
        <w:t xml:space="preserve">C fractional curettage and </w:t>
      </w:r>
      <w:proofErr w:type="spellStart"/>
      <w:r w:rsidRPr="000F608D">
        <w:rPr>
          <w:rFonts w:ascii="Times New Roman" w:hAnsi="Times New Roman" w:cs="Times New Roman"/>
          <w:sz w:val="20"/>
          <w:szCs w:val="20"/>
          <w:lang w:bidi="ar-EG"/>
        </w:rPr>
        <w:t>hysteroscopic</w:t>
      </w:r>
      <w:proofErr w:type="spellEnd"/>
      <w:r w:rsidRPr="000F608D">
        <w:rPr>
          <w:rFonts w:ascii="Times New Roman" w:hAnsi="Times New Roman" w:cs="Times New Roman"/>
          <w:sz w:val="20"/>
          <w:szCs w:val="20"/>
          <w:lang w:bidi="ar-EG"/>
        </w:rPr>
        <w:t xml:space="preserve"> D</w:t>
      </w:r>
      <w:r w:rsidR="00E77720" w:rsidRPr="000F608D">
        <w:rPr>
          <w:rFonts w:ascii="Times New Roman" w:hAnsi="Times New Roman" w:cs="Times New Roman"/>
          <w:sz w:val="20"/>
          <w:szCs w:val="20"/>
          <w:lang w:bidi="ar-EG"/>
        </w:rPr>
        <w:t xml:space="preserve"> &amp; </w:t>
      </w:r>
      <w:r w:rsidRPr="000F608D">
        <w:rPr>
          <w:rFonts w:ascii="Times New Roman" w:hAnsi="Times New Roman" w:cs="Times New Roman"/>
          <w:sz w:val="20"/>
          <w:szCs w:val="20"/>
          <w:lang w:bidi="ar-EG"/>
        </w:rPr>
        <w:t xml:space="preserve">C and infertility for diagnostic laparoscopy, laparoscopic ovarian drilling, </w:t>
      </w:r>
      <w:proofErr w:type="spellStart"/>
      <w:r w:rsidRPr="000F608D">
        <w:rPr>
          <w:rFonts w:ascii="Times New Roman" w:hAnsi="Times New Roman" w:cs="Times New Roman"/>
          <w:sz w:val="20"/>
          <w:szCs w:val="20"/>
          <w:lang w:bidi="ar-EG"/>
        </w:rPr>
        <w:t>myomectomy</w:t>
      </w:r>
      <w:proofErr w:type="spellEnd"/>
      <w:r w:rsidRPr="000F608D">
        <w:rPr>
          <w:rFonts w:ascii="Times New Roman" w:hAnsi="Times New Roman" w:cs="Times New Roman"/>
          <w:sz w:val="20"/>
          <w:szCs w:val="20"/>
          <w:lang w:bidi="ar-EG"/>
        </w:rPr>
        <w:t xml:space="preserve"> and stem cell implantation.</w:t>
      </w:r>
    </w:p>
    <w:p w:rsidR="00187C22" w:rsidRPr="000F608D" w:rsidRDefault="00187C22"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Equally important and useful from this audit, is the extrapolation of strategies and policies that may be employed in the surveillance and early management of DUB and infertility which were the two most common pathologies in this study.</w:t>
      </w:r>
    </w:p>
    <w:p w:rsidR="00187C22" w:rsidRPr="000F608D" w:rsidRDefault="00187C22" w:rsidP="000931DE">
      <w:pPr>
        <w:snapToGrid w:val="0"/>
        <w:spacing w:after="0" w:line="240" w:lineRule="auto"/>
        <w:jc w:val="both"/>
        <w:rPr>
          <w:rFonts w:ascii="Times New Roman" w:hAnsi="Times New Roman" w:cs="Times New Roman"/>
          <w:b/>
          <w:bCs/>
          <w:sz w:val="20"/>
          <w:szCs w:val="20"/>
          <w:lang w:bidi="ar-EG"/>
        </w:rPr>
      </w:pPr>
      <w:r w:rsidRPr="000F608D">
        <w:rPr>
          <w:rFonts w:ascii="Times New Roman" w:hAnsi="Times New Roman" w:cs="Times New Roman"/>
          <w:b/>
          <w:bCs/>
          <w:sz w:val="20"/>
          <w:szCs w:val="20"/>
          <w:lang w:bidi="ar-EG"/>
        </w:rPr>
        <w:lastRenderedPageBreak/>
        <w:t xml:space="preserve">Conclusion </w:t>
      </w:r>
      <w:r w:rsidR="00EE285A" w:rsidRPr="000F608D">
        <w:rPr>
          <w:rFonts w:ascii="Times New Roman" w:hAnsi="Times New Roman" w:cs="Times New Roman"/>
          <w:b/>
          <w:bCs/>
          <w:sz w:val="20"/>
          <w:szCs w:val="20"/>
          <w:lang w:bidi="ar-EG"/>
        </w:rPr>
        <w:t>and</w:t>
      </w:r>
      <w:r w:rsidRPr="000F608D">
        <w:rPr>
          <w:rFonts w:ascii="Times New Roman" w:hAnsi="Times New Roman" w:cs="Times New Roman"/>
          <w:b/>
          <w:bCs/>
          <w:sz w:val="20"/>
          <w:szCs w:val="20"/>
          <w:lang w:bidi="ar-EG"/>
        </w:rPr>
        <w:t xml:space="preserve"> </w:t>
      </w:r>
      <w:r w:rsidR="00EE285A" w:rsidRPr="000F608D">
        <w:rPr>
          <w:rFonts w:ascii="Times New Roman" w:hAnsi="Times New Roman" w:cs="Times New Roman"/>
          <w:b/>
          <w:bCs/>
          <w:sz w:val="20"/>
          <w:szCs w:val="20"/>
          <w:lang w:bidi="ar-EG"/>
        </w:rPr>
        <w:t>R</w:t>
      </w:r>
      <w:r w:rsidRPr="000F608D">
        <w:rPr>
          <w:rFonts w:ascii="Times New Roman" w:hAnsi="Times New Roman" w:cs="Times New Roman"/>
          <w:b/>
          <w:bCs/>
          <w:sz w:val="20"/>
          <w:szCs w:val="20"/>
          <w:lang w:bidi="ar-EG"/>
        </w:rPr>
        <w:t>ecommendations</w:t>
      </w:r>
    </w:p>
    <w:p w:rsidR="00187C22" w:rsidRPr="000F608D" w:rsidRDefault="006C5067"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Common </w:t>
      </w:r>
      <w:r w:rsidR="00187C22" w:rsidRPr="000F608D">
        <w:rPr>
          <w:rFonts w:ascii="Times New Roman" w:hAnsi="Times New Roman" w:cs="Times New Roman"/>
          <w:sz w:val="20"/>
          <w:szCs w:val="20"/>
          <w:lang w:bidi="ar-EG"/>
        </w:rPr>
        <w:t>indications for gynecological procedures identified in this audit were DUB at the top for the following operations: hysterectomy, D</w:t>
      </w:r>
      <w:r w:rsidR="00E77720" w:rsidRPr="000F608D">
        <w:rPr>
          <w:rFonts w:ascii="Times New Roman" w:hAnsi="Times New Roman" w:cs="Times New Roman"/>
          <w:sz w:val="20"/>
          <w:szCs w:val="20"/>
          <w:lang w:bidi="ar-EG"/>
        </w:rPr>
        <w:t xml:space="preserve"> &amp; </w:t>
      </w:r>
      <w:r w:rsidR="00187C22" w:rsidRPr="000F608D">
        <w:rPr>
          <w:rFonts w:ascii="Times New Roman" w:hAnsi="Times New Roman" w:cs="Times New Roman"/>
          <w:sz w:val="20"/>
          <w:szCs w:val="20"/>
          <w:lang w:bidi="ar-EG"/>
        </w:rPr>
        <w:t xml:space="preserve">C, fractional curettage and </w:t>
      </w:r>
      <w:proofErr w:type="spellStart"/>
      <w:r w:rsidR="00187C22" w:rsidRPr="000F608D">
        <w:rPr>
          <w:rFonts w:ascii="Times New Roman" w:hAnsi="Times New Roman" w:cs="Times New Roman"/>
          <w:sz w:val="20"/>
          <w:szCs w:val="20"/>
          <w:lang w:bidi="ar-EG"/>
        </w:rPr>
        <w:t>hysteroscopic</w:t>
      </w:r>
      <w:proofErr w:type="spellEnd"/>
      <w:r w:rsidR="00187C22" w:rsidRPr="000F608D">
        <w:rPr>
          <w:rFonts w:ascii="Times New Roman" w:hAnsi="Times New Roman" w:cs="Times New Roman"/>
          <w:sz w:val="20"/>
          <w:szCs w:val="20"/>
          <w:lang w:bidi="ar-EG"/>
        </w:rPr>
        <w:t xml:space="preserve"> D</w:t>
      </w:r>
      <w:r w:rsidR="00E77720" w:rsidRPr="000F608D">
        <w:rPr>
          <w:rFonts w:ascii="Times New Roman" w:hAnsi="Times New Roman" w:cs="Times New Roman"/>
          <w:sz w:val="20"/>
          <w:szCs w:val="20"/>
          <w:lang w:bidi="ar-EG"/>
        </w:rPr>
        <w:t xml:space="preserve"> &amp; </w:t>
      </w:r>
      <w:r w:rsidR="00187C22" w:rsidRPr="000F608D">
        <w:rPr>
          <w:rFonts w:ascii="Times New Roman" w:hAnsi="Times New Roman" w:cs="Times New Roman"/>
          <w:sz w:val="20"/>
          <w:szCs w:val="20"/>
          <w:lang w:bidi="ar-EG"/>
        </w:rPr>
        <w:t xml:space="preserve">C. Second indication was infertility for the following operations: diagnostic laparoscopy, laparoscopic ovarian drilling, </w:t>
      </w:r>
      <w:proofErr w:type="spellStart"/>
      <w:r w:rsidR="00187C22" w:rsidRPr="000F608D">
        <w:rPr>
          <w:rFonts w:ascii="Times New Roman" w:hAnsi="Times New Roman" w:cs="Times New Roman"/>
          <w:sz w:val="20"/>
          <w:szCs w:val="20"/>
          <w:lang w:bidi="ar-EG"/>
        </w:rPr>
        <w:t>myomectomy</w:t>
      </w:r>
      <w:proofErr w:type="spellEnd"/>
      <w:r w:rsidR="00187C22" w:rsidRPr="000F608D">
        <w:rPr>
          <w:rFonts w:ascii="Times New Roman" w:hAnsi="Times New Roman" w:cs="Times New Roman"/>
          <w:sz w:val="20"/>
          <w:szCs w:val="20"/>
          <w:lang w:bidi="ar-EG"/>
        </w:rPr>
        <w:t xml:space="preserve"> and finally stem cell implantation.</w:t>
      </w:r>
    </w:p>
    <w:p w:rsidR="005E395C" w:rsidRPr="000F608D" w:rsidRDefault="00187C22"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 xml:space="preserve">Teaching and training of junior </w:t>
      </w:r>
      <w:r w:rsidR="00983D51" w:rsidRPr="000F608D">
        <w:rPr>
          <w:rFonts w:ascii="Times New Roman" w:hAnsi="Times New Roman" w:cs="Times New Roman"/>
          <w:sz w:val="20"/>
          <w:szCs w:val="20"/>
          <w:lang w:bidi="ar-EG"/>
        </w:rPr>
        <w:t>gynecologists</w:t>
      </w:r>
      <w:r w:rsidRPr="000F608D">
        <w:rPr>
          <w:rFonts w:ascii="Times New Roman" w:hAnsi="Times New Roman" w:cs="Times New Roman"/>
          <w:sz w:val="20"/>
          <w:szCs w:val="20"/>
          <w:lang w:bidi="ar-EG"/>
        </w:rPr>
        <w:t xml:space="preserve"> have to focus more on the major indications</w:t>
      </w:r>
      <w:r w:rsidR="00E77720" w:rsidRPr="000F608D">
        <w:rPr>
          <w:rFonts w:ascii="Times New Roman" w:hAnsi="Times New Roman" w:cs="Times New Roman"/>
          <w:sz w:val="20"/>
          <w:szCs w:val="20"/>
          <w:lang w:bidi="ar-EG"/>
        </w:rPr>
        <w:t xml:space="preserve"> &amp; </w:t>
      </w:r>
      <w:r w:rsidRPr="000F608D">
        <w:rPr>
          <w:rFonts w:ascii="Times New Roman" w:hAnsi="Times New Roman" w:cs="Times New Roman"/>
          <w:sz w:val="20"/>
          <w:szCs w:val="20"/>
          <w:lang w:bidi="ar-EG"/>
        </w:rPr>
        <w:t>their related operation</w:t>
      </w:r>
      <w:r w:rsidR="005E395C" w:rsidRPr="000F608D">
        <w:rPr>
          <w:rFonts w:ascii="Times New Roman" w:hAnsi="Times New Roman" w:cs="Times New Roman"/>
          <w:sz w:val="20"/>
          <w:szCs w:val="20"/>
          <w:lang w:bidi="ar-EG"/>
        </w:rPr>
        <w:t>s.</w:t>
      </w:r>
    </w:p>
    <w:p w:rsidR="00187C22" w:rsidRPr="000F608D" w:rsidRDefault="00187C22"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All gynecological operations need to be learned well to the new generations to increase efficiency and minimize complications.</w:t>
      </w:r>
    </w:p>
    <w:p w:rsidR="00EE285A" w:rsidRPr="000F608D" w:rsidRDefault="00EE285A" w:rsidP="000931DE">
      <w:pPr>
        <w:snapToGrid w:val="0"/>
        <w:spacing w:after="0" w:line="240" w:lineRule="auto"/>
        <w:jc w:val="both"/>
        <w:rPr>
          <w:rFonts w:ascii="Times New Roman" w:hAnsi="Times New Roman" w:cs="Times New Roman"/>
          <w:b/>
          <w:bCs/>
          <w:sz w:val="20"/>
          <w:szCs w:val="20"/>
          <w:lang w:bidi="ar-EG"/>
        </w:rPr>
      </w:pPr>
    </w:p>
    <w:p w:rsidR="00304F0B" w:rsidRPr="000F608D" w:rsidRDefault="00983D51" w:rsidP="000931DE">
      <w:pPr>
        <w:snapToGrid w:val="0"/>
        <w:spacing w:after="0" w:line="240" w:lineRule="auto"/>
        <w:jc w:val="both"/>
        <w:rPr>
          <w:rFonts w:ascii="Times New Roman" w:hAnsi="Times New Roman" w:cs="Times New Roman"/>
          <w:b/>
          <w:bCs/>
          <w:sz w:val="20"/>
          <w:szCs w:val="20"/>
          <w:lang w:bidi="ar-EG"/>
        </w:rPr>
      </w:pPr>
      <w:r w:rsidRPr="000F608D">
        <w:rPr>
          <w:rFonts w:ascii="Times New Roman" w:hAnsi="Times New Roman" w:cs="Times New Roman"/>
          <w:b/>
          <w:bCs/>
          <w:sz w:val="20"/>
          <w:szCs w:val="20"/>
          <w:lang w:bidi="ar-EG"/>
        </w:rPr>
        <w:t>References</w:t>
      </w:r>
    </w:p>
    <w:p w:rsidR="00304F0B" w:rsidRPr="000F608D" w:rsidRDefault="00304F0B"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proofErr w:type="spellStart"/>
      <w:r w:rsidRPr="000F608D">
        <w:rPr>
          <w:rFonts w:ascii="Times New Roman" w:hAnsi="Times New Roman" w:cs="Times New Roman"/>
          <w:sz w:val="20"/>
          <w:szCs w:val="20"/>
          <w:lang w:bidi="ar-EG"/>
        </w:rPr>
        <w:t>Idris</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Usman</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Takai</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Ibrahim</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Adam</w:t>
      </w:r>
      <w:r w:rsidR="005E395C" w:rsidRPr="000F608D">
        <w:rPr>
          <w:rFonts w:ascii="Times New Roman" w:hAnsi="Times New Roman" w:cs="Times New Roman"/>
          <w:sz w:val="20"/>
          <w:szCs w:val="20"/>
          <w:lang w:bidi="ar-EG"/>
        </w:rPr>
        <w:t>u</w:t>
      </w:r>
      <w:proofErr w:type="spellEnd"/>
      <w:r w:rsidR="005E395C" w:rsidRPr="000F608D">
        <w:rPr>
          <w:rFonts w:ascii="Times New Roman" w:hAnsi="Times New Roman" w:cs="Times New Roman"/>
          <w:sz w:val="20"/>
          <w:szCs w:val="20"/>
          <w:lang w:bidi="ar-EG"/>
        </w:rPr>
        <w:t xml:space="preserve"> </w:t>
      </w:r>
      <w:proofErr w:type="spellStart"/>
      <w:r w:rsidR="005E395C" w:rsidRPr="000F608D">
        <w:rPr>
          <w:rFonts w:ascii="Times New Roman" w:hAnsi="Times New Roman" w:cs="Times New Roman"/>
          <w:sz w:val="20"/>
          <w:szCs w:val="20"/>
          <w:lang w:bidi="ar-EG"/>
        </w:rPr>
        <w:t>Y</w:t>
      </w:r>
      <w:r w:rsidRPr="000F608D">
        <w:rPr>
          <w:rFonts w:ascii="Times New Roman" w:hAnsi="Times New Roman" w:cs="Times New Roman"/>
          <w:sz w:val="20"/>
          <w:szCs w:val="20"/>
          <w:lang w:bidi="ar-EG"/>
        </w:rPr>
        <w:t>akasai</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Omej</w:t>
      </w:r>
      <w:r w:rsidR="005E395C" w:rsidRPr="000F608D">
        <w:rPr>
          <w:rFonts w:ascii="Times New Roman" w:hAnsi="Times New Roman" w:cs="Times New Roman"/>
          <w:sz w:val="20"/>
          <w:szCs w:val="20"/>
          <w:lang w:bidi="ar-EG"/>
        </w:rPr>
        <w:t>e</w:t>
      </w:r>
      <w:proofErr w:type="spellEnd"/>
      <w:r w:rsidR="005E395C" w:rsidRPr="000F608D">
        <w:rPr>
          <w:rFonts w:ascii="Times New Roman" w:hAnsi="Times New Roman" w:cs="Times New Roman"/>
          <w:sz w:val="20"/>
          <w:szCs w:val="20"/>
          <w:lang w:bidi="ar-EG"/>
        </w:rPr>
        <w:t xml:space="preserve"> </w:t>
      </w:r>
      <w:proofErr w:type="spellStart"/>
      <w:r w:rsidR="005E395C" w:rsidRPr="000F608D">
        <w:rPr>
          <w:rFonts w:ascii="Times New Roman" w:hAnsi="Times New Roman" w:cs="Times New Roman"/>
          <w:sz w:val="20"/>
          <w:szCs w:val="20"/>
          <w:lang w:bidi="ar-EG"/>
        </w:rPr>
        <w:t>I</w:t>
      </w:r>
      <w:r w:rsidRPr="000F608D">
        <w:rPr>
          <w:rFonts w:ascii="Times New Roman" w:hAnsi="Times New Roman" w:cs="Times New Roman"/>
          <w:sz w:val="20"/>
          <w:szCs w:val="20"/>
          <w:lang w:bidi="ar-EG"/>
        </w:rPr>
        <w:t>fesinachi</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Joy,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Emmanuel</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Ajuluchukwu</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Ugw</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Audit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Gynaecological</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Procedures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Performed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Aminu</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Kano</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Teaching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Hospital,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Kano.</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Journal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Basic</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Clinical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Reproductive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Sciences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July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December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2015</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Vol</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4</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Issue2.</w:t>
      </w:r>
    </w:p>
    <w:p w:rsidR="00304F0B" w:rsidRPr="000F608D" w:rsidRDefault="00304F0B"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Jonathan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Carter.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Fast-Track</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Surgery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Gynaecology</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Gynaecologic</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Oncology: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Review</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Rolling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Clinical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Audit.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Volume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2012,</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Article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368014.</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1</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November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2012.</w:t>
      </w:r>
    </w:p>
    <w:p w:rsidR="00304F0B" w:rsidRPr="000F608D" w:rsidRDefault="00304F0B"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Grover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FL,</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Shroyer</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LW,</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Hammermeister</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Edwards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FH,</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Ferguson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TB,</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Dziuban</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SW</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decade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experience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with</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quality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improvement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cardiac</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surgery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using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the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Veterans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Affairs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Society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Thoracic</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Surgeons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national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databases.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Ann</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Surg</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2001;234:464–74</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David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Luesley</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Mark</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Kilby</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Obstetrics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Gynaecology</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lastRenderedPageBreak/>
        <w:t>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evidence-based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text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for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MRCOG.3rd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2016.</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Taylor</w:t>
      </w:r>
      <w:r w:rsidR="00E77720" w:rsidRPr="000F608D">
        <w:rPr>
          <w:rFonts w:ascii="Times New Roman" w:hAnsi="Times New Roman" w:cs="Times New Roman"/>
          <w:sz w:val="20"/>
          <w:szCs w:val="20"/>
          <w:lang w:bidi="ar-EG"/>
        </w:rPr>
        <w:t xml:space="preserve"> &amp; </w:t>
      </w:r>
      <w:r w:rsidRPr="000F608D">
        <w:rPr>
          <w:rFonts w:ascii="Times New Roman" w:hAnsi="Times New Roman" w:cs="Times New Roman"/>
          <w:sz w:val="20"/>
          <w:szCs w:val="20"/>
          <w:lang w:bidi="ar-EG"/>
        </w:rPr>
        <w:t>Francis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Group.</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International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Standard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Book</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Number-13: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978-1-4822-3383-4.</w:t>
      </w:r>
    </w:p>
    <w:p w:rsidR="00304F0B" w:rsidRPr="000F608D" w:rsidRDefault="00304F0B"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David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Luesley</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Mark</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Kilby</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Obstetrics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Gynaecology</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evidence-based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text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for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MRCOG.3rd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2016.</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Taylor</w:t>
      </w:r>
      <w:r w:rsidR="00E77720" w:rsidRPr="000F608D">
        <w:rPr>
          <w:rFonts w:ascii="Times New Roman" w:hAnsi="Times New Roman" w:cs="Times New Roman"/>
          <w:sz w:val="20"/>
          <w:szCs w:val="20"/>
          <w:lang w:bidi="ar-EG"/>
        </w:rPr>
        <w:t xml:space="preserve"> &amp; </w:t>
      </w:r>
      <w:r w:rsidRPr="000F608D">
        <w:rPr>
          <w:rFonts w:ascii="Times New Roman" w:hAnsi="Times New Roman" w:cs="Times New Roman"/>
          <w:sz w:val="20"/>
          <w:szCs w:val="20"/>
          <w:lang w:bidi="ar-EG"/>
        </w:rPr>
        <w:t>Francis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Group.</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International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Standard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Book</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Number-13: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978-1-4822-3383-4.</w:t>
      </w:r>
    </w:p>
    <w:p w:rsidR="00187C22" w:rsidRPr="000F608D" w:rsidRDefault="00983D51"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A.</w:t>
      </w:r>
      <w:r w:rsidR="00E96B38" w:rsidRPr="000F608D">
        <w:rPr>
          <w:rFonts w:ascii="Times New Roman" w:hAnsi="Times New Roman" w:cs="Times New Roman" w:hint="eastAsia"/>
          <w:sz w:val="20"/>
          <w:szCs w:val="20"/>
          <w:lang w:eastAsia="zh-CN" w:bidi="ar-EG"/>
        </w:rPr>
        <w:t xml:space="preserve"> </w:t>
      </w:r>
      <w:proofErr w:type="spellStart"/>
      <w:r w:rsidRPr="000F608D">
        <w:rPr>
          <w:rFonts w:ascii="Times New Roman" w:hAnsi="Times New Roman" w:cs="Times New Roman"/>
          <w:sz w:val="20"/>
          <w:szCs w:val="20"/>
          <w:lang w:bidi="ar-EG"/>
        </w:rPr>
        <w:t>Toma</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W.M.</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Hopman</w:t>
      </w:r>
      <w:proofErr w:type="spellEnd"/>
      <w:r w:rsidR="005E395C" w:rsidRPr="000F608D">
        <w:rPr>
          <w:rFonts w:ascii="Times New Roman" w:hAnsi="Times New Roman" w:cs="Times New Roman"/>
          <w:sz w:val="20"/>
          <w:szCs w:val="20"/>
          <w:lang w:bidi="ar-EG"/>
        </w:rPr>
        <w:t>, a</w:t>
      </w:r>
      <w:r w:rsidRPr="000F608D">
        <w:rPr>
          <w:rFonts w:ascii="Times New Roman" w:hAnsi="Times New Roman" w:cs="Times New Roman"/>
          <w:sz w:val="20"/>
          <w:szCs w:val="20"/>
          <w:lang w:bidi="ar-EG"/>
        </w:rPr>
        <w:t>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R.H.</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Gorwill</w:t>
      </w:r>
      <w:proofErr w:type="spellEnd"/>
      <w:r w:rsidR="00E77720" w:rsidRPr="000F608D">
        <w:rPr>
          <w:rFonts w:ascii="Times New Roman" w:hAnsi="Times New Roman" w:cs="Times New Roman"/>
          <w:sz w:val="20"/>
          <w:szCs w:val="20"/>
          <w:lang w:bidi="ar-EG"/>
        </w:rPr>
        <w:t>,</w:t>
      </w:r>
      <w:r w:rsidR="00E96B38" w:rsidRPr="000F608D">
        <w:rPr>
          <w:rFonts w:ascii="Times New Roman" w:hAnsi="Times New Roman" w:cs="Times New Roman" w:hint="eastAsia"/>
          <w:sz w:val="20"/>
          <w:szCs w:val="20"/>
          <w:lang w:eastAsia="zh-CN" w:bidi="ar-EG"/>
        </w:rPr>
        <w:t xml:space="preserve"> </w:t>
      </w:r>
      <w:r w:rsidRPr="000F608D">
        <w:rPr>
          <w:rFonts w:ascii="Times New Roman" w:hAnsi="Times New Roman" w:cs="Times New Roman"/>
          <w:sz w:val="20"/>
          <w:szCs w:val="20"/>
          <w:lang w:bidi="ar-EG"/>
        </w:rPr>
        <w:t>“Hysterectomy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Canadian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tertiary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care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facility: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results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one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year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retrospective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review,”</w:t>
      </w:r>
      <w:r w:rsidR="00E96B38" w:rsidRPr="000F608D">
        <w:rPr>
          <w:rFonts w:ascii="Times New Roman" w:hAnsi="Times New Roman" w:cs="Times New Roman" w:hint="eastAsia"/>
          <w:sz w:val="20"/>
          <w:szCs w:val="20"/>
          <w:lang w:eastAsia="zh-CN" w:bidi="ar-EG"/>
        </w:rPr>
        <w:t xml:space="preserve"> </w:t>
      </w:r>
      <w:r w:rsidRPr="000F608D">
        <w:rPr>
          <w:rFonts w:ascii="Times New Roman" w:hAnsi="Times New Roman" w:cs="Times New Roman"/>
          <w:sz w:val="20"/>
          <w:szCs w:val="20"/>
          <w:lang w:bidi="ar-EG"/>
        </w:rPr>
        <w:t>BMC</w:t>
      </w:r>
      <w:r w:rsidR="00E96B38" w:rsidRPr="000F608D">
        <w:rPr>
          <w:rFonts w:ascii="Times New Roman" w:hAnsi="Times New Roman" w:cs="Times New Roman" w:hint="eastAsia"/>
          <w:sz w:val="20"/>
          <w:szCs w:val="20"/>
          <w:lang w:eastAsia="zh-CN" w:bidi="ar-EG"/>
        </w:rPr>
        <w:t xml:space="preserve"> </w:t>
      </w:r>
      <w:r w:rsidRPr="000F608D">
        <w:rPr>
          <w:rFonts w:ascii="Times New Roman" w:hAnsi="Times New Roman" w:cs="Times New Roman"/>
          <w:sz w:val="20"/>
          <w:szCs w:val="20"/>
          <w:lang w:bidi="ar-EG"/>
        </w:rPr>
        <w:t>Women’s</w:t>
      </w:r>
      <w:r w:rsidR="00E96B38" w:rsidRPr="000F608D">
        <w:rPr>
          <w:rFonts w:ascii="Times New Roman" w:hAnsi="Times New Roman" w:cs="Times New Roman" w:hint="eastAsia"/>
          <w:sz w:val="20"/>
          <w:szCs w:val="20"/>
          <w:lang w:eastAsia="zh-CN" w:bidi="ar-EG"/>
        </w:rPr>
        <w:t xml:space="preserve"> </w:t>
      </w:r>
      <w:r w:rsidRPr="000F608D">
        <w:rPr>
          <w:rFonts w:ascii="Times New Roman" w:hAnsi="Times New Roman" w:cs="Times New Roman"/>
          <w:sz w:val="20"/>
          <w:szCs w:val="20"/>
          <w:lang w:bidi="ar-EG"/>
        </w:rPr>
        <w:t>Health</w:t>
      </w:r>
      <w:r w:rsidR="005E395C" w:rsidRPr="000F608D">
        <w:rPr>
          <w:rFonts w:ascii="Times New Roman" w:hAnsi="Times New Roman" w:cs="Times New Roman"/>
          <w:sz w:val="20"/>
          <w:szCs w:val="20"/>
          <w:lang w:bidi="ar-EG"/>
        </w:rPr>
        <w:t>, v</w:t>
      </w:r>
      <w:r w:rsidRPr="000F608D">
        <w:rPr>
          <w:rFonts w:ascii="Times New Roman" w:hAnsi="Times New Roman" w:cs="Times New Roman"/>
          <w:sz w:val="20"/>
          <w:szCs w:val="20"/>
          <w:lang w:bidi="ar-EG"/>
        </w:rPr>
        <w:t>ol.4,</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p.10,2004.</w:t>
      </w:r>
    </w:p>
    <w:p w:rsidR="005E395C" w:rsidRPr="000F608D" w:rsidRDefault="00274E8E"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Leung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Tsang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SW,</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Yuen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PM.</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audit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hysterectomy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for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benign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diseases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public</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hospitals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2007:13(3)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187-9</w:t>
      </w:r>
      <w:r w:rsidR="005E395C" w:rsidRPr="000F608D">
        <w:rPr>
          <w:rFonts w:ascii="Times New Roman" w:hAnsi="Times New Roman" w:cs="Times New Roman"/>
          <w:sz w:val="20"/>
          <w:szCs w:val="20"/>
          <w:lang w:bidi="ar-EG"/>
        </w:rPr>
        <w:t>3.</w:t>
      </w:r>
    </w:p>
    <w:p w:rsidR="00274E8E" w:rsidRPr="000F608D" w:rsidRDefault="00274E8E"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P.</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Leung,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W.</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Tsang,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Yuen,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audit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hysterectomy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for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benign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diseases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public</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hospitals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Kong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Medical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Journal,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vol.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13,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no.</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pp.</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187–193,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2007.</w:t>
      </w:r>
    </w:p>
    <w:p w:rsidR="00627F6F" w:rsidRPr="000F608D" w:rsidRDefault="00627F6F"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proofErr w:type="spellStart"/>
      <w:r w:rsidRPr="000F608D">
        <w:rPr>
          <w:rFonts w:ascii="Times New Roman" w:hAnsi="Times New Roman" w:cs="Times New Roman"/>
          <w:sz w:val="20"/>
          <w:szCs w:val="20"/>
          <w:lang w:bidi="ar-EG"/>
        </w:rPr>
        <w:t>Fauzia</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Anbreen</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Samin</w:t>
      </w:r>
      <w:r w:rsidR="005E395C" w:rsidRPr="000F608D">
        <w:rPr>
          <w:rFonts w:ascii="Times New Roman" w:hAnsi="Times New Roman" w:cs="Times New Roman"/>
          <w:sz w:val="20"/>
          <w:szCs w:val="20"/>
          <w:lang w:bidi="ar-EG"/>
        </w:rPr>
        <w:t>a</w:t>
      </w:r>
      <w:proofErr w:type="spellEnd"/>
      <w:r w:rsidR="005E395C" w:rsidRPr="000F608D">
        <w:rPr>
          <w:rFonts w:ascii="Times New Roman" w:hAnsi="Times New Roman" w:cs="Times New Roman"/>
          <w:sz w:val="20"/>
          <w:szCs w:val="20"/>
          <w:lang w:bidi="ar-EG"/>
        </w:rPr>
        <w:t xml:space="preserve"> </w:t>
      </w:r>
      <w:proofErr w:type="spellStart"/>
      <w:r w:rsidR="005E395C" w:rsidRPr="000F608D">
        <w:rPr>
          <w:rFonts w:ascii="Times New Roman" w:hAnsi="Times New Roman" w:cs="Times New Roman"/>
          <w:sz w:val="20"/>
          <w:szCs w:val="20"/>
          <w:lang w:bidi="ar-EG"/>
        </w:rPr>
        <w:t>Q</w:t>
      </w:r>
      <w:r w:rsidRPr="000F608D">
        <w:rPr>
          <w:rFonts w:ascii="Times New Roman" w:hAnsi="Times New Roman" w:cs="Times New Roman"/>
          <w:sz w:val="20"/>
          <w:szCs w:val="20"/>
          <w:lang w:bidi="ar-EG"/>
        </w:rPr>
        <w:t>adir</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Ira</w:t>
      </w:r>
      <w:r w:rsidR="005E395C" w:rsidRPr="000F608D">
        <w:rPr>
          <w:rFonts w:ascii="Times New Roman" w:hAnsi="Times New Roman" w:cs="Times New Roman"/>
          <w:sz w:val="20"/>
          <w:szCs w:val="20"/>
          <w:lang w:bidi="ar-EG"/>
        </w:rPr>
        <w:t>m</w:t>
      </w:r>
      <w:proofErr w:type="spellEnd"/>
      <w:r w:rsidR="005E395C" w:rsidRPr="000F608D">
        <w:rPr>
          <w:rFonts w:ascii="Times New Roman" w:hAnsi="Times New Roman" w:cs="Times New Roman"/>
          <w:sz w:val="20"/>
          <w:szCs w:val="20"/>
          <w:lang w:bidi="ar-EG"/>
        </w:rPr>
        <w:t xml:space="preserve"> </w:t>
      </w:r>
      <w:proofErr w:type="spellStart"/>
      <w:r w:rsidR="005E395C" w:rsidRPr="000F608D">
        <w:rPr>
          <w:rFonts w:ascii="Times New Roman" w:hAnsi="Times New Roman" w:cs="Times New Roman"/>
          <w:sz w:val="20"/>
          <w:szCs w:val="20"/>
          <w:lang w:bidi="ar-EG"/>
        </w:rPr>
        <w:t>B</w:t>
      </w:r>
      <w:r w:rsidRPr="000F608D">
        <w:rPr>
          <w:rFonts w:ascii="Times New Roman" w:hAnsi="Times New Roman" w:cs="Times New Roman"/>
          <w:sz w:val="20"/>
          <w:szCs w:val="20"/>
          <w:lang w:bidi="ar-EG"/>
        </w:rPr>
        <w:t>atool</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Rubina</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Babar.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audit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gynaecological</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hysterectomy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uterovaginal</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prolapse</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revealing</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need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for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safe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motherhood.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Gomal</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Med</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Sci</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2015;</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13:</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230-4.</w:t>
      </w:r>
    </w:p>
    <w:p w:rsidR="00EE285A" w:rsidRPr="000F608D" w:rsidRDefault="00627F6F" w:rsidP="000931DE">
      <w:pPr>
        <w:pStyle w:val="ListParagraph"/>
        <w:numPr>
          <w:ilvl w:val="0"/>
          <w:numId w:val="2"/>
        </w:numPr>
        <w:snapToGrid w:val="0"/>
        <w:spacing w:after="0" w:line="240" w:lineRule="auto"/>
        <w:ind w:left="425" w:hanging="425"/>
        <w:jc w:val="both"/>
        <w:rPr>
          <w:rFonts w:ascii="Times New Roman" w:hAnsi="Times New Roman" w:cs="Times New Roman"/>
          <w:sz w:val="20"/>
          <w:szCs w:val="20"/>
          <w:lang w:bidi="ar-EG"/>
        </w:rPr>
      </w:pPr>
      <w:proofErr w:type="spellStart"/>
      <w:r w:rsidRPr="000F608D">
        <w:rPr>
          <w:rFonts w:ascii="Times New Roman" w:hAnsi="Times New Roman" w:cs="Times New Roman"/>
          <w:sz w:val="20"/>
          <w:szCs w:val="20"/>
          <w:lang w:bidi="ar-EG"/>
        </w:rPr>
        <w:t>Salma</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Bhat</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Nazia</w:t>
      </w:r>
      <w:proofErr w:type="spellEnd"/>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Bhat</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Ism</w:t>
      </w:r>
      <w:r w:rsidR="005E395C" w:rsidRPr="000F608D">
        <w:rPr>
          <w:rFonts w:ascii="Times New Roman" w:hAnsi="Times New Roman" w:cs="Times New Roman"/>
          <w:sz w:val="20"/>
          <w:szCs w:val="20"/>
          <w:lang w:bidi="ar-EG"/>
        </w:rPr>
        <w:t>a</w:t>
      </w:r>
      <w:proofErr w:type="spellEnd"/>
      <w:r w:rsidR="005E395C" w:rsidRPr="000F608D">
        <w:rPr>
          <w:rFonts w:ascii="Times New Roman" w:hAnsi="Times New Roman" w:cs="Times New Roman"/>
          <w:sz w:val="20"/>
          <w:szCs w:val="20"/>
          <w:lang w:bidi="ar-EG"/>
        </w:rPr>
        <w:t xml:space="preserve"> </w:t>
      </w:r>
      <w:proofErr w:type="spellStart"/>
      <w:r w:rsidR="005E395C" w:rsidRPr="000F608D">
        <w:rPr>
          <w:rFonts w:ascii="Times New Roman" w:hAnsi="Times New Roman" w:cs="Times New Roman"/>
          <w:sz w:val="20"/>
          <w:szCs w:val="20"/>
          <w:lang w:bidi="ar-EG"/>
        </w:rPr>
        <w:t>N</w:t>
      </w:r>
      <w:r w:rsidRPr="000F608D">
        <w:rPr>
          <w:rFonts w:ascii="Times New Roman" w:hAnsi="Times New Roman" w:cs="Times New Roman"/>
          <w:sz w:val="20"/>
          <w:szCs w:val="20"/>
          <w:lang w:bidi="ar-EG"/>
        </w:rPr>
        <w:t>iyaz</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Roh</w:t>
      </w:r>
      <w:r w:rsidR="005E395C" w:rsidRPr="000F608D">
        <w:rPr>
          <w:rFonts w:ascii="Times New Roman" w:hAnsi="Times New Roman" w:cs="Times New Roman"/>
          <w:sz w:val="20"/>
          <w:szCs w:val="20"/>
          <w:lang w:bidi="ar-EG"/>
        </w:rPr>
        <w:t>i</w:t>
      </w:r>
      <w:proofErr w:type="spellEnd"/>
      <w:r w:rsidR="005E395C" w:rsidRPr="000F608D">
        <w:rPr>
          <w:rFonts w:ascii="Times New Roman" w:hAnsi="Times New Roman" w:cs="Times New Roman"/>
          <w:sz w:val="20"/>
          <w:szCs w:val="20"/>
          <w:lang w:bidi="ar-EG"/>
        </w:rPr>
        <w:t xml:space="preserve"> </w:t>
      </w:r>
      <w:proofErr w:type="spellStart"/>
      <w:r w:rsidR="005E395C" w:rsidRPr="000F608D">
        <w:rPr>
          <w:rFonts w:ascii="Times New Roman" w:hAnsi="Times New Roman" w:cs="Times New Roman"/>
          <w:sz w:val="20"/>
          <w:szCs w:val="20"/>
          <w:lang w:bidi="ar-EG"/>
        </w:rPr>
        <w:t>W</w:t>
      </w:r>
      <w:r w:rsidRPr="000F608D">
        <w:rPr>
          <w:rFonts w:ascii="Times New Roman" w:hAnsi="Times New Roman" w:cs="Times New Roman"/>
          <w:sz w:val="20"/>
          <w:szCs w:val="20"/>
          <w:lang w:bidi="ar-EG"/>
        </w:rPr>
        <w:t>ani</w:t>
      </w:r>
      <w:proofErr w:type="spellEnd"/>
      <w:r w:rsidRPr="000F608D">
        <w:rPr>
          <w:rFonts w:ascii="Times New Roman" w:hAnsi="Times New Roman" w:cs="Times New Roman"/>
          <w:sz w:val="20"/>
          <w:szCs w:val="20"/>
          <w:lang w:bidi="ar-EG"/>
        </w:rPr>
        <w: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year</w:t>
      </w:r>
      <w:r w:rsidR="00E77720" w:rsidRPr="000F608D">
        <w:rPr>
          <w:rFonts w:ascii="Times New Roman" w:hAnsi="Times New Roman" w:cs="Times New Roman"/>
          <w:sz w:val="20"/>
          <w:szCs w:val="20"/>
          <w:lang w:bidi="ar-EG"/>
        </w:rPr>
        <w:t xml:space="preserve"> </w:t>
      </w:r>
      <w:proofErr w:type="spellStart"/>
      <w:r w:rsidRPr="000F608D">
        <w:rPr>
          <w:rFonts w:ascii="Times New Roman" w:hAnsi="Times New Roman" w:cs="Times New Roman"/>
          <w:sz w:val="20"/>
          <w:szCs w:val="20"/>
          <w:lang w:bidi="ar-EG"/>
        </w:rPr>
        <w:t>histopathological</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audit</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for</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non-</w:t>
      </w:r>
      <w:proofErr w:type="spellStart"/>
      <w:r w:rsidRPr="000F608D">
        <w:rPr>
          <w:rFonts w:ascii="Times New Roman" w:hAnsi="Times New Roman" w:cs="Times New Roman"/>
          <w:sz w:val="20"/>
          <w:szCs w:val="20"/>
          <w:lang w:bidi="ar-EG"/>
        </w:rPr>
        <w:t>oncological</w:t>
      </w:r>
      <w:proofErr w:type="spellEnd"/>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hysterectomies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tertiary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care</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hospital.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International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Journal</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of</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Reproduction,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Contraception,</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Obstetrics</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and</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Gynecology.</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2017</w:t>
      </w:r>
      <w:r w:rsidR="00E77720" w:rsidRPr="000F608D">
        <w:rPr>
          <w:rFonts w:ascii="Times New Roman" w:hAnsi="Times New Roman" w:cs="Times New Roman"/>
          <w:sz w:val="20"/>
          <w:szCs w:val="20"/>
          <w:lang w:bidi="ar-EG"/>
        </w:rPr>
        <w:t xml:space="preserve"> </w:t>
      </w:r>
      <w:r w:rsidRPr="000F608D">
        <w:rPr>
          <w:rFonts w:ascii="Times New Roman" w:hAnsi="Times New Roman" w:cs="Times New Roman"/>
          <w:sz w:val="20"/>
          <w:szCs w:val="20"/>
          <w:lang w:bidi="ar-EG"/>
        </w:rPr>
        <w:t>Aug;6(8):3260-3263.</w:t>
      </w:r>
    </w:p>
    <w:p w:rsidR="005E395C" w:rsidRPr="000F608D" w:rsidRDefault="005E395C" w:rsidP="000931DE">
      <w:pPr>
        <w:snapToGrid w:val="0"/>
        <w:spacing w:after="0" w:line="240" w:lineRule="auto"/>
        <w:ind w:firstLine="425"/>
        <w:jc w:val="both"/>
        <w:rPr>
          <w:rFonts w:ascii="Times New Roman" w:hAnsi="Times New Roman" w:cs="Times New Roman"/>
          <w:sz w:val="20"/>
          <w:szCs w:val="20"/>
          <w:lang w:bidi="ar-EG"/>
        </w:rPr>
        <w:sectPr w:rsidR="005E395C" w:rsidRPr="000F608D" w:rsidSect="005E395C">
          <w:type w:val="continuous"/>
          <w:pgSz w:w="12242" w:h="15842" w:code="1"/>
          <w:pgMar w:top="1440" w:right="1440" w:bottom="1440" w:left="1440" w:header="720" w:footer="720" w:gutter="0"/>
          <w:cols w:num="2" w:space="550"/>
          <w:docGrid w:linePitch="360"/>
        </w:sectPr>
      </w:pPr>
    </w:p>
    <w:p w:rsidR="00E77720" w:rsidRPr="000F608D" w:rsidRDefault="00E77720" w:rsidP="000931DE">
      <w:pPr>
        <w:snapToGrid w:val="0"/>
        <w:spacing w:after="0" w:line="240" w:lineRule="auto"/>
        <w:ind w:firstLine="425"/>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lastRenderedPageBreak/>
        <w:cr/>
        <w:t xml:space="preserve"> </w:t>
      </w:r>
      <w:r w:rsidRPr="000F608D">
        <w:rPr>
          <w:rFonts w:ascii="Times New Roman" w:hAnsi="Times New Roman" w:cs="Times New Roman"/>
          <w:sz w:val="20"/>
          <w:szCs w:val="20"/>
          <w:lang w:bidi="ar-EG"/>
        </w:rPr>
        <w:cr/>
      </w:r>
    </w:p>
    <w:p w:rsidR="00274E8E" w:rsidRPr="000F608D" w:rsidRDefault="00E77720" w:rsidP="005E395C">
      <w:pPr>
        <w:snapToGrid w:val="0"/>
        <w:spacing w:after="0" w:line="240" w:lineRule="auto"/>
        <w:jc w:val="both"/>
        <w:rPr>
          <w:rFonts w:ascii="Times New Roman" w:hAnsi="Times New Roman" w:cs="Times New Roman"/>
          <w:sz w:val="20"/>
          <w:szCs w:val="20"/>
          <w:lang w:bidi="ar-EG"/>
        </w:rPr>
      </w:pPr>
      <w:r w:rsidRPr="000F608D">
        <w:rPr>
          <w:rFonts w:ascii="Times New Roman" w:hAnsi="Times New Roman" w:cs="Times New Roman"/>
          <w:sz w:val="20"/>
          <w:szCs w:val="20"/>
          <w:lang w:bidi="ar-EG"/>
        </w:rPr>
        <w:t>10/</w:t>
      </w:r>
      <w:r w:rsidR="007B1651" w:rsidRPr="000F608D">
        <w:rPr>
          <w:rFonts w:ascii="Times New Roman" w:hAnsi="Times New Roman" w:cs="Times New Roman"/>
          <w:sz w:val="20"/>
          <w:szCs w:val="20"/>
          <w:lang w:eastAsia="zh-CN" w:bidi="ar-EG"/>
        </w:rPr>
        <w:t>25</w:t>
      </w:r>
      <w:r w:rsidRPr="000F608D">
        <w:rPr>
          <w:rFonts w:ascii="Times New Roman" w:hAnsi="Times New Roman" w:cs="Times New Roman"/>
          <w:sz w:val="20"/>
          <w:szCs w:val="20"/>
          <w:lang w:bidi="ar-EG"/>
        </w:rPr>
        <w:t>/2018</w:t>
      </w:r>
    </w:p>
    <w:sectPr w:rsidR="00274E8E" w:rsidRPr="000F608D" w:rsidSect="00E77720">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E6" w:rsidRDefault="002B1AE6" w:rsidP="000F5CD2">
      <w:pPr>
        <w:spacing w:after="0" w:line="240" w:lineRule="auto"/>
      </w:pPr>
      <w:r>
        <w:separator/>
      </w:r>
    </w:p>
  </w:endnote>
  <w:endnote w:type="continuationSeparator" w:id="0">
    <w:p w:rsidR="002B1AE6" w:rsidRDefault="002B1AE6" w:rsidP="000F5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DE" w:rsidRPr="00C17953" w:rsidRDefault="008E612A" w:rsidP="00C17953">
    <w:pPr>
      <w:spacing w:after="0" w:line="240" w:lineRule="auto"/>
      <w:jc w:val="center"/>
      <w:rPr>
        <w:rFonts w:ascii="Times New Roman" w:hAnsi="Times New Roman" w:cs="Times New Roman"/>
        <w:sz w:val="20"/>
      </w:rPr>
    </w:pPr>
    <w:r w:rsidRPr="00C17953">
      <w:rPr>
        <w:rFonts w:ascii="Times New Roman" w:hAnsi="Times New Roman" w:cs="Times New Roman"/>
        <w:sz w:val="20"/>
      </w:rPr>
      <w:fldChar w:fldCharType="begin"/>
    </w:r>
    <w:r w:rsidR="00C17953" w:rsidRPr="00C17953">
      <w:rPr>
        <w:rFonts w:ascii="Times New Roman" w:hAnsi="Times New Roman" w:cs="Times New Roman"/>
        <w:sz w:val="20"/>
      </w:rPr>
      <w:instrText xml:space="preserve"> page </w:instrText>
    </w:r>
    <w:r w:rsidRPr="00C17953">
      <w:rPr>
        <w:rFonts w:ascii="Times New Roman" w:hAnsi="Times New Roman" w:cs="Times New Roman"/>
        <w:sz w:val="20"/>
      </w:rPr>
      <w:fldChar w:fldCharType="separate"/>
    </w:r>
    <w:r w:rsidR="004719BF">
      <w:rPr>
        <w:rFonts w:ascii="Times New Roman" w:hAnsi="Times New Roman" w:cs="Times New Roman"/>
        <w:noProof/>
        <w:sz w:val="20"/>
      </w:rPr>
      <w:t>68</w:t>
    </w:r>
    <w:r w:rsidRPr="00C1795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E6" w:rsidRDefault="002B1AE6" w:rsidP="000F5CD2">
      <w:pPr>
        <w:spacing w:after="0" w:line="240" w:lineRule="auto"/>
      </w:pPr>
      <w:r>
        <w:separator/>
      </w:r>
    </w:p>
  </w:footnote>
  <w:footnote w:type="continuationSeparator" w:id="0">
    <w:p w:rsidR="002B1AE6" w:rsidRDefault="002B1AE6" w:rsidP="000F5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953" w:rsidRPr="00C17953" w:rsidRDefault="00C17953" w:rsidP="00C179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17953">
      <w:rPr>
        <w:rFonts w:ascii="Times New Roman" w:hAnsi="Times New Roman" w:cs="Times New Roman" w:hint="eastAsia"/>
        <w:sz w:val="20"/>
        <w:szCs w:val="20"/>
      </w:rPr>
      <w:tab/>
    </w:r>
    <w:r w:rsidRPr="00C17953">
      <w:rPr>
        <w:rFonts w:ascii="Times New Roman" w:hAnsi="Times New Roman" w:cs="Times New Roman"/>
        <w:sz w:val="20"/>
        <w:szCs w:val="20"/>
      </w:rPr>
      <w:t>New York Science Journal 201</w:t>
    </w:r>
    <w:r w:rsidRPr="00C17953">
      <w:rPr>
        <w:rFonts w:ascii="Times New Roman" w:hAnsi="Times New Roman" w:cs="Times New Roman" w:hint="eastAsia"/>
        <w:sz w:val="20"/>
        <w:szCs w:val="20"/>
      </w:rPr>
      <w:t>8</w:t>
    </w:r>
    <w:r w:rsidRPr="00C17953">
      <w:rPr>
        <w:rFonts w:ascii="Times New Roman" w:hAnsi="Times New Roman" w:cs="Times New Roman"/>
        <w:sz w:val="20"/>
        <w:szCs w:val="20"/>
      </w:rPr>
      <w:t>;</w:t>
    </w:r>
    <w:r w:rsidRPr="00C17953">
      <w:rPr>
        <w:rFonts w:ascii="Times New Roman" w:hAnsi="Times New Roman" w:cs="Times New Roman" w:hint="eastAsia"/>
        <w:sz w:val="20"/>
        <w:szCs w:val="20"/>
      </w:rPr>
      <w:t>11</w:t>
    </w:r>
    <w:r w:rsidRPr="00C17953">
      <w:rPr>
        <w:rFonts w:ascii="Times New Roman" w:hAnsi="Times New Roman" w:cs="Times New Roman"/>
        <w:sz w:val="20"/>
        <w:szCs w:val="20"/>
      </w:rPr>
      <w:t>(</w:t>
    </w:r>
    <w:r w:rsidRPr="00C17953">
      <w:rPr>
        <w:rFonts w:ascii="Times New Roman" w:hAnsi="Times New Roman" w:cs="Times New Roman" w:hint="eastAsia"/>
        <w:sz w:val="20"/>
        <w:szCs w:val="20"/>
      </w:rPr>
      <w:t>10</w:t>
    </w:r>
    <w:r w:rsidRPr="00C17953">
      <w:rPr>
        <w:rFonts w:ascii="Times New Roman" w:hAnsi="Times New Roman" w:cs="Times New Roman"/>
        <w:sz w:val="20"/>
        <w:szCs w:val="20"/>
      </w:rPr>
      <w:t>)</w:t>
    </w:r>
    <w:r w:rsidRPr="00C17953">
      <w:rPr>
        <w:rFonts w:ascii="Times New Roman" w:hAnsi="Times New Roman" w:cs="Times New Roman"/>
        <w:iCs/>
        <w:sz w:val="20"/>
        <w:szCs w:val="20"/>
      </w:rPr>
      <w:t xml:space="preserve">     </w:t>
    </w:r>
    <w:r w:rsidRPr="00C17953">
      <w:rPr>
        <w:rFonts w:ascii="Times New Roman" w:hAnsi="Times New Roman" w:cs="Times New Roman" w:hint="eastAsia"/>
        <w:iCs/>
        <w:sz w:val="20"/>
        <w:szCs w:val="20"/>
      </w:rPr>
      <w:tab/>
    </w:r>
    <w:r w:rsidRPr="00C17953">
      <w:rPr>
        <w:rFonts w:ascii="Times New Roman" w:hAnsi="Times New Roman" w:cs="Times New Roman"/>
        <w:iCs/>
        <w:sz w:val="20"/>
        <w:szCs w:val="20"/>
      </w:rPr>
      <w:t xml:space="preserve"> </w:t>
    </w:r>
    <w:r w:rsidRPr="00C17953">
      <w:rPr>
        <w:rFonts w:ascii="Times New Roman" w:hAnsi="Times New Roman" w:cs="Times New Roman" w:hint="eastAsia"/>
        <w:iCs/>
        <w:sz w:val="20"/>
        <w:szCs w:val="20"/>
      </w:rPr>
      <w:t xml:space="preserve"> </w:t>
    </w:r>
    <w:r w:rsidRPr="00C17953">
      <w:rPr>
        <w:rFonts w:ascii="Times New Roman" w:hAnsi="Times New Roman" w:cs="Times New Roman"/>
        <w:iCs/>
        <w:sz w:val="20"/>
        <w:szCs w:val="20"/>
      </w:rPr>
      <w:t xml:space="preserve">   </w:t>
    </w:r>
    <w:hyperlink r:id="rId1" w:history="1">
      <w:r w:rsidRPr="00C17953">
        <w:rPr>
          <w:rStyle w:val="Hyperlink"/>
          <w:rFonts w:ascii="Times New Roman" w:hAnsi="Times New Roman" w:cs="Times New Roman"/>
          <w:color w:val="0000FF"/>
          <w:sz w:val="20"/>
          <w:szCs w:val="20"/>
        </w:rPr>
        <w:t>http://www.sciencepub.net/newyork</w:t>
      </w:r>
    </w:hyperlink>
  </w:p>
  <w:p w:rsidR="00C17953" w:rsidRPr="00C17953" w:rsidRDefault="00C17953" w:rsidP="00C17953">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1248"/>
    <w:multiLevelType w:val="hybridMultilevel"/>
    <w:tmpl w:val="0158FB3C"/>
    <w:lvl w:ilvl="0" w:tplc="0809000F">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6221A3C"/>
    <w:multiLevelType w:val="hybridMultilevel"/>
    <w:tmpl w:val="15B66938"/>
    <w:lvl w:ilvl="0" w:tplc="136678B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C05B46"/>
    <w:rsid w:val="00002EAA"/>
    <w:rsid w:val="00007201"/>
    <w:rsid w:val="00042967"/>
    <w:rsid w:val="00075E85"/>
    <w:rsid w:val="000931DE"/>
    <w:rsid w:val="000F5CD2"/>
    <w:rsid w:val="000F608D"/>
    <w:rsid w:val="00101524"/>
    <w:rsid w:val="00101B7D"/>
    <w:rsid w:val="00131233"/>
    <w:rsid w:val="00135B73"/>
    <w:rsid w:val="00187C22"/>
    <w:rsid w:val="001C3DD6"/>
    <w:rsid w:val="001C5BE3"/>
    <w:rsid w:val="001C6DF1"/>
    <w:rsid w:val="0022144E"/>
    <w:rsid w:val="00261013"/>
    <w:rsid w:val="00274E8E"/>
    <w:rsid w:val="002B1AE6"/>
    <w:rsid w:val="002D5416"/>
    <w:rsid w:val="00304F0B"/>
    <w:rsid w:val="003347AA"/>
    <w:rsid w:val="00374C45"/>
    <w:rsid w:val="003F0819"/>
    <w:rsid w:val="00403637"/>
    <w:rsid w:val="00455EDA"/>
    <w:rsid w:val="004719BF"/>
    <w:rsid w:val="004D5FF1"/>
    <w:rsid w:val="00504FA5"/>
    <w:rsid w:val="00515F78"/>
    <w:rsid w:val="005646E7"/>
    <w:rsid w:val="005A5743"/>
    <w:rsid w:val="005E395C"/>
    <w:rsid w:val="00604BC6"/>
    <w:rsid w:val="00627F6F"/>
    <w:rsid w:val="006308FF"/>
    <w:rsid w:val="0063099D"/>
    <w:rsid w:val="00687830"/>
    <w:rsid w:val="006C5067"/>
    <w:rsid w:val="00752FFB"/>
    <w:rsid w:val="007B1651"/>
    <w:rsid w:val="007C4607"/>
    <w:rsid w:val="008702A1"/>
    <w:rsid w:val="00884AE3"/>
    <w:rsid w:val="008866E1"/>
    <w:rsid w:val="008E612A"/>
    <w:rsid w:val="008F78EE"/>
    <w:rsid w:val="00960965"/>
    <w:rsid w:val="00981288"/>
    <w:rsid w:val="00982765"/>
    <w:rsid w:val="00983D51"/>
    <w:rsid w:val="00A21F4C"/>
    <w:rsid w:val="00AD6DAA"/>
    <w:rsid w:val="00B17546"/>
    <w:rsid w:val="00B9033A"/>
    <w:rsid w:val="00C02D82"/>
    <w:rsid w:val="00C05B46"/>
    <w:rsid w:val="00C17953"/>
    <w:rsid w:val="00C2606D"/>
    <w:rsid w:val="00C7028E"/>
    <w:rsid w:val="00E4357D"/>
    <w:rsid w:val="00E77720"/>
    <w:rsid w:val="00E96B38"/>
    <w:rsid w:val="00EA7784"/>
    <w:rsid w:val="00EE285A"/>
    <w:rsid w:val="00F12464"/>
    <w:rsid w:val="00FF5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6E1"/>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F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A5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D51"/>
    <w:pPr>
      <w:ind w:left="720"/>
      <w:contextualSpacing/>
    </w:pPr>
  </w:style>
  <w:style w:type="character" w:styleId="Hyperlink">
    <w:name w:val="Hyperlink"/>
    <w:basedOn w:val="DefaultParagraphFont"/>
    <w:uiPriority w:val="99"/>
    <w:unhideWhenUsed/>
    <w:rsid w:val="00042967"/>
    <w:rPr>
      <w:color w:val="0563C1" w:themeColor="hyperlink"/>
      <w:u w:val="single"/>
    </w:rPr>
  </w:style>
  <w:style w:type="paragraph" w:styleId="Header">
    <w:name w:val="header"/>
    <w:basedOn w:val="Normal"/>
    <w:link w:val="HeaderChar"/>
    <w:uiPriority w:val="99"/>
    <w:semiHidden/>
    <w:unhideWhenUsed/>
    <w:rsid w:val="000F5CD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F5CD2"/>
    <w:rPr>
      <w:lang w:val="en-US"/>
    </w:rPr>
  </w:style>
  <w:style w:type="paragraph" w:styleId="Footer">
    <w:name w:val="footer"/>
    <w:basedOn w:val="Normal"/>
    <w:link w:val="FooterChar"/>
    <w:uiPriority w:val="99"/>
    <w:semiHidden/>
    <w:unhideWhenUsed/>
    <w:rsid w:val="000F5CD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F5CD2"/>
    <w:rPr>
      <w:lang w:val="en-US"/>
    </w:rPr>
  </w:style>
  <w:style w:type="paragraph" w:styleId="BalloonText">
    <w:name w:val="Balloon Text"/>
    <w:basedOn w:val="Normal"/>
    <w:link w:val="BalloonTextChar"/>
    <w:uiPriority w:val="99"/>
    <w:semiHidden/>
    <w:unhideWhenUsed/>
    <w:rsid w:val="000F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08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ma.aminal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nys111018.1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5304-EFE2-4959-A1C1-CF450D97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Dr.Amin Amin</dc:creator>
  <cp:lastModifiedBy>Administrator</cp:lastModifiedBy>
  <cp:revision>6</cp:revision>
  <cp:lastPrinted>2018-11-03T02:13:00Z</cp:lastPrinted>
  <dcterms:created xsi:type="dcterms:W3CDTF">2018-11-02T14:59:00Z</dcterms:created>
  <dcterms:modified xsi:type="dcterms:W3CDTF">2018-11-03T03:02:00Z</dcterms:modified>
</cp:coreProperties>
</file>