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B1" w:rsidRPr="004A1BA1" w:rsidRDefault="004E2884" w:rsidP="004A1BA1">
      <w:pPr>
        <w:pStyle w:val="TOC1"/>
        <w:snapToGrid w:val="0"/>
        <w:spacing w:line="240" w:lineRule="auto"/>
        <w:rPr>
          <w:rFonts w:eastAsia="Times New Roman"/>
          <w:sz w:val="20"/>
        </w:rPr>
      </w:pPr>
      <w:r w:rsidRPr="004A1BA1">
        <w:rPr>
          <w:sz w:val="20"/>
        </w:rPr>
        <w:t xml:space="preserve">Prevalence of </w:t>
      </w:r>
      <w:r w:rsidR="00106A0D" w:rsidRPr="004A1BA1">
        <w:rPr>
          <w:sz w:val="20"/>
        </w:rPr>
        <w:t>g</w:t>
      </w:r>
      <w:r w:rsidRPr="004A1BA1">
        <w:rPr>
          <w:sz w:val="20"/>
        </w:rPr>
        <w:t xml:space="preserve">astrointestinal </w:t>
      </w:r>
      <w:r w:rsidR="00106A0D" w:rsidRPr="004A1BA1">
        <w:rPr>
          <w:sz w:val="20"/>
        </w:rPr>
        <w:t>n</w:t>
      </w:r>
      <w:r w:rsidRPr="004A1BA1">
        <w:rPr>
          <w:sz w:val="20"/>
        </w:rPr>
        <w:t>ematodes of small ruminants</w:t>
      </w:r>
      <w:r w:rsidR="00E45988">
        <w:rPr>
          <w:sz w:val="20"/>
        </w:rPr>
        <w:t xml:space="preserve"> </w:t>
      </w:r>
      <w:r w:rsidR="00106A0D" w:rsidRPr="004A1BA1">
        <w:rPr>
          <w:sz w:val="20"/>
        </w:rPr>
        <w:t>i</w:t>
      </w:r>
      <w:r w:rsidRPr="004A1BA1">
        <w:rPr>
          <w:sz w:val="20"/>
        </w:rPr>
        <w:t>n</w:t>
      </w:r>
      <w:r w:rsidR="00E45988">
        <w:rPr>
          <w:sz w:val="20"/>
        </w:rPr>
        <w:t xml:space="preserve"> </w:t>
      </w:r>
      <w:r w:rsidRPr="004A1BA1">
        <w:rPr>
          <w:sz w:val="20"/>
        </w:rPr>
        <w:t>and</w:t>
      </w:r>
      <w:r w:rsidR="00E45988">
        <w:rPr>
          <w:sz w:val="20"/>
        </w:rPr>
        <w:t xml:space="preserve"> </w:t>
      </w:r>
      <w:r w:rsidRPr="004A1BA1">
        <w:rPr>
          <w:sz w:val="20"/>
        </w:rPr>
        <w:t>around</w:t>
      </w:r>
      <w:r w:rsidR="00E45988">
        <w:rPr>
          <w:sz w:val="20"/>
        </w:rPr>
        <w:t xml:space="preserve"> </w:t>
      </w:r>
      <w:r w:rsidRPr="004A1BA1">
        <w:rPr>
          <w:sz w:val="20"/>
        </w:rPr>
        <w:t>Ambo</w:t>
      </w:r>
      <w:r w:rsidR="00E45988">
        <w:rPr>
          <w:sz w:val="20"/>
        </w:rPr>
        <w:t xml:space="preserve"> </w:t>
      </w:r>
      <w:r w:rsidRPr="004A1BA1">
        <w:rPr>
          <w:sz w:val="20"/>
        </w:rPr>
        <w:t>Town</w:t>
      </w:r>
      <w:r w:rsidR="00E45988">
        <w:rPr>
          <w:sz w:val="20"/>
        </w:rPr>
        <w:t xml:space="preserve"> </w:t>
      </w:r>
      <w:r w:rsidR="00106A0D" w:rsidRPr="004A1BA1">
        <w:rPr>
          <w:sz w:val="20"/>
        </w:rPr>
        <w:t>o</w:t>
      </w:r>
      <w:r w:rsidRPr="004A1BA1">
        <w:rPr>
          <w:sz w:val="20"/>
        </w:rPr>
        <w:t>f</w:t>
      </w:r>
      <w:r w:rsidR="00E45988">
        <w:rPr>
          <w:sz w:val="20"/>
        </w:rPr>
        <w:t xml:space="preserve"> </w:t>
      </w:r>
      <w:r w:rsidRPr="004A1BA1">
        <w:rPr>
          <w:sz w:val="20"/>
        </w:rPr>
        <w:t>We</w:t>
      </w:r>
      <w:r w:rsidR="002D71F5" w:rsidRPr="004A1BA1">
        <w:rPr>
          <w:sz w:val="20"/>
        </w:rPr>
        <w:t>st</w:t>
      </w:r>
      <w:r w:rsidR="00E45988">
        <w:rPr>
          <w:sz w:val="20"/>
        </w:rPr>
        <w:t xml:space="preserve"> </w:t>
      </w:r>
      <w:proofErr w:type="spellStart"/>
      <w:r w:rsidRPr="004A1BA1">
        <w:rPr>
          <w:sz w:val="20"/>
        </w:rPr>
        <w:t>Shoa</w:t>
      </w:r>
      <w:proofErr w:type="spellEnd"/>
      <w:r w:rsidR="002D71F5" w:rsidRPr="004A1BA1">
        <w:rPr>
          <w:sz w:val="20"/>
        </w:rPr>
        <w:t>,</w:t>
      </w:r>
      <w:r w:rsidR="00E45988">
        <w:rPr>
          <w:sz w:val="20"/>
        </w:rPr>
        <w:t xml:space="preserve"> </w:t>
      </w:r>
      <w:proofErr w:type="spellStart"/>
      <w:r w:rsidR="002D71F5" w:rsidRPr="004A1BA1">
        <w:rPr>
          <w:sz w:val="20"/>
        </w:rPr>
        <w:t>Oromia</w:t>
      </w:r>
      <w:proofErr w:type="spellEnd"/>
      <w:r w:rsidR="00E45988">
        <w:rPr>
          <w:rFonts w:hint="eastAsia"/>
          <w:sz w:val="20"/>
          <w:lang w:eastAsia="zh-CN"/>
        </w:rPr>
        <w:t xml:space="preserve"> </w:t>
      </w:r>
      <w:r w:rsidRPr="004A1BA1">
        <w:rPr>
          <w:sz w:val="20"/>
        </w:rPr>
        <w:t>Regional</w:t>
      </w:r>
      <w:r w:rsidR="00E45988">
        <w:rPr>
          <w:sz w:val="20"/>
        </w:rPr>
        <w:t xml:space="preserve"> </w:t>
      </w:r>
      <w:r w:rsidRPr="004A1BA1">
        <w:rPr>
          <w:sz w:val="20"/>
        </w:rPr>
        <w:t>State,</w:t>
      </w:r>
      <w:r w:rsidR="00E45988">
        <w:rPr>
          <w:sz w:val="20"/>
        </w:rPr>
        <w:t xml:space="preserve"> </w:t>
      </w:r>
      <w:r w:rsidRPr="004A1BA1">
        <w:rPr>
          <w:sz w:val="20"/>
        </w:rPr>
        <w:t>Ethiopia</w:t>
      </w:r>
    </w:p>
    <w:p w:rsidR="00770CB1" w:rsidRPr="004A1BA1" w:rsidRDefault="00770CB1" w:rsidP="004A1BA1">
      <w:pPr>
        <w:pStyle w:val="TOC1"/>
        <w:snapToGrid w:val="0"/>
        <w:spacing w:line="240" w:lineRule="auto"/>
        <w:rPr>
          <w:rFonts w:eastAsia="Times New Roman"/>
          <w:sz w:val="20"/>
        </w:rPr>
      </w:pPr>
    </w:p>
    <w:p w:rsidR="00770CB1" w:rsidRPr="004A1BA1" w:rsidRDefault="005F114E" w:rsidP="004A1BA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  <w:lang w:eastAsia="zh-CN"/>
        </w:rPr>
      </w:pPr>
      <w:proofErr w:type="spellStart"/>
      <w:r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Gutu</w:t>
      </w:r>
      <w:proofErr w:type="spellEnd"/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E436D3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Terfassa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</w:rPr>
        <w:t>1</w:t>
      </w:r>
      <w:r w:rsidR="00E436D3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,</w:t>
      </w:r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Lama</w:t>
      </w:r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Yimer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</w:rPr>
        <w:t>1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,</w:t>
      </w:r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9544E6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Chala</w:t>
      </w:r>
      <w:proofErr w:type="spellEnd"/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mohammed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</w:rPr>
        <w:t>1</w:t>
      </w:r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Umer</w:t>
      </w:r>
      <w:proofErr w:type="spellEnd"/>
      <w:r w:rsidR="00E4598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</w:rPr>
        <w:t>Seid</w:t>
      </w:r>
      <w:r w:rsidR="00D0368C" w:rsidRPr="004A1BA1"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</w:rPr>
        <w:t>2</w:t>
      </w:r>
    </w:p>
    <w:p w:rsidR="00770CB1" w:rsidRPr="004A1BA1" w:rsidRDefault="00770CB1" w:rsidP="004A1BA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  <w:lang w:eastAsia="zh-CN"/>
        </w:rPr>
      </w:pPr>
    </w:p>
    <w:p w:rsidR="009544E6" w:rsidRPr="004A1BA1" w:rsidRDefault="00D0368C" w:rsidP="004A1BA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4A1BA1">
        <w:rPr>
          <w:rFonts w:ascii="Times New Roman" w:hAnsi="Times New Roman" w:cs="Times New Roman"/>
          <w:color w:val="000000" w:themeColor="text1"/>
          <w:sz w:val="20"/>
          <w:szCs w:val="21"/>
          <w:vertAlign w:val="superscript"/>
        </w:rPr>
        <w:t>1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Wollega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University,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School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of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Veterinary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Medicine,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P.O.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Box: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395,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proofErr w:type="spellStart"/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Nekemte</w:t>
      </w:r>
      <w:proofErr w:type="spellEnd"/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="009544E6"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Ethiopia</w:t>
      </w:r>
    </w:p>
    <w:p w:rsidR="00D0368C" w:rsidRPr="004A1BA1" w:rsidRDefault="00D0368C" w:rsidP="004A1BA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4A1BA1">
        <w:rPr>
          <w:rFonts w:ascii="Times New Roman" w:hAnsi="Times New Roman" w:cs="Times New Roman"/>
          <w:color w:val="000000" w:themeColor="text1"/>
          <w:sz w:val="20"/>
          <w:szCs w:val="21"/>
          <w:vertAlign w:val="superscript"/>
        </w:rPr>
        <w:t>2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Oda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proofErr w:type="spellStart"/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Bultum</w:t>
      </w:r>
      <w:proofErr w:type="spellEnd"/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University,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Collage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of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Agriculture,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Department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of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Animal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Science,</w:t>
      </w:r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  <w:proofErr w:type="spellStart"/>
      <w:r w:rsidRPr="004A1BA1">
        <w:rPr>
          <w:rFonts w:ascii="Times New Roman" w:hAnsi="Times New Roman" w:cs="Times New Roman"/>
          <w:color w:val="000000" w:themeColor="text1"/>
          <w:sz w:val="20"/>
          <w:szCs w:val="21"/>
        </w:rPr>
        <w:t>Chiro</w:t>
      </w:r>
      <w:proofErr w:type="spellEnd"/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</w:p>
    <w:p w:rsidR="00770CB1" w:rsidRPr="004A1BA1" w:rsidRDefault="00676E7F" w:rsidP="004A1BA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1"/>
          <w:lang w:eastAsia="zh-CN"/>
        </w:rPr>
      </w:pPr>
      <w:hyperlink r:id="rId8" w:history="1">
        <w:r w:rsidR="008B4984" w:rsidRPr="004A1BA1">
          <w:rPr>
            <w:rStyle w:val="Hyperlink"/>
            <w:rFonts w:ascii="Times New Roman" w:hAnsi="Times New Roman" w:cs="Times New Roman"/>
            <w:sz w:val="20"/>
            <w:szCs w:val="21"/>
          </w:rPr>
          <w:t>Omerseid76@gmail.com</w:t>
        </w:r>
      </w:hyperlink>
      <w:r w:rsidR="00E45988"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 </w:t>
      </w:r>
    </w:p>
    <w:p w:rsidR="00770CB1" w:rsidRPr="004A1BA1" w:rsidRDefault="00770CB1" w:rsidP="004A1BA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1"/>
          <w:lang w:eastAsia="zh-CN"/>
        </w:rPr>
      </w:pPr>
    </w:p>
    <w:p w:rsidR="00E45988" w:rsidRPr="00F817A2" w:rsidRDefault="00F6673C" w:rsidP="00F817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bookmarkStart w:id="0" w:name="_Toc452474292"/>
      <w:bookmarkStart w:id="1" w:name="_Toc452751844"/>
      <w:bookmarkStart w:id="2" w:name="_Toc452946043"/>
      <w:r w:rsidRPr="004A1BA1">
        <w:rPr>
          <w:rStyle w:val="Heading1Char"/>
          <w:rFonts w:eastAsiaTheme="minorEastAsia"/>
          <w:kern w:val="0"/>
          <w:sz w:val="20"/>
          <w:szCs w:val="24"/>
        </w:rPr>
        <w:t>Abstract</w:t>
      </w:r>
      <w:bookmarkEnd w:id="0"/>
      <w:bookmarkEnd w:id="1"/>
      <w:bookmarkEnd w:id="2"/>
      <w:r w:rsidR="00106A0D" w:rsidRPr="004A1BA1">
        <w:rPr>
          <w:rStyle w:val="Heading1Char"/>
          <w:rFonts w:eastAsiaTheme="minorEastAsia"/>
          <w:kern w:val="0"/>
          <w:sz w:val="20"/>
          <w:szCs w:val="24"/>
        </w:rPr>
        <w:t>:</w:t>
      </w:r>
      <w:r w:rsidR="00E45988">
        <w:rPr>
          <w:rStyle w:val="Heading1Char"/>
          <w:rFonts w:eastAsiaTheme="minorEastAsia"/>
          <w:kern w:val="0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important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parasitic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diseases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obviously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result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reduced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productivity.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cross-sectional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study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was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carried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out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November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2015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April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2016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to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determine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and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risk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factors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associated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with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nematode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infestation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by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E5449A" w:rsidRPr="004A1BA1">
        <w:rPr>
          <w:rFonts w:ascii="Times New Roman" w:hAnsi="Times New Roman" w:cs="Times New Roman"/>
          <w:bCs/>
          <w:sz w:val="20"/>
          <w:szCs w:val="24"/>
        </w:rPr>
        <w:t>faecal</w:t>
      </w:r>
      <w:proofErr w:type="spellEnd"/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examination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of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384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small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ruminants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selected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from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five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different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sites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and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around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Ambo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town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of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central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E5449A" w:rsidRPr="004A1BA1">
        <w:rPr>
          <w:rFonts w:ascii="Times New Roman" w:hAnsi="Times New Roman" w:cs="Times New Roman"/>
          <w:bCs/>
          <w:sz w:val="20"/>
          <w:szCs w:val="24"/>
        </w:rPr>
        <w:t>Oromia</w:t>
      </w:r>
      <w:proofErr w:type="spellEnd"/>
      <w:r w:rsidR="00E5449A" w:rsidRPr="004A1BA1">
        <w:rPr>
          <w:rFonts w:ascii="Times New Roman" w:hAnsi="Times New Roman" w:cs="Times New Roman"/>
          <w:bCs/>
          <w:sz w:val="20"/>
          <w:szCs w:val="24"/>
        </w:rPr>
        <w:t>,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Ethiopia.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overall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49.2%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(</w:t>
      </w:r>
      <w:r w:rsidR="00E5449A" w:rsidRPr="004A1BA1">
        <w:rPr>
          <w:rFonts w:ascii="Times New Roman" w:hAnsi="Times New Roman" w:cs="Times New Roman"/>
          <w:sz w:val="20"/>
          <w:szCs w:val="24"/>
        </w:rPr>
        <w:t>189).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Among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samples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49.8%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(135)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47.8</w:t>
      </w:r>
      <w:r w:rsidR="00057A8D" w:rsidRPr="004A1BA1">
        <w:rPr>
          <w:rFonts w:ascii="Times New Roman" w:hAnsi="Times New Roman" w:cs="Times New Roman"/>
          <w:sz w:val="20"/>
          <w:szCs w:val="24"/>
        </w:rPr>
        <w:t>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057A8D" w:rsidRPr="004A1BA1">
        <w:rPr>
          <w:rFonts w:ascii="Times New Roman" w:hAnsi="Times New Roman" w:cs="Times New Roman"/>
          <w:sz w:val="20"/>
          <w:szCs w:val="24"/>
        </w:rPr>
        <w:t>(</w:t>
      </w:r>
      <w:r w:rsidR="00106A0D" w:rsidRPr="004A1BA1">
        <w:rPr>
          <w:rFonts w:ascii="Times New Roman" w:hAnsi="Times New Roman" w:cs="Times New Roman"/>
          <w:sz w:val="20"/>
          <w:szCs w:val="24"/>
        </w:rPr>
        <w:t>54</w:t>
      </w:r>
      <w:r w:rsidR="00E5449A" w:rsidRPr="004A1BA1">
        <w:rPr>
          <w:rFonts w:ascii="Times New Roman" w:hAnsi="Times New Roman" w:cs="Times New Roman"/>
          <w:sz w:val="20"/>
          <w:szCs w:val="24"/>
        </w:rPr>
        <w:t>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detected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positive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parasites.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s</w:t>
      </w:r>
      <w:r w:rsidR="00E5449A" w:rsidRPr="004A1BA1">
        <w:rPr>
          <w:rFonts w:ascii="Times New Roman" w:hAnsi="Times New Roman" w:cs="Times New Roman"/>
          <w:sz w:val="20"/>
          <w:szCs w:val="24"/>
        </w:rPr>
        <w:t>ex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wise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52.9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47.9%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male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female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animals</w:t>
      </w:r>
      <w:r w:rsidR="00106A0D" w:rsidRPr="004A1BA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respectively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while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52.5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48.4%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young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adult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found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06A0D" w:rsidRPr="004A1BA1">
        <w:rPr>
          <w:rFonts w:ascii="Times New Roman" w:hAnsi="Times New Roman" w:cs="Times New Roman"/>
          <w:sz w:val="20"/>
          <w:szCs w:val="24"/>
        </w:rPr>
        <w:t>positive,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respectively.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score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73.6,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37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26%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poor,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medium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good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conditions</w:t>
      </w:r>
      <w:r w:rsidR="00106A0D" w:rsidRPr="004A1BA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respectively.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4A1BA1">
        <w:rPr>
          <w:rFonts w:ascii="Times New Roman" w:hAnsi="Times New Roman" w:cs="Times New Roman"/>
          <w:sz w:val="20"/>
          <w:szCs w:val="24"/>
        </w:rPr>
        <w:t>Coprological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investigation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revealed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district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infested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variety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4A1BA1">
        <w:rPr>
          <w:rFonts w:ascii="Times New Roman" w:hAnsi="Times New Roman" w:cs="Times New Roman"/>
          <w:sz w:val="20"/>
          <w:szCs w:val="24"/>
        </w:rPr>
        <w:t>helminth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nematodes.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4A1BA1">
        <w:rPr>
          <w:rFonts w:ascii="Times New Roman" w:hAnsi="Times New Roman" w:cs="Times New Roman"/>
          <w:sz w:val="20"/>
          <w:szCs w:val="24"/>
        </w:rPr>
        <w:t>Strongyles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frequently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(39.3%)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recovered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eggs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followed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F1F03" w:rsidRPr="004A1BA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(2.9%)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3F1F03" w:rsidRPr="004A1BA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sz w:val="20"/>
          <w:szCs w:val="24"/>
        </w:rPr>
        <w:t>(1.6%).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Animals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with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poor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body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condition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were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significantly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more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infected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(p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&lt;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0.05)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than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those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medium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or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good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body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condition.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There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was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no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(p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&gt;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0.05)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between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sexes,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age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and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different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study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sites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of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subject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area.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Due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to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its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important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health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problem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and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impact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production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study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area,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emphasis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should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be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given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for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the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control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and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prevention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of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nematode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infection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with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further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studies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on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species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4A1BA1">
        <w:rPr>
          <w:rFonts w:ascii="Times New Roman" w:hAnsi="Times New Roman" w:cs="Times New Roman"/>
          <w:bCs/>
          <w:sz w:val="20"/>
          <w:szCs w:val="24"/>
        </w:rPr>
        <w:t>i</w:t>
      </w:r>
      <w:r w:rsidR="00E5449A" w:rsidRPr="00F817A2">
        <w:rPr>
          <w:rFonts w:ascii="Times New Roman" w:hAnsi="Times New Roman" w:cs="Times New Roman"/>
          <w:bCs/>
          <w:sz w:val="20"/>
          <w:szCs w:val="24"/>
        </w:rPr>
        <w:t>dentification</w:t>
      </w:r>
      <w:r w:rsidR="00E45988" w:rsidRPr="00F817A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F817A2">
        <w:rPr>
          <w:rFonts w:ascii="Times New Roman" w:hAnsi="Times New Roman" w:cs="Times New Roman"/>
          <w:bCs/>
          <w:sz w:val="20"/>
          <w:szCs w:val="24"/>
        </w:rPr>
        <w:t>and</w:t>
      </w:r>
      <w:r w:rsidR="00E45988" w:rsidRPr="00F817A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F817A2">
        <w:rPr>
          <w:rFonts w:ascii="Times New Roman" w:hAnsi="Times New Roman" w:cs="Times New Roman"/>
          <w:bCs/>
          <w:sz w:val="20"/>
          <w:szCs w:val="24"/>
        </w:rPr>
        <w:t>larval</w:t>
      </w:r>
      <w:r w:rsidR="00E45988" w:rsidRPr="00F817A2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F817A2">
        <w:rPr>
          <w:rFonts w:ascii="Times New Roman" w:hAnsi="Times New Roman" w:cs="Times New Roman"/>
          <w:bCs/>
          <w:sz w:val="20"/>
          <w:szCs w:val="24"/>
        </w:rPr>
        <w:t>ecology.</w:t>
      </w:r>
      <w:bookmarkStart w:id="3" w:name="_Toc452431780"/>
      <w:bookmarkStart w:id="4" w:name="_Toc452474293"/>
      <w:r w:rsidR="00E45988" w:rsidRPr="00F817A2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A1BA1" w:rsidRPr="00F817A2" w:rsidRDefault="008B4984" w:rsidP="00F817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F817A2">
        <w:rPr>
          <w:rFonts w:ascii="Times New Roman" w:hAnsi="Times New Roman" w:cs="Times New Roman"/>
          <w:sz w:val="20"/>
          <w:szCs w:val="24"/>
        </w:rPr>
        <w:t>[</w:t>
      </w:r>
      <w:proofErr w:type="spellStart"/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Terfassa</w:t>
      </w:r>
      <w:proofErr w:type="spellEnd"/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  <w:vertAlign w:val="superscript"/>
        </w:rPr>
        <w:t xml:space="preserve"> </w:t>
      </w:r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G,</w:t>
      </w:r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Yimer</w:t>
      </w:r>
      <w:proofErr w:type="spellEnd"/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L,</w:t>
      </w:r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Mohammed</w:t>
      </w:r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C</w:t>
      </w:r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and</w:t>
      </w:r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Seid</w:t>
      </w:r>
      <w:proofErr w:type="spellEnd"/>
      <w:r w:rsidR="00E45988"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F817A2">
        <w:rPr>
          <w:rFonts w:ascii="Times New Roman" w:hAnsi="Times New Roman" w:cs="Times New Roman"/>
          <w:color w:val="000000" w:themeColor="text1"/>
          <w:sz w:val="20"/>
          <w:szCs w:val="24"/>
        </w:rPr>
        <w:t>U</w:t>
      </w:r>
      <w:r w:rsidRPr="00F817A2">
        <w:rPr>
          <w:rFonts w:ascii="Times New Roman" w:hAnsi="Times New Roman" w:cs="Times New Roman"/>
          <w:sz w:val="20"/>
          <w:szCs w:val="24"/>
        </w:rPr>
        <w:t>.</w:t>
      </w:r>
      <w:r w:rsidR="00E45988" w:rsidRPr="00F817A2">
        <w:rPr>
          <w:rFonts w:ascii="Times New Roman" w:hAnsi="Times New Roman" w:cs="Times New Roman"/>
          <w:sz w:val="20"/>
          <w:szCs w:val="24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Prevalence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of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gastrointestinal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nematodes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of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small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ruminants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in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and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around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Ambo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Town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of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West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A1BA1" w:rsidRPr="00F817A2">
        <w:rPr>
          <w:rFonts w:ascii="Times New Roman" w:hAnsi="Times New Roman" w:cs="Times New Roman"/>
          <w:b/>
          <w:sz w:val="20"/>
        </w:rPr>
        <w:t>Shoa</w:t>
      </w:r>
      <w:proofErr w:type="spellEnd"/>
      <w:r w:rsidR="004A1BA1" w:rsidRPr="00F817A2">
        <w:rPr>
          <w:rFonts w:ascii="Times New Roman" w:hAnsi="Times New Roman" w:cs="Times New Roman"/>
          <w:b/>
          <w:sz w:val="20"/>
        </w:rPr>
        <w:t>,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4A1BA1" w:rsidRPr="00F817A2">
        <w:rPr>
          <w:rFonts w:ascii="Times New Roman" w:hAnsi="Times New Roman" w:cs="Times New Roman"/>
          <w:b/>
          <w:sz w:val="20"/>
        </w:rPr>
        <w:t>Oromia</w:t>
      </w:r>
      <w:proofErr w:type="spellEnd"/>
      <w:r w:rsidR="00E45988" w:rsidRPr="00F817A2">
        <w:rPr>
          <w:rFonts w:ascii="Times New Roman" w:hAnsi="Times New Roman" w:cs="Times New Roman" w:hint="eastAsia"/>
          <w:b/>
          <w:sz w:val="20"/>
          <w:lang w:eastAsia="zh-CN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Regional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State,</w:t>
      </w:r>
      <w:r w:rsidR="00E45988" w:rsidRPr="00F817A2">
        <w:rPr>
          <w:rFonts w:ascii="Times New Roman" w:hAnsi="Times New Roman" w:cs="Times New Roman"/>
          <w:b/>
          <w:sz w:val="20"/>
        </w:rPr>
        <w:t xml:space="preserve"> </w:t>
      </w:r>
      <w:r w:rsidR="004A1BA1" w:rsidRPr="00F817A2">
        <w:rPr>
          <w:rFonts w:ascii="Times New Roman" w:hAnsi="Times New Roman" w:cs="Times New Roman"/>
          <w:b/>
          <w:sz w:val="20"/>
        </w:rPr>
        <w:t>Ethiopia</w:t>
      </w:r>
      <w:r w:rsidR="004A1BA1" w:rsidRPr="00F817A2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E45988" w:rsidRPr="00F817A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E45988" w:rsidRPr="00F817A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E45988" w:rsidRPr="00F817A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4A1BA1" w:rsidRPr="00F817A2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E45988" w:rsidRPr="00F817A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E45988" w:rsidRPr="00F817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sz w:val="20"/>
          <w:szCs w:val="20"/>
        </w:rPr>
        <w:t>201</w:t>
      </w:r>
      <w:r w:rsidR="004A1BA1" w:rsidRPr="00F817A2">
        <w:rPr>
          <w:rFonts w:ascii="Times New Roman" w:hAnsi="Times New Roman" w:cs="Times New Roman" w:hint="eastAsia"/>
          <w:sz w:val="20"/>
          <w:szCs w:val="20"/>
        </w:rPr>
        <w:t>8</w:t>
      </w:r>
      <w:r w:rsidR="004A1BA1" w:rsidRPr="00F817A2">
        <w:rPr>
          <w:rFonts w:ascii="Times New Roman" w:hAnsi="Times New Roman" w:cs="Times New Roman"/>
          <w:sz w:val="20"/>
          <w:szCs w:val="20"/>
        </w:rPr>
        <w:t>;</w:t>
      </w:r>
      <w:r w:rsidR="004A1BA1" w:rsidRPr="00F817A2">
        <w:rPr>
          <w:rFonts w:ascii="Times New Roman" w:hAnsi="Times New Roman" w:cs="Times New Roman" w:hint="eastAsia"/>
          <w:sz w:val="20"/>
          <w:szCs w:val="20"/>
        </w:rPr>
        <w:t>11</w:t>
      </w:r>
      <w:r w:rsidR="004A1BA1" w:rsidRPr="00F817A2">
        <w:rPr>
          <w:rFonts w:ascii="Times New Roman" w:hAnsi="Times New Roman" w:cs="Times New Roman"/>
          <w:sz w:val="20"/>
          <w:szCs w:val="20"/>
        </w:rPr>
        <w:t>(</w:t>
      </w:r>
      <w:r w:rsidR="004A1BA1" w:rsidRPr="00F817A2">
        <w:rPr>
          <w:rFonts w:ascii="Times New Roman" w:hAnsi="Times New Roman" w:cs="Times New Roman" w:hint="eastAsia"/>
          <w:sz w:val="20"/>
          <w:szCs w:val="20"/>
        </w:rPr>
        <w:t>11</w:t>
      </w:r>
      <w:r w:rsidR="004A1BA1" w:rsidRPr="00F817A2">
        <w:rPr>
          <w:rFonts w:ascii="Times New Roman" w:hAnsi="Times New Roman" w:cs="Times New Roman"/>
          <w:sz w:val="20"/>
          <w:szCs w:val="20"/>
        </w:rPr>
        <w:t>):</w:t>
      </w:r>
      <w:r w:rsidR="001E2F74">
        <w:rPr>
          <w:rFonts w:ascii="Times New Roman" w:hAnsi="Times New Roman" w:cs="Times New Roman"/>
          <w:noProof/>
          <w:color w:val="000000"/>
          <w:sz w:val="20"/>
          <w:szCs w:val="20"/>
        </w:rPr>
        <w:t>12-19</w:t>
      </w:r>
      <w:r w:rsidR="004A1BA1" w:rsidRPr="00F817A2">
        <w:rPr>
          <w:rFonts w:ascii="Times New Roman" w:hAnsi="Times New Roman" w:cs="Times New Roman"/>
          <w:sz w:val="20"/>
          <w:szCs w:val="20"/>
        </w:rPr>
        <w:t>].</w:t>
      </w:r>
      <w:r w:rsidR="00E45988" w:rsidRPr="00F817A2">
        <w:rPr>
          <w:rFonts w:ascii="Times New Roman" w:hAnsi="Times New Roman" w:cs="Times New Roman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E45988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>1554-0200</w:t>
      </w:r>
      <w:r w:rsidR="00E45988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>(print);</w:t>
      </w:r>
      <w:r w:rsidR="00E45988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E45988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 w:rsidR="00E45988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="004A1BA1" w:rsidRPr="00F817A2">
        <w:rPr>
          <w:rFonts w:ascii="Times New Roman" w:hAnsi="Times New Roman" w:cs="Times New Roman"/>
          <w:sz w:val="20"/>
          <w:szCs w:val="20"/>
        </w:rPr>
        <w:t>.</w:t>
      </w:r>
      <w:r w:rsidR="00E45988" w:rsidRPr="00F817A2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4A1BA1" w:rsidRPr="00F817A2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4A1BA1" w:rsidRPr="00F817A2">
        <w:rPr>
          <w:rFonts w:ascii="Times New Roman" w:hAnsi="Times New Roman" w:cs="Times New Roman"/>
          <w:sz w:val="20"/>
          <w:szCs w:val="20"/>
        </w:rPr>
        <w:t>.</w:t>
      </w:r>
      <w:r w:rsidR="00E45988" w:rsidRPr="00F817A2">
        <w:rPr>
          <w:rFonts w:ascii="Times New Roman" w:hAnsi="Times New Roman" w:cs="Times New Roman"/>
          <w:sz w:val="20"/>
          <w:szCs w:val="20"/>
        </w:rPr>
        <w:t xml:space="preserve"> </w:t>
      </w:r>
      <w:r w:rsidR="00F817A2"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 w:rsidR="004A1BA1" w:rsidRPr="00F817A2">
        <w:rPr>
          <w:rFonts w:ascii="Times New Roman" w:hAnsi="Times New Roman" w:cs="Times New Roman" w:hint="eastAsia"/>
          <w:sz w:val="20"/>
          <w:szCs w:val="20"/>
        </w:rPr>
        <w:t>.</w:t>
      </w:r>
      <w:r w:rsidR="00E45988" w:rsidRPr="00F817A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1BA1" w:rsidRPr="00F817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4A1BA1" w:rsidRPr="00F817A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4A1BA1" w:rsidRPr="00F817A2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nys111118.</w:t>
        </w:r>
        <w:r w:rsidR="004A1BA1" w:rsidRPr="00F817A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F817A2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2</w:t>
        </w:r>
      </w:hyperlink>
      <w:r w:rsidR="004A1BA1" w:rsidRPr="00F817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5449A" w:rsidRPr="00F817A2" w:rsidRDefault="00E5449A" w:rsidP="00F817A2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5449A" w:rsidRPr="00F42DEF" w:rsidRDefault="00E5449A" w:rsidP="00F817A2">
      <w:pPr>
        <w:tabs>
          <w:tab w:val="right" w:leader="dot" w:pos="9270"/>
        </w:tabs>
        <w:snapToGrid w:val="0"/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F817A2">
        <w:rPr>
          <w:rFonts w:ascii="Times New Roman" w:hAnsi="Times New Roman" w:cs="Times New Roman"/>
          <w:b/>
          <w:sz w:val="20"/>
          <w:szCs w:val="24"/>
        </w:rPr>
        <w:t>Key</w:t>
      </w:r>
      <w:r w:rsidR="00E45988" w:rsidRPr="00F817A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F817A2">
        <w:rPr>
          <w:rFonts w:ascii="Times New Roman" w:hAnsi="Times New Roman" w:cs="Times New Roman"/>
          <w:b/>
          <w:sz w:val="20"/>
          <w:szCs w:val="24"/>
        </w:rPr>
        <w:t>words</w:t>
      </w:r>
      <w:r w:rsidRPr="00F817A2">
        <w:rPr>
          <w:rFonts w:ascii="Times New Roman" w:hAnsi="Times New Roman" w:cs="Times New Roman"/>
          <w:sz w:val="20"/>
          <w:szCs w:val="24"/>
        </w:rPr>
        <w:t>:</w:t>
      </w:r>
      <w:r w:rsidR="00E45988" w:rsidRPr="00F817A2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Ambo,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Ethiopia,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Gastrointestinal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Nematodes,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Prevalence,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sheep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and</w:t>
      </w:r>
      <w:r w:rsidR="00E45988" w:rsidRPr="00F42DEF">
        <w:rPr>
          <w:rFonts w:ascii="Times New Roman" w:hAnsi="Times New Roman" w:cs="Times New Roman"/>
          <w:sz w:val="20"/>
          <w:szCs w:val="24"/>
        </w:rPr>
        <w:t xml:space="preserve"> </w:t>
      </w:r>
      <w:r w:rsidRPr="00F42DEF">
        <w:rPr>
          <w:rFonts w:ascii="Times New Roman" w:hAnsi="Times New Roman" w:cs="Times New Roman"/>
          <w:sz w:val="20"/>
          <w:szCs w:val="24"/>
        </w:rPr>
        <w:t>goats</w:t>
      </w:r>
      <w:bookmarkEnd w:id="3"/>
      <w:bookmarkEnd w:id="4"/>
    </w:p>
    <w:p w:rsidR="005F114E" w:rsidRPr="00F817A2" w:rsidRDefault="005F114E" w:rsidP="00F817A2">
      <w:pPr>
        <w:tabs>
          <w:tab w:val="right" w:leader="dot" w:pos="9270"/>
        </w:tabs>
        <w:snapToGrid w:val="0"/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F817A2" w:rsidRDefault="00F817A2" w:rsidP="004A1BA1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kern w:val="0"/>
          <w:sz w:val="20"/>
          <w:szCs w:val="24"/>
        </w:rPr>
        <w:sectPr w:rsidR="00F817A2" w:rsidSect="001E2F74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pgNumType w:start="12"/>
          <w:cols w:space="720"/>
          <w:docGrid w:linePitch="360"/>
        </w:sectPr>
      </w:pPr>
      <w:bookmarkStart w:id="5" w:name="_Toc452474294"/>
      <w:bookmarkStart w:id="6" w:name="_Toc452946044"/>
    </w:p>
    <w:p w:rsidR="00E5449A" w:rsidRPr="00770CB1" w:rsidRDefault="00E45988" w:rsidP="004A1BA1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kern w:val="0"/>
          <w:sz w:val="20"/>
          <w:szCs w:val="24"/>
        </w:rPr>
      </w:pPr>
      <w:r w:rsidRPr="00770CB1">
        <w:rPr>
          <w:kern w:val="0"/>
          <w:sz w:val="20"/>
          <w:szCs w:val="24"/>
        </w:rPr>
        <w:lastRenderedPageBreak/>
        <w:t>Introduction</w:t>
      </w:r>
      <w:bookmarkEnd w:id="5"/>
      <w:bookmarkEnd w:id="6"/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numerous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man’s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domesticated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livestock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especially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important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extreme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climates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world.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mainly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arid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semi-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arid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sub-Saharan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Africa.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Africa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hosts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205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174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million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representing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17%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13%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world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population,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respectively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(Samson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Frehiwot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2010)</w:t>
      </w:r>
      <w:r w:rsidR="00F817A2" w:rsidRPr="00770CB1">
        <w:rPr>
          <w:rFonts w:ascii="Times New Roman" w:hAnsi="Times New Roman" w:cs="Times New Roman"/>
          <w:sz w:val="20"/>
          <w:szCs w:val="24"/>
        </w:rPr>
        <w:t>.</w:t>
      </w:r>
      <w:r w:rsidR="00F817A2">
        <w:rPr>
          <w:rFonts w:ascii="Times New Roman" w:hAnsi="Times New Roman" w:cs="Times New Roman"/>
          <w:sz w:val="20"/>
          <w:szCs w:val="24"/>
        </w:rPr>
        <w:t xml:space="preserve"> </w:t>
      </w:r>
      <w:r w:rsidR="00F817A2" w:rsidRPr="00770CB1">
        <w:rPr>
          <w:rFonts w:ascii="Times New Roman" w:hAnsi="Times New Roman" w:cs="Times New Roman"/>
          <w:sz w:val="20"/>
          <w:szCs w:val="24"/>
        </w:rPr>
        <w:t>T</w:t>
      </w:r>
      <w:r w:rsidRPr="00770CB1">
        <w:rPr>
          <w:rFonts w:ascii="Times New Roman" w:hAnsi="Times New Roman" w:cs="Times New Roman"/>
          <w:sz w:val="20"/>
          <w:szCs w:val="24"/>
        </w:rPr>
        <w:t>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great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importance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sources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livelihood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contribute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sustenance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landless,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smallholder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marginal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farmers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especially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rural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throughout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developing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countries.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serve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living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bank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farmers,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closely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linked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social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cultural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life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resource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farmers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provide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security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bad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crop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years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Tsedeke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2007).</w:t>
      </w:r>
    </w:p>
    <w:p w:rsidR="00E5449A" w:rsidRPr="00770CB1" w:rsidRDefault="00E5449A" w:rsidP="004A1BA1">
      <w:pPr>
        <w:pStyle w:val="NoSpacing"/>
        <w:tabs>
          <w:tab w:val="right" w:leader="dot" w:pos="9270"/>
        </w:tabs>
        <w:snapToGrid w:val="0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Ethiopia,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great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variation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climate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topography,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possesses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largest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populations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Africa.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latest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estimate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population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gives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23.6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million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23.3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million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(CSA,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2009).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second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important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livestock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next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cattle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Gizaw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ranks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second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Africa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sixth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world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population.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However,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management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lastRenderedPageBreak/>
        <w:t>coupled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disease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had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lead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reduce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productivity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7F6EBF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country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Haileleul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2002).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5449A" w:rsidRPr="00770CB1" w:rsidRDefault="00E5449A" w:rsidP="004A1BA1">
      <w:pPr>
        <w:pStyle w:val="NoSpacing"/>
        <w:tabs>
          <w:tab w:val="right" w:leader="dot" w:pos="9270"/>
        </w:tabs>
        <w:snapToGrid w:val="0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affect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include</w:t>
      </w:r>
      <w:r w:rsidRPr="00770CB1">
        <w:rPr>
          <w:rFonts w:ascii="Times New Roman" w:hAnsi="Times New Roman" w:cs="Times New Roman"/>
          <w:i/>
          <w:sz w:val="20"/>
          <w:szCs w:val="24"/>
        </w:rPr>
        <w:t>: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Haemonchus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contortus</w:t>
      </w:r>
      <w:proofErr w:type="spellEnd"/>
      <w:r w:rsidRPr="00770CB1">
        <w:rPr>
          <w:rFonts w:ascii="Times New Roman" w:hAnsi="Times New Roman" w:cs="Times New Roman"/>
          <w:i/>
          <w:sz w:val="20"/>
          <w:szCs w:val="24"/>
        </w:rPr>
        <w:t>,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Teladorsagia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Ostertagia</w:t>
      </w:r>
      <w:proofErr w:type="spellEnd"/>
      <w:r w:rsidRPr="00770CB1">
        <w:rPr>
          <w:rFonts w:ascii="Times New Roman" w:hAnsi="Times New Roman" w:cs="Times New Roman"/>
          <w:i/>
          <w:sz w:val="20"/>
          <w:szCs w:val="24"/>
        </w:rPr>
        <w:t>)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circumcincta</w:t>
      </w:r>
      <w:proofErr w:type="spellEnd"/>
      <w:r w:rsidRPr="00770CB1">
        <w:rPr>
          <w:rFonts w:ascii="Times New Roman" w:hAnsi="Times New Roman" w:cs="Times New Roman"/>
          <w:i/>
          <w:sz w:val="20"/>
          <w:szCs w:val="24"/>
        </w:rPr>
        <w:t>,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Trichostrongylus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F1F03" w:rsidRPr="00770CB1">
        <w:rPr>
          <w:rFonts w:ascii="Times New Roman" w:hAnsi="Times New Roman" w:cs="Times New Roman"/>
          <w:sz w:val="20"/>
          <w:szCs w:val="24"/>
        </w:rPr>
        <w:t>species</w:t>
      </w:r>
      <w:r w:rsidRPr="00770CB1">
        <w:rPr>
          <w:rFonts w:ascii="Times New Roman" w:hAnsi="Times New Roman" w:cs="Times New Roman"/>
          <w:i/>
          <w:sz w:val="20"/>
          <w:szCs w:val="24"/>
        </w:rPr>
        <w:t>,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Cooperia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curticei</w:t>
      </w:r>
      <w:proofErr w:type="spellEnd"/>
      <w:r w:rsidRPr="00770CB1">
        <w:rPr>
          <w:rFonts w:ascii="Times New Roman" w:hAnsi="Times New Roman" w:cs="Times New Roman"/>
          <w:i/>
          <w:sz w:val="20"/>
          <w:szCs w:val="24"/>
        </w:rPr>
        <w:t>,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3F1F03" w:rsidRPr="00770CB1">
        <w:rPr>
          <w:rFonts w:ascii="Times New Roman" w:hAnsi="Times New Roman" w:cs="Times New Roman"/>
          <w:sz w:val="20"/>
          <w:szCs w:val="24"/>
        </w:rPr>
        <w:t>spps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F1F03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Oesphagostomum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F1F03" w:rsidRPr="00770CB1">
        <w:rPr>
          <w:rFonts w:ascii="Times New Roman" w:hAnsi="Times New Roman" w:cs="Times New Roman"/>
          <w:sz w:val="20"/>
          <w:szCs w:val="24"/>
        </w:rPr>
        <w:t>spp</w:t>
      </w:r>
      <w:r w:rsidRPr="00770CB1">
        <w:rPr>
          <w:rFonts w:ascii="Times New Roman" w:hAnsi="Times New Roman" w:cs="Times New Roman"/>
          <w:i/>
          <w:sz w:val="20"/>
          <w:szCs w:val="24"/>
        </w:rPr>
        <w:t>.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Haemonchus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contortus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remains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problematic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terms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general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health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economic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impact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(Pugh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Baird,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2012).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life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cycle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direct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intermediate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Sissay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affect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climate,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management,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7F6EBF" w:rsidRPr="00770CB1">
        <w:rPr>
          <w:rFonts w:ascii="Times New Roman" w:hAnsi="Times New Roman" w:cs="Times New Roman"/>
          <w:sz w:val="20"/>
          <w:szCs w:val="24"/>
        </w:rPr>
        <w:t>Singla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7F6EBF" w:rsidRPr="00770CB1">
        <w:rPr>
          <w:rFonts w:ascii="Times New Roman" w:hAnsi="Times New Roman" w:cs="Times New Roman"/>
          <w:sz w:val="20"/>
          <w:szCs w:val="24"/>
        </w:rPr>
        <w:t>1995;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Kassai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1999;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Taylor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</w:t>
      </w:r>
      <w:r w:rsidR="007F6EBF" w:rsidRPr="00770CB1">
        <w:rPr>
          <w:rFonts w:ascii="Times New Roman" w:hAnsi="Times New Roman" w:cs="Times New Roman"/>
          <w:sz w:val="20"/>
          <w:szCs w:val="24"/>
        </w:rPr>
        <w:t>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7F6EBF" w:rsidRPr="00770CB1">
        <w:rPr>
          <w:rFonts w:ascii="Times New Roman" w:hAnsi="Times New Roman" w:cs="Times New Roman"/>
          <w:sz w:val="20"/>
          <w:szCs w:val="24"/>
        </w:rPr>
        <w:t>Singh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7F6EBF"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F6EBF" w:rsidRPr="00770CB1">
        <w:rPr>
          <w:rFonts w:ascii="Times New Roman" w:hAnsi="Times New Roman" w:cs="Times New Roman"/>
          <w:i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7F6EBF" w:rsidRPr="00770CB1">
        <w:rPr>
          <w:rFonts w:ascii="Times New Roman" w:hAnsi="Times New Roman" w:cs="Times New Roman"/>
          <w:sz w:val="20"/>
          <w:szCs w:val="24"/>
        </w:rPr>
        <w:t>2016</w:t>
      </w:r>
      <w:r w:rsidRPr="00770CB1">
        <w:rPr>
          <w:rFonts w:ascii="Times New Roman" w:hAnsi="Times New Roman" w:cs="Times New Roman"/>
          <w:sz w:val="20"/>
          <w:szCs w:val="24"/>
        </w:rPr>
        <w:t>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clinical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associated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specific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described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gastroenteritis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(PGE)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Tefera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diagnosing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helminth</w:t>
      </w:r>
      <w:r w:rsidR="00DB43FD" w:rsidRPr="00770CB1">
        <w:rPr>
          <w:rFonts w:ascii="Times New Roman" w:hAnsi="Times New Roman" w:cs="Times New Roman"/>
          <w:sz w:val="20"/>
          <w:szCs w:val="24"/>
        </w:rPr>
        <w:t>o</w:t>
      </w:r>
      <w:r w:rsidRPr="00770CB1">
        <w:rPr>
          <w:rFonts w:ascii="Times New Roman" w:hAnsi="Times New Roman" w:cs="Times New Roman"/>
          <w:sz w:val="20"/>
          <w:szCs w:val="24"/>
        </w:rPr>
        <w:t>sis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three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pillars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veterinary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diagnosis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i.e.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history,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clinical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signs,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laboratory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aids</w:t>
      </w:r>
      <w:r w:rsidR="00E45988">
        <w:rPr>
          <w:rFonts w:ascii="Times New Roman" w:eastAsia="Arial Unicode MS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involved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Arial Unicode MS" w:hAnsi="Times New Roman" w:cs="Times New Roman"/>
          <w:sz w:val="20"/>
          <w:szCs w:val="24"/>
        </w:rPr>
        <w:t>(Love</w:t>
      </w:r>
      <w:r w:rsidR="00E45988">
        <w:rPr>
          <w:rFonts w:ascii="Times New Roman" w:eastAsia="Arial Unicode MS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Arial Unicode MS" w:hAnsi="Times New Roman" w:cs="Times New Roman"/>
          <w:sz w:val="20"/>
          <w:szCs w:val="24"/>
        </w:rPr>
        <w:t>and</w:t>
      </w:r>
      <w:r w:rsidR="00E45988">
        <w:rPr>
          <w:rFonts w:ascii="Times New Roman" w:eastAsia="Arial Unicode MS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Arial Unicode MS" w:hAnsi="Times New Roman" w:cs="Times New Roman"/>
          <w:sz w:val="20"/>
          <w:szCs w:val="24"/>
        </w:rPr>
        <w:t>Hutchinson,</w:t>
      </w:r>
      <w:r w:rsidR="00E45988">
        <w:rPr>
          <w:rFonts w:ascii="Times New Roman" w:eastAsia="Arial Unicode MS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Arial Unicode MS" w:hAnsi="Times New Roman" w:cs="Times New Roman"/>
          <w:sz w:val="20"/>
          <w:szCs w:val="24"/>
        </w:rPr>
        <w:t>2003).</w:t>
      </w:r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treatment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depends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basically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anthelmintics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also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lastRenderedPageBreak/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controlling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control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strategies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still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insufficient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because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potential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resistance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drug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Mickael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2003).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Thus,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alternative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methods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control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developed.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Knowledge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seasonal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population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trends,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life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cycle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larvae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necessary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developing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control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programs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Menkir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2006).</w:t>
      </w:r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systems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worldwide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constrained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(GIN)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Piedrafita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2010).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especially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serious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health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threat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limit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productivity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Raza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proofErr w:type="spellEnd"/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</w:t>
      </w:r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2010).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consequences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include: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reduced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intake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weight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gain,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reduced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immunity,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lower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fertility,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reduction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milk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capacity,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treatment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expenses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death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critical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Regassa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Hale,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2006).</w:t>
      </w:r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better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identify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appropriate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control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strategies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control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smallholder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systems,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important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investigate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burden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identify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specific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risk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knowledge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authors,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information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published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refereed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scientific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journals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burden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tract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(GIT)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Ambo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available.</w:t>
      </w:r>
    </w:p>
    <w:p w:rsidR="00EA0075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Therefore,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objective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DB43FD"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determine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associated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risk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tract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area.</w:t>
      </w:r>
    </w:p>
    <w:p w:rsidR="00770CB1" w:rsidRPr="00770CB1" w:rsidRDefault="00770CB1" w:rsidP="004A1BA1">
      <w:pPr>
        <w:tabs>
          <w:tab w:val="right" w:leader="dot" w:pos="9270"/>
        </w:tabs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7" w:name="_Toc452474311"/>
      <w:bookmarkStart w:id="8" w:name="_Toc452946063"/>
    </w:p>
    <w:p w:rsidR="00E5449A" w:rsidRPr="00770CB1" w:rsidRDefault="00F817A2" w:rsidP="004A1BA1">
      <w:pPr>
        <w:pStyle w:val="Heading1"/>
        <w:snapToGrid w:val="0"/>
        <w:spacing w:before="0" w:beforeAutospacing="0" w:after="0" w:afterAutospacing="0"/>
        <w:jc w:val="both"/>
        <w:rPr>
          <w:kern w:val="0"/>
          <w:sz w:val="20"/>
          <w:szCs w:val="24"/>
        </w:rPr>
      </w:pPr>
      <w:r w:rsidRPr="00770CB1">
        <w:rPr>
          <w:kern w:val="0"/>
          <w:sz w:val="20"/>
          <w:szCs w:val="24"/>
        </w:rPr>
        <w:t>Materials</w:t>
      </w:r>
      <w:r>
        <w:rPr>
          <w:kern w:val="0"/>
          <w:sz w:val="20"/>
          <w:szCs w:val="24"/>
        </w:rPr>
        <w:t xml:space="preserve"> </w:t>
      </w:r>
      <w:r w:rsidRPr="00770CB1">
        <w:rPr>
          <w:kern w:val="0"/>
          <w:sz w:val="20"/>
          <w:szCs w:val="24"/>
        </w:rPr>
        <w:t>And</w:t>
      </w:r>
      <w:r>
        <w:rPr>
          <w:kern w:val="0"/>
          <w:sz w:val="20"/>
          <w:szCs w:val="24"/>
        </w:rPr>
        <w:t xml:space="preserve"> </w:t>
      </w:r>
      <w:r w:rsidRPr="00770CB1">
        <w:rPr>
          <w:kern w:val="0"/>
          <w:sz w:val="20"/>
          <w:szCs w:val="24"/>
        </w:rPr>
        <w:t>Methods</w:t>
      </w:r>
      <w:bookmarkEnd w:id="7"/>
      <w:bookmarkEnd w:id="8"/>
    </w:p>
    <w:p w:rsidR="00E5449A" w:rsidRPr="00770CB1" w:rsidRDefault="00E5449A" w:rsidP="004A1BA1">
      <w:pPr>
        <w:pStyle w:val="Heading2"/>
        <w:keepNext w:val="0"/>
        <w:keepLines w:val="0"/>
        <w:tabs>
          <w:tab w:val="right" w:leader="dot" w:pos="9270"/>
        </w:tabs>
        <w:snapToGrid w:val="0"/>
        <w:spacing w:line="240" w:lineRule="auto"/>
        <w:mirrorIndents/>
        <w:rPr>
          <w:rFonts w:cs="Times New Roman"/>
          <w:sz w:val="20"/>
          <w:szCs w:val="24"/>
        </w:rPr>
      </w:pPr>
      <w:bookmarkStart w:id="9" w:name="_Toc452474312"/>
      <w:bookmarkStart w:id="10" w:name="_Toc452946064"/>
      <w:r w:rsidRPr="00770CB1">
        <w:rPr>
          <w:rFonts w:cs="Times New Roman"/>
          <w:sz w:val="20"/>
          <w:szCs w:val="24"/>
        </w:rPr>
        <w:t>Study</w:t>
      </w:r>
      <w:r w:rsidR="00E45988">
        <w:rPr>
          <w:rFonts w:cs="Times New Roman"/>
          <w:sz w:val="20"/>
          <w:szCs w:val="24"/>
        </w:rPr>
        <w:t xml:space="preserve"> </w:t>
      </w:r>
      <w:r w:rsidRPr="00770CB1">
        <w:rPr>
          <w:rFonts w:cs="Times New Roman"/>
          <w:sz w:val="20"/>
          <w:szCs w:val="24"/>
        </w:rPr>
        <w:t>Area</w:t>
      </w:r>
      <w:bookmarkEnd w:id="9"/>
      <w:bookmarkEnd w:id="10"/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sz w:val="20"/>
          <w:szCs w:val="24"/>
        </w:rPr>
        <w:t>The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was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conducted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in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and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around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Ambo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zone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Oromia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Regional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from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November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2015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–April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2016.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located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114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km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Addis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Ababa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altitude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2,185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meter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above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level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masl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geographical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location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Ambo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approximately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8°56ꞌ30ꞌꞌN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8°59ꞌ30ꞌꞌN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latitude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37°47ꞌ30ꞌꞌE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37°55ꞌ15ꞌꞌE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longitude.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mean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annual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temperature,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annual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maximum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annual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minimum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temperatures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18.8,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26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10.76°C,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respectively.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mean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annual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rainfall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1,143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rainfall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occurs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June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September.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surrounding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dominated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Eucalyptus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trees.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soils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vertisols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consisting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67%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clay,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18%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silt,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1.5%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organic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matter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Nemomsa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2013)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Population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67,514,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34,276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(50.8%)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33,238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(49.2%)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females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(CSA,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lastRenderedPageBreak/>
        <w:t>approximately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112,236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heads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cattle,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24,966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heads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16,399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heads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Ambo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district.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managed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communal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holding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cattle,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equines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together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(Lemma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2001).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5449A" w:rsidRPr="00770CB1" w:rsidRDefault="00E5449A" w:rsidP="004A1BA1">
      <w:pPr>
        <w:pStyle w:val="Heading2"/>
        <w:keepNext w:val="0"/>
        <w:keepLines w:val="0"/>
        <w:tabs>
          <w:tab w:val="right" w:leader="dot" w:pos="9270"/>
        </w:tabs>
        <w:snapToGrid w:val="0"/>
        <w:spacing w:line="240" w:lineRule="auto"/>
        <w:mirrorIndents/>
        <w:rPr>
          <w:rFonts w:cs="Times New Roman"/>
          <w:sz w:val="20"/>
          <w:szCs w:val="24"/>
        </w:rPr>
      </w:pPr>
      <w:bookmarkStart w:id="11" w:name="_Toc452474313"/>
      <w:bookmarkStart w:id="12" w:name="_Toc452946065"/>
      <w:r w:rsidRPr="00770CB1">
        <w:rPr>
          <w:rFonts w:cs="Times New Roman"/>
          <w:sz w:val="20"/>
          <w:szCs w:val="24"/>
        </w:rPr>
        <w:t>Study</w:t>
      </w:r>
      <w:r w:rsidR="00E45988">
        <w:rPr>
          <w:rFonts w:cs="Times New Roman"/>
          <w:sz w:val="20"/>
          <w:szCs w:val="24"/>
        </w:rPr>
        <w:t xml:space="preserve"> </w:t>
      </w:r>
      <w:r w:rsidRPr="00770CB1">
        <w:rPr>
          <w:rFonts w:cs="Times New Roman"/>
          <w:sz w:val="20"/>
          <w:szCs w:val="24"/>
        </w:rPr>
        <w:t>Population</w:t>
      </w:r>
      <w:bookmarkEnd w:id="11"/>
      <w:bookmarkEnd w:id="12"/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selected.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selected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were: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Awaro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Gosukora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Sanqalefaris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Kebele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01and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03.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384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(271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113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sexes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taken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healthy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clinically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diseased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breeds,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kept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under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traditional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extensive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management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system.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Conventionally,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those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year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considered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young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those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greater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equal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year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adults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described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Gatenby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1991)</w:t>
      </w:r>
      <w:r w:rsidRPr="00770CB1">
        <w:rPr>
          <w:rFonts w:ascii="Times New Roman" w:hAnsi="Times New Roman" w:cs="Times New Roman"/>
          <w:b/>
          <w:sz w:val="20"/>
          <w:szCs w:val="24"/>
        </w:rPr>
        <w:t>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scoring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carried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according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Kripali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3F1F03"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3F1F03"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iCs/>
          <w:sz w:val="20"/>
          <w:szCs w:val="24"/>
        </w:rPr>
        <w:t>.</w:t>
      </w:r>
      <w:r w:rsidR="00E45988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Cs/>
          <w:sz w:val="20"/>
          <w:szCs w:val="24"/>
        </w:rPr>
        <w:t>(2010)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categorized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three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scores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poor,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medium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good.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5449A" w:rsidRPr="00770CB1" w:rsidRDefault="00E5449A" w:rsidP="004A1BA1">
      <w:pPr>
        <w:pStyle w:val="Heading2"/>
        <w:keepNext w:val="0"/>
        <w:keepLines w:val="0"/>
        <w:tabs>
          <w:tab w:val="right" w:leader="dot" w:pos="9270"/>
        </w:tabs>
        <w:snapToGrid w:val="0"/>
        <w:spacing w:line="240" w:lineRule="auto"/>
        <w:mirrorIndents/>
        <w:rPr>
          <w:rFonts w:cs="Times New Roman"/>
          <w:sz w:val="20"/>
          <w:szCs w:val="24"/>
        </w:rPr>
      </w:pPr>
      <w:bookmarkStart w:id="13" w:name="_Toc452474314"/>
      <w:bookmarkStart w:id="14" w:name="_Toc452946066"/>
      <w:r w:rsidRPr="00770CB1">
        <w:rPr>
          <w:rFonts w:cs="Times New Roman"/>
          <w:sz w:val="20"/>
          <w:szCs w:val="24"/>
        </w:rPr>
        <w:t>Sample</w:t>
      </w:r>
      <w:r w:rsidR="00E45988">
        <w:rPr>
          <w:rFonts w:cs="Times New Roman"/>
          <w:sz w:val="20"/>
          <w:szCs w:val="24"/>
        </w:rPr>
        <w:t xml:space="preserve"> </w:t>
      </w:r>
      <w:r w:rsidRPr="00770CB1">
        <w:rPr>
          <w:rFonts w:cs="Times New Roman"/>
          <w:sz w:val="20"/>
          <w:szCs w:val="24"/>
        </w:rPr>
        <w:t>Size</w:t>
      </w:r>
      <w:r w:rsidR="00E45988">
        <w:rPr>
          <w:rFonts w:cs="Times New Roman"/>
          <w:sz w:val="20"/>
          <w:szCs w:val="24"/>
        </w:rPr>
        <w:t xml:space="preserve"> </w:t>
      </w:r>
      <w:r w:rsidRPr="00770CB1">
        <w:rPr>
          <w:rFonts w:cs="Times New Roman"/>
          <w:sz w:val="20"/>
          <w:szCs w:val="24"/>
        </w:rPr>
        <w:t>Determination</w:t>
      </w:r>
      <w:bookmarkEnd w:id="13"/>
      <w:bookmarkEnd w:id="14"/>
    </w:p>
    <w:p w:rsidR="00770CB1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determined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formula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described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Thrusfield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(2005).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Accordingly,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95%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confidence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level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precision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determined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384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research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carried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title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previously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particular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determined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following:</w:t>
      </w:r>
    </w:p>
    <w:p w:rsidR="00770CB1" w:rsidRPr="00770CB1" w:rsidRDefault="00770CB1" w:rsidP="004A1BA1">
      <w:pPr>
        <w:tabs>
          <w:tab w:val="left" w:pos="2205"/>
          <w:tab w:val="left" w:pos="3573"/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770CB1">
        <w:rPr>
          <w:rFonts w:ascii="Times New Roman" w:hAnsi="Times New Roman" w:cs="Times New Roman"/>
          <w:sz w:val="20"/>
          <w:szCs w:val="24"/>
        </w:rPr>
        <w:t>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=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1.96</w:t>
      </w:r>
      <w:r w:rsidR="00E5449A" w:rsidRPr="00770CB1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="00E5449A" w:rsidRPr="00770CB1">
        <w:rPr>
          <w:rFonts w:ascii="Times New Roman" w:hAnsi="Times New Roman" w:cs="Times New Roman"/>
          <w:sz w:val="20"/>
          <w:szCs w:val="24"/>
        </w:rPr>
        <w:t>pexp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(1-pexp</w:t>
      </w:r>
      <w:r w:rsidRPr="00770CB1">
        <w:rPr>
          <w:rFonts w:ascii="Times New Roman" w:hAnsi="Times New Roman" w:cs="Times New Roman" w:hint="eastAsia"/>
          <w:sz w:val="20"/>
          <w:szCs w:val="24"/>
          <w:lang w:eastAsia="zh-CN"/>
        </w:rPr>
        <w:t>)/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d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2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 xml:space="preserve"> </w:t>
      </w:r>
    </w:p>
    <w:p w:rsidR="00770CB1" w:rsidRPr="00770CB1" w:rsidRDefault="00770CB1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=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1.96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2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0.5(1-0.5)</w:t>
      </w:r>
      <w:r w:rsidRPr="00770CB1">
        <w:rPr>
          <w:rFonts w:ascii="Times New Roman" w:hAnsi="Times New Roman" w:cs="Times New Roman" w:hint="eastAsia"/>
          <w:bCs/>
          <w:sz w:val="20"/>
          <w:szCs w:val="24"/>
          <w:lang w:eastAsia="zh-CN"/>
        </w:rPr>
        <w:t>/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0.05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  <w:vertAlign w:val="superscript"/>
        </w:rPr>
        <w:t>2</w:t>
      </w:r>
    </w:p>
    <w:p w:rsidR="00770CB1" w:rsidRPr="00770CB1" w:rsidRDefault="00770CB1" w:rsidP="004A1BA1">
      <w:pPr>
        <w:tabs>
          <w:tab w:val="left" w:pos="1995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=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384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</w:p>
    <w:p w:rsidR="00770CB1" w:rsidRPr="00770CB1" w:rsidRDefault="00770CB1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W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here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n=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sample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size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required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</w:p>
    <w:p w:rsidR="00E5449A" w:rsidRPr="00770CB1" w:rsidRDefault="00770CB1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1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.96=the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value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of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Z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at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95%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confidence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interval</w:t>
      </w:r>
    </w:p>
    <w:p w:rsidR="00770CB1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proofErr w:type="spellStart"/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Pexp</w:t>
      </w:r>
      <w:proofErr w:type="spellEnd"/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=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expected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prevalence</w:t>
      </w:r>
    </w:p>
    <w:p w:rsidR="00E5449A" w:rsidRPr="00770CB1" w:rsidRDefault="00770CB1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d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=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desired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absolute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eastAsia="Times New Roman" w:hAnsi="Times New Roman" w:cs="Times New Roman"/>
          <w:bCs/>
          <w:sz w:val="20"/>
          <w:szCs w:val="24"/>
        </w:rPr>
        <w:t>precision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</w:p>
    <w:p w:rsidR="00770CB1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Hence,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the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required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sample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size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was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384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sheep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and</w:t>
      </w:r>
      <w:r w:rsidR="00E4598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bCs/>
          <w:sz w:val="20"/>
          <w:szCs w:val="24"/>
        </w:rPr>
        <w:t>goats.</w:t>
      </w:r>
      <w:bookmarkStart w:id="15" w:name="_Toc452474315"/>
      <w:bookmarkStart w:id="16" w:name="_Toc452946067"/>
    </w:p>
    <w:p w:rsidR="00E5449A" w:rsidRPr="00770CB1" w:rsidRDefault="00770CB1" w:rsidP="004A1BA1">
      <w:pPr>
        <w:pStyle w:val="Heading2"/>
        <w:keepNext w:val="0"/>
        <w:keepLines w:val="0"/>
        <w:tabs>
          <w:tab w:val="right" w:leader="dot" w:pos="9270"/>
        </w:tabs>
        <w:snapToGrid w:val="0"/>
        <w:spacing w:line="240" w:lineRule="auto"/>
        <w:mirrorIndents/>
        <w:rPr>
          <w:rFonts w:cs="Times New Roman"/>
          <w:sz w:val="20"/>
          <w:szCs w:val="24"/>
        </w:rPr>
      </w:pPr>
      <w:r w:rsidRPr="00770CB1">
        <w:rPr>
          <w:rFonts w:cs="Times New Roman"/>
          <w:sz w:val="20"/>
          <w:szCs w:val="24"/>
        </w:rPr>
        <w:t>S</w:t>
      </w:r>
      <w:r w:rsidR="00E5449A" w:rsidRPr="00770CB1">
        <w:rPr>
          <w:rFonts w:cs="Times New Roman"/>
          <w:sz w:val="20"/>
          <w:szCs w:val="24"/>
        </w:rPr>
        <w:t>tudy</w:t>
      </w:r>
      <w:r w:rsidR="00E45988">
        <w:rPr>
          <w:rFonts w:cs="Times New Roman"/>
          <w:sz w:val="20"/>
          <w:szCs w:val="24"/>
        </w:rPr>
        <w:t xml:space="preserve"> </w:t>
      </w:r>
      <w:r w:rsidR="00E5449A" w:rsidRPr="00770CB1">
        <w:rPr>
          <w:rFonts w:cs="Times New Roman"/>
          <w:sz w:val="20"/>
          <w:szCs w:val="24"/>
        </w:rPr>
        <w:t>Design</w:t>
      </w:r>
      <w:bookmarkEnd w:id="15"/>
      <w:bookmarkEnd w:id="16"/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Style w:val="Heading2Char"/>
          <w:rFonts w:cs="Times New Roman"/>
          <w:b w:val="0"/>
          <w:bCs w:val="0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cross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sectional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conducted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November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2015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–April</w:t>
      </w:r>
      <w:r w:rsidR="00E4598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eastAsia="Times New Roman" w:hAnsi="Times New Roman" w:cs="Times New Roman"/>
          <w:sz w:val="20"/>
          <w:szCs w:val="24"/>
        </w:rPr>
        <w:t>2016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Ambo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town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central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Oromia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determine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coproscopic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examination.</w:t>
      </w:r>
      <w:bookmarkStart w:id="17" w:name="_Toc405645391"/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mirrorIndents/>
        <w:jc w:val="both"/>
        <w:rPr>
          <w:rFonts w:ascii="Times New Roman" w:eastAsiaTheme="majorEastAsia" w:hAnsi="Times New Roman" w:cs="Times New Roman"/>
          <w:b/>
          <w:bCs/>
          <w:sz w:val="20"/>
          <w:szCs w:val="24"/>
        </w:rPr>
      </w:pPr>
      <w:bookmarkStart w:id="18" w:name="_Toc452474316"/>
      <w:bookmarkStart w:id="19" w:name="_Toc452946068"/>
      <w:bookmarkEnd w:id="17"/>
      <w:r w:rsidRPr="00770CB1">
        <w:rPr>
          <w:rStyle w:val="Heading2Char"/>
          <w:rFonts w:cs="Times New Roman"/>
          <w:sz w:val="20"/>
          <w:szCs w:val="24"/>
        </w:rPr>
        <w:t>Sample</w:t>
      </w:r>
      <w:r w:rsidR="00E45988">
        <w:rPr>
          <w:rStyle w:val="Heading2Char"/>
          <w:rFonts w:cs="Times New Roman"/>
          <w:sz w:val="20"/>
          <w:szCs w:val="24"/>
        </w:rPr>
        <w:t xml:space="preserve"> </w:t>
      </w:r>
      <w:r w:rsidRPr="00770CB1">
        <w:rPr>
          <w:rStyle w:val="Heading2Char"/>
          <w:rFonts w:cs="Times New Roman"/>
          <w:sz w:val="20"/>
          <w:szCs w:val="24"/>
        </w:rPr>
        <w:t>Collection</w:t>
      </w:r>
      <w:r w:rsidR="00E45988">
        <w:rPr>
          <w:rStyle w:val="Heading2Char"/>
          <w:rFonts w:cs="Times New Roman"/>
          <w:sz w:val="20"/>
          <w:szCs w:val="24"/>
        </w:rPr>
        <w:t xml:space="preserve"> </w:t>
      </w:r>
      <w:r w:rsidRPr="00770CB1">
        <w:rPr>
          <w:rStyle w:val="Heading2Char"/>
          <w:rFonts w:cs="Times New Roman"/>
          <w:sz w:val="20"/>
          <w:szCs w:val="24"/>
        </w:rPr>
        <w:t>and</w:t>
      </w:r>
      <w:r w:rsidR="00E45988">
        <w:rPr>
          <w:rStyle w:val="Heading2Char"/>
          <w:rFonts w:cs="Times New Roman"/>
          <w:sz w:val="20"/>
          <w:szCs w:val="24"/>
        </w:rPr>
        <w:t xml:space="preserve"> </w:t>
      </w:r>
      <w:r w:rsidRPr="00770CB1">
        <w:rPr>
          <w:rStyle w:val="Heading2Char"/>
          <w:rFonts w:cs="Times New Roman"/>
          <w:sz w:val="20"/>
          <w:szCs w:val="24"/>
        </w:rPr>
        <w:t>Examination</w:t>
      </w:r>
      <w:r w:rsidR="00E45988">
        <w:rPr>
          <w:rStyle w:val="Heading2Char"/>
          <w:rFonts w:cs="Times New Roman"/>
          <w:sz w:val="20"/>
          <w:szCs w:val="24"/>
        </w:rPr>
        <w:t xml:space="preserve"> </w:t>
      </w:r>
      <w:r w:rsidRPr="00770CB1">
        <w:rPr>
          <w:rStyle w:val="Heading2Char"/>
          <w:rFonts w:cs="Times New Roman"/>
          <w:sz w:val="20"/>
          <w:szCs w:val="24"/>
        </w:rPr>
        <w:t>Methods</w:t>
      </w:r>
      <w:bookmarkEnd w:id="18"/>
      <w:bookmarkEnd w:id="19"/>
    </w:p>
    <w:p w:rsidR="00E5449A" w:rsidRPr="00770CB1" w:rsidRDefault="00E5449A" w:rsidP="004A1BA1">
      <w:pPr>
        <w:tabs>
          <w:tab w:val="right" w:leader="dot" w:pos="9270"/>
        </w:tabs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70CB1">
        <w:rPr>
          <w:rFonts w:ascii="Times New Roman" w:hAnsi="Times New Roman" w:cs="Times New Roman"/>
          <w:sz w:val="20"/>
          <w:szCs w:val="24"/>
        </w:rPr>
        <w:t>Faecal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collected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rectum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plastic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glove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taken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Veterinary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parasitological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laboratory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bottle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box.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During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date,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origin,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sex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labeled.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preserved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10%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formalin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inside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+4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°C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refrigerator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until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processing.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laboratory,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faecal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standard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procedures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floatation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technique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r w:rsidR="00FC1CE2" w:rsidRPr="00770CB1">
        <w:rPr>
          <w:rFonts w:ascii="Times New Roman" w:hAnsi="Times New Roman" w:cs="Times New Roman"/>
          <w:sz w:val="20"/>
          <w:szCs w:val="24"/>
        </w:rPr>
        <w:t>Gupta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FC1CE2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C1CE2" w:rsidRPr="00770CB1">
        <w:rPr>
          <w:rFonts w:ascii="Times New Roman" w:hAnsi="Times New Roman" w:cs="Times New Roman"/>
          <w:sz w:val="20"/>
          <w:szCs w:val="24"/>
        </w:rPr>
        <w:t>Singla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FC1CE2" w:rsidRPr="00770CB1">
        <w:rPr>
          <w:rFonts w:ascii="Times New Roman" w:hAnsi="Times New Roman" w:cs="Times New Roman"/>
          <w:sz w:val="20"/>
          <w:szCs w:val="24"/>
        </w:rPr>
        <w:t>2012</w:t>
      </w:r>
      <w:r w:rsidRPr="00770CB1">
        <w:rPr>
          <w:rFonts w:ascii="Times New Roman" w:hAnsi="Times New Roman" w:cs="Times New Roman"/>
          <w:sz w:val="20"/>
          <w:szCs w:val="24"/>
        </w:rPr>
        <w:t>).</w:t>
      </w:r>
    </w:p>
    <w:p w:rsidR="00E5449A" w:rsidRPr="00770CB1" w:rsidRDefault="00E5449A" w:rsidP="004A1BA1">
      <w:pPr>
        <w:tabs>
          <w:tab w:val="left" w:pos="2785"/>
          <w:tab w:val="right" w:leader="dot" w:pos="9270"/>
        </w:tabs>
        <w:snapToGrid w:val="0"/>
        <w:spacing w:after="0" w:line="240" w:lineRule="auto"/>
        <w:mirrorIndents/>
        <w:jc w:val="both"/>
        <w:rPr>
          <w:rFonts w:ascii="Times New Roman" w:eastAsiaTheme="majorEastAsia" w:hAnsi="Times New Roman" w:cs="Times New Roman"/>
          <w:b/>
          <w:bCs/>
          <w:sz w:val="20"/>
          <w:szCs w:val="24"/>
        </w:rPr>
      </w:pPr>
      <w:bookmarkStart w:id="20" w:name="_Toc452474317"/>
      <w:bookmarkStart w:id="21" w:name="_Toc452946069"/>
      <w:bookmarkStart w:id="22" w:name="3.4.1.3_equipment"/>
      <w:r w:rsidRPr="00770CB1">
        <w:rPr>
          <w:rStyle w:val="Heading2Char"/>
          <w:rFonts w:cs="Times New Roman"/>
          <w:sz w:val="20"/>
          <w:szCs w:val="24"/>
        </w:rPr>
        <w:lastRenderedPageBreak/>
        <w:t>Data</w:t>
      </w:r>
      <w:r w:rsidR="00E45988">
        <w:rPr>
          <w:rStyle w:val="Heading2Char"/>
          <w:rFonts w:cs="Times New Roman"/>
          <w:sz w:val="20"/>
          <w:szCs w:val="24"/>
        </w:rPr>
        <w:t xml:space="preserve"> </w:t>
      </w:r>
      <w:r w:rsidRPr="00770CB1">
        <w:rPr>
          <w:rStyle w:val="Heading2Char"/>
          <w:rFonts w:cs="Times New Roman"/>
          <w:sz w:val="20"/>
          <w:szCs w:val="24"/>
        </w:rPr>
        <w:t>Analysis</w:t>
      </w:r>
      <w:bookmarkEnd w:id="20"/>
      <w:bookmarkEnd w:id="21"/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bCs/>
          <w:sz w:val="20"/>
          <w:szCs w:val="24"/>
        </w:rPr>
        <w:t>All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Cs/>
          <w:sz w:val="20"/>
          <w:szCs w:val="24"/>
        </w:rPr>
        <w:t>the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data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collected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entered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Microsoft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excel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spread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summarized.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analysis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version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software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computer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programmed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analysis.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bookmarkEnd w:id="22"/>
      <w:r w:rsidRPr="00770CB1">
        <w:rPr>
          <w:rFonts w:ascii="Times New Roman" w:hAnsi="Times New Roman" w:cs="Times New Roman"/>
          <w:sz w:val="20"/>
          <w:szCs w:val="24"/>
        </w:rPr>
        <w:t>Descriptive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quantify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problems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Chi-square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Odds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ratio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compare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association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independent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variables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(sex,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scores)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parasitism.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Confidence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interval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95%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association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variable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considered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exist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computed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p-value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0.05.</w:t>
      </w:r>
    </w:p>
    <w:p w:rsidR="00E5449A" w:rsidRPr="00770CB1" w:rsidRDefault="00E5449A" w:rsidP="004A1BA1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kern w:val="0"/>
          <w:sz w:val="20"/>
          <w:szCs w:val="24"/>
        </w:rPr>
      </w:pPr>
      <w:bookmarkStart w:id="23" w:name="_Toc452474318"/>
    </w:p>
    <w:p w:rsidR="00E5449A" w:rsidRPr="00770CB1" w:rsidRDefault="00F817A2" w:rsidP="004A1BA1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kern w:val="0"/>
          <w:sz w:val="20"/>
          <w:szCs w:val="24"/>
        </w:rPr>
      </w:pPr>
      <w:bookmarkStart w:id="24" w:name="_Toc452946070"/>
      <w:r w:rsidRPr="00770CB1">
        <w:rPr>
          <w:kern w:val="0"/>
          <w:sz w:val="20"/>
          <w:szCs w:val="24"/>
        </w:rPr>
        <w:t>Results</w:t>
      </w:r>
      <w:bookmarkEnd w:id="23"/>
      <w:bookmarkEnd w:id="24"/>
    </w:p>
    <w:p w:rsidR="00770CB1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384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examined,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189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(49.2%)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types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positive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cases,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151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(39.3%),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11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(2.9%),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6(1.6%)</w:t>
      </w:r>
      <w:r w:rsidR="00F817A2" w:rsidRPr="00770CB1">
        <w:rPr>
          <w:rFonts w:ascii="Times New Roman" w:hAnsi="Times New Roman" w:cs="Times New Roman"/>
          <w:sz w:val="20"/>
          <w:szCs w:val="24"/>
        </w:rPr>
        <w:t>,</w:t>
      </w:r>
      <w:r w:rsidR="00F817A2">
        <w:rPr>
          <w:rFonts w:ascii="Times New Roman" w:hAnsi="Times New Roman" w:cs="Times New Roman"/>
          <w:sz w:val="20"/>
          <w:szCs w:val="24"/>
        </w:rPr>
        <w:t xml:space="preserve"> </w:t>
      </w:r>
      <w:r w:rsidR="00F817A2" w:rsidRPr="00770CB1">
        <w:rPr>
          <w:rFonts w:ascii="Times New Roman" w:hAnsi="Times New Roman" w:cs="Times New Roman"/>
          <w:sz w:val="20"/>
          <w:szCs w:val="24"/>
        </w:rPr>
        <w:t>w</w:t>
      </w:r>
      <w:r w:rsidRPr="00770CB1">
        <w:rPr>
          <w:rFonts w:ascii="Times New Roman" w:hAnsi="Times New Roman" w:cs="Times New Roman"/>
          <w:sz w:val="20"/>
          <w:szCs w:val="24"/>
        </w:rPr>
        <w:t>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</w:t>
      </w:r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proofErr w:type="spellEnd"/>
      <w:r w:rsidR="00770CB1" w:rsidRPr="00770CB1">
        <w:rPr>
          <w:rFonts w:ascii="Times New Roman" w:hAnsi="Times New Roman" w:cs="Times New Roman"/>
          <w:i/>
          <w:sz w:val="20"/>
          <w:szCs w:val="24"/>
        </w:rPr>
        <w:t>,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and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="001F3302"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respectively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10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(2.6%)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identified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mixed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type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</w:t>
      </w:r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7(1.8%)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strongyles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lastRenderedPageBreak/>
        <w:t>spp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(1.0%)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positives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identified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combination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three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above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+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+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271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examined,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135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(35.2%)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total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113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examined,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54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(14.1%)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above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F3302" w:rsidRPr="00770CB1">
        <w:rPr>
          <w:rFonts w:ascii="Times New Roman" w:hAnsi="Times New Roman" w:cs="Times New Roman"/>
          <w:sz w:val="20"/>
          <w:szCs w:val="24"/>
        </w:rPr>
        <w:t>apparently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(49.8%)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(47.8%)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(p&gt;0.05)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1).</w:t>
      </w:r>
    </w:p>
    <w:p w:rsidR="00E5449A" w:rsidRPr="00770CB1" w:rsidRDefault="00770CB1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M</w:t>
      </w:r>
      <w:r w:rsidR="00E5449A" w:rsidRPr="00770CB1">
        <w:rPr>
          <w:rFonts w:ascii="Times New Roman" w:hAnsi="Times New Roman" w:cs="Times New Roman"/>
          <w:sz w:val="20"/>
          <w:szCs w:val="24"/>
        </w:rPr>
        <w:t>ales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females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found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infected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52.9%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47.9%,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respectively,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two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sexes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not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statically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(P&gt;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0.05)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wise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showed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48.4%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52.5%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1F3302" w:rsidRPr="00770CB1">
        <w:rPr>
          <w:rFonts w:ascii="Times New Roman" w:hAnsi="Times New Roman" w:cs="Times New Roman"/>
          <w:sz w:val="20"/>
          <w:szCs w:val="24"/>
        </w:rPr>
        <w:t>a</w:t>
      </w:r>
      <w:r w:rsidR="00E5449A" w:rsidRPr="00770CB1">
        <w:rPr>
          <w:rFonts w:ascii="Times New Roman" w:hAnsi="Times New Roman" w:cs="Times New Roman"/>
          <w:sz w:val="20"/>
          <w:szCs w:val="24"/>
        </w:rPr>
        <w:t>dult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young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animals</w:t>
      </w:r>
      <w:r w:rsidR="001F3302"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respectively.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However,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groups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not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statistically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(p&gt;0.05)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significantly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poor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when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compared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medium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good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scores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&lt;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0.05).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poor,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medium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good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73.6%,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37.0%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26.6%,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respectively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1).</w:t>
      </w:r>
    </w:p>
    <w:p w:rsidR="00F817A2" w:rsidRDefault="00F817A2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  <w:sectPr w:rsidR="00F817A2" w:rsidSect="00011BDC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</w:p>
    <w:p w:rsidR="00E5449A" w:rsidRPr="00770CB1" w:rsidRDefault="00E5449A" w:rsidP="00F817A2">
      <w:pPr>
        <w:tabs>
          <w:tab w:val="right" w:leader="dot" w:pos="9270"/>
        </w:tabs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70CB1">
        <w:rPr>
          <w:rFonts w:ascii="Times New Roman" w:hAnsi="Times New Roman" w:cs="Times New Roman"/>
          <w:b/>
          <w:sz w:val="20"/>
          <w:szCs w:val="24"/>
        </w:rPr>
        <w:t>Table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1: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nematodes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small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ruminants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by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species,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sex,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age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and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body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condition.</w:t>
      </w:r>
    </w:p>
    <w:tbl>
      <w:tblPr>
        <w:tblStyle w:val="MediumList2-Accent2"/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724"/>
        <w:gridCol w:w="1772"/>
        <w:gridCol w:w="1654"/>
        <w:gridCol w:w="1751"/>
        <w:gridCol w:w="1645"/>
        <w:gridCol w:w="928"/>
      </w:tblGrid>
      <w:tr w:rsidR="00770CB1" w:rsidRPr="00770CB1" w:rsidTr="00F817A2">
        <w:trPr>
          <w:cnfStyle w:val="000000100000"/>
          <w:jc w:val="center"/>
        </w:trPr>
        <w:tc>
          <w:tcPr>
            <w:cnfStyle w:val="000010000000"/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F817A2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5" w:name="_GoBack"/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Risk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factors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F817A2">
            <w:pPr>
              <w:pStyle w:val="NoSpacing"/>
              <w:snapToGrid w:val="0"/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N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o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examined</w:t>
            </w:r>
          </w:p>
        </w:tc>
        <w:tc>
          <w:tcPr>
            <w:cnfStyle w:val="000010000000"/>
            <w:tcW w:w="8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F817A2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N</w:t>
            </w:r>
            <w:r w:rsidR="00E5449A" w:rsidRPr="00770CB1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infected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Prevalence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(%)</w:t>
            </w:r>
          </w:p>
        </w:tc>
        <w:tc>
          <w:tcPr>
            <w:cnfStyle w:val="000010000000"/>
            <w:tcW w:w="8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x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 xml:space="preserve"> 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(chi-square)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49A" w:rsidRPr="00770CB1" w:rsidRDefault="00E5449A" w:rsidP="00F817A2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P-value</w:t>
            </w:r>
          </w:p>
        </w:tc>
      </w:tr>
      <w:tr w:rsidR="00770CB1" w:rsidRPr="00770CB1" w:rsidTr="00F817A2">
        <w:trPr>
          <w:jc w:val="center"/>
        </w:trPr>
        <w:tc>
          <w:tcPr>
            <w:cnfStyle w:val="000010000000"/>
            <w:tcW w:w="9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F817A2" w:rsidP="004A1BA1">
            <w:pPr>
              <w:shd w:val="clear" w:color="auto" w:fill="FFFFFF" w:themeFill="background1"/>
              <w:tabs>
                <w:tab w:val="left" w:pos="1236"/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Species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cnfStyle w:val="000010000000"/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cnfStyle w:val="000010000000"/>
            <w:tcW w:w="8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70CB1" w:rsidRPr="00770CB1" w:rsidTr="00F817A2">
        <w:trPr>
          <w:cnfStyle w:val="000000100000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Sheep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left" w:pos="385"/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271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49.8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0.131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right w:val="nil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0.717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770CB1" w:rsidRPr="00770CB1" w:rsidTr="00F817A2">
        <w:trPr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Goats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113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47.8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F817A2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90" w:type="pct"/>
            <w:tcBorders>
              <w:right w:val="nil"/>
            </w:tcBorders>
            <w:shd w:val="clear" w:color="auto" w:fill="auto"/>
            <w:vAlign w:val="center"/>
          </w:tcPr>
          <w:p w:rsidR="00E5449A" w:rsidRPr="00770CB1" w:rsidRDefault="00F817A2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770CB1" w:rsidRPr="00770CB1" w:rsidTr="00F817A2">
        <w:trPr>
          <w:cnfStyle w:val="000000100000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Sex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shd w:val="clear" w:color="auto" w:fill="FFFFFF" w:themeFill="background1"/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0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5449A" w:rsidRPr="00770CB1" w:rsidRDefault="00F817A2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70CB1" w:rsidRPr="00770CB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.380</w:t>
            </w:r>
          </w:p>
        </w:tc>
      </w:tr>
      <w:tr w:rsidR="00770CB1" w:rsidRPr="00770CB1" w:rsidTr="00F817A2">
        <w:trPr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Male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52.9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0.77</w:t>
            </w:r>
          </w:p>
        </w:tc>
        <w:tc>
          <w:tcPr>
            <w:tcW w:w="490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CB1" w:rsidRPr="00770CB1" w:rsidTr="00770CB1">
        <w:trPr>
          <w:gridAfter w:val="1"/>
          <w:cnfStyle w:val="000000100000"/>
          <w:wAfter w:w="490" w:type="pct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Female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282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47.9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CB1" w:rsidRPr="00770CB1" w:rsidTr="00770CB1">
        <w:trPr>
          <w:gridAfter w:val="1"/>
          <w:wAfter w:w="490" w:type="pct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Age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CB1" w:rsidRPr="00770CB1" w:rsidTr="00F817A2">
        <w:trPr>
          <w:cnfStyle w:val="000000100000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Young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center" w:pos="945"/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52.5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0.435</w:t>
            </w:r>
          </w:p>
        </w:tc>
        <w:tc>
          <w:tcPr>
            <w:tcW w:w="490" w:type="pct"/>
            <w:tcBorders>
              <w:right w:val="nil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left" w:pos="311"/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0.509</w:t>
            </w:r>
          </w:p>
        </w:tc>
      </w:tr>
      <w:tr w:rsidR="00770CB1" w:rsidRPr="00770CB1" w:rsidTr="00770CB1">
        <w:trPr>
          <w:gridAfter w:val="1"/>
          <w:wAfter w:w="490" w:type="pct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Adult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304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147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48.4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CB1" w:rsidRPr="00770CB1" w:rsidTr="00770CB1">
        <w:trPr>
          <w:gridAfter w:val="1"/>
          <w:cnfStyle w:val="000000100000"/>
          <w:wAfter w:w="490" w:type="pct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Body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condition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CB1" w:rsidRPr="00770CB1" w:rsidTr="00F817A2">
        <w:trPr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Poor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155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73.6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66.288</w:t>
            </w:r>
          </w:p>
        </w:tc>
        <w:tc>
          <w:tcPr>
            <w:tcW w:w="490" w:type="pct"/>
            <w:tcBorders>
              <w:right w:val="nil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0.000</w:t>
            </w:r>
          </w:p>
        </w:tc>
      </w:tr>
      <w:tr w:rsidR="00770CB1" w:rsidRPr="00770CB1" w:rsidTr="00770CB1">
        <w:trPr>
          <w:gridAfter w:val="1"/>
          <w:cnfStyle w:val="000000100000"/>
          <w:wAfter w:w="490" w:type="pct"/>
          <w:jc w:val="center"/>
        </w:trPr>
        <w:tc>
          <w:tcPr>
            <w:cnfStyle w:val="000010000000"/>
            <w:tcW w:w="910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Medium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cnfStyle w:val="000010000000"/>
            <w:tcW w:w="873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37.0</w:t>
            </w:r>
          </w:p>
        </w:tc>
        <w:tc>
          <w:tcPr>
            <w:cnfStyle w:val="000010000000"/>
            <w:tcW w:w="86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CB1" w:rsidRPr="00770CB1" w:rsidTr="00770CB1">
        <w:trPr>
          <w:gridAfter w:val="1"/>
          <w:wAfter w:w="490" w:type="pct"/>
          <w:jc w:val="center"/>
        </w:trPr>
        <w:tc>
          <w:tcPr>
            <w:cnfStyle w:val="000010000000"/>
            <w:tcW w:w="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sz w:val="20"/>
                <w:szCs w:val="24"/>
              </w:rPr>
              <w:t>Good</w:t>
            </w:r>
            <w:r w:rsidR="00E459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817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left" w:pos="355"/>
                <w:tab w:val="left" w:pos="475"/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cnfStyle w:val="000010000000"/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26.6</w:t>
            </w:r>
          </w:p>
        </w:tc>
        <w:tc>
          <w:tcPr>
            <w:cnfStyle w:val="000010000000"/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449A" w:rsidRPr="00770CB1" w:rsidTr="00770CB1">
        <w:trPr>
          <w:gridAfter w:val="2"/>
          <w:cnfStyle w:val="000000100000"/>
          <w:wAfter w:w="1358" w:type="pct"/>
          <w:jc w:val="center"/>
        </w:trPr>
        <w:tc>
          <w:tcPr>
            <w:cnfStyle w:val="000010000000"/>
            <w:tcW w:w="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b/>
                <w:sz w:val="20"/>
                <w:szCs w:val="24"/>
              </w:rPr>
              <w:t>Total</w:t>
            </w:r>
            <w:r w:rsidR="00E4598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189</w:t>
            </w:r>
          </w:p>
        </w:tc>
        <w:tc>
          <w:tcPr>
            <w:cnfStyle w:val="000010000000"/>
            <w:tcW w:w="9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snapToGrid w:val="0"/>
              <w:mirrorIndent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sz w:val="20"/>
                <w:szCs w:val="24"/>
              </w:rPr>
              <w:t>49.2</w:t>
            </w:r>
          </w:p>
        </w:tc>
      </w:tr>
      <w:bookmarkEnd w:id="25"/>
    </w:tbl>
    <w:p w:rsidR="00F817A2" w:rsidRDefault="00F817A2" w:rsidP="004A1BA1">
      <w:pPr>
        <w:tabs>
          <w:tab w:val="left" w:pos="-90"/>
          <w:tab w:val="left" w:pos="0"/>
          <w:tab w:val="left" w:pos="90"/>
          <w:tab w:val="left" w:pos="27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</w:p>
    <w:p w:rsidR="00F817A2" w:rsidRDefault="00F817A2" w:rsidP="004A1BA1">
      <w:pPr>
        <w:tabs>
          <w:tab w:val="left" w:pos="-90"/>
          <w:tab w:val="left" w:pos="0"/>
          <w:tab w:val="left" w:pos="90"/>
          <w:tab w:val="left" w:pos="27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  <w:sectPr w:rsidR="00F817A2" w:rsidSect="00011BDC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5449A" w:rsidRPr="00770CB1" w:rsidRDefault="00E5449A" w:rsidP="004A1BA1">
      <w:pPr>
        <w:tabs>
          <w:tab w:val="left" w:pos="-90"/>
          <w:tab w:val="left" w:pos="0"/>
          <w:tab w:val="left" w:pos="90"/>
          <w:tab w:val="left" w:pos="27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lastRenderedPageBreak/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predominant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identified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type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followed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coexistence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F3302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</w:t>
      </w:r>
      <w:r w:rsidR="008A11D7" w:rsidRPr="00770CB1">
        <w:rPr>
          <w:rFonts w:ascii="Times New Roman" w:hAnsi="Times New Roman" w:cs="Times New Roman"/>
          <w:i/>
          <w:sz w:val="20"/>
          <w:szCs w:val="24"/>
        </w:rPr>
        <w:t>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(Table3)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overall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39.3%,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2.9%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2.6%,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respectively.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1.6%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2).</w:t>
      </w:r>
    </w:p>
    <w:p w:rsidR="00F817A2" w:rsidRPr="00770CB1" w:rsidRDefault="00F817A2" w:rsidP="00F817A2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lastRenderedPageBreak/>
        <w:t>Mixed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noticed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some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slides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beside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single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type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overall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5.4%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(21).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Among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these,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mixed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strongyle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type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rank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first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other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forms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coexistence,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overall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2.6%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(Table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3).</w:t>
      </w:r>
    </w:p>
    <w:p w:rsidR="00F817A2" w:rsidRDefault="00F817A2" w:rsidP="004A1BA1">
      <w:pPr>
        <w:tabs>
          <w:tab w:val="left" w:pos="-90"/>
          <w:tab w:val="left" w:pos="0"/>
          <w:tab w:val="left" w:pos="90"/>
          <w:tab w:val="left" w:pos="27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sz w:val="20"/>
          <w:szCs w:val="24"/>
          <w:lang w:eastAsia="zh-CN"/>
        </w:rPr>
        <w:sectPr w:rsidR="00F817A2" w:rsidSect="00011BDC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E580F" w:rsidRPr="00770CB1" w:rsidRDefault="003E580F" w:rsidP="004A1BA1">
      <w:pPr>
        <w:tabs>
          <w:tab w:val="left" w:pos="-90"/>
          <w:tab w:val="left" w:pos="0"/>
          <w:tab w:val="left" w:pos="90"/>
          <w:tab w:val="left" w:pos="27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sz w:val="20"/>
          <w:szCs w:val="24"/>
        </w:rPr>
      </w:pPr>
    </w:p>
    <w:p w:rsidR="00E5449A" w:rsidRPr="00770CB1" w:rsidRDefault="00E5449A" w:rsidP="004A1BA1">
      <w:pPr>
        <w:tabs>
          <w:tab w:val="left" w:pos="-90"/>
          <w:tab w:val="left" w:pos="0"/>
          <w:tab w:val="left" w:pos="27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b/>
          <w:sz w:val="20"/>
          <w:szCs w:val="24"/>
        </w:rPr>
        <w:t>Table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2: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ovine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nematodes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encountered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in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the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study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area.</w:t>
      </w:r>
    </w:p>
    <w:tbl>
      <w:tblPr>
        <w:tblStyle w:val="LightShading1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441"/>
        <w:gridCol w:w="3041"/>
        <w:gridCol w:w="1910"/>
        <w:gridCol w:w="2082"/>
      </w:tblGrid>
      <w:tr w:rsidR="00E5449A" w:rsidRPr="00770CB1" w:rsidTr="00770CB1">
        <w:trPr>
          <w:cnfStyle w:val="100000000000"/>
          <w:jc w:val="center"/>
        </w:trPr>
        <w:tc>
          <w:tcPr>
            <w:cnfStyle w:val="001000000000"/>
            <w:tcW w:w="128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Nematode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egg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type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N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  <w:u w:val="single"/>
              </w:rPr>
              <w:t>o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of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animals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examined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N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  <w:u w:val="single"/>
              </w:rPr>
              <w:t>o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of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positives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Prevalence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(%)</w:t>
            </w:r>
          </w:p>
        </w:tc>
      </w:tr>
      <w:tr w:rsidR="00E5449A" w:rsidRPr="00770CB1" w:rsidTr="00770CB1">
        <w:trPr>
          <w:cnfStyle w:val="000000100000"/>
          <w:jc w:val="center"/>
        </w:trPr>
        <w:tc>
          <w:tcPr>
            <w:cnfStyle w:val="001000000000"/>
            <w:tcW w:w="128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proofErr w:type="spellStart"/>
            <w:r w:rsidRPr="00770CB1"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>Strongyle</w:t>
            </w:r>
            <w:proofErr w:type="spellEnd"/>
          </w:p>
        </w:tc>
        <w:tc>
          <w:tcPr>
            <w:tcW w:w="160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384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151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39.3</w:t>
            </w:r>
          </w:p>
        </w:tc>
      </w:tr>
      <w:tr w:rsidR="00E5449A" w:rsidRPr="00770CB1" w:rsidTr="00770CB1">
        <w:trPr>
          <w:jc w:val="center"/>
        </w:trPr>
        <w:tc>
          <w:tcPr>
            <w:cnfStyle w:val="001000000000"/>
            <w:tcW w:w="1288" w:type="pct"/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proofErr w:type="spellStart"/>
            <w:r w:rsidRPr="00770CB1">
              <w:rPr>
                <w:rFonts w:ascii="Times New Roman" w:hAnsi="Times New Roman" w:cs="Times New Roman"/>
                <w:i/>
                <w:sz w:val="20"/>
                <w:szCs w:val="24"/>
              </w:rPr>
              <w:t>Nematodirus</w:t>
            </w:r>
            <w:proofErr w:type="spellEnd"/>
            <w:r w:rsidR="00E45988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4"/>
              </w:rPr>
              <w:t xml:space="preserve"> </w:t>
            </w:r>
            <w:proofErr w:type="spellStart"/>
            <w:r w:rsidR="00216870" w:rsidRPr="00770CB1"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>spp</w:t>
            </w:r>
            <w:proofErr w:type="spellEnd"/>
          </w:p>
        </w:tc>
        <w:tc>
          <w:tcPr>
            <w:tcW w:w="1605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384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11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2.9</w:t>
            </w:r>
          </w:p>
        </w:tc>
      </w:tr>
      <w:tr w:rsidR="00E5449A" w:rsidRPr="00770CB1" w:rsidTr="00770CB1">
        <w:trPr>
          <w:cnfStyle w:val="000000100000"/>
          <w:jc w:val="center"/>
        </w:trPr>
        <w:tc>
          <w:tcPr>
            <w:cnfStyle w:val="001000000000"/>
            <w:tcW w:w="1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proofErr w:type="spellStart"/>
            <w:r w:rsidRPr="00770CB1">
              <w:rPr>
                <w:rFonts w:ascii="Times New Roman" w:hAnsi="Times New Roman" w:cs="Times New Roman"/>
                <w:i/>
                <w:sz w:val="20"/>
                <w:szCs w:val="24"/>
              </w:rPr>
              <w:t>Trichuris</w:t>
            </w:r>
            <w:proofErr w:type="spellEnd"/>
            <w:r w:rsidR="00E45988"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="00216870" w:rsidRPr="00770CB1"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>spp</w:t>
            </w:r>
            <w:proofErr w:type="spellEnd"/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384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1.6</w:t>
            </w:r>
          </w:p>
        </w:tc>
      </w:tr>
      <w:tr w:rsidR="00E5449A" w:rsidRPr="00770CB1" w:rsidTr="00770CB1">
        <w:trPr>
          <w:jc w:val="center"/>
        </w:trPr>
        <w:tc>
          <w:tcPr>
            <w:cnfStyle w:val="001000000000"/>
            <w:tcW w:w="1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5449A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Total</w:t>
            </w:r>
            <w:r w:rsidR="00E4598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384</w:t>
            </w: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168</w:t>
            </w:r>
          </w:p>
        </w:tc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49A" w:rsidRPr="00770CB1" w:rsidRDefault="00E45988" w:rsidP="004A1BA1">
            <w:pPr>
              <w:tabs>
                <w:tab w:val="right" w:leader="dot" w:pos="9270"/>
              </w:tabs>
              <w:autoSpaceDE w:val="0"/>
              <w:autoSpaceDN w:val="0"/>
              <w:adjustRightInd w:val="0"/>
              <w:snapToGrid w:val="0"/>
              <w:mirrorIndents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E5449A" w:rsidRPr="00770CB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43.8</w:t>
            </w:r>
          </w:p>
        </w:tc>
      </w:tr>
    </w:tbl>
    <w:p w:rsidR="00E5449A" w:rsidRPr="00770CB1" w:rsidRDefault="00E5449A" w:rsidP="00F817A2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770CB1">
        <w:rPr>
          <w:rFonts w:ascii="Times New Roman" w:hAnsi="Times New Roman" w:cs="Times New Roman"/>
          <w:b/>
          <w:sz w:val="20"/>
          <w:szCs w:val="24"/>
        </w:rPr>
        <w:lastRenderedPageBreak/>
        <w:t>Table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3: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mixed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types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nematodes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egg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in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small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ruminants.</w:t>
      </w:r>
    </w:p>
    <w:p w:rsidR="00770CB1" w:rsidRPr="00770CB1" w:rsidRDefault="00770CB1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770CB1">
        <w:rPr>
          <w:rFonts w:ascii="Times New Roman" w:hAnsi="Times New Roman" w:cs="Times New Roman" w:hint="eastAsia"/>
          <w:b/>
          <w:noProof/>
          <w:sz w:val="20"/>
          <w:szCs w:val="24"/>
          <w:lang w:eastAsia="zh-CN"/>
        </w:rPr>
        <w:drawing>
          <wp:inline distT="0" distB="0" distL="0" distR="0">
            <wp:extent cx="5181103" cy="1423283"/>
            <wp:effectExtent l="19050" t="0" r="49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163" cy="142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B6" w:rsidRPr="00770CB1" w:rsidRDefault="00825DB6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E5449A" w:rsidRPr="00770CB1" w:rsidRDefault="00E5449A" w:rsidP="00F817A2">
      <w:pPr>
        <w:tabs>
          <w:tab w:val="left" w:pos="7095"/>
          <w:tab w:val="right" w:leader="dot" w:pos="9270"/>
        </w:tabs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770CB1">
        <w:rPr>
          <w:rFonts w:ascii="Times New Roman" w:hAnsi="Times New Roman" w:cs="Times New Roman"/>
          <w:b/>
          <w:sz w:val="20"/>
          <w:szCs w:val="24"/>
        </w:rPr>
        <w:t>Table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4: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nematodes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small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ruminants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at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different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sites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of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the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study</w:t>
      </w:r>
      <w:r w:rsidR="00E4598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/>
          <w:sz w:val="20"/>
          <w:szCs w:val="24"/>
        </w:rPr>
        <w:t>area.</w:t>
      </w:r>
    </w:p>
    <w:p w:rsidR="00770CB1" w:rsidRPr="00770CB1" w:rsidRDefault="00770CB1" w:rsidP="004A1BA1">
      <w:pPr>
        <w:tabs>
          <w:tab w:val="left" w:pos="7095"/>
          <w:tab w:val="right" w:leader="dot" w:pos="9270"/>
        </w:tabs>
        <w:snapToGrid w:val="0"/>
        <w:spacing w:after="0" w:line="240" w:lineRule="auto"/>
        <w:mirrorIndents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770CB1">
        <w:rPr>
          <w:rFonts w:ascii="Times New Roman" w:hAnsi="Times New Roman" w:cs="Times New Roman" w:hint="eastAsia"/>
          <w:b/>
          <w:noProof/>
          <w:sz w:val="20"/>
          <w:szCs w:val="24"/>
          <w:lang w:eastAsia="zh-CN"/>
        </w:rPr>
        <w:drawing>
          <wp:inline distT="0" distB="0" distL="0" distR="0">
            <wp:extent cx="5149298" cy="178904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84" cy="178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CB1" w:rsidRPr="00770CB1" w:rsidRDefault="00770CB1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F817A2" w:rsidRDefault="00F817A2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  <w:lang w:eastAsia="zh-CN"/>
        </w:rPr>
        <w:sectPr w:rsidR="00F817A2" w:rsidSect="00011BDC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lastRenderedPageBreak/>
        <w:t>Even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though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&gt;0.05)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sites,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kebele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03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(53.0%)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samples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Gosukora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(46.5%)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lower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4).</w:t>
      </w:r>
    </w:p>
    <w:p w:rsidR="00E5449A" w:rsidRPr="00770CB1" w:rsidRDefault="00F817A2" w:rsidP="004A1BA1">
      <w:pPr>
        <w:pStyle w:val="Heading1"/>
        <w:tabs>
          <w:tab w:val="left" w:pos="450"/>
          <w:tab w:val="left" w:pos="810"/>
          <w:tab w:val="left" w:pos="1260"/>
        </w:tabs>
        <w:snapToGrid w:val="0"/>
        <w:spacing w:before="0" w:beforeAutospacing="0" w:after="0" w:afterAutospacing="0"/>
        <w:mirrorIndents/>
        <w:jc w:val="both"/>
        <w:rPr>
          <w:kern w:val="0"/>
          <w:sz w:val="20"/>
          <w:szCs w:val="24"/>
        </w:rPr>
      </w:pPr>
      <w:bookmarkStart w:id="26" w:name="_Toc452474319"/>
      <w:bookmarkStart w:id="27" w:name="_Toc452946071"/>
      <w:r>
        <w:rPr>
          <w:kern w:val="0"/>
          <w:sz w:val="20"/>
          <w:szCs w:val="24"/>
        </w:rPr>
        <w:cr/>
      </w:r>
      <w:r w:rsidRPr="00770CB1">
        <w:rPr>
          <w:kern w:val="0"/>
          <w:sz w:val="20"/>
          <w:szCs w:val="24"/>
        </w:rPr>
        <w:t>Discussion</w:t>
      </w:r>
      <w:bookmarkEnd w:id="26"/>
      <w:bookmarkEnd w:id="27"/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Many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leading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causes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productivity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losses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Demelash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revealed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existence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overall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49.2%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originating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parasitized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least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type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lower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results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98.9%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Southern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Amenu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2005),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95.6%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eastern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Esayas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2001),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86.7%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bCs/>
          <w:sz w:val="20"/>
          <w:szCs w:val="24"/>
        </w:rPr>
        <w:t>Debr</w:t>
      </w:r>
      <w:r w:rsidR="00F817A2" w:rsidRPr="00770CB1">
        <w:rPr>
          <w:rFonts w:ascii="Times New Roman" w:hAnsi="Times New Roman" w:cs="Times New Roman"/>
          <w:bCs/>
          <w:sz w:val="20"/>
          <w:szCs w:val="24"/>
        </w:rPr>
        <w:t>e</w:t>
      </w:r>
      <w:proofErr w:type="spellEnd"/>
      <w:r w:rsidR="00F817A2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="00F817A2" w:rsidRPr="00770CB1">
        <w:rPr>
          <w:rFonts w:ascii="Times New Roman" w:hAnsi="Times New Roman" w:cs="Times New Roman"/>
          <w:bCs/>
          <w:sz w:val="20"/>
          <w:szCs w:val="24"/>
        </w:rPr>
        <w:t>Z</w:t>
      </w:r>
      <w:r w:rsidRPr="00770CB1">
        <w:rPr>
          <w:rFonts w:ascii="Times New Roman" w:hAnsi="Times New Roman" w:cs="Times New Roman"/>
          <w:bCs/>
          <w:sz w:val="20"/>
          <w:szCs w:val="24"/>
        </w:rPr>
        <w:t>iet</w:t>
      </w:r>
      <w:proofErr w:type="spellEnd"/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Gonfa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2013)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68.1%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Asella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Diriba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Birhanu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2013)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also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result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16.4%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Central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Bekele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1992)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24.7%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Western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Oromiya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Takele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2013).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could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due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extensive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anthelmintics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farmers,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agro-climatic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could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support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prolonged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survival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development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larval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lastRenderedPageBreak/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Rossanigo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Grunder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1995).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Furthermore,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management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system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could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also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contribute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Regassa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observed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agreement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other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reports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Nganga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Taylor,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1985).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reason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kept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semi-intensive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system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Nganga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2004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prefer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browse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shrubs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but,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habit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closer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fostering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opportunity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exposure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(Taylor,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1985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).</w:t>
      </w: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differences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&gt;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0.05)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sex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groups.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agrees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report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Assefa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Sissay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(1998),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helminthes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affecting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sex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groups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equally.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indicated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female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ovine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have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equal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chance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exposed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same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contaminated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communal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pasture.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Yet,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disagreement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other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reports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including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Maqsood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1996)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(Urquhart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1996)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female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between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them.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assumed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sex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determinant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influencing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parasitism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Maqsood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1996)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females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parasitism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during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pregnancy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per</w:t>
      </w:r>
      <w:r w:rsidR="00CE29FD" w:rsidRPr="00770CB1">
        <w:rPr>
          <w:rFonts w:ascii="Times New Roman" w:hAnsi="Times New Roman" w:cs="Times New Roman"/>
          <w:sz w:val="20"/>
          <w:szCs w:val="24"/>
        </w:rPr>
        <w:t>i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-parturient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period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due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stress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decreased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immune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lastRenderedPageBreak/>
        <w:t>status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(Urquhart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1996;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Keyyu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2003;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Regassa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2006).</w:t>
      </w: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When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subjected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analysis,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association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contrary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reports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Regassa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Dagnachew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2011)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elsewhere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Keyyu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2003;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Fritsche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1993;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Melkamu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1991)</w:t>
      </w:r>
      <w:r w:rsidR="00770CB1" w:rsidRPr="00770CB1">
        <w:rPr>
          <w:rFonts w:ascii="Times New Roman" w:hAnsi="Times New Roman" w:cs="Times New Roman"/>
          <w:sz w:val="20"/>
          <w:szCs w:val="24"/>
        </w:rPr>
        <w:t>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considered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important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risk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Raza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2007).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reason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new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younger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lack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strong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immunity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adults.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possible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explanation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adult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after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primary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rapid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solid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immunity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acquired.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continually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exposed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low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risk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provided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acquisition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larvae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sufficient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stimulate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satisfactory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response,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cause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clinical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illness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Diriba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Birhanu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2013).</w:t>
      </w:r>
    </w:p>
    <w:p w:rsidR="00770CB1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score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statistically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significant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&lt;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0.05)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shedding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increased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(73.6%)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(26.6%).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agrees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Bisset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(1986)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suggest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well-fed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develop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good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immunity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suppresses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fecundity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parasites.</w:t>
      </w:r>
    </w:p>
    <w:p w:rsidR="00E5449A" w:rsidRPr="00770CB1" w:rsidRDefault="00770CB1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D</w:t>
      </w:r>
      <w:r w:rsidR="00E5449A" w:rsidRPr="00770CB1">
        <w:rPr>
          <w:rFonts w:ascii="Times New Roman" w:hAnsi="Times New Roman" w:cs="Times New Roman"/>
          <w:sz w:val="20"/>
          <w:szCs w:val="24"/>
        </w:rPr>
        <w:t>issimilar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findings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reported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different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parts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country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genus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including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97.03%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59179B" w:rsidRPr="00770CB1">
        <w:rPr>
          <w:rFonts w:ascii="Times New Roman" w:hAnsi="Times New Roman" w:cs="Times New Roman"/>
          <w:sz w:val="20"/>
          <w:szCs w:val="24"/>
        </w:rPr>
        <w:t>s</w:t>
      </w:r>
      <w:r w:rsidR="00E5449A"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type,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30.25%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eastern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part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Eseyas</w:t>
      </w:r>
      <w:proofErr w:type="spellEnd"/>
      <w:r w:rsidR="00E5449A"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2001)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35%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Northern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Italy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color w:val="131413"/>
          <w:sz w:val="20"/>
          <w:szCs w:val="24"/>
        </w:rPr>
        <w:t>Zanzani</w:t>
      </w:r>
      <w:proofErr w:type="spellEnd"/>
      <w:r w:rsidR="00E45988">
        <w:rPr>
          <w:rFonts w:ascii="Times New Roman" w:hAnsi="Times New Roman" w:cs="Times New Roman"/>
          <w:color w:val="131413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color w:val="131413"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color w:val="131413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color w:val="131413"/>
          <w:sz w:val="20"/>
          <w:szCs w:val="24"/>
        </w:rPr>
        <w:t>al.,</w:t>
      </w:r>
      <w:r w:rsidR="00E45988">
        <w:rPr>
          <w:rFonts w:ascii="Times New Roman" w:hAnsi="Times New Roman" w:cs="Times New Roman"/>
          <w:color w:val="131413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color w:val="131413"/>
          <w:sz w:val="20"/>
          <w:szCs w:val="24"/>
        </w:rPr>
        <w:t>2014)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compared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revealed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39.3%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59179B" w:rsidRPr="00770CB1">
        <w:rPr>
          <w:rFonts w:ascii="Times New Roman" w:hAnsi="Times New Roman" w:cs="Times New Roman"/>
          <w:sz w:val="20"/>
          <w:szCs w:val="24"/>
        </w:rPr>
        <w:t>s</w:t>
      </w:r>
      <w:r w:rsidR="00E5449A" w:rsidRPr="00770CB1">
        <w:rPr>
          <w:rFonts w:ascii="Times New Roman" w:hAnsi="Times New Roman" w:cs="Times New Roman"/>
          <w:sz w:val="20"/>
          <w:szCs w:val="24"/>
        </w:rPr>
        <w:t>trongyle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type</w:t>
      </w:r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1.6%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spp.,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2.9%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spp.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overall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49.2%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ruminants.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difference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could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due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sample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size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considered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varies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greatly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region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region,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corresponding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ecological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climatic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diversity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well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existing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host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ranges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Njau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1990).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Therefore,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current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results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agrees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reports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previous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studies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conducted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37.6%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4769A" w:rsidRPr="00770CB1">
        <w:rPr>
          <w:rFonts w:ascii="Times New Roman" w:hAnsi="Times New Roman" w:cs="Times New Roman"/>
          <w:sz w:val="20"/>
          <w:szCs w:val="24"/>
        </w:rPr>
        <w:t>s</w:t>
      </w:r>
      <w:r w:rsidR="00E5449A"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5449A"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4.5%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4769A" w:rsidRPr="00770CB1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North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Gonder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Dagnachew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="00E5449A"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2011);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52.3%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4769A" w:rsidRPr="00770CB1">
        <w:rPr>
          <w:rFonts w:ascii="Times New Roman" w:hAnsi="Times New Roman" w:cs="Times New Roman"/>
          <w:sz w:val="20"/>
          <w:szCs w:val="24"/>
        </w:rPr>
        <w:t>s</w:t>
      </w:r>
      <w:r w:rsidR="00E5449A"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type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1.8%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Eastern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bCs/>
          <w:sz w:val="20"/>
          <w:szCs w:val="24"/>
        </w:rPr>
        <w:t>Hararghe</w:t>
      </w:r>
      <w:proofErr w:type="spellEnd"/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Abdurezak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="00E5449A"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2015);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43.2%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4769A" w:rsidRPr="00770CB1">
        <w:rPr>
          <w:rFonts w:ascii="Times New Roman" w:hAnsi="Times New Roman" w:cs="Times New Roman"/>
          <w:sz w:val="20"/>
          <w:szCs w:val="24"/>
        </w:rPr>
        <w:t>s</w:t>
      </w:r>
      <w:r w:rsidR="00E5449A"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type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Jejaw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="00E5449A" w:rsidRPr="00770CB1">
        <w:rPr>
          <w:rFonts w:ascii="Times New Roman" w:hAnsi="Times New Roman" w:cs="Times New Roman"/>
          <w:iCs/>
          <w:sz w:val="20"/>
          <w:szCs w:val="24"/>
        </w:rPr>
        <w:t>.</w:t>
      </w:r>
      <w:r w:rsidR="00E5449A" w:rsidRPr="00770CB1">
        <w:rPr>
          <w:rFonts w:ascii="Times New Roman" w:hAnsi="Times New Roman" w:cs="Times New Roman"/>
          <w:i/>
          <w:iCs/>
          <w:sz w:val="20"/>
          <w:szCs w:val="24"/>
        </w:rPr>
        <w:t>,</w:t>
      </w:r>
      <w:r w:rsidR="00E45988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iCs/>
          <w:sz w:val="20"/>
          <w:szCs w:val="24"/>
        </w:rPr>
        <w:t>2014)</w:t>
      </w:r>
      <w:r w:rsidR="00E45988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="000465EA" w:rsidRPr="00770CB1">
        <w:rPr>
          <w:rFonts w:ascii="Times New Roman" w:hAnsi="Times New Roman" w:cs="Times New Roman"/>
          <w:iCs/>
          <w:sz w:val="20"/>
          <w:szCs w:val="24"/>
        </w:rPr>
        <w:t>in</w:t>
      </w:r>
      <w:r w:rsidR="00E45988">
        <w:rPr>
          <w:rFonts w:ascii="Times New Roman" w:hAnsi="Times New Roman" w:cs="Times New Roman"/>
          <w:iCs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bCs/>
          <w:sz w:val="20"/>
          <w:szCs w:val="24"/>
        </w:rPr>
        <w:t>Dembia</w:t>
      </w:r>
      <w:proofErr w:type="spellEnd"/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District,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Northwest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Ethiopia</w:t>
      </w:r>
      <w:r w:rsidR="00E5449A"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42.25%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B4769A" w:rsidRPr="00770CB1">
        <w:rPr>
          <w:rFonts w:ascii="Times New Roman" w:hAnsi="Times New Roman" w:cs="Times New Roman"/>
          <w:sz w:val="20"/>
          <w:szCs w:val="24"/>
        </w:rPr>
        <w:t>s</w:t>
      </w:r>
      <w:r w:rsidR="00E5449A"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type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Kelela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sz w:val="20"/>
          <w:szCs w:val="24"/>
        </w:rPr>
        <w:t>Tesfaye</w:t>
      </w:r>
      <w:proofErr w:type="spellEnd"/>
      <w:r w:rsidR="00E5449A"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1998)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54.1%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5449A" w:rsidRPr="00770CB1">
        <w:rPr>
          <w:rFonts w:ascii="Times New Roman" w:hAnsi="Times New Roman" w:cs="Times New Roman"/>
          <w:bCs/>
          <w:sz w:val="20"/>
          <w:szCs w:val="24"/>
        </w:rPr>
        <w:t>Gechi</w:t>
      </w:r>
      <w:proofErr w:type="spellEnd"/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District,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Southwest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Ethiopia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(</w:t>
      </w:r>
      <w:proofErr w:type="spellStart"/>
      <w:r w:rsidR="00E5449A" w:rsidRPr="00770CB1">
        <w:rPr>
          <w:rFonts w:ascii="Times New Roman" w:hAnsi="Times New Roman" w:cs="Times New Roman"/>
          <w:bCs/>
          <w:sz w:val="20"/>
          <w:szCs w:val="24"/>
        </w:rPr>
        <w:t>Bikila</w:t>
      </w:r>
      <w:proofErr w:type="spellEnd"/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bCs/>
          <w:i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i/>
          <w:sz w:val="20"/>
          <w:szCs w:val="24"/>
        </w:rPr>
        <w:t>al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.,</w:t>
      </w:r>
      <w:r w:rsidR="00E45988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E5449A" w:rsidRPr="00770CB1">
        <w:rPr>
          <w:rFonts w:ascii="Times New Roman" w:hAnsi="Times New Roman" w:cs="Times New Roman"/>
          <w:bCs/>
          <w:sz w:val="20"/>
          <w:szCs w:val="24"/>
        </w:rPr>
        <w:t>2013)</w:t>
      </w:r>
      <w:r w:rsidRPr="00770CB1">
        <w:rPr>
          <w:rFonts w:ascii="Times New Roman" w:hAnsi="Times New Roman" w:cs="Times New Roman"/>
          <w:sz w:val="20"/>
          <w:szCs w:val="24"/>
        </w:rPr>
        <w:t>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C73E4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prominent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among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those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C73E4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due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suitability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climatic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lastRenderedPageBreak/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Ambo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district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survival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transmission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poorly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represented.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agrees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Urquhart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="006757EF"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6757EF" w:rsidRPr="00770CB1">
        <w:rPr>
          <w:rFonts w:ascii="Times New Roman" w:hAnsi="Times New Roman" w:cs="Times New Roman"/>
          <w:sz w:val="20"/>
          <w:szCs w:val="24"/>
        </w:rPr>
        <w:t>(1996);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Diriba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Birhanu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0465EA" w:rsidRPr="00770CB1">
        <w:rPr>
          <w:rFonts w:ascii="Times New Roman" w:hAnsi="Times New Roman" w:cs="Times New Roman"/>
          <w:sz w:val="20"/>
          <w:szCs w:val="24"/>
        </w:rPr>
        <w:t>(</w:t>
      </w:r>
      <w:r w:rsidRPr="00770CB1">
        <w:rPr>
          <w:rFonts w:ascii="Times New Roman" w:hAnsi="Times New Roman" w:cs="Times New Roman"/>
          <w:sz w:val="20"/>
          <w:szCs w:val="24"/>
        </w:rPr>
        <w:t>2013</w:t>
      </w:r>
      <w:r w:rsidR="000465EA" w:rsidRPr="00770CB1">
        <w:rPr>
          <w:rFonts w:ascii="Times New Roman" w:hAnsi="Times New Roman" w:cs="Times New Roman"/>
          <w:sz w:val="20"/>
          <w:szCs w:val="24"/>
        </w:rPr>
        <w:t>)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indicates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young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susceptible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adults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usually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develop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certain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immunity.</w:t>
      </w: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1.6%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agrees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FC73E4"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FC73E4" w:rsidRPr="00770CB1">
        <w:rPr>
          <w:rFonts w:ascii="Times New Roman" w:hAnsi="Times New Roman" w:cs="Times New Roman"/>
          <w:sz w:val="20"/>
          <w:szCs w:val="24"/>
        </w:rPr>
        <w:t>various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="000465EA" w:rsidRPr="00770CB1">
        <w:rPr>
          <w:rFonts w:ascii="Times New Roman" w:hAnsi="Times New Roman" w:cs="Times New Roman"/>
          <w:sz w:val="20"/>
          <w:szCs w:val="24"/>
        </w:rPr>
        <w:t>authors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bCs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Abdurezak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2015;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Temesgen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2008,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</w:t>
      </w:r>
      <w:r w:rsidR="005155EC" w:rsidRPr="00770CB1">
        <w:rPr>
          <w:rFonts w:ascii="Times New Roman" w:hAnsi="Times New Roman" w:cs="Times New Roman"/>
          <w:sz w:val="20"/>
          <w:szCs w:val="24"/>
        </w:rPr>
        <w:t>e</w:t>
      </w:r>
      <w:r w:rsidRPr="00770CB1">
        <w:rPr>
          <w:rFonts w:ascii="Times New Roman" w:hAnsi="Times New Roman" w:cs="Times New Roman"/>
          <w:sz w:val="20"/>
          <w:szCs w:val="24"/>
        </w:rPr>
        <w:t>gassa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Diriba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Birhanu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2013);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1.8%,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3.3%,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4.5%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3.7%,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respectively.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current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however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lower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compared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30.3%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from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Eastern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Ethiopia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Eseyas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(2001).</w:t>
      </w:r>
    </w:p>
    <w:p w:rsidR="00E5449A" w:rsidRPr="00770CB1" w:rsidRDefault="00E5449A" w:rsidP="004A1BA1">
      <w:p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shown,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mixed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two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genera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single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agreement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other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researchers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country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Esayasu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2001;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Haileleul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2002;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Regassa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2006;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Tefera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2011;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Kumsa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al.,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2011;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Agyei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2003;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Githigi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2005;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Waruru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et</w:t>
      </w:r>
      <w:r w:rsidR="00E45988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i/>
          <w:iCs/>
          <w:sz w:val="20"/>
          <w:szCs w:val="24"/>
        </w:rPr>
        <w:t>al</w:t>
      </w:r>
      <w:r w:rsidRPr="00770CB1">
        <w:rPr>
          <w:rFonts w:ascii="Times New Roman" w:hAnsi="Times New Roman" w:cs="Times New Roman"/>
          <w:sz w:val="20"/>
          <w:szCs w:val="24"/>
        </w:rPr>
        <w:t>.,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2005).</w:t>
      </w:r>
    </w:p>
    <w:p w:rsidR="00E5449A" w:rsidRPr="00770CB1" w:rsidRDefault="00F817A2" w:rsidP="004A1BA1">
      <w:pPr>
        <w:pStyle w:val="Heading1"/>
        <w:tabs>
          <w:tab w:val="left" w:pos="0"/>
          <w:tab w:val="left" w:pos="90"/>
          <w:tab w:val="left" w:pos="270"/>
          <w:tab w:val="left" w:pos="450"/>
          <w:tab w:val="left" w:pos="990"/>
          <w:tab w:val="left" w:pos="1350"/>
          <w:tab w:val="left" w:pos="1440"/>
          <w:tab w:val="right" w:leader="dot" w:pos="9270"/>
        </w:tabs>
        <w:snapToGrid w:val="0"/>
        <w:spacing w:before="0" w:beforeAutospacing="0" w:after="0" w:afterAutospacing="0"/>
        <w:contextualSpacing/>
        <w:mirrorIndents/>
        <w:jc w:val="both"/>
        <w:rPr>
          <w:kern w:val="0"/>
          <w:sz w:val="20"/>
          <w:szCs w:val="24"/>
        </w:rPr>
      </w:pPr>
      <w:bookmarkStart w:id="28" w:name="_Toc452474320"/>
      <w:bookmarkStart w:id="29" w:name="_Toc452946072"/>
      <w:r>
        <w:rPr>
          <w:kern w:val="0"/>
          <w:sz w:val="20"/>
          <w:szCs w:val="24"/>
        </w:rPr>
        <w:cr/>
      </w:r>
      <w:r w:rsidRPr="00770CB1">
        <w:rPr>
          <w:kern w:val="0"/>
          <w:sz w:val="20"/>
          <w:szCs w:val="24"/>
        </w:rPr>
        <w:t>Conclusion</w:t>
      </w:r>
      <w:bookmarkEnd w:id="28"/>
      <w:bookmarkEnd w:id="29"/>
    </w:p>
    <w:p w:rsidR="00E5449A" w:rsidRPr="00770CB1" w:rsidRDefault="00E5449A" w:rsidP="00E45988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major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health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constraints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contributing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loss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productivity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economy.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present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study,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overall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prevalence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49.2%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small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ruminants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based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solely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coproscopic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examination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detection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eggs.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predominant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identified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4094A" w:rsidRPr="00770CB1">
        <w:rPr>
          <w:rFonts w:ascii="Times New Roman" w:hAnsi="Times New Roman" w:cs="Times New Roman"/>
          <w:sz w:val="20"/>
          <w:szCs w:val="24"/>
        </w:rPr>
        <w:t>s</w:t>
      </w:r>
      <w:r w:rsidRPr="00770CB1">
        <w:rPr>
          <w:rFonts w:ascii="Times New Roman" w:hAnsi="Times New Roman" w:cs="Times New Roman"/>
          <w:sz w:val="20"/>
          <w:szCs w:val="24"/>
        </w:rPr>
        <w:t>trongyle</w:t>
      </w:r>
      <w:r w:rsidR="00C4094A" w:rsidRPr="00770CB1">
        <w:rPr>
          <w:rFonts w:ascii="Times New Roman" w:hAnsi="Times New Roman" w:cs="Times New Roman"/>
          <w:sz w:val="20"/>
          <w:szCs w:val="24"/>
        </w:rPr>
        <w:t>s</w:t>
      </w:r>
      <w:proofErr w:type="spellEnd"/>
      <w:r w:rsidRPr="00770CB1">
        <w:rPr>
          <w:rFonts w:ascii="Times New Roman" w:hAnsi="Times New Roman" w:cs="Times New Roman"/>
          <w:sz w:val="20"/>
          <w:szCs w:val="24"/>
        </w:rPr>
        <w:t>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Nematodirus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i/>
          <w:sz w:val="20"/>
          <w:szCs w:val="24"/>
        </w:rPr>
        <w:t>Trichuris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species.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Body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condition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prominent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risk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factors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associated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with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gastrointestinal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nematode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infection.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farmers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first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line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draught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animals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forced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behind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overstocked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areas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most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time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were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tied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which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lead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them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graze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close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ground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fecal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materials,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causing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uptake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higher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numbers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infective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larvae.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together,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finding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suggests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that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Ambo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district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favorable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continual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maintenance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successive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transmission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helminth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parasites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sheep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goats.</w:t>
      </w:r>
    </w:p>
    <w:p w:rsidR="00E5449A" w:rsidRPr="00770CB1" w:rsidRDefault="00E5449A" w:rsidP="00E45988">
      <w:pPr>
        <w:autoSpaceDE w:val="0"/>
        <w:autoSpaceDN w:val="0"/>
        <w:adjustRightInd w:val="0"/>
        <w:snapToGrid w:val="0"/>
        <w:spacing w:after="0" w:line="240" w:lineRule="auto"/>
        <w:ind w:firstLine="425"/>
        <w:mirrorIndents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Based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above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conclusion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following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recommendations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forwarded:</w:t>
      </w:r>
    </w:p>
    <w:p w:rsidR="00E5449A" w:rsidRPr="00770CB1" w:rsidRDefault="00E5449A" w:rsidP="00E459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mirrorIndents/>
        <w:jc w:val="both"/>
        <w:rPr>
          <w:rFonts w:ascii="Times New Roman" w:hAnsi="Times New Roman"/>
          <w:sz w:val="20"/>
          <w:szCs w:val="24"/>
        </w:rPr>
      </w:pPr>
      <w:r w:rsidRPr="00770CB1">
        <w:rPr>
          <w:rFonts w:ascii="Times New Roman" w:hAnsi="Times New Roman"/>
          <w:sz w:val="20"/>
          <w:szCs w:val="24"/>
        </w:rPr>
        <w:t>Detailed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study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should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be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conducted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to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clearly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identify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parasitic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fauna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using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/>
          <w:sz w:val="20"/>
          <w:szCs w:val="24"/>
        </w:rPr>
        <w:t>faecal</w:t>
      </w:r>
      <w:proofErr w:type="spellEnd"/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culture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and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postmortem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examination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in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study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area.</w:t>
      </w:r>
      <w:r w:rsidR="00E45988">
        <w:rPr>
          <w:rFonts w:ascii="Times New Roman" w:hAnsi="Times New Roman"/>
          <w:sz w:val="20"/>
          <w:szCs w:val="24"/>
        </w:rPr>
        <w:t xml:space="preserve"> </w:t>
      </w:r>
    </w:p>
    <w:p w:rsidR="00E5449A" w:rsidRPr="00770CB1" w:rsidRDefault="00E5449A" w:rsidP="00E459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mirrorIndents/>
        <w:jc w:val="both"/>
        <w:rPr>
          <w:rFonts w:ascii="Times New Roman" w:hAnsi="Times New Roman"/>
          <w:sz w:val="20"/>
          <w:szCs w:val="24"/>
        </w:rPr>
      </w:pPr>
      <w:r w:rsidRPr="00770CB1">
        <w:rPr>
          <w:rFonts w:ascii="Times New Roman" w:hAnsi="Times New Roman"/>
          <w:sz w:val="20"/>
          <w:szCs w:val="24"/>
        </w:rPr>
        <w:t>Strategic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treatment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small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ruminants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with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/>
          <w:sz w:val="20"/>
          <w:szCs w:val="24"/>
        </w:rPr>
        <w:t>anthlmentics</w:t>
      </w:r>
      <w:proofErr w:type="spellEnd"/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should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be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practiced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in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study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area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to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minimize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impact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gastrointestinal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nematodes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on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health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animals.</w:t>
      </w:r>
      <w:r w:rsidR="00E45988">
        <w:rPr>
          <w:rFonts w:ascii="Times New Roman" w:hAnsi="Times New Roman"/>
          <w:sz w:val="20"/>
          <w:szCs w:val="24"/>
        </w:rPr>
        <w:t xml:space="preserve"> </w:t>
      </w:r>
    </w:p>
    <w:p w:rsidR="00E5449A" w:rsidRPr="00770CB1" w:rsidRDefault="00E5449A" w:rsidP="00E459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mirrorIndents/>
        <w:jc w:val="both"/>
        <w:rPr>
          <w:rFonts w:ascii="Times New Roman" w:hAnsi="Times New Roman"/>
          <w:sz w:val="20"/>
          <w:szCs w:val="24"/>
        </w:rPr>
      </w:pPr>
      <w:r w:rsidRPr="00770CB1">
        <w:rPr>
          <w:rFonts w:ascii="Times New Roman" w:hAnsi="Times New Roman"/>
          <w:sz w:val="20"/>
          <w:szCs w:val="24"/>
        </w:rPr>
        <w:t>Using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pasture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management: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Applying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rotational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grazing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system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for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different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seasons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would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reduce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pasture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contamination.</w:t>
      </w:r>
    </w:p>
    <w:p w:rsidR="00770CB1" w:rsidRPr="00770CB1" w:rsidRDefault="00E5449A" w:rsidP="00E459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mirrorIndents/>
        <w:jc w:val="both"/>
        <w:rPr>
          <w:rFonts w:ascii="Times New Roman" w:hAnsi="Times New Roman"/>
          <w:sz w:val="20"/>
          <w:szCs w:val="24"/>
        </w:rPr>
      </w:pPr>
      <w:r w:rsidRPr="00770CB1">
        <w:rPr>
          <w:rFonts w:ascii="Times New Roman" w:hAnsi="Times New Roman"/>
          <w:sz w:val="20"/>
          <w:szCs w:val="24"/>
        </w:rPr>
        <w:lastRenderedPageBreak/>
        <w:t>Separating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most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suscept</w:t>
      </w:r>
      <w:r w:rsidR="008D2ADB" w:rsidRPr="00770CB1">
        <w:rPr>
          <w:rFonts w:ascii="Times New Roman" w:hAnsi="Times New Roman"/>
          <w:sz w:val="20"/>
          <w:szCs w:val="24"/>
        </w:rPr>
        <w:t>ible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young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animals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from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adults,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which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is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a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8D2ADB" w:rsidRPr="00770CB1">
        <w:rPr>
          <w:rFonts w:ascii="Times New Roman" w:hAnsi="Times New Roman"/>
          <w:sz w:val="20"/>
          <w:szCs w:val="24"/>
        </w:rPr>
        <w:t>possible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source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Pr="00770CB1">
        <w:rPr>
          <w:rFonts w:ascii="Times New Roman" w:hAnsi="Times New Roman"/>
          <w:sz w:val="20"/>
          <w:szCs w:val="24"/>
        </w:rPr>
        <w:t>contamination.</w:t>
      </w:r>
    </w:p>
    <w:p w:rsidR="00E5449A" w:rsidRPr="00770CB1" w:rsidRDefault="00770CB1" w:rsidP="00E45988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mirrorIndents/>
        <w:jc w:val="both"/>
        <w:rPr>
          <w:rFonts w:ascii="Times New Roman" w:hAnsi="Times New Roman"/>
          <w:sz w:val="20"/>
          <w:szCs w:val="24"/>
        </w:rPr>
      </w:pPr>
      <w:r w:rsidRPr="00770CB1">
        <w:rPr>
          <w:rFonts w:ascii="Times New Roman" w:hAnsi="Times New Roman"/>
          <w:sz w:val="20"/>
          <w:szCs w:val="24"/>
        </w:rPr>
        <w:t>A</w:t>
      </w:r>
      <w:r w:rsidR="00E5449A" w:rsidRPr="00770CB1">
        <w:rPr>
          <w:rFonts w:ascii="Times New Roman" w:hAnsi="Times New Roman"/>
          <w:sz w:val="20"/>
          <w:szCs w:val="24"/>
        </w:rPr>
        <w:t>wareness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should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be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given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for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farmers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on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risk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parasitic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infestation.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Education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farmers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on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importance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of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parasitic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diseases,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its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economic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losses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and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the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correct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ways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to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improve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animal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husbandry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system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need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to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be</w:t>
      </w:r>
      <w:r w:rsidR="00E45988">
        <w:rPr>
          <w:rFonts w:ascii="Times New Roman" w:hAnsi="Times New Roman"/>
          <w:sz w:val="20"/>
          <w:szCs w:val="24"/>
        </w:rPr>
        <w:t xml:space="preserve"> </w:t>
      </w:r>
      <w:r w:rsidR="00E5449A" w:rsidRPr="00770CB1">
        <w:rPr>
          <w:rFonts w:ascii="Times New Roman" w:hAnsi="Times New Roman"/>
          <w:sz w:val="20"/>
          <w:szCs w:val="24"/>
        </w:rPr>
        <w:t>applied.</w:t>
      </w:r>
    </w:p>
    <w:p w:rsidR="00E45988" w:rsidRDefault="00E45988" w:rsidP="004A1BA1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ind w:firstLine="425"/>
        <w:mirrorIndents/>
        <w:jc w:val="both"/>
        <w:rPr>
          <w:rFonts w:eastAsiaTheme="minorEastAsia"/>
          <w:kern w:val="0"/>
          <w:sz w:val="20"/>
          <w:szCs w:val="18"/>
          <w:lang w:eastAsia="zh-CN"/>
        </w:rPr>
      </w:pPr>
    </w:p>
    <w:p w:rsidR="00E45988" w:rsidRDefault="00386890" w:rsidP="00E45988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rFonts w:eastAsiaTheme="minorEastAsia"/>
          <w:kern w:val="0"/>
          <w:sz w:val="20"/>
          <w:szCs w:val="18"/>
          <w:lang w:eastAsia="zh-CN"/>
        </w:rPr>
      </w:pPr>
      <w:r w:rsidRPr="00770CB1">
        <w:rPr>
          <w:kern w:val="0"/>
          <w:sz w:val="20"/>
          <w:szCs w:val="18"/>
        </w:rPr>
        <w:t>Corresponding</w:t>
      </w:r>
      <w:r w:rsidR="00E45988">
        <w:rPr>
          <w:kern w:val="0"/>
          <w:sz w:val="20"/>
          <w:szCs w:val="18"/>
        </w:rPr>
        <w:t xml:space="preserve"> </w:t>
      </w:r>
      <w:r w:rsidRPr="00770CB1">
        <w:rPr>
          <w:kern w:val="0"/>
          <w:sz w:val="20"/>
          <w:szCs w:val="18"/>
        </w:rPr>
        <w:t>Author:</w:t>
      </w:r>
      <w:r w:rsidR="00E45988">
        <w:rPr>
          <w:kern w:val="0"/>
          <w:sz w:val="20"/>
          <w:szCs w:val="18"/>
        </w:rPr>
        <w:t xml:space="preserve"> </w:t>
      </w:r>
    </w:p>
    <w:p w:rsidR="00E45988" w:rsidRDefault="00386890" w:rsidP="00E45988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rFonts w:eastAsiaTheme="minorEastAsia"/>
          <w:b w:val="0"/>
          <w:kern w:val="0"/>
          <w:sz w:val="20"/>
          <w:szCs w:val="18"/>
          <w:lang w:eastAsia="zh-CN"/>
        </w:rPr>
      </w:pPr>
      <w:proofErr w:type="spellStart"/>
      <w:r w:rsidRPr="00E45988">
        <w:rPr>
          <w:b w:val="0"/>
          <w:kern w:val="0"/>
          <w:sz w:val="20"/>
          <w:szCs w:val="18"/>
        </w:rPr>
        <w:t>Umer</w:t>
      </w:r>
      <w:proofErr w:type="spellEnd"/>
      <w:r w:rsidR="00E45988">
        <w:rPr>
          <w:b w:val="0"/>
          <w:kern w:val="0"/>
          <w:sz w:val="20"/>
          <w:szCs w:val="18"/>
        </w:rPr>
        <w:t xml:space="preserve"> </w:t>
      </w:r>
      <w:proofErr w:type="spellStart"/>
      <w:r w:rsidRPr="00E45988">
        <w:rPr>
          <w:b w:val="0"/>
          <w:kern w:val="0"/>
          <w:sz w:val="20"/>
          <w:szCs w:val="18"/>
        </w:rPr>
        <w:t>Seid</w:t>
      </w:r>
      <w:proofErr w:type="spellEnd"/>
      <w:r w:rsidRPr="00E45988">
        <w:rPr>
          <w:b w:val="0"/>
          <w:kern w:val="0"/>
          <w:sz w:val="20"/>
          <w:szCs w:val="18"/>
        </w:rPr>
        <w:t>,</w:t>
      </w:r>
      <w:r w:rsidR="00E45988">
        <w:rPr>
          <w:b w:val="0"/>
          <w:kern w:val="0"/>
          <w:sz w:val="20"/>
          <w:szCs w:val="18"/>
        </w:rPr>
        <w:t xml:space="preserve"> </w:t>
      </w:r>
    </w:p>
    <w:p w:rsidR="00386890" w:rsidRDefault="00386890" w:rsidP="00E45988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rFonts w:eastAsiaTheme="minorEastAsia"/>
          <w:b w:val="0"/>
          <w:kern w:val="0"/>
          <w:sz w:val="20"/>
          <w:szCs w:val="18"/>
          <w:lang w:eastAsia="zh-CN"/>
        </w:rPr>
      </w:pPr>
      <w:proofErr w:type="spellStart"/>
      <w:r w:rsidRPr="00770CB1">
        <w:rPr>
          <w:b w:val="0"/>
          <w:kern w:val="0"/>
          <w:sz w:val="20"/>
          <w:szCs w:val="18"/>
        </w:rPr>
        <w:t>Oda</w:t>
      </w:r>
      <w:proofErr w:type="spellEnd"/>
      <w:r w:rsidR="00E45988">
        <w:rPr>
          <w:b w:val="0"/>
          <w:kern w:val="0"/>
          <w:sz w:val="20"/>
          <w:szCs w:val="18"/>
        </w:rPr>
        <w:t xml:space="preserve"> </w:t>
      </w:r>
      <w:proofErr w:type="spellStart"/>
      <w:r w:rsidRPr="00770CB1">
        <w:rPr>
          <w:b w:val="0"/>
          <w:kern w:val="0"/>
          <w:sz w:val="20"/>
          <w:szCs w:val="18"/>
        </w:rPr>
        <w:t>Bultum</w:t>
      </w:r>
      <w:proofErr w:type="spellEnd"/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University,</w:t>
      </w:r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Collage</w:t>
      </w:r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of</w:t>
      </w:r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Agriculture,</w:t>
      </w:r>
      <w:r w:rsidR="00E45988">
        <w:rPr>
          <w:b w:val="0"/>
          <w:kern w:val="0"/>
          <w:sz w:val="20"/>
          <w:szCs w:val="18"/>
        </w:rPr>
        <w:t xml:space="preserve"> </w:t>
      </w:r>
      <w:proofErr w:type="spellStart"/>
      <w:r w:rsidRPr="00770CB1">
        <w:rPr>
          <w:b w:val="0"/>
          <w:kern w:val="0"/>
          <w:sz w:val="20"/>
          <w:szCs w:val="18"/>
        </w:rPr>
        <w:t>Chiro</w:t>
      </w:r>
      <w:proofErr w:type="spellEnd"/>
      <w:r w:rsidRPr="00770CB1">
        <w:rPr>
          <w:b w:val="0"/>
          <w:kern w:val="0"/>
          <w:sz w:val="20"/>
          <w:szCs w:val="18"/>
        </w:rPr>
        <w:t>,</w:t>
      </w:r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Ethiopia.</w:t>
      </w:r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Tel:</w:t>
      </w:r>
      <w:r w:rsidR="00E45988">
        <w:rPr>
          <w:b w:val="0"/>
          <w:kern w:val="0"/>
          <w:sz w:val="20"/>
          <w:szCs w:val="18"/>
        </w:rPr>
        <w:t xml:space="preserve"> </w:t>
      </w:r>
      <w:r w:rsidRPr="00770CB1">
        <w:rPr>
          <w:b w:val="0"/>
          <w:kern w:val="0"/>
          <w:sz w:val="20"/>
          <w:szCs w:val="18"/>
        </w:rPr>
        <w:t>+251-913765578.</w:t>
      </w:r>
    </w:p>
    <w:p w:rsidR="00E45988" w:rsidRPr="00E45988" w:rsidRDefault="00E45988" w:rsidP="00E45988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mirrorIndents/>
        <w:jc w:val="both"/>
        <w:rPr>
          <w:rFonts w:eastAsiaTheme="minorEastAsia"/>
          <w:b w:val="0"/>
          <w:kern w:val="0"/>
          <w:sz w:val="20"/>
          <w:szCs w:val="18"/>
          <w:lang w:eastAsia="zh-CN"/>
        </w:rPr>
      </w:pPr>
    </w:p>
    <w:p w:rsidR="00386890" w:rsidRPr="00770CB1" w:rsidRDefault="00386890" w:rsidP="004A1BA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0CB1">
        <w:rPr>
          <w:rFonts w:ascii="Times New Roman" w:hAnsi="Times New Roman" w:cs="Times New Roman"/>
          <w:b/>
          <w:sz w:val="20"/>
          <w:szCs w:val="20"/>
        </w:rPr>
        <w:t>Acknowledgements:</w:t>
      </w:r>
      <w:r w:rsidR="00E4598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86890" w:rsidRPr="00770CB1" w:rsidRDefault="00386890" w:rsidP="004A1BA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770CB1">
        <w:rPr>
          <w:rFonts w:ascii="Times New Roman" w:hAnsi="Times New Roman" w:cs="Times New Roman"/>
          <w:sz w:val="20"/>
          <w:szCs w:val="24"/>
        </w:rPr>
        <w:t>Authors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are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grateful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Department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of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veterinary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medicine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Wollega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University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and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Oda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0CB1">
        <w:rPr>
          <w:rFonts w:ascii="Times New Roman" w:hAnsi="Times New Roman" w:cs="Times New Roman"/>
          <w:sz w:val="20"/>
          <w:szCs w:val="24"/>
        </w:rPr>
        <w:t>Bultum</w:t>
      </w:r>
      <w:proofErr w:type="spellEnd"/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University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for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financial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support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to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carry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out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this</w:t>
      </w:r>
      <w:r w:rsidR="00E45988">
        <w:rPr>
          <w:rFonts w:ascii="Times New Roman" w:hAnsi="Times New Roman" w:cs="Times New Roman"/>
          <w:sz w:val="20"/>
          <w:szCs w:val="24"/>
        </w:rPr>
        <w:t xml:space="preserve"> </w:t>
      </w:r>
      <w:r w:rsidRPr="00770CB1">
        <w:rPr>
          <w:rFonts w:ascii="Times New Roman" w:hAnsi="Times New Roman" w:cs="Times New Roman"/>
          <w:sz w:val="20"/>
          <w:szCs w:val="24"/>
        </w:rPr>
        <w:t>work.</w:t>
      </w:r>
    </w:p>
    <w:p w:rsidR="00386890" w:rsidRPr="00770CB1" w:rsidRDefault="00386890" w:rsidP="004A1BA1">
      <w:pPr>
        <w:pStyle w:val="ListParagraph"/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left="0" w:firstLine="425"/>
        <w:mirrorIndents/>
        <w:jc w:val="both"/>
        <w:rPr>
          <w:rFonts w:ascii="Times New Roman" w:hAnsi="Times New Roman"/>
          <w:sz w:val="20"/>
          <w:szCs w:val="24"/>
        </w:rPr>
      </w:pPr>
    </w:p>
    <w:p w:rsidR="00135EA5" w:rsidRPr="00770CB1" w:rsidRDefault="00E45988" w:rsidP="004A1BA1">
      <w:pPr>
        <w:pStyle w:val="Heading1"/>
        <w:snapToGrid w:val="0"/>
        <w:spacing w:before="0" w:beforeAutospacing="0" w:after="0" w:afterAutospacing="0"/>
        <w:jc w:val="both"/>
        <w:rPr>
          <w:kern w:val="0"/>
          <w:sz w:val="20"/>
          <w:szCs w:val="24"/>
        </w:rPr>
      </w:pPr>
      <w:r w:rsidRPr="00770CB1">
        <w:rPr>
          <w:kern w:val="0"/>
          <w:sz w:val="20"/>
          <w:szCs w:val="24"/>
        </w:rPr>
        <w:t>References</w:t>
      </w:r>
      <w:r>
        <w:rPr>
          <w:kern w:val="0"/>
          <w:sz w:val="20"/>
          <w:szCs w:val="24"/>
        </w:rPr>
        <w:t xml:space="preserve"> 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Abdurezak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Haimanot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T</w:t>
      </w:r>
      <w:r w:rsidRPr="00F817A2">
        <w:rPr>
          <w:rFonts w:ascii="Times New Roman" w:hAnsi="Times New Roman"/>
          <w:sz w:val="20"/>
          <w:szCs w:val="24"/>
        </w:rPr>
        <w:t>adele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T</w:t>
      </w:r>
      <w:r w:rsidRPr="00F817A2">
        <w:rPr>
          <w:rFonts w:ascii="Times New Roman" w:hAnsi="Times New Roman"/>
          <w:sz w:val="20"/>
          <w:szCs w:val="24"/>
        </w:rPr>
        <w:t>ilahun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Z.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Girma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(2015).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Prevalence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Nematodes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Sheep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in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Gursu</w:t>
      </w:r>
      <w:r w:rsidR="00F817A2" w:rsidRPr="00F817A2">
        <w:rPr>
          <w:rFonts w:ascii="Times New Roman" w:hAnsi="Times New Roman"/>
          <w:bCs/>
          <w:sz w:val="20"/>
          <w:szCs w:val="24"/>
        </w:rPr>
        <w:t>m</w:t>
      </w:r>
      <w:proofErr w:type="spellEnd"/>
      <w:r w:rsid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bCs/>
          <w:sz w:val="20"/>
          <w:szCs w:val="24"/>
        </w:rPr>
        <w:t>W</w:t>
      </w:r>
      <w:r w:rsidRPr="00F817A2">
        <w:rPr>
          <w:rFonts w:ascii="Times New Roman" w:hAnsi="Times New Roman"/>
          <w:bCs/>
          <w:sz w:val="20"/>
          <w:szCs w:val="24"/>
        </w:rPr>
        <w:t>oreda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Eastern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Hararghe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Zone,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Oromia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Regional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State,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Ethiopia.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Researcher,</w:t>
      </w:r>
      <w:r w:rsidRPr="00F817A2">
        <w:rPr>
          <w:rFonts w:ascii="Times New Roman" w:hAnsi="Times New Roman"/>
          <w:sz w:val="20"/>
          <w:szCs w:val="24"/>
        </w:rPr>
        <w:t>7(8):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45-54.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Abebe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Esayas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(2001)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S</w:t>
      </w:r>
      <w:r w:rsidRPr="00F817A2">
        <w:rPr>
          <w:rFonts w:ascii="Times New Roman" w:hAnsi="Times New Roman"/>
          <w:sz w:val="20"/>
          <w:szCs w:val="24"/>
        </w:rPr>
        <w:t>urvey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ovine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caprine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helminthosis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eastern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during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season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year.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Rev.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Vet.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Med</w:t>
      </w:r>
      <w:r w:rsidRPr="00F817A2">
        <w:rPr>
          <w:rFonts w:ascii="Times New Roman" w:hAnsi="Times New Roman"/>
          <w:sz w:val="20"/>
          <w:szCs w:val="24"/>
        </w:rPr>
        <w:t>.,152:379–384.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Ageyi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(2003).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studies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parasitic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infection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lambs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costal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savanna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regions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Ghana.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Trop.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Anim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.</w:t>
      </w:r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H</w:t>
      </w:r>
      <w:r w:rsidRPr="00F817A2">
        <w:rPr>
          <w:rFonts w:ascii="Times New Roman" w:hAnsi="Times New Roman"/>
          <w:i/>
          <w:iCs/>
          <w:sz w:val="20"/>
          <w:szCs w:val="24"/>
        </w:rPr>
        <w:t>ealth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Prod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35:207-217.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Amenu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(2005).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tract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nematodiasis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three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different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agro-ecological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zones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Southern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Master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Science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Tropical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School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Graduate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Studies,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Pp:86.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Assefa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Sissay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(1998).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Preliminary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investigation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seasonal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occurrence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around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Sheno</w:t>
      </w:r>
      <w:proofErr w:type="spellEnd"/>
      <w:r w:rsidRPr="00F817A2">
        <w:rPr>
          <w:rFonts w:ascii="Times New Roman" w:hAnsi="Times New Roman"/>
          <w:sz w:val="20"/>
          <w:szCs w:val="24"/>
        </w:rPr>
        <w:t>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national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conference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society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animal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production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ESAP,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pp:23-137.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Bekele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Woldeab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Lahlou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Sherington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(1992)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F</w:t>
      </w:r>
      <w:r w:rsidRPr="00F817A2">
        <w:rPr>
          <w:rFonts w:ascii="Times New Roman" w:hAnsi="Times New Roman"/>
          <w:sz w:val="20"/>
          <w:szCs w:val="24"/>
        </w:rPr>
        <w:t>actors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affecting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morbidity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mortality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on-farm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on-station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highland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i/>
          <w:iCs/>
          <w:sz w:val="20"/>
          <w:szCs w:val="24"/>
        </w:rPr>
        <w:t>A</w:t>
      </w:r>
      <w:r w:rsidRPr="00F817A2">
        <w:rPr>
          <w:rFonts w:ascii="Times New Roman" w:hAnsi="Times New Roman"/>
          <w:i/>
          <w:iCs/>
          <w:sz w:val="20"/>
          <w:szCs w:val="24"/>
        </w:rPr>
        <w:t>ct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a</w:t>
      </w:r>
      <w:proofErr w:type="spellEnd"/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i/>
          <w:iCs/>
          <w:sz w:val="20"/>
          <w:szCs w:val="24"/>
        </w:rPr>
        <w:t>T</w:t>
      </w:r>
      <w:r w:rsidRPr="00F817A2">
        <w:rPr>
          <w:rFonts w:ascii="Times New Roman" w:hAnsi="Times New Roman"/>
          <w:i/>
          <w:iCs/>
          <w:sz w:val="20"/>
          <w:szCs w:val="24"/>
        </w:rPr>
        <w:t>ropica</w:t>
      </w:r>
      <w:proofErr w:type="spellEnd"/>
      <w:r w:rsidRPr="00F817A2">
        <w:rPr>
          <w:rFonts w:ascii="Times New Roman" w:hAnsi="Times New Roman"/>
          <w:i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52: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99-109.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iCs/>
          <w:sz w:val="20"/>
          <w:szCs w:val="24"/>
        </w:rPr>
        <w:t>Bikila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E.,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Yeshitla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A.,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Worku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T.,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Teka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F.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and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Benti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D</w:t>
      </w:r>
      <w:r w:rsidR="00770CB1" w:rsidRPr="00F817A2">
        <w:rPr>
          <w:rFonts w:ascii="Times New Roman" w:hAnsi="Times New Roman"/>
          <w:iCs/>
          <w:sz w:val="20"/>
          <w:szCs w:val="24"/>
        </w:rPr>
        <w:t>.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="00770CB1" w:rsidRPr="00F817A2">
        <w:rPr>
          <w:rFonts w:ascii="Times New Roman" w:hAnsi="Times New Roman"/>
          <w:iCs/>
          <w:sz w:val="20"/>
          <w:szCs w:val="24"/>
        </w:rPr>
        <w:t>(</w:t>
      </w:r>
      <w:r w:rsidRPr="00F817A2">
        <w:rPr>
          <w:rFonts w:ascii="Times New Roman" w:hAnsi="Times New Roman"/>
          <w:iCs/>
          <w:sz w:val="20"/>
          <w:szCs w:val="24"/>
        </w:rPr>
        <w:t>2013).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Parasites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Small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Ruminants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in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Gechi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District,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Southwest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Ethiopia.</w:t>
      </w:r>
      <w:r w:rsidRPr="00F817A2">
        <w:rPr>
          <w:rFonts w:ascii="Times New Roman" w:hAnsi="Times New Roman"/>
          <w:i/>
          <w:sz w:val="20"/>
          <w:szCs w:val="24"/>
        </w:rPr>
        <w:t>Advances</w:t>
      </w:r>
      <w:proofErr w:type="spellEnd"/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in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Biological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Research,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7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(5):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169-174.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lastRenderedPageBreak/>
        <w:t>Bisset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LAssoff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Douc</w:t>
      </w:r>
      <w:r w:rsidR="00F817A2" w:rsidRPr="00F817A2">
        <w:rPr>
          <w:rFonts w:ascii="Times New Roman" w:hAnsi="Times New Roman"/>
          <w:sz w:val="20"/>
          <w:szCs w:val="24"/>
        </w:rPr>
        <w:t>h</w:t>
      </w:r>
      <w:proofErr w:type="spellEnd"/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Jonas,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West,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Green,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(1986).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Burdens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immunological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response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following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natural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challenges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Romney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lambs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selectively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bred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low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high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faecal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eggs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count.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Parasitol</w:t>
      </w:r>
      <w:r w:rsidRPr="00F817A2">
        <w:rPr>
          <w:rFonts w:ascii="Times New Roman" w:hAnsi="Times New Roman"/>
          <w:sz w:val="20"/>
          <w:szCs w:val="24"/>
        </w:rPr>
        <w:t>.,61:249-263.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Bisset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Morris,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(2001).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Feasibility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implications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breeding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resilience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to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challenge.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International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journal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for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parasitology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26:857–868.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CSA,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(2007).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Central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Statistical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Agency,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Summary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statistical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report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2007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population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housing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census,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114.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CSA,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(2009).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Central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Statistical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Authority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Federal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Democratic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Republic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Agricultural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Sample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Enumeration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Abstract.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Dagnachew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Amamute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Temesgen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(2011).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helminthiasis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selected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sites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North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Gondar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zone,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Northwest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Ethiopian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Journal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15: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57-68.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Demelash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Yilma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Hassen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(2006)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O</w:t>
      </w:r>
      <w:r w:rsidRPr="00F817A2">
        <w:rPr>
          <w:rFonts w:ascii="Times New Roman" w:hAnsi="Times New Roman"/>
          <w:sz w:val="20"/>
          <w:szCs w:val="24"/>
        </w:rPr>
        <w:t>vine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helminthosis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major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health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constraint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to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productivity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A</w:t>
      </w:r>
      <w:r w:rsidRPr="00F817A2">
        <w:rPr>
          <w:rFonts w:ascii="Times New Roman" w:hAnsi="Times New Roman"/>
          <w:i/>
          <w:iCs/>
          <w:sz w:val="20"/>
          <w:szCs w:val="24"/>
        </w:rPr>
        <w:t>nim.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Healt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h</w:t>
      </w:r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R</w:t>
      </w:r>
      <w:r w:rsidRPr="00F817A2">
        <w:rPr>
          <w:rFonts w:ascii="Times New Roman" w:hAnsi="Times New Roman"/>
          <w:i/>
          <w:iCs/>
          <w:sz w:val="20"/>
          <w:szCs w:val="24"/>
        </w:rPr>
        <w:t>es.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Rev.</w:t>
      </w:r>
      <w:r w:rsidRPr="00F817A2">
        <w:rPr>
          <w:rFonts w:ascii="Times New Roman" w:hAnsi="Times New Roman"/>
          <w:sz w:val="20"/>
          <w:szCs w:val="24"/>
        </w:rPr>
        <w:t>,7(1/2):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Pp:107–118.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Diriba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Birhanu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(2013).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ovine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around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Asella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South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Eastern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Asella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Regional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Laboratory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Box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212,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Asella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J.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Vet.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Med.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Anim.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Health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223-228.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Fritsche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T,,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Kaufmann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fister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(1993).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spectrum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seasonal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Gambia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V</w:t>
      </w:r>
      <w:r w:rsidRPr="00F817A2">
        <w:rPr>
          <w:rFonts w:ascii="Times New Roman" w:hAnsi="Times New Roman"/>
          <w:i/>
          <w:sz w:val="20"/>
          <w:szCs w:val="24"/>
        </w:rPr>
        <w:t>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Parasitology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49: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271-283.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Gatenby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(1991)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S</w:t>
      </w:r>
      <w:r w:rsidRPr="00F817A2">
        <w:rPr>
          <w:rFonts w:ascii="Times New Roman" w:hAnsi="Times New Roman"/>
          <w:sz w:val="20"/>
          <w:szCs w:val="24"/>
        </w:rPr>
        <w:t>heep,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Tropical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Agriculturalist,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Macmillan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(London)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CTA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</w:t>
      </w:r>
      <w:proofErr w:type="spellStart"/>
      <w:r w:rsidRPr="00F817A2">
        <w:rPr>
          <w:rFonts w:ascii="Times New Roman" w:hAnsi="Times New Roman"/>
          <w:sz w:val="20"/>
          <w:szCs w:val="24"/>
        </w:rPr>
        <w:t>Wageningen</w:t>
      </w:r>
      <w:proofErr w:type="spellEnd"/>
      <w:r w:rsidRPr="00F817A2">
        <w:rPr>
          <w:rFonts w:ascii="Times New Roman" w:hAnsi="Times New Roman"/>
          <w:sz w:val="20"/>
          <w:szCs w:val="24"/>
        </w:rPr>
        <w:t>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6-11.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Githigia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Thamsborg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Maingi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Munyua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(2005)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T</w:t>
      </w:r>
      <w:r w:rsidRPr="00F817A2">
        <w:rPr>
          <w:rFonts w:ascii="Times New Roman" w:hAnsi="Times New Roman"/>
          <w:sz w:val="20"/>
          <w:szCs w:val="24"/>
        </w:rPr>
        <w:t>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low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potential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areas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Thika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District,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Kenya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B</w:t>
      </w:r>
      <w:r w:rsidRPr="00F817A2">
        <w:rPr>
          <w:rFonts w:ascii="Times New Roman" w:hAnsi="Times New Roman"/>
          <w:i/>
          <w:iCs/>
          <w:sz w:val="20"/>
          <w:szCs w:val="24"/>
        </w:rPr>
        <w:t>ull.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Anim.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Health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Prod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.</w:t>
      </w:r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A</w:t>
      </w:r>
      <w:r w:rsidRPr="00F817A2">
        <w:rPr>
          <w:rFonts w:ascii="Times New Roman" w:hAnsi="Times New Roman"/>
          <w:i/>
          <w:iCs/>
          <w:sz w:val="20"/>
          <w:szCs w:val="24"/>
        </w:rPr>
        <w:t>fr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53(1):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5-12.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Style w:val="Strong"/>
          <w:b w:val="0"/>
          <w:sz w:val="20"/>
          <w:szCs w:val="24"/>
        </w:rPr>
        <w:t>Gizaw</w:t>
      </w:r>
      <w:proofErr w:type="spellEnd"/>
      <w:r w:rsidRPr="00F817A2">
        <w:rPr>
          <w:rStyle w:val="Strong"/>
          <w:b w:val="0"/>
          <w:sz w:val="20"/>
          <w:szCs w:val="24"/>
        </w:rPr>
        <w:t>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S.,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proofErr w:type="spellStart"/>
      <w:r w:rsidRPr="00F817A2">
        <w:rPr>
          <w:rStyle w:val="Strong"/>
          <w:b w:val="0"/>
          <w:sz w:val="20"/>
          <w:szCs w:val="24"/>
        </w:rPr>
        <w:t>Arendonk</w:t>
      </w:r>
      <w:proofErr w:type="spellEnd"/>
      <w:r w:rsidRPr="00F817A2">
        <w:rPr>
          <w:rStyle w:val="Strong"/>
          <w:b w:val="0"/>
          <w:sz w:val="20"/>
          <w:szCs w:val="24"/>
        </w:rPr>
        <w:t>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M.,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proofErr w:type="spellStart"/>
      <w:r w:rsidRPr="00F817A2">
        <w:rPr>
          <w:rStyle w:val="Strong"/>
          <w:b w:val="0"/>
          <w:sz w:val="20"/>
          <w:szCs w:val="24"/>
        </w:rPr>
        <w:t>Komen</w:t>
      </w:r>
      <w:proofErr w:type="spellEnd"/>
      <w:r w:rsidRPr="00F817A2">
        <w:rPr>
          <w:rStyle w:val="Strong"/>
          <w:b w:val="0"/>
          <w:sz w:val="20"/>
          <w:szCs w:val="24"/>
        </w:rPr>
        <w:t>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H.,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proofErr w:type="spellStart"/>
      <w:r w:rsidRPr="00F817A2">
        <w:rPr>
          <w:rStyle w:val="Strong"/>
          <w:b w:val="0"/>
          <w:sz w:val="20"/>
          <w:szCs w:val="24"/>
        </w:rPr>
        <w:t>Windig</w:t>
      </w:r>
      <w:proofErr w:type="spellEnd"/>
      <w:r w:rsidRPr="00F817A2">
        <w:rPr>
          <w:rStyle w:val="Strong"/>
          <w:b w:val="0"/>
          <w:sz w:val="20"/>
          <w:szCs w:val="24"/>
        </w:rPr>
        <w:t>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J.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and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proofErr w:type="spellStart"/>
      <w:r w:rsidRPr="00F817A2">
        <w:rPr>
          <w:rStyle w:val="Strong"/>
          <w:b w:val="0"/>
          <w:sz w:val="20"/>
          <w:szCs w:val="24"/>
        </w:rPr>
        <w:t>Hanott</w:t>
      </w:r>
      <w:proofErr w:type="spellEnd"/>
      <w:r w:rsidRPr="00F817A2">
        <w:rPr>
          <w:rStyle w:val="Strong"/>
          <w:b w:val="0"/>
          <w:sz w:val="20"/>
          <w:szCs w:val="24"/>
        </w:rPr>
        <w:t>,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O.</w:t>
      </w:r>
      <w:r w:rsidR="00E45988" w:rsidRPr="00F817A2">
        <w:rPr>
          <w:rStyle w:val="Strong"/>
          <w:b w:val="0"/>
          <w:sz w:val="20"/>
          <w:szCs w:val="24"/>
        </w:rPr>
        <w:t xml:space="preserve"> </w:t>
      </w:r>
      <w:r w:rsidRPr="00F817A2">
        <w:rPr>
          <w:rStyle w:val="Strong"/>
          <w:b w:val="0"/>
          <w:sz w:val="20"/>
          <w:szCs w:val="24"/>
        </w:rPr>
        <w:t>(2007)</w:t>
      </w:r>
      <w:r w:rsidR="00F817A2" w:rsidRPr="00F817A2">
        <w:rPr>
          <w:rStyle w:val="Strong"/>
          <w:b w:val="0"/>
          <w:sz w:val="20"/>
          <w:szCs w:val="24"/>
        </w:rPr>
        <w:t>.</w:t>
      </w:r>
      <w:r w:rsidR="00F817A2">
        <w:rPr>
          <w:rStyle w:val="Strong"/>
          <w:b w:val="0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opulation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structure,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genetic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variation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morphological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diversity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indigenous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A</w:t>
      </w:r>
      <w:r w:rsidRPr="00F817A2">
        <w:rPr>
          <w:rFonts w:ascii="Times New Roman" w:hAnsi="Times New Roman"/>
          <w:i/>
          <w:sz w:val="20"/>
          <w:szCs w:val="24"/>
        </w:rPr>
        <w:t>nimal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Genetics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38: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621-628.</w:t>
      </w:r>
    </w:p>
    <w:p w:rsidR="00770CB1" w:rsidRPr="00F817A2" w:rsidRDefault="005625BB" w:rsidP="00F817A2">
      <w:pPr>
        <w:pStyle w:val="ListParagraph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Gonfa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Basaznew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Achenef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(2013)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bCs/>
          <w:sz w:val="20"/>
          <w:szCs w:val="24"/>
        </w:rPr>
        <w:t>A</w:t>
      </w:r>
      <w:r w:rsidRPr="00F817A2">
        <w:rPr>
          <w:rFonts w:ascii="Times New Roman" w:hAnsi="Times New Roman"/>
          <w:bCs/>
          <w:sz w:val="20"/>
          <w:szCs w:val="24"/>
        </w:rPr>
        <w:t>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Abattoir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Survey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Nematodes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in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Sheep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and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Goats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in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Hemex</w:t>
      </w:r>
      <w:proofErr w:type="spellEnd"/>
      <w:r w:rsidRPr="00F817A2">
        <w:rPr>
          <w:rFonts w:ascii="Times New Roman" w:hAnsi="Times New Roman"/>
          <w:bCs/>
          <w:sz w:val="20"/>
          <w:szCs w:val="24"/>
        </w:rPr>
        <w:t>-Export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Abattoir,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Debr</w:t>
      </w:r>
      <w:r w:rsidR="00F817A2" w:rsidRPr="00F817A2">
        <w:rPr>
          <w:rFonts w:ascii="Times New Roman" w:hAnsi="Times New Roman"/>
          <w:bCs/>
          <w:sz w:val="20"/>
          <w:szCs w:val="24"/>
        </w:rPr>
        <w:t>e</w:t>
      </w:r>
      <w:proofErr w:type="spellEnd"/>
      <w:r w:rsid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bCs/>
          <w:sz w:val="20"/>
          <w:szCs w:val="24"/>
        </w:rPr>
        <w:t>Z</w:t>
      </w:r>
      <w:r w:rsidRPr="00F817A2">
        <w:rPr>
          <w:rFonts w:ascii="Times New Roman" w:hAnsi="Times New Roman"/>
          <w:bCs/>
          <w:sz w:val="20"/>
          <w:szCs w:val="24"/>
        </w:rPr>
        <w:t>iet</w:t>
      </w:r>
      <w:proofErr w:type="spellEnd"/>
      <w:r w:rsidRPr="00F817A2">
        <w:rPr>
          <w:rFonts w:ascii="Times New Roman" w:hAnsi="Times New Roman"/>
          <w:bCs/>
          <w:sz w:val="20"/>
          <w:szCs w:val="24"/>
        </w:rPr>
        <w:t>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Central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Ethiopia</w:t>
      </w:r>
      <w:r w:rsidR="00F817A2" w:rsidRPr="00F817A2">
        <w:rPr>
          <w:rFonts w:ascii="Times New Roman" w:hAnsi="Times New Roman"/>
          <w:bCs/>
          <w:sz w:val="20"/>
          <w:szCs w:val="24"/>
        </w:rPr>
        <w:t>.</w:t>
      </w:r>
      <w:r w:rsidR="00F817A2">
        <w:rPr>
          <w:rFonts w:ascii="Times New Roman" w:hAnsi="Times New Roman"/>
          <w:b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bCs/>
          <w:i/>
          <w:sz w:val="20"/>
          <w:szCs w:val="24"/>
        </w:rPr>
        <w:t>A</w:t>
      </w:r>
      <w:r w:rsidRPr="00F817A2">
        <w:rPr>
          <w:rFonts w:ascii="Times New Roman" w:hAnsi="Times New Roman"/>
          <w:bCs/>
          <w:i/>
          <w:sz w:val="20"/>
          <w:szCs w:val="24"/>
        </w:rPr>
        <w:t>dvanced</w:t>
      </w:r>
      <w:r w:rsidR="00E45988" w:rsidRPr="00F817A2">
        <w:rPr>
          <w:rFonts w:ascii="Times New Roman" w:hAnsi="Times New Roman"/>
          <w:bCs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i/>
          <w:sz w:val="20"/>
          <w:szCs w:val="24"/>
        </w:rPr>
        <w:t>Veterinary</w:t>
      </w:r>
      <w:r w:rsidR="00E45988" w:rsidRPr="00F817A2">
        <w:rPr>
          <w:rFonts w:ascii="Times New Roman" w:hAnsi="Times New Roman"/>
          <w:bCs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i/>
          <w:sz w:val="20"/>
          <w:szCs w:val="24"/>
        </w:rPr>
        <w:t>Research,</w:t>
      </w:r>
      <w:r w:rsidRPr="00F817A2">
        <w:rPr>
          <w:rFonts w:ascii="Times New Roman" w:hAnsi="Times New Roman"/>
          <w:sz w:val="20"/>
          <w:szCs w:val="24"/>
        </w:rPr>
        <w:t>3: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60-63.</w:t>
      </w:r>
    </w:p>
    <w:p w:rsidR="00FC1CE2" w:rsidRPr="00F817A2" w:rsidRDefault="00770CB1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</w:rPr>
      </w:pPr>
      <w:r w:rsidRPr="00F817A2">
        <w:rPr>
          <w:rFonts w:ascii="Times New Roman" w:hAnsi="Times New Roman"/>
          <w:sz w:val="20"/>
        </w:rPr>
        <w:lastRenderedPageBreak/>
        <w:t>G</w:t>
      </w:r>
      <w:r w:rsidR="00FC1CE2" w:rsidRPr="00F817A2">
        <w:rPr>
          <w:rFonts w:ascii="Times New Roman" w:hAnsi="Times New Roman"/>
          <w:sz w:val="20"/>
        </w:rPr>
        <w:t>upta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SK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and</w:t>
      </w:r>
      <w:r w:rsidR="00E45988" w:rsidRPr="00F817A2">
        <w:rPr>
          <w:rFonts w:ascii="Times New Roman" w:hAnsi="Times New Roman"/>
          <w:bCs/>
          <w:sz w:val="20"/>
        </w:rPr>
        <w:t xml:space="preserve"> </w:t>
      </w:r>
      <w:proofErr w:type="spellStart"/>
      <w:r w:rsidR="00FC1CE2" w:rsidRPr="00F817A2">
        <w:rPr>
          <w:rFonts w:ascii="Times New Roman" w:hAnsi="Times New Roman"/>
          <w:bCs/>
          <w:sz w:val="20"/>
        </w:rPr>
        <w:t>Singla</w:t>
      </w:r>
      <w:proofErr w:type="spellEnd"/>
      <w:r w:rsidR="00E45988" w:rsidRPr="00F817A2">
        <w:rPr>
          <w:rFonts w:ascii="Times New Roman" w:hAnsi="Times New Roman"/>
          <w:bCs/>
          <w:sz w:val="20"/>
        </w:rPr>
        <w:t xml:space="preserve"> </w:t>
      </w:r>
      <w:r w:rsidR="00FC1CE2" w:rsidRPr="00F817A2">
        <w:rPr>
          <w:rFonts w:ascii="Times New Roman" w:hAnsi="Times New Roman"/>
          <w:bCs/>
          <w:sz w:val="20"/>
        </w:rPr>
        <w:t>LD</w:t>
      </w:r>
      <w:r w:rsidR="00E45988" w:rsidRPr="00F817A2">
        <w:rPr>
          <w:rFonts w:ascii="Times New Roman" w:hAnsi="Times New Roman"/>
          <w:bCs/>
          <w:sz w:val="20"/>
        </w:rPr>
        <w:t xml:space="preserve"> </w:t>
      </w:r>
      <w:r w:rsidR="00FC1CE2" w:rsidRPr="00F817A2">
        <w:rPr>
          <w:rFonts w:ascii="Times New Roman" w:hAnsi="Times New Roman"/>
          <w:bCs/>
          <w:sz w:val="20"/>
        </w:rPr>
        <w:t>(</w:t>
      </w:r>
      <w:r w:rsidR="00FC1CE2" w:rsidRPr="00F817A2">
        <w:rPr>
          <w:rFonts w:ascii="Times New Roman" w:hAnsi="Times New Roman"/>
          <w:sz w:val="20"/>
        </w:rPr>
        <w:t>2012)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Diagnostic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trends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in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parasitic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diseases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of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animals.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In: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i/>
          <w:iCs/>
          <w:sz w:val="20"/>
        </w:rPr>
        <w:t>Veterinary</w:t>
      </w:r>
      <w:r w:rsidR="00E45988" w:rsidRPr="00F817A2">
        <w:rPr>
          <w:rFonts w:ascii="Times New Roman" w:hAnsi="Times New Roman"/>
          <w:i/>
          <w:iCs/>
          <w:sz w:val="20"/>
        </w:rPr>
        <w:t xml:space="preserve"> </w:t>
      </w:r>
      <w:r w:rsidR="00FC1CE2" w:rsidRPr="00F817A2">
        <w:rPr>
          <w:rFonts w:ascii="Times New Roman" w:hAnsi="Times New Roman"/>
          <w:i/>
          <w:iCs/>
          <w:sz w:val="20"/>
        </w:rPr>
        <w:t>Diagnostics:</w:t>
      </w:r>
      <w:r w:rsidR="00E45988" w:rsidRPr="00F817A2">
        <w:rPr>
          <w:rFonts w:ascii="Times New Roman" w:hAnsi="Times New Roman"/>
          <w:i/>
          <w:iCs/>
          <w:sz w:val="20"/>
        </w:rPr>
        <w:t xml:space="preserve"> </w:t>
      </w:r>
      <w:r w:rsidR="00FC1CE2" w:rsidRPr="00F817A2">
        <w:rPr>
          <w:rFonts w:ascii="Times New Roman" w:hAnsi="Times New Roman"/>
          <w:i/>
          <w:iCs/>
          <w:sz w:val="20"/>
        </w:rPr>
        <w:t>Current</w:t>
      </w:r>
      <w:r w:rsidR="00E45988" w:rsidRPr="00F817A2">
        <w:rPr>
          <w:rFonts w:ascii="Times New Roman" w:hAnsi="Times New Roman"/>
          <w:i/>
          <w:iCs/>
          <w:sz w:val="20"/>
        </w:rPr>
        <w:t xml:space="preserve"> </w:t>
      </w:r>
      <w:r w:rsidR="00FC1CE2" w:rsidRPr="00F817A2">
        <w:rPr>
          <w:rFonts w:ascii="Times New Roman" w:hAnsi="Times New Roman"/>
          <w:i/>
          <w:iCs/>
          <w:sz w:val="20"/>
        </w:rPr>
        <w:t>Trends.</w:t>
      </w:r>
      <w:r w:rsidR="00E45988" w:rsidRPr="00F817A2">
        <w:rPr>
          <w:rFonts w:ascii="Times New Roman" w:hAnsi="Times New Roman"/>
          <w:i/>
          <w:iCs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Gupta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RP,</w:t>
      </w:r>
      <w:r w:rsidR="00E45988" w:rsidRPr="00F817A2">
        <w:rPr>
          <w:rFonts w:ascii="Times New Roman" w:hAnsi="Times New Roman"/>
          <w:sz w:val="20"/>
        </w:rPr>
        <w:t xml:space="preserve"> </w:t>
      </w:r>
      <w:proofErr w:type="spellStart"/>
      <w:r w:rsidR="00FC1CE2" w:rsidRPr="00F817A2">
        <w:rPr>
          <w:rFonts w:ascii="Times New Roman" w:hAnsi="Times New Roman"/>
          <w:sz w:val="20"/>
        </w:rPr>
        <w:t>Garg</w:t>
      </w:r>
      <w:proofErr w:type="spellEnd"/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SR,</w:t>
      </w:r>
      <w:r w:rsidR="00E45988" w:rsidRPr="00F817A2">
        <w:rPr>
          <w:rFonts w:ascii="Times New Roman" w:hAnsi="Times New Roman"/>
          <w:sz w:val="20"/>
        </w:rPr>
        <w:t xml:space="preserve"> </w:t>
      </w:r>
      <w:proofErr w:type="spellStart"/>
      <w:r w:rsidR="00FC1CE2" w:rsidRPr="00F817A2">
        <w:rPr>
          <w:rFonts w:ascii="Times New Roman" w:hAnsi="Times New Roman"/>
          <w:sz w:val="20"/>
        </w:rPr>
        <w:t>Nehra</w:t>
      </w:r>
      <w:proofErr w:type="spellEnd"/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V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and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Lather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D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(</w:t>
      </w:r>
      <w:proofErr w:type="spellStart"/>
      <w:r w:rsidR="00FC1CE2" w:rsidRPr="00F817A2">
        <w:rPr>
          <w:rFonts w:ascii="Times New Roman" w:hAnsi="Times New Roman"/>
          <w:sz w:val="20"/>
        </w:rPr>
        <w:t>Eds</w:t>
      </w:r>
      <w:proofErr w:type="spellEnd"/>
      <w:r w:rsidR="00FC1CE2" w:rsidRPr="00F817A2">
        <w:rPr>
          <w:rFonts w:ascii="Times New Roman" w:hAnsi="Times New Roman"/>
          <w:sz w:val="20"/>
        </w:rPr>
        <w:t>),</w:t>
      </w:r>
      <w:r w:rsidR="00E45988" w:rsidRPr="00F817A2">
        <w:rPr>
          <w:rFonts w:ascii="Times New Roman" w:hAnsi="Times New Roman"/>
          <w:sz w:val="20"/>
        </w:rPr>
        <w:t xml:space="preserve"> </w:t>
      </w:r>
      <w:proofErr w:type="spellStart"/>
      <w:r w:rsidR="00FC1CE2" w:rsidRPr="00F817A2">
        <w:rPr>
          <w:rFonts w:ascii="Times New Roman" w:hAnsi="Times New Roman"/>
          <w:sz w:val="20"/>
        </w:rPr>
        <w:t>Satish</w:t>
      </w:r>
      <w:proofErr w:type="spellEnd"/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Serial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Publishing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House,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Delhi,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pp</w:t>
      </w:r>
      <w:r w:rsidR="00E45988" w:rsidRPr="00F817A2">
        <w:rPr>
          <w:rFonts w:ascii="Times New Roman" w:hAnsi="Times New Roman"/>
          <w:sz w:val="20"/>
        </w:rPr>
        <w:t xml:space="preserve"> </w:t>
      </w:r>
      <w:r w:rsidR="00FC1CE2" w:rsidRPr="00F817A2">
        <w:rPr>
          <w:rFonts w:ascii="Times New Roman" w:hAnsi="Times New Roman"/>
          <w:sz w:val="20"/>
        </w:rPr>
        <w:t>81-112</w:t>
      </w:r>
      <w:r w:rsidR="004B2435" w:rsidRPr="00F817A2">
        <w:rPr>
          <w:rFonts w:ascii="Times New Roman" w:hAnsi="Times New Roman"/>
          <w:sz w:val="20"/>
        </w:rPr>
        <w:t>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Hailelul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(2002).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Study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GIT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helminthes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around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Wolayt</w:t>
      </w:r>
      <w:r w:rsidR="00F817A2" w:rsidRPr="00F817A2">
        <w:rPr>
          <w:rFonts w:ascii="Times New Roman" w:hAnsi="Times New Roman"/>
          <w:sz w:val="20"/>
          <w:szCs w:val="24"/>
        </w:rPr>
        <w:t>a</w:t>
      </w:r>
      <w:proofErr w:type="spellEnd"/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S</w:t>
      </w:r>
      <w:r w:rsidRPr="00F817A2">
        <w:rPr>
          <w:rFonts w:ascii="Times New Roman" w:hAnsi="Times New Roman"/>
          <w:sz w:val="20"/>
          <w:szCs w:val="24"/>
        </w:rPr>
        <w:t>oddo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southern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D</w:t>
      </w:r>
      <w:r w:rsidRPr="00F817A2">
        <w:rPr>
          <w:rFonts w:ascii="Times New Roman" w:hAnsi="Times New Roman"/>
          <w:sz w:val="20"/>
          <w:szCs w:val="24"/>
        </w:rPr>
        <w:t>VM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Faculty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medicine,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Debre-Zeit</w:t>
      </w:r>
      <w:proofErr w:type="spellEnd"/>
      <w:r w:rsidRPr="00F817A2">
        <w:rPr>
          <w:rFonts w:ascii="Times New Roman" w:hAnsi="Times New Roman"/>
          <w:sz w:val="20"/>
          <w:szCs w:val="24"/>
        </w:rPr>
        <w:t>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353.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r w:rsidRPr="00F817A2">
        <w:rPr>
          <w:rFonts w:ascii="Times New Roman" w:hAnsi="Times New Roman"/>
          <w:iCs/>
          <w:sz w:val="20"/>
          <w:szCs w:val="24"/>
        </w:rPr>
        <w:t>Hale,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M.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(2006).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Managing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internal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parasites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in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sheep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and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goats.http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://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www.attra.ncat.org/attra-pub/PDF/parasitesheep.pdf</w:t>
      </w:r>
      <w:proofErr w:type="spellEnd"/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1-800-346-9140</w:t>
      </w:r>
      <w:r w:rsidR="00770CB1" w:rsidRPr="00F817A2">
        <w:rPr>
          <w:rFonts w:ascii="Times New Roman" w:hAnsi="Times New Roman"/>
          <w:iCs/>
          <w:sz w:val="20"/>
          <w:szCs w:val="24"/>
        </w:rPr>
        <w:t>.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="00770CB1" w:rsidRPr="00F817A2">
        <w:rPr>
          <w:rFonts w:ascii="Times New Roman" w:hAnsi="Times New Roman"/>
          <w:iCs/>
          <w:sz w:val="20"/>
          <w:szCs w:val="24"/>
        </w:rPr>
        <w:t>(</w:t>
      </w:r>
      <w:r w:rsidRPr="00F817A2">
        <w:rPr>
          <w:rFonts w:ascii="Times New Roman" w:hAnsi="Times New Roman"/>
          <w:iCs/>
          <w:sz w:val="20"/>
          <w:szCs w:val="24"/>
        </w:rPr>
        <w:t>Version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100406).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iCs/>
          <w:sz w:val="20"/>
          <w:szCs w:val="24"/>
        </w:rPr>
        <w:t>Jejaw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M.,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Basaznew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B.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and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Cs/>
          <w:sz w:val="20"/>
          <w:szCs w:val="24"/>
        </w:rPr>
        <w:t>Mersha</w:t>
      </w:r>
      <w:proofErr w:type="spellEnd"/>
      <w:r w:rsidRPr="00F817A2">
        <w:rPr>
          <w:rFonts w:ascii="Times New Roman" w:hAnsi="Times New Roman"/>
          <w:iCs/>
          <w:sz w:val="20"/>
          <w:szCs w:val="24"/>
        </w:rPr>
        <w:t>,</w:t>
      </w:r>
      <w:r w:rsidR="00E45988" w:rsidRPr="00F817A2">
        <w:rPr>
          <w:rFonts w:ascii="Times New Roman" w:hAnsi="Times New Roman"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Cs/>
          <w:sz w:val="20"/>
          <w:szCs w:val="24"/>
        </w:rPr>
        <w:t>C.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(2014)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bCs/>
          <w:sz w:val="20"/>
          <w:szCs w:val="24"/>
        </w:rPr>
        <w:t>M</w:t>
      </w:r>
      <w:r w:rsidRPr="00F817A2">
        <w:rPr>
          <w:rFonts w:ascii="Times New Roman" w:hAnsi="Times New Roman"/>
          <w:bCs/>
          <w:sz w:val="20"/>
          <w:szCs w:val="24"/>
        </w:rPr>
        <w:t>ajor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Nematodes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Small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Ruminants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i</w:t>
      </w:r>
      <w:r w:rsidR="00F817A2" w:rsidRPr="00F817A2">
        <w:rPr>
          <w:rFonts w:ascii="Times New Roman" w:hAnsi="Times New Roman"/>
          <w:bCs/>
          <w:sz w:val="20"/>
          <w:szCs w:val="24"/>
        </w:rPr>
        <w:t>n</w:t>
      </w:r>
      <w:r w:rsid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bCs/>
          <w:sz w:val="20"/>
          <w:szCs w:val="24"/>
        </w:rPr>
        <w:t>D</w:t>
      </w:r>
      <w:r w:rsidRPr="00F817A2">
        <w:rPr>
          <w:rFonts w:ascii="Times New Roman" w:hAnsi="Times New Roman"/>
          <w:bCs/>
          <w:sz w:val="20"/>
          <w:szCs w:val="24"/>
        </w:rPr>
        <w:t>embia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District,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Northwest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Ethiopia</w:t>
      </w:r>
      <w:r w:rsidR="00F817A2" w:rsidRPr="00F817A2">
        <w:rPr>
          <w:rFonts w:ascii="Times New Roman" w:hAnsi="Times New Roman"/>
          <w:bCs/>
          <w:sz w:val="20"/>
          <w:szCs w:val="24"/>
        </w:rPr>
        <w:t>.</w:t>
      </w:r>
      <w:r w:rsidR="00F817A2">
        <w:rPr>
          <w:rFonts w:ascii="Times New Roman" w:hAnsi="Times New Roman"/>
          <w:b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E</w:t>
      </w:r>
      <w:r w:rsidRPr="00F817A2">
        <w:rPr>
          <w:rFonts w:ascii="Times New Roman" w:hAnsi="Times New Roman"/>
          <w:i/>
          <w:sz w:val="20"/>
          <w:szCs w:val="24"/>
        </w:rPr>
        <w:t>uropean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Journal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of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Applied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Sciences,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(2):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30-36.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Kassai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(1999)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V</w:t>
      </w:r>
      <w:r w:rsidRPr="00F817A2">
        <w:rPr>
          <w:rFonts w:ascii="Times New Roman" w:hAnsi="Times New Roman"/>
          <w:sz w:val="20"/>
          <w:szCs w:val="24"/>
        </w:rPr>
        <w:t>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Helminthology</w:t>
      </w:r>
      <w:proofErr w:type="spellEnd"/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B</w:t>
      </w:r>
      <w:r w:rsidRPr="00F817A2">
        <w:rPr>
          <w:rFonts w:ascii="Times New Roman" w:hAnsi="Times New Roman"/>
          <w:sz w:val="20"/>
          <w:szCs w:val="24"/>
        </w:rPr>
        <w:t>utterworth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Heinemann,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Oxford,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UK.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Keyyu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Kassuku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Msalilwa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Monrad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Kyusgaard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(2003).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Cross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sectional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infections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cattle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traditional,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scale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large-scale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dairy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farms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Iringadistrict</w:t>
      </w:r>
      <w:proofErr w:type="spellEnd"/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T</w:t>
      </w:r>
      <w:r w:rsidRPr="00F817A2">
        <w:rPr>
          <w:rFonts w:ascii="Times New Roman" w:hAnsi="Times New Roman"/>
          <w:sz w:val="20"/>
          <w:szCs w:val="24"/>
        </w:rPr>
        <w:t>anzania.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Research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Communications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30: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45-55.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Kripali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Rajput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Jitendra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S</w:t>
      </w:r>
      <w:r w:rsidRPr="00F817A2">
        <w:rPr>
          <w:rFonts w:ascii="Times New Roman" w:hAnsi="Times New Roman"/>
          <w:sz w:val="20"/>
          <w:szCs w:val="24"/>
        </w:rPr>
        <w:t>hivan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rite</w:t>
      </w:r>
      <w:r w:rsidR="00770CB1" w:rsidRPr="00F817A2">
        <w:rPr>
          <w:rFonts w:ascii="Times New Roman" w:hAnsi="Times New Roman"/>
          <w:sz w:val="20"/>
          <w:szCs w:val="24"/>
        </w:rPr>
        <w:t>e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="00770CB1" w:rsidRPr="00F817A2">
        <w:rPr>
          <w:rFonts w:ascii="Times New Roman" w:hAnsi="Times New Roman"/>
          <w:sz w:val="20"/>
          <w:szCs w:val="24"/>
        </w:rPr>
        <w:t>(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2010).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helminthes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Tarai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region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Uttarakhand</w:t>
      </w:r>
      <w:proofErr w:type="spellEnd"/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V</w:t>
      </w:r>
      <w:r w:rsidRPr="00F817A2">
        <w:rPr>
          <w:rFonts w:ascii="Times New Roman" w:hAnsi="Times New Roman"/>
          <w:i/>
          <w:sz w:val="20"/>
          <w:szCs w:val="24"/>
        </w:rPr>
        <w:t>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World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265-266.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Kumsa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Tadesse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Sori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Dugum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Hussen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(2011)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H</w:t>
      </w:r>
      <w:r w:rsidRPr="00F817A2">
        <w:rPr>
          <w:rFonts w:ascii="Times New Roman" w:hAnsi="Times New Roman"/>
          <w:sz w:val="20"/>
          <w:szCs w:val="24"/>
        </w:rPr>
        <w:t>elminths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Central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Oromia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(Ethiopia)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during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season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J</w:t>
      </w:r>
      <w:r w:rsidRPr="00F817A2">
        <w:rPr>
          <w:rFonts w:ascii="Times New Roman" w:hAnsi="Times New Roman"/>
          <w:i/>
          <w:iCs/>
          <w:sz w:val="20"/>
          <w:szCs w:val="24"/>
        </w:rPr>
        <w:t>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Anim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.</w:t>
      </w:r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V</w:t>
      </w:r>
      <w:r w:rsidRPr="00F817A2">
        <w:rPr>
          <w:rFonts w:ascii="Times New Roman" w:hAnsi="Times New Roman"/>
          <w:i/>
          <w:iCs/>
          <w:sz w:val="20"/>
          <w:szCs w:val="24"/>
        </w:rPr>
        <w:t>et.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Adv.,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10(14)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p:1845-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1849.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Lemma,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Kassa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Tegegne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(2001)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C</w:t>
      </w:r>
      <w:r w:rsidRPr="00F817A2">
        <w:rPr>
          <w:rFonts w:ascii="Times New Roman" w:hAnsi="Times New Roman"/>
          <w:sz w:val="20"/>
          <w:szCs w:val="24"/>
        </w:rPr>
        <w:t>linically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manifested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major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health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problems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crossbred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dairy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herds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urban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peri</w:t>
      </w:r>
      <w:proofErr w:type="spellEnd"/>
      <w:r w:rsidRPr="00F817A2">
        <w:rPr>
          <w:rFonts w:ascii="Times New Roman" w:hAnsi="Times New Roman"/>
          <w:sz w:val="20"/>
          <w:szCs w:val="24"/>
        </w:rPr>
        <w:t>-urban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production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high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lands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Trop.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Anim.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Health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Prod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33: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85-93.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r w:rsidRPr="00F817A2">
        <w:rPr>
          <w:rFonts w:ascii="Times New Roman" w:eastAsia="Arial Unicode MS" w:hAnsi="Times New Roman"/>
          <w:sz w:val="20"/>
          <w:szCs w:val="24"/>
        </w:rPr>
        <w:t>Love,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S.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and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Hutchinson,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G.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(2003).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Pathology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and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diagnosis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of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internal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parasites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in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ruminants.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In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Gross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Pathology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of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Ruminants,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Proceedings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350,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Post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Graduate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Foundation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in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Veterinary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Science,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University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of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Sydney,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16:</w:t>
      </w:r>
      <w:r w:rsidR="00E45988" w:rsidRPr="00F817A2">
        <w:rPr>
          <w:rFonts w:ascii="Times New Roman" w:eastAsia="Arial Unicode MS" w:hAnsi="Times New Roman"/>
          <w:sz w:val="20"/>
          <w:szCs w:val="24"/>
        </w:rPr>
        <w:t xml:space="preserve"> </w:t>
      </w:r>
      <w:r w:rsidRPr="00F817A2">
        <w:rPr>
          <w:rFonts w:ascii="Times New Roman" w:eastAsia="Arial Unicode MS" w:hAnsi="Times New Roman"/>
          <w:sz w:val="20"/>
          <w:szCs w:val="24"/>
        </w:rPr>
        <w:t>309-338.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Maqsood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Igbai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Z.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Chaudhry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(1996)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intensity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haemonchosis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with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reference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to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breed,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sex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P</w:t>
      </w:r>
      <w:r w:rsidRPr="00F817A2">
        <w:rPr>
          <w:rFonts w:ascii="Times New Roman" w:hAnsi="Times New Roman"/>
          <w:i/>
          <w:iCs/>
          <w:sz w:val="20"/>
          <w:szCs w:val="24"/>
        </w:rPr>
        <w:t>akista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n</w:t>
      </w:r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V</w:t>
      </w:r>
      <w:r w:rsidRPr="00F817A2">
        <w:rPr>
          <w:rFonts w:ascii="Times New Roman" w:hAnsi="Times New Roman"/>
          <w:i/>
          <w:iCs/>
          <w:sz w:val="20"/>
          <w:szCs w:val="24"/>
        </w:rPr>
        <w:t>et.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J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16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41-43.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Melkamu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(1991)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helminthes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four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Awrajas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Eastern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Shoa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Administrative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Regions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D</w:t>
      </w:r>
      <w:r w:rsidRPr="00F817A2">
        <w:rPr>
          <w:rFonts w:ascii="Times New Roman" w:hAnsi="Times New Roman"/>
          <w:sz w:val="20"/>
          <w:szCs w:val="24"/>
        </w:rPr>
        <w:t>VM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F</w:t>
      </w:r>
      <w:r w:rsidRPr="00F817A2">
        <w:rPr>
          <w:rFonts w:ascii="Times New Roman" w:hAnsi="Times New Roman"/>
          <w:sz w:val="20"/>
          <w:szCs w:val="24"/>
        </w:rPr>
        <w:t>aculty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Medicine,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Debre-Zeit</w:t>
      </w:r>
      <w:proofErr w:type="spellEnd"/>
      <w:r w:rsidRPr="00F817A2">
        <w:rPr>
          <w:rFonts w:ascii="Times New Roman" w:hAnsi="Times New Roman"/>
          <w:sz w:val="20"/>
          <w:szCs w:val="24"/>
        </w:rPr>
        <w:t>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pp:116.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lastRenderedPageBreak/>
        <w:t>Menkir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Uggla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Waller,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(2006).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seasonal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dynamics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infections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semi-arid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region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eastern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V</w:t>
      </w:r>
      <w:r w:rsidRPr="00F817A2">
        <w:rPr>
          <w:rFonts w:ascii="Times New Roman" w:hAnsi="Times New Roman"/>
          <w:i/>
          <w:sz w:val="20"/>
          <w:szCs w:val="24"/>
        </w:rPr>
        <w:t>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Parasitology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143: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311-321.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Mickael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Fabrice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Vern,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Y.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Kerboeuf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(2003).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Modulation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multidrug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resistance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(MDR)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system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Haemonchuscontortus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changing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cholesterol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content: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effects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resistace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to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anthelmitics</w:t>
      </w:r>
      <w:proofErr w:type="spellEnd"/>
      <w:r w:rsidRPr="00F817A2">
        <w:rPr>
          <w:rFonts w:ascii="Times New Roman" w:hAnsi="Times New Roman"/>
          <w:sz w:val="20"/>
          <w:szCs w:val="24"/>
        </w:rPr>
        <w:t>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Journalof</w:t>
      </w:r>
      <w:proofErr w:type="spellEnd"/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Antimicrobial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Chemotherapy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52: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180-187.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Nemomsa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(2013)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A</w:t>
      </w:r>
      <w:r w:rsidRPr="00F817A2">
        <w:rPr>
          <w:rFonts w:ascii="Times New Roman" w:hAnsi="Times New Roman"/>
          <w:sz w:val="20"/>
          <w:szCs w:val="24"/>
        </w:rPr>
        <w:t>nalysis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climate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variability,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trend,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future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climate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change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impact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maize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cultivars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central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M</w:t>
      </w:r>
      <w:r w:rsidRPr="00F817A2">
        <w:rPr>
          <w:rFonts w:ascii="Times New Roman" w:hAnsi="Times New Roman"/>
          <w:sz w:val="20"/>
          <w:szCs w:val="24"/>
        </w:rPr>
        <w:t>Sc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Ambo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Ambo,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Nganga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J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M</w:t>
      </w:r>
      <w:r w:rsidRPr="00F817A2">
        <w:rPr>
          <w:rFonts w:ascii="Times New Roman" w:hAnsi="Times New Roman"/>
          <w:sz w:val="20"/>
          <w:szCs w:val="24"/>
        </w:rPr>
        <w:t>aingi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K</w:t>
      </w:r>
      <w:r w:rsidRPr="00F817A2">
        <w:rPr>
          <w:rFonts w:ascii="Times New Roman" w:hAnsi="Times New Roman"/>
          <w:sz w:val="20"/>
          <w:szCs w:val="24"/>
        </w:rPr>
        <w:t>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M</w:t>
      </w:r>
      <w:r w:rsidRPr="00F817A2">
        <w:rPr>
          <w:rFonts w:ascii="Times New Roman" w:hAnsi="Times New Roman"/>
          <w:sz w:val="20"/>
          <w:szCs w:val="24"/>
        </w:rPr>
        <w:t>unyua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W</w:t>
      </w:r>
      <w:r w:rsidRPr="00F817A2">
        <w:rPr>
          <w:rFonts w:ascii="Times New Roman" w:hAnsi="Times New Roman"/>
          <w:sz w:val="20"/>
          <w:szCs w:val="24"/>
        </w:rPr>
        <w:t>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K</w:t>
      </w:r>
      <w:r w:rsidRPr="00F817A2">
        <w:rPr>
          <w:rFonts w:ascii="Times New Roman" w:hAnsi="Times New Roman"/>
          <w:sz w:val="20"/>
          <w:szCs w:val="24"/>
        </w:rPr>
        <w:t>anyari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(2004)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E</w:t>
      </w:r>
      <w:r w:rsidRPr="00F817A2">
        <w:rPr>
          <w:rFonts w:ascii="Times New Roman" w:hAnsi="Times New Roman"/>
          <w:sz w:val="20"/>
          <w:szCs w:val="24"/>
        </w:rPr>
        <w:t>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helminthes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infection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Dorper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semi-arid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area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Kenya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i/>
          <w:sz w:val="20"/>
          <w:szCs w:val="24"/>
        </w:rPr>
        <w:t>O</w:t>
      </w:r>
      <w:r w:rsidRPr="00F817A2">
        <w:rPr>
          <w:rFonts w:ascii="Times New Roman" w:hAnsi="Times New Roman"/>
          <w:i/>
          <w:sz w:val="20"/>
          <w:szCs w:val="24"/>
        </w:rPr>
        <w:t>ndestepool</w:t>
      </w:r>
      <w:proofErr w:type="spellEnd"/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Journal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of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Research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71: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219-226.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left" w:pos="9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Njau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Scholtens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Dasali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(1990)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arasites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International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Livestock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Centre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Africa,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Debre-Zeit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station,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Prev.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Vet.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Med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9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267–277.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Piedrafita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Raadsma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Gonzalez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Meeusen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(2010).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“Increased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production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through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control: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ancient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breeds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teach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new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lessons?”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Trends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in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Parasitology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26:568–573.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Pugh,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Baird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A</w:t>
      </w:r>
      <w:r w:rsidR="00770CB1" w:rsidRPr="00F817A2">
        <w:rPr>
          <w:rFonts w:ascii="Times New Roman" w:hAnsi="Times New Roman"/>
          <w:sz w:val="20"/>
          <w:szCs w:val="24"/>
        </w:rPr>
        <w:t>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="00770CB1" w:rsidRPr="00F817A2">
        <w:rPr>
          <w:rFonts w:ascii="Times New Roman" w:hAnsi="Times New Roman"/>
          <w:sz w:val="20"/>
          <w:szCs w:val="24"/>
        </w:rPr>
        <w:t>(</w:t>
      </w:r>
      <w:r w:rsidRPr="00F817A2">
        <w:rPr>
          <w:rFonts w:ascii="Times New Roman" w:hAnsi="Times New Roman"/>
          <w:sz w:val="20"/>
          <w:szCs w:val="24"/>
        </w:rPr>
        <w:t>2012).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Medicine,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edition.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Elsevier,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Maryland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Heights,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106-124.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Raza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Iqbal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Z.,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Jabbar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Yaseen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(2007)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P</w:t>
      </w:r>
      <w:r w:rsidRPr="00F817A2">
        <w:rPr>
          <w:rFonts w:ascii="Times New Roman" w:hAnsi="Times New Roman"/>
          <w:sz w:val="20"/>
          <w:szCs w:val="24"/>
        </w:rPr>
        <w:t>oint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helminthiasis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southern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Punjab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P</w:t>
      </w:r>
      <w:r w:rsidRPr="00F817A2">
        <w:rPr>
          <w:rFonts w:ascii="Times New Roman" w:hAnsi="Times New Roman"/>
          <w:i/>
          <w:sz w:val="20"/>
          <w:szCs w:val="24"/>
        </w:rPr>
        <w:t>akistan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Journalof</w:t>
      </w:r>
      <w:proofErr w:type="spellEnd"/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Helminthology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81: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323-328.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Raza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Murtaza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Bachaya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Qayyum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Zaman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(2010).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Point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iCs/>
          <w:sz w:val="20"/>
          <w:szCs w:val="24"/>
        </w:rPr>
        <w:t>Toxocaravitulorum</w:t>
      </w:r>
      <w:r w:rsidRPr="00F817A2">
        <w:rPr>
          <w:rFonts w:ascii="Times New Roman" w:hAnsi="Times New Roman"/>
          <w:sz w:val="20"/>
          <w:szCs w:val="24"/>
        </w:rPr>
        <w:t>in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large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slaughtered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Multan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abattoir.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Pak.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J.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30: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242-244.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Regassa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Teshale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Reta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Yosef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(2006)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E</w:t>
      </w:r>
      <w:r w:rsidRPr="00F817A2">
        <w:rPr>
          <w:rFonts w:ascii="Times New Roman" w:hAnsi="Times New Roman"/>
          <w:sz w:val="20"/>
          <w:szCs w:val="24"/>
        </w:rPr>
        <w:t>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Western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Oromia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sz w:val="20"/>
          <w:szCs w:val="24"/>
        </w:rPr>
        <w:t>I</w:t>
      </w:r>
      <w:r w:rsidRPr="00F817A2">
        <w:rPr>
          <w:rFonts w:ascii="Times New Roman" w:hAnsi="Times New Roman"/>
          <w:i/>
          <w:sz w:val="20"/>
          <w:szCs w:val="24"/>
        </w:rPr>
        <w:t>nternational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Journal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of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Applied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Research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in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Medicine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4: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51-57.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Rossanigo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E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G</w:t>
      </w:r>
      <w:r w:rsidRPr="00F817A2">
        <w:rPr>
          <w:rFonts w:ascii="Times New Roman" w:hAnsi="Times New Roman"/>
          <w:sz w:val="20"/>
          <w:szCs w:val="24"/>
        </w:rPr>
        <w:t>runder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(1995)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M</w:t>
      </w:r>
      <w:r w:rsidRPr="00F817A2">
        <w:rPr>
          <w:rFonts w:ascii="Times New Roman" w:hAnsi="Times New Roman"/>
          <w:sz w:val="20"/>
          <w:szCs w:val="24"/>
        </w:rPr>
        <w:t>oisture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temperature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requirements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feces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for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development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free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living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stages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cattle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deer.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Journal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of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sz w:val="20"/>
          <w:szCs w:val="24"/>
        </w:rPr>
        <w:t>Helminthology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67: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357-362.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Samson,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Frehiwot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</w:t>
      </w:r>
      <w:r w:rsidR="00770CB1" w:rsidRPr="00F817A2">
        <w:rPr>
          <w:rFonts w:ascii="Times New Roman" w:hAnsi="Times New Roman"/>
          <w:sz w:val="20"/>
          <w:szCs w:val="24"/>
        </w:rPr>
        <w:t>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="00770CB1" w:rsidRPr="00F817A2">
        <w:rPr>
          <w:rFonts w:ascii="Times New Roman" w:hAnsi="Times New Roman"/>
          <w:sz w:val="20"/>
          <w:szCs w:val="24"/>
        </w:rPr>
        <w:t>(</w:t>
      </w:r>
      <w:r w:rsidRPr="00F817A2">
        <w:rPr>
          <w:rFonts w:ascii="Times New Roman" w:hAnsi="Times New Roman"/>
          <w:sz w:val="20"/>
          <w:szCs w:val="24"/>
        </w:rPr>
        <w:t>2010).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Small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Ruminant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Trypanosomosis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Tsetse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Fly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Challenge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Upper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Didess</w:t>
      </w:r>
      <w:r w:rsidR="00F817A2" w:rsidRPr="00F817A2">
        <w:rPr>
          <w:rFonts w:ascii="Times New Roman" w:hAnsi="Times New Roman"/>
          <w:sz w:val="20"/>
          <w:szCs w:val="24"/>
        </w:rPr>
        <w:t>a</w:t>
      </w:r>
      <w:proofErr w:type="spellEnd"/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V</w:t>
      </w:r>
      <w:r w:rsidRPr="00F817A2">
        <w:rPr>
          <w:rFonts w:ascii="Times New Roman" w:hAnsi="Times New Roman"/>
          <w:sz w:val="20"/>
          <w:szCs w:val="24"/>
        </w:rPr>
        <w:t>ally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A</w:t>
      </w:r>
      <w:r w:rsidRPr="00F817A2">
        <w:rPr>
          <w:rFonts w:ascii="Times New Roman" w:hAnsi="Times New Roman"/>
          <w:sz w:val="20"/>
          <w:szCs w:val="24"/>
        </w:rPr>
        <w:t>dami-Tullu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Agriculture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Research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Center,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Ziway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215.</w:t>
      </w:r>
    </w:p>
    <w:p w:rsidR="007F6EBF" w:rsidRPr="00F817A2" w:rsidRDefault="007F6EBF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r w:rsidRPr="00F817A2">
        <w:rPr>
          <w:rFonts w:ascii="Times New Roman" w:hAnsi="Times New Roman"/>
          <w:bCs/>
          <w:sz w:val="20"/>
          <w:szCs w:val="24"/>
        </w:rPr>
        <w:lastRenderedPageBreak/>
        <w:t>Singh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R,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Bal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M</w:t>
      </w:r>
      <w:r w:rsidR="00F817A2" w:rsidRPr="00F817A2">
        <w:rPr>
          <w:rFonts w:ascii="Times New Roman" w:hAnsi="Times New Roman"/>
          <w:bCs/>
          <w:sz w:val="20"/>
          <w:szCs w:val="24"/>
        </w:rPr>
        <w:t>.</w:t>
      </w:r>
      <w:r w:rsidR="00F817A2">
        <w:rPr>
          <w:rFonts w:ascii="Times New Roman" w:hAnsi="Times New Roman"/>
          <w:b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bCs/>
          <w:sz w:val="20"/>
          <w:szCs w:val="24"/>
        </w:rPr>
        <w:t>S</w:t>
      </w:r>
      <w:r w:rsidRPr="00F817A2">
        <w:rPr>
          <w:rFonts w:ascii="Times New Roman" w:hAnsi="Times New Roman"/>
          <w:bCs/>
          <w:sz w:val="20"/>
          <w:szCs w:val="24"/>
        </w:rPr>
        <w:t>.,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Singla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LD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and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Kaur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P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(2016).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Detection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anthelmintic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resistance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in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sheep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and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goat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against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fenbendazole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by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bCs/>
          <w:sz w:val="20"/>
          <w:szCs w:val="24"/>
        </w:rPr>
        <w:t>faecal</w:t>
      </w:r>
      <w:proofErr w:type="spellEnd"/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egg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count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reduction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test.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i/>
          <w:sz w:val="20"/>
          <w:szCs w:val="24"/>
        </w:rPr>
        <w:t>Journal</w:t>
      </w:r>
      <w:r w:rsidR="00E45988" w:rsidRPr="00F817A2">
        <w:rPr>
          <w:rFonts w:ascii="Times New Roman" w:hAnsi="Times New Roman"/>
          <w:bCs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i/>
          <w:sz w:val="20"/>
          <w:szCs w:val="24"/>
        </w:rPr>
        <w:t>of</w:t>
      </w:r>
      <w:r w:rsidR="00E45988" w:rsidRPr="00F817A2">
        <w:rPr>
          <w:rFonts w:ascii="Times New Roman" w:hAnsi="Times New Roman"/>
          <w:bCs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i/>
          <w:sz w:val="20"/>
          <w:szCs w:val="24"/>
        </w:rPr>
        <w:t>Parasitic</w:t>
      </w:r>
      <w:r w:rsidR="00E45988" w:rsidRPr="00F817A2">
        <w:rPr>
          <w:rFonts w:ascii="Times New Roman" w:hAnsi="Times New Roman"/>
          <w:bCs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i/>
          <w:sz w:val="20"/>
          <w:szCs w:val="24"/>
        </w:rPr>
        <w:t>Diseases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(available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on</w:t>
      </w:r>
      <w:r w:rsidR="00E45988" w:rsidRPr="00F817A2">
        <w:rPr>
          <w:rFonts w:ascii="Times New Roman" w:hAnsi="Times New Roman"/>
          <w:bCs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line)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bCs/>
          <w:sz w:val="20"/>
          <w:szCs w:val="24"/>
        </w:rPr>
        <w:t>DOI10.1007/s12639-016-0828-8.</w:t>
      </w:r>
    </w:p>
    <w:p w:rsidR="007F6EBF" w:rsidRPr="00F817A2" w:rsidRDefault="007F6EBF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napToGrid w:val="0"/>
          <w:sz w:val="20"/>
          <w:lang w:eastAsia="en-IN"/>
        </w:rPr>
        <w:t>Singla</w:t>
      </w:r>
      <w:proofErr w:type="spellEnd"/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LD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(1995)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A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note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on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sub-clinical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gastro-intestinal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parasitism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in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sheep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and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goats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in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Ludhiana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and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proofErr w:type="spellStart"/>
      <w:r w:rsidRPr="00F817A2">
        <w:rPr>
          <w:rFonts w:ascii="Times New Roman" w:hAnsi="Times New Roman"/>
          <w:snapToGrid w:val="0"/>
          <w:sz w:val="20"/>
          <w:lang w:eastAsia="en-IN"/>
        </w:rPr>
        <w:t>Faridkot</w:t>
      </w:r>
      <w:proofErr w:type="spellEnd"/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districts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of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Punjab.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>Indian</w:t>
      </w:r>
      <w:r w:rsidR="00E45988"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>Veterinary</w:t>
      </w:r>
      <w:r w:rsidR="00E45988"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>Medical</w:t>
      </w:r>
      <w:r w:rsidR="00E45988"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i/>
          <w:iCs/>
          <w:snapToGrid w:val="0"/>
          <w:sz w:val="20"/>
          <w:lang w:eastAsia="en-IN"/>
        </w:rPr>
        <w:t>Journal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bCs/>
          <w:snapToGrid w:val="0"/>
          <w:sz w:val="20"/>
          <w:lang w:eastAsia="en-IN"/>
        </w:rPr>
        <w:t>19</w:t>
      </w:r>
      <w:r w:rsidRPr="00F817A2">
        <w:rPr>
          <w:rFonts w:ascii="Times New Roman" w:hAnsi="Times New Roman"/>
          <w:snapToGrid w:val="0"/>
          <w:sz w:val="20"/>
          <w:lang w:eastAsia="en-IN"/>
        </w:rPr>
        <w:t>:</w:t>
      </w:r>
      <w:r w:rsidR="00E45988" w:rsidRPr="00F817A2">
        <w:rPr>
          <w:rFonts w:ascii="Times New Roman" w:hAnsi="Times New Roman"/>
          <w:snapToGrid w:val="0"/>
          <w:sz w:val="20"/>
          <w:lang w:eastAsia="en-IN"/>
        </w:rPr>
        <w:t xml:space="preserve"> </w:t>
      </w:r>
      <w:r w:rsidRPr="00F817A2">
        <w:rPr>
          <w:rFonts w:ascii="Times New Roman" w:hAnsi="Times New Roman"/>
          <w:snapToGrid w:val="0"/>
          <w:sz w:val="20"/>
          <w:lang w:eastAsia="en-IN"/>
        </w:rPr>
        <w:t>61-62.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Sissay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(2007)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H</w:t>
      </w:r>
      <w:r w:rsidRPr="00F817A2">
        <w:rPr>
          <w:rFonts w:ascii="Times New Roman" w:hAnsi="Times New Roman"/>
          <w:sz w:val="20"/>
          <w:szCs w:val="24"/>
        </w:rPr>
        <w:t>elminth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Eastern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E</w:t>
      </w:r>
      <w:r w:rsidRPr="00F817A2">
        <w:rPr>
          <w:rFonts w:ascii="Times New Roman" w:hAnsi="Times New Roman"/>
          <w:sz w:val="20"/>
          <w:szCs w:val="24"/>
        </w:rPr>
        <w:t>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Anthelmintic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Resistance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Management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F</w:t>
      </w:r>
      <w:r w:rsidRPr="00F817A2">
        <w:rPr>
          <w:rFonts w:ascii="Times New Roman" w:hAnsi="Times New Roman"/>
          <w:sz w:val="20"/>
          <w:szCs w:val="24"/>
        </w:rPr>
        <w:t>aculty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Medicine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Animal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Science.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Department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Biomedical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Sciences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Public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Health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Division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Parasitology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Virology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Uppsala,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Sweden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Doctoral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Swedish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Agricultural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Sciences,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11-12.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-72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Takele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Yacob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</w:t>
      </w:r>
      <w:r w:rsidR="00F817A2">
        <w:rPr>
          <w:rFonts w:ascii="Times New Roman" w:eastAsiaTheme="minorEastAsia" w:hAnsi="Times New Roman" w:hint="eastAsia"/>
          <w:sz w:val="20"/>
          <w:szCs w:val="24"/>
          <w:lang w:eastAsia="zh-CN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a</w:t>
      </w:r>
      <w:r w:rsidRPr="00F817A2">
        <w:rPr>
          <w:rFonts w:ascii="Times New Roman" w:hAnsi="Times New Roman"/>
          <w:sz w:val="20"/>
          <w:szCs w:val="24"/>
        </w:rPr>
        <w:t>n</w:t>
      </w:r>
      <w:r w:rsidR="00F817A2" w:rsidRPr="00F817A2">
        <w:rPr>
          <w:rFonts w:ascii="Times New Roman" w:hAnsi="Times New Roman"/>
          <w:sz w:val="20"/>
          <w:szCs w:val="24"/>
        </w:rPr>
        <w:t>d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G</w:t>
      </w:r>
      <w:r w:rsidRPr="00F817A2">
        <w:rPr>
          <w:rFonts w:ascii="Times New Roman" w:hAnsi="Times New Roman"/>
          <w:sz w:val="20"/>
          <w:szCs w:val="24"/>
        </w:rPr>
        <w:t>etachew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(2013).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Horro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Western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Oromiya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College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Medicine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Agriculture,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Department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Pathology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Parasitology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O</w:t>
      </w:r>
      <w:r w:rsidRPr="00F817A2">
        <w:rPr>
          <w:rFonts w:ascii="Times New Roman" w:hAnsi="Times New Roman"/>
          <w:sz w:val="20"/>
          <w:szCs w:val="24"/>
        </w:rPr>
        <w:t>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Box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34,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Debr</w:t>
      </w:r>
      <w:r w:rsidR="00F817A2" w:rsidRPr="00F817A2">
        <w:rPr>
          <w:rFonts w:ascii="Times New Roman" w:hAnsi="Times New Roman"/>
          <w:sz w:val="20"/>
          <w:szCs w:val="24"/>
        </w:rPr>
        <w:t>e</w:t>
      </w:r>
      <w:proofErr w:type="spellEnd"/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Z</w:t>
      </w:r>
      <w:r w:rsidRPr="00F817A2">
        <w:rPr>
          <w:rFonts w:ascii="Times New Roman" w:hAnsi="Times New Roman"/>
          <w:sz w:val="20"/>
          <w:szCs w:val="24"/>
        </w:rPr>
        <w:t>eit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Taylor,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(1985).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Multispecies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Grazing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Research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Overview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(Texas).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Proceedings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conference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multispecies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grazing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W</w:t>
      </w:r>
      <w:r w:rsidRPr="00F817A2">
        <w:rPr>
          <w:rFonts w:ascii="Times New Roman" w:hAnsi="Times New Roman"/>
          <w:sz w:val="20"/>
          <w:szCs w:val="24"/>
        </w:rPr>
        <w:t>inrock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International,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Morrilton,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65-68.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Taylor,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Coop,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Wall,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(2007)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V</w:t>
      </w:r>
      <w:r w:rsidRPr="00F817A2">
        <w:rPr>
          <w:rFonts w:ascii="Times New Roman" w:hAnsi="Times New Roman"/>
          <w:i/>
          <w:iCs/>
          <w:sz w:val="20"/>
          <w:szCs w:val="24"/>
        </w:rPr>
        <w:t>eterinary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i/>
          <w:iCs/>
          <w:sz w:val="20"/>
          <w:szCs w:val="24"/>
        </w:rPr>
        <w:t>Parasitology</w:t>
      </w:r>
      <w:proofErr w:type="spellEnd"/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(3rd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ed.).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Oxford.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UK.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Blackwell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Publishing.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Oxford,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175-176.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Tefera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(2007).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Productivity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Improvement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Program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(ESGPIP),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3:1-3.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lastRenderedPageBreak/>
        <w:t>Tefera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Batu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Bitew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(2011).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Around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Bedelle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South-Western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.</w:t>
      </w:r>
      <w:r w:rsid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i/>
          <w:iCs/>
          <w:sz w:val="20"/>
          <w:szCs w:val="24"/>
        </w:rPr>
        <w:t>I</w:t>
      </w:r>
      <w:r w:rsidRPr="00F817A2">
        <w:rPr>
          <w:rFonts w:ascii="Times New Roman" w:hAnsi="Times New Roman"/>
          <w:i/>
          <w:iCs/>
          <w:sz w:val="20"/>
          <w:szCs w:val="24"/>
        </w:rPr>
        <w:t>nternet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J.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Vet.</w:t>
      </w:r>
      <w:r w:rsidR="00E45988" w:rsidRPr="00F817A2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iCs/>
          <w:sz w:val="20"/>
          <w:szCs w:val="24"/>
        </w:rPr>
        <w:t>Med.,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8: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Temesgen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(2008).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Study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prevalence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ovine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around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Bedele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DVM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HU,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FVM,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Haramaya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Tesfaye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H.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(1998).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Ovine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bovine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helminthiasis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Kelala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(S.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Wollo</w:t>
      </w:r>
      <w:proofErr w:type="spellEnd"/>
      <w:r w:rsidRPr="00F817A2">
        <w:rPr>
          <w:rFonts w:ascii="Times New Roman" w:hAnsi="Times New Roman"/>
          <w:sz w:val="20"/>
          <w:szCs w:val="24"/>
        </w:rPr>
        <w:t>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E</w:t>
      </w:r>
      <w:r w:rsidRPr="00F817A2">
        <w:rPr>
          <w:rFonts w:ascii="Times New Roman" w:hAnsi="Times New Roman"/>
          <w:sz w:val="20"/>
          <w:szCs w:val="24"/>
        </w:rPr>
        <w:t>thiopian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Association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Proceedings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12th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Conference.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Addis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Ababa,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30-34.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Thrusfield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(2005).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epidemiology,3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Black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well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ltd.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science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ltd.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London,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233.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Tsedeke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(2007).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Production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Marketing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system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Alaba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Southern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M</w:t>
      </w:r>
      <w:r w:rsidRPr="00F817A2">
        <w:rPr>
          <w:rFonts w:ascii="Times New Roman" w:hAnsi="Times New Roman"/>
          <w:sz w:val="20"/>
          <w:szCs w:val="24"/>
        </w:rPr>
        <w:t>sc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thesis.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Department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animal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range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Sciences,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Awassa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college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</w:t>
      </w:r>
      <w:r w:rsidR="00F817A2" w:rsidRPr="00F817A2">
        <w:rPr>
          <w:rFonts w:ascii="Times New Roman" w:hAnsi="Times New Roman"/>
          <w:sz w:val="20"/>
          <w:szCs w:val="24"/>
        </w:rPr>
        <w:t>f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A</w:t>
      </w:r>
      <w:r w:rsidRPr="00F817A2">
        <w:rPr>
          <w:rFonts w:ascii="Times New Roman" w:hAnsi="Times New Roman"/>
          <w:sz w:val="20"/>
          <w:szCs w:val="24"/>
        </w:rPr>
        <w:t>griculture,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school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graduate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studies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Hawassa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Awassa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Ethiopia.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Animal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Genetics</w:t>
      </w:r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38: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621-628.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bCs/>
          <w:sz w:val="20"/>
          <w:szCs w:val="24"/>
        </w:rPr>
      </w:pPr>
      <w:r w:rsidRPr="00F817A2">
        <w:rPr>
          <w:rFonts w:ascii="Times New Roman" w:hAnsi="Times New Roman"/>
          <w:sz w:val="20"/>
          <w:szCs w:val="24"/>
        </w:rPr>
        <w:t>Urquhart,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Armour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Duncan,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Dunn,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Jennings,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W.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(1996).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parasitology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</w:t>
      </w:r>
      <w:r w:rsidRPr="00F817A2">
        <w:rPr>
          <w:rFonts w:ascii="Times New Roman" w:hAnsi="Times New Roman"/>
          <w:sz w:val="20"/>
          <w:szCs w:val="24"/>
          <w:vertAlign w:val="superscript"/>
        </w:rPr>
        <w:t>nd</w:t>
      </w:r>
      <w:r w:rsidRPr="00F817A2">
        <w:rPr>
          <w:rFonts w:ascii="Times New Roman" w:hAnsi="Times New Roman"/>
          <w:sz w:val="20"/>
          <w:szCs w:val="24"/>
        </w:rPr>
        <w:t>ed.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The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Faculty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Veterinary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Medicine,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University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Glasgow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Scotland,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4-137.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Waruru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Mutune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Otieno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(2005)</w:t>
      </w:r>
      <w:r w:rsidR="00F817A2" w:rsidRPr="00F817A2">
        <w:rPr>
          <w:rFonts w:ascii="Times New Roman" w:hAnsi="Times New Roman"/>
          <w:sz w:val="20"/>
          <w:szCs w:val="24"/>
        </w:rPr>
        <w:t>.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r w:rsidR="00F817A2" w:rsidRPr="00F817A2">
        <w:rPr>
          <w:rFonts w:ascii="Times New Roman" w:hAnsi="Times New Roman"/>
          <w:sz w:val="20"/>
          <w:szCs w:val="24"/>
        </w:rPr>
        <w:t>G</w:t>
      </w:r>
      <w:r w:rsidRPr="00F817A2">
        <w:rPr>
          <w:rFonts w:ascii="Times New Roman" w:hAnsi="Times New Roman"/>
          <w:sz w:val="20"/>
          <w:szCs w:val="24"/>
        </w:rPr>
        <w:t>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parasite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infections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sheep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semiarid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area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Machakos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District,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Kenya.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Bull.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Anim.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Health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Prod.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Afr</w:t>
      </w:r>
      <w:r w:rsidRPr="00F817A2">
        <w:rPr>
          <w:rFonts w:ascii="Times New Roman" w:hAnsi="Times New Roman"/>
          <w:sz w:val="20"/>
          <w:szCs w:val="24"/>
        </w:rPr>
        <w:t>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53(1):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Pp: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25-34.</w:t>
      </w:r>
    </w:p>
    <w:p w:rsidR="005625BB" w:rsidRPr="00F817A2" w:rsidRDefault="005625BB" w:rsidP="00F817A2">
      <w:pPr>
        <w:pStyle w:val="ListParagraph"/>
        <w:numPr>
          <w:ilvl w:val="0"/>
          <w:numId w:val="39"/>
        </w:num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mirrorIndents/>
        <w:jc w:val="both"/>
        <w:rPr>
          <w:rFonts w:ascii="Times New Roman" w:hAnsi="Times New Roman"/>
          <w:sz w:val="20"/>
          <w:szCs w:val="24"/>
        </w:rPr>
      </w:pPr>
      <w:proofErr w:type="spellStart"/>
      <w:r w:rsidRPr="00F817A2">
        <w:rPr>
          <w:rFonts w:ascii="Times New Roman" w:hAnsi="Times New Roman"/>
          <w:sz w:val="20"/>
          <w:szCs w:val="24"/>
        </w:rPr>
        <w:t>Zanzani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S.,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Alessia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L.,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Gazzonis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Annarita</w:t>
      </w:r>
      <w:proofErr w:type="spellEnd"/>
      <w:r w:rsidRPr="00F817A2">
        <w:rPr>
          <w:rFonts w:ascii="Times New Roman" w:hAnsi="Times New Roman"/>
          <w:sz w:val="20"/>
          <w:szCs w:val="24"/>
        </w:rPr>
        <w:t>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D.,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Marian,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V.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Maria,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T.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(2014).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Gastrointestinal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nematodes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dairy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goats</w:t>
      </w:r>
      <w:r w:rsidR="00F817A2" w:rsidRPr="00F817A2">
        <w:rPr>
          <w:rFonts w:ascii="Times New Roman" w:hAnsi="Times New Roman"/>
          <w:sz w:val="20"/>
          <w:szCs w:val="24"/>
        </w:rPr>
        <w:t>,</w:t>
      </w:r>
      <w:r w:rsid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F817A2" w:rsidRPr="00F817A2">
        <w:rPr>
          <w:rFonts w:ascii="Times New Roman" w:hAnsi="Times New Roman"/>
          <w:sz w:val="20"/>
          <w:szCs w:val="24"/>
        </w:rPr>
        <w:t>a</w:t>
      </w:r>
      <w:r w:rsidRPr="00F817A2">
        <w:rPr>
          <w:rFonts w:ascii="Times New Roman" w:hAnsi="Times New Roman"/>
          <w:sz w:val="20"/>
          <w:szCs w:val="24"/>
        </w:rPr>
        <w:t>nthelmintic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resistance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and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practices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of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F817A2">
        <w:rPr>
          <w:rFonts w:ascii="Times New Roman" w:hAnsi="Times New Roman"/>
          <w:sz w:val="20"/>
          <w:szCs w:val="24"/>
        </w:rPr>
        <w:t>parasitecontrol</w:t>
      </w:r>
      <w:proofErr w:type="spellEnd"/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Northern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sz w:val="20"/>
          <w:szCs w:val="24"/>
        </w:rPr>
        <w:t>Italy.</w:t>
      </w:r>
      <w:r w:rsidR="00E45988" w:rsidRPr="00F817A2">
        <w:rPr>
          <w:rFonts w:ascii="Times New Roman" w:hAnsi="Times New Roman"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BMC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Veterinary</w:t>
      </w:r>
      <w:r w:rsidR="00E45988" w:rsidRPr="00F817A2">
        <w:rPr>
          <w:rFonts w:ascii="Times New Roman" w:hAnsi="Times New Roman"/>
          <w:i/>
          <w:sz w:val="20"/>
          <w:szCs w:val="24"/>
        </w:rPr>
        <w:t xml:space="preserve"> </w:t>
      </w:r>
      <w:r w:rsidRPr="00F817A2">
        <w:rPr>
          <w:rFonts w:ascii="Times New Roman" w:hAnsi="Times New Roman"/>
          <w:i/>
          <w:sz w:val="20"/>
          <w:szCs w:val="24"/>
        </w:rPr>
        <w:t>Research,</w:t>
      </w:r>
      <w:r w:rsidRPr="00F817A2">
        <w:rPr>
          <w:rFonts w:ascii="Times New Roman" w:hAnsi="Times New Roman"/>
          <w:sz w:val="20"/>
          <w:szCs w:val="24"/>
        </w:rPr>
        <w:t>10:114.</w:t>
      </w:r>
    </w:p>
    <w:p w:rsidR="00F817A2" w:rsidRPr="00F817A2" w:rsidRDefault="00F817A2" w:rsidP="00F817A2">
      <w:pPr>
        <w:tabs>
          <w:tab w:val="left" w:pos="0"/>
          <w:tab w:val="right" w:leader="dot" w:pos="9270"/>
        </w:tabs>
        <w:autoSpaceDE w:val="0"/>
        <w:autoSpaceDN w:val="0"/>
        <w:adjustRightInd w:val="0"/>
        <w:snapToGrid w:val="0"/>
        <w:spacing w:after="0" w:line="240" w:lineRule="auto"/>
        <w:ind w:left="425" w:hanging="425"/>
        <w:contextualSpacing/>
        <w:mirrorIndents/>
        <w:jc w:val="both"/>
        <w:rPr>
          <w:rFonts w:ascii="Times New Roman" w:hAnsi="Times New Roman" w:cs="Times New Roman"/>
          <w:sz w:val="20"/>
          <w:szCs w:val="24"/>
        </w:rPr>
        <w:sectPr w:rsidR="00F817A2" w:rsidRPr="00F817A2" w:rsidSect="00011BDC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5449A" w:rsidRPr="00F817A2" w:rsidRDefault="00E5449A" w:rsidP="00F817A2">
      <w:pPr>
        <w:pStyle w:val="Heading1"/>
        <w:tabs>
          <w:tab w:val="right" w:leader="dot" w:pos="9270"/>
        </w:tabs>
        <w:snapToGrid w:val="0"/>
        <w:spacing w:before="0" w:beforeAutospacing="0" w:after="0" w:afterAutospacing="0"/>
        <w:ind w:left="425" w:hanging="425"/>
        <w:mirrorIndents/>
        <w:jc w:val="both"/>
        <w:rPr>
          <w:b w:val="0"/>
          <w:kern w:val="0"/>
          <w:sz w:val="20"/>
        </w:rPr>
      </w:pPr>
    </w:p>
    <w:p w:rsidR="00770CB1" w:rsidRPr="00770CB1" w:rsidRDefault="00F817A2" w:rsidP="00F817A2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  <w:lang w:eastAsia="zh-CN"/>
        </w:rPr>
        <w:t xml:space="preserve"> </w:t>
      </w:r>
      <w:r w:rsidR="00770CB1" w:rsidRPr="00F817A2">
        <w:rPr>
          <w:rFonts w:ascii="Times New Roman" w:hAnsi="Times New Roman" w:cs="Times New Roman"/>
          <w:sz w:val="20"/>
        </w:rPr>
        <w:cr/>
      </w:r>
    </w:p>
    <w:p w:rsidR="00AA4C92" w:rsidRPr="00770CB1" w:rsidRDefault="00770CB1" w:rsidP="00F817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0CB1">
        <w:rPr>
          <w:rFonts w:ascii="Times New Roman" w:hAnsi="Times New Roman" w:cs="Times New Roman"/>
          <w:sz w:val="20"/>
        </w:rPr>
        <w:t>11/18/2018</w:t>
      </w:r>
    </w:p>
    <w:sectPr w:rsidR="00AA4C92" w:rsidRPr="00770CB1" w:rsidSect="00011BD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02" w:rsidRDefault="004F1402" w:rsidP="00894285">
      <w:pPr>
        <w:spacing w:after="0" w:line="240" w:lineRule="auto"/>
      </w:pPr>
      <w:r>
        <w:separator/>
      </w:r>
    </w:p>
  </w:endnote>
  <w:endnote w:type="continuationSeparator" w:id="0">
    <w:p w:rsidR="004F1402" w:rsidRDefault="004F1402" w:rsidP="0089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88" w:rsidRPr="00011BDC" w:rsidRDefault="00676E7F" w:rsidP="00011BDC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11BDC">
      <w:rPr>
        <w:rFonts w:ascii="Times New Roman" w:hAnsi="Times New Roman" w:cs="Times New Roman"/>
        <w:sz w:val="20"/>
      </w:rPr>
      <w:fldChar w:fldCharType="begin"/>
    </w:r>
    <w:r w:rsidR="00011BDC" w:rsidRPr="00011BDC">
      <w:rPr>
        <w:rFonts w:ascii="Times New Roman" w:hAnsi="Times New Roman" w:cs="Times New Roman"/>
        <w:sz w:val="20"/>
      </w:rPr>
      <w:instrText xml:space="preserve"> page </w:instrText>
    </w:r>
    <w:r w:rsidRPr="00011BDC">
      <w:rPr>
        <w:rFonts w:ascii="Times New Roman" w:hAnsi="Times New Roman" w:cs="Times New Roman"/>
        <w:sz w:val="20"/>
      </w:rPr>
      <w:fldChar w:fldCharType="separate"/>
    </w:r>
    <w:r w:rsidR="00F42DEF">
      <w:rPr>
        <w:rFonts w:ascii="Times New Roman" w:hAnsi="Times New Roman" w:cs="Times New Roman"/>
        <w:noProof/>
        <w:sz w:val="20"/>
      </w:rPr>
      <w:t>12</w:t>
    </w:r>
    <w:r w:rsidRPr="00011BDC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02" w:rsidRDefault="004F1402" w:rsidP="00894285">
      <w:pPr>
        <w:spacing w:after="0" w:line="240" w:lineRule="auto"/>
      </w:pPr>
      <w:r>
        <w:separator/>
      </w:r>
    </w:p>
  </w:footnote>
  <w:footnote w:type="continuationSeparator" w:id="0">
    <w:p w:rsidR="004F1402" w:rsidRDefault="004F1402" w:rsidP="0089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DC" w:rsidRPr="00011BDC" w:rsidRDefault="00011BDC" w:rsidP="00011BDC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011BDC">
      <w:rPr>
        <w:rFonts w:ascii="Times New Roman" w:hAnsi="Times New Roman" w:cs="Times New Roman" w:hint="eastAsia"/>
        <w:sz w:val="20"/>
        <w:szCs w:val="20"/>
      </w:rPr>
      <w:tab/>
    </w:r>
    <w:r w:rsidRPr="00011BDC">
      <w:rPr>
        <w:rFonts w:ascii="Times New Roman" w:hAnsi="Times New Roman" w:cs="Times New Roman"/>
        <w:sz w:val="20"/>
        <w:szCs w:val="20"/>
      </w:rPr>
      <w:t>New York Science Journal 201</w:t>
    </w:r>
    <w:r w:rsidRPr="00011BDC">
      <w:rPr>
        <w:rFonts w:ascii="Times New Roman" w:hAnsi="Times New Roman" w:cs="Times New Roman" w:hint="eastAsia"/>
        <w:sz w:val="20"/>
        <w:szCs w:val="20"/>
      </w:rPr>
      <w:t>8</w:t>
    </w:r>
    <w:r w:rsidRPr="00011BDC">
      <w:rPr>
        <w:rFonts w:ascii="Times New Roman" w:hAnsi="Times New Roman" w:cs="Times New Roman"/>
        <w:sz w:val="20"/>
        <w:szCs w:val="20"/>
      </w:rPr>
      <w:t>;</w:t>
    </w:r>
    <w:r w:rsidRPr="00011BDC">
      <w:rPr>
        <w:rFonts w:ascii="Times New Roman" w:hAnsi="Times New Roman" w:cs="Times New Roman" w:hint="eastAsia"/>
        <w:sz w:val="20"/>
        <w:szCs w:val="20"/>
      </w:rPr>
      <w:t>11</w:t>
    </w:r>
    <w:r w:rsidRPr="00011BDC">
      <w:rPr>
        <w:rFonts w:ascii="Times New Roman" w:hAnsi="Times New Roman" w:cs="Times New Roman"/>
        <w:sz w:val="20"/>
        <w:szCs w:val="20"/>
      </w:rPr>
      <w:t>(</w:t>
    </w:r>
    <w:r w:rsidRPr="00011BDC">
      <w:rPr>
        <w:rFonts w:ascii="Times New Roman" w:hAnsi="Times New Roman" w:cs="Times New Roman" w:hint="eastAsia"/>
        <w:sz w:val="20"/>
        <w:szCs w:val="20"/>
      </w:rPr>
      <w:t>11</w:t>
    </w:r>
    <w:r w:rsidRPr="00011BDC">
      <w:rPr>
        <w:rFonts w:ascii="Times New Roman" w:hAnsi="Times New Roman" w:cs="Times New Roman"/>
        <w:sz w:val="20"/>
        <w:szCs w:val="20"/>
      </w:rPr>
      <w:t>)</w:t>
    </w:r>
    <w:r w:rsidRPr="00011BDC">
      <w:rPr>
        <w:rFonts w:ascii="Times New Roman" w:hAnsi="Times New Roman" w:cs="Times New Roman"/>
        <w:iCs/>
        <w:sz w:val="20"/>
        <w:szCs w:val="20"/>
      </w:rPr>
      <w:t xml:space="preserve">     </w:t>
    </w:r>
    <w:r w:rsidRPr="00011BDC">
      <w:rPr>
        <w:rFonts w:ascii="Times New Roman" w:hAnsi="Times New Roman" w:cs="Times New Roman" w:hint="eastAsia"/>
        <w:iCs/>
        <w:sz w:val="20"/>
        <w:szCs w:val="20"/>
      </w:rPr>
      <w:tab/>
    </w:r>
    <w:r w:rsidRPr="00011BDC">
      <w:rPr>
        <w:rFonts w:ascii="Times New Roman" w:hAnsi="Times New Roman" w:cs="Times New Roman"/>
        <w:iCs/>
        <w:sz w:val="20"/>
        <w:szCs w:val="20"/>
      </w:rPr>
      <w:t xml:space="preserve"> </w:t>
    </w:r>
    <w:r w:rsidRPr="00011BDC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011BDC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011BDC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011BDC" w:rsidRPr="00011BDC" w:rsidRDefault="00011BDC" w:rsidP="00011BDC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305"/>
    <w:multiLevelType w:val="hybridMultilevel"/>
    <w:tmpl w:val="117C0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8438C"/>
    <w:multiLevelType w:val="hybridMultilevel"/>
    <w:tmpl w:val="2F60D30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6E9"/>
    <w:multiLevelType w:val="hybridMultilevel"/>
    <w:tmpl w:val="8AEAC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374"/>
    <w:multiLevelType w:val="hybridMultilevel"/>
    <w:tmpl w:val="F16A0FF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4C25C37"/>
    <w:multiLevelType w:val="hybridMultilevel"/>
    <w:tmpl w:val="FEEC2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47FF"/>
    <w:multiLevelType w:val="hybridMultilevel"/>
    <w:tmpl w:val="8F9CFE6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7B93053"/>
    <w:multiLevelType w:val="hybridMultilevel"/>
    <w:tmpl w:val="282ECA2A"/>
    <w:lvl w:ilvl="0" w:tplc="B6CA1CE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B5D75"/>
    <w:multiLevelType w:val="hybridMultilevel"/>
    <w:tmpl w:val="53D47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F1558"/>
    <w:multiLevelType w:val="hybridMultilevel"/>
    <w:tmpl w:val="2CC4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24F02"/>
    <w:multiLevelType w:val="hybridMultilevel"/>
    <w:tmpl w:val="87E4D1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F7E26"/>
    <w:multiLevelType w:val="multilevel"/>
    <w:tmpl w:val="BC3A77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7C264B"/>
    <w:multiLevelType w:val="hybridMultilevel"/>
    <w:tmpl w:val="796E0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9440B"/>
    <w:multiLevelType w:val="hybridMultilevel"/>
    <w:tmpl w:val="5E2E89B8"/>
    <w:lvl w:ilvl="0" w:tplc="A568254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3B310F9C"/>
    <w:multiLevelType w:val="multilevel"/>
    <w:tmpl w:val="B80E90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4">
    <w:nsid w:val="3F1829B0"/>
    <w:multiLevelType w:val="hybridMultilevel"/>
    <w:tmpl w:val="C102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2700C"/>
    <w:multiLevelType w:val="hybridMultilevel"/>
    <w:tmpl w:val="799E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46063"/>
    <w:multiLevelType w:val="hybridMultilevel"/>
    <w:tmpl w:val="E65045B8"/>
    <w:lvl w:ilvl="0" w:tplc="4F9EBF42">
      <w:start w:val="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95365"/>
    <w:multiLevelType w:val="multilevel"/>
    <w:tmpl w:val="112AF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>
    <w:nsid w:val="4BD57B61"/>
    <w:multiLevelType w:val="multilevel"/>
    <w:tmpl w:val="29809B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9A2B60"/>
    <w:multiLevelType w:val="multilevel"/>
    <w:tmpl w:val="74429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3D975B1"/>
    <w:multiLevelType w:val="multilevel"/>
    <w:tmpl w:val="AC1415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5CC3DDF"/>
    <w:multiLevelType w:val="hybridMultilevel"/>
    <w:tmpl w:val="BD6C7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23D1C"/>
    <w:multiLevelType w:val="hybridMultilevel"/>
    <w:tmpl w:val="5D4497CA"/>
    <w:lvl w:ilvl="0" w:tplc="3B30FF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ED41A3"/>
    <w:multiLevelType w:val="hybridMultilevel"/>
    <w:tmpl w:val="9D38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53B4B"/>
    <w:multiLevelType w:val="hybridMultilevel"/>
    <w:tmpl w:val="B674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57B01"/>
    <w:multiLevelType w:val="hybridMultilevel"/>
    <w:tmpl w:val="A484C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33186"/>
    <w:multiLevelType w:val="multilevel"/>
    <w:tmpl w:val="C44E64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9FE045B"/>
    <w:multiLevelType w:val="multilevel"/>
    <w:tmpl w:val="94004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49484B"/>
    <w:multiLevelType w:val="hybridMultilevel"/>
    <w:tmpl w:val="754EB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17247"/>
    <w:multiLevelType w:val="hybridMultilevel"/>
    <w:tmpl w:val="C0365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51B4A"/>
    <w:multiLevelType w:val="hybridMultilevel"/>
    <w:tmpl w:val="2B48B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9395E"/>
    <w:multiLevelType w:val="multilevel"/>
    <w:tmpl w:val="F90ABE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2661156"/>
    <w:multiLevelType w:val="hybridMultilevel"/>
    <w:tmpl w:val="A9C217F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96F69AF"/>
    <w:multiLevelType w:val="multilevel"/>
    <w:tmpl w:val="6AA23D1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AA3489"/>
    <w:multiLevelType w:val="multilevel"/>
    <w:tmpl w:val="4412E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9FA48BD"/>
    <w:multiLevelType w:val="hybridMultilevel"/>
    <w:tmpl w:val="D8D4F35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480518"/>
    <w:multiLevelType w:val="hybridMultilevel"/>
    <w:tmpl w:val="EA32311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7E000F69"/>
    <w:multiLevelType w:val="hybridMultilevel"/>
    <w:tmpl w:val="D2DA7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F4638"/>
    <w:multiLevelType w:val="hybridMultilevel"/>
    <w:tmpl w:val="9C62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35"/>
  </w:num>
  <w:num w:numId="5">
    <w:abstractNumId w:val="5"/>
  </w:num>
  <w:num w:numId="6">
    <w:abstractNumId w:val="36"/>
  </w:num>
  <w:num w:numId="7">
    <w:abstractNumId w:val="30"/>
  </w:num>
  <w:num w:numId="8">
    <w:abstractNumId w:val="32"/>
  </w:num>
  <w:num w:numId="9">
    <w:abstractNumId w:val="3"/>
  </w:num>
  <w:num w:numId="10">
    <w:abstractNumId w:val="21"/>
  </w:num>
  <w:num w:numId="11">
    <w:abstractNumId w:val="7"/>
  </w:num>
  <w:num w:numId="1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4"/>
  </w:num>
  <w:num w:numId="15">
    <w:abstractNumId w:val="15"/>
  </w:num>
  <w:num w:numId="16">
    <w:abstractNumId w:val="24"/>
  </w:num>
  <w:num w:numId="17">
    <w:abstractNumId w:val="4"/>
  </w:num>
  <w:num w:numId="18">
    <w:abstractNumId w:val="14"/>
  </w:num>
  <w:num w:numId="19">
    <w:abstractNumId w:val="23"/>
  </w:num>
  <w:num w:numId="20">
    <w:abstractNumId w:val="37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6"/>
  </w:num>
  <w:num w:numId="27">
    <w:abstractNumId w:val="9"/>
  </w:num>
  <w:num w:numId="28">
    <w:abstractNumId w:val="1"/>
  </w:num>
  <w:num w:numId="29">
    <w:abstractNumId w:val="16"/>
  </w:num>
  <w:num w:numId="30">
    <w:abstractNumId w:val="12"/>
  </w:num>
  <w:num w:numId="31">
    <w:abstractNumId w:val="28"/>
  </w:num>
  <w:num w:numId="32">
    <w:abstractNumId w:val="27"/>
  </w:num>
  <w:num w:numId="33">
    <w:abstractNumId w:val="10"/>
  </w:num>
  <w:num w:numId="34">
    <w:abstractNumId w:val="31"/>
  </w:num>
  <w:num w:numId="35">
    <w:abstractNumId w:val="20"/>
  </w:num>
  <w:num w:numId="36">
    <w:abstractNumId w:val="33"/>
  </w:num>
  <w:num w:numId="37">
    <w:abstractNumId w:val="18"/>
  </w:num>
  <w:num w:numId="38">
    <w:abstractNumId w:val="1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49A"/>
    <w:rsid w:val="00011BDC"/>
    <w:rsid w:val="00046199"/>
    <w:rsid w:val="000465EA"/>
    <w:rsid w:val="00057A8D"/>
    <w:rsid w:val="000777E2"/>
    <w:rsid w:val="00094FED"/>
    <w:rsid w:val="000A50B9"/>
    <w:rsid w:val="000B5EBE"/>
    <w:rsid w:val="000C18FB"/>
    <w:rsid w:val="000D4015"/>
    <w:rsid w:val="000D7E38"/>
    <w:rsid w:val="00106A0D"/>
    <w:rsid w:val="00117818"/>
    <w:rsid w:val="00117F04"/>
    <w:rsid w:val="00120C3B"/>
    <w:rsid w:val="00135EA5"/>
    <w:rsid w:val="00136388"/>
    <w:rsid w:val="00182006"/>
    <w:rsid w:val="00182611"/>
    <w:rsid w:val="001A6F6D"/>
    <w:rsid w:val="001A78FB"/>
    <w:rsid w:val="001E2F74"/>
    <w:rsid w:val="001F2880"/>
    <w:rsid w:val="001F3302"/>
    <w:rsid w:val="0020624B"/>
    <w:rsid w:val="00214981"/>
    <w:rsid w:val="00216870"/>
    <w:rsid w:val="00271EE1"/>
    <w:rsid w:val="00281823"/>
    <w:rsid w:val="0028440D"/>
    <w:rsid w:val="002D71F5"/>
    <w:rsid w:val="003116A5"/>
    <w:rsid w:val="00327457"/>
    <w:rsid w:val="003326B2"/>
    <w:rsid w:val="003507D4"/>
    <w:rsid w:val="00372107"/>
    <w:rsid w:val="00375EE8"/>
    <w:rsid w:val="00382DB6"/>
    <w:rsid w:val="00386890"/>
    <w:rsid w:val="003A25C9"/>
    <w:rsid w:val="003B3E99"/>
    <w:rsid w:val="003C2A5A"/>
    <w:rsid w:val="003C784B"/>
    <w:rsid w:val="003D7AF6"/>
    <w:rsid w:val="003E580F"/>
    <w:rsid w:val="003F1F03"/>
    <w:rsid w:val="00410409"/>
    <w:rsid w:val="00431F69"/>
    <w:rsid w:val="00460305"/>
    <w:rsid w:val="00473432"/>
    <w:rsid w:val="00476040"/>
    <w:rsid w:val="004A1BA1"/>
    <w:rsid w:val="004B2435"/>
    <w:rsid w:val="004C3087"/>
    <w:rsid w:val="004E2884"/>
    <w:rsid w:val="004E697E"/>
    <w:rsid w:val="004F1402"/>
    <w:rsid w:val="004F14F0"/>
    <w:rsid w:val="0051327F"/>
    <w:rsid w:val="00514A07"/>
    <w:rsid w:val="00514AD2"/>
    <w:rsid w:val="005155EC"/>
    <w:rsid w:val="005625BB"/>
    <w:rsid w:val="00572CCF"/>
    <w:rsid w:val="0059179B"/>
    <w:rsid w:val="0059451B"/>
    <w:rsid w:val="005A6488"/>
    <w:rsid w:val="005A6AC0"/>
    <w:rsid w:val="005C7C27"/>
    <w:rsid w:val="005F114E"/>
    <w:rsid w:val="005F4F53"/>
    <w:rsid w:val="00602480"/>
    <w:rsid w:val="00632769"/>
    <w:rsid w:val="00645049"/>
    <w:rsid w:val="0064742D"/>
    <w:rsid w:val="00653F9E"/>
    <w:rsid w:val="0066259C"/>
    <w:rsid w:val="00674EF6"/>
    <w:rsid w:val="006757EF"/>
    <w:rsid w:val="00676E7F"/>
    <w:rsid w:val="006805DE"/>
    <w:rsid w:val="006959FA"/>
    <w:rsid w:val="006B6CB2"/>
    <w:rsid w:val="006B7660"/>
    <w:rsid w:val="006D7C86"/>
    <w:rsid w:val="006E3892"/>
    <w:rsid w:val="006F605C"/>
    <w:rsid w:val="006F7D1C"/>
    <w:rsid w:val="00725733"/>
    <w:rsid w:val="00741152"/>
    <w:rsid w:val="00752674"/>
    <w:rsid w:val="00770CB1"/>
    <w:rsid w:val="007A1F24"/>
    <w:rsid w:val="007B32DE"/>
    <w:rsid w:val="007D4AB9"/>
    <w:rsid w:val="007D56CD"/>
    <w:rsid w:val="007F4643"/>
    <w:rsid w:val="007F6EBF"/>
    <w:rsid w:val="00825DB6"/>
    <w:rsid w:val="00846738"/>
    <w:rsid w:val="00875828"/>
    <w:rsid w:val="00885288"/>
    <w:rsid w:val="00894285"/>
    <w:rsid w:val="008A11D7"/>
    <w:rsid w:val="008B3DC0"/>
    <w:rsid w:val="008B4984"/>
    <w:rsid w:val="008C6EC0"/>
    <w:rsid w:val="008D2ADB"/>
    <w:rsid w:val="008E22AA"/>
    <w:rsid w:val="008F6291"/>
    <w:rsid w:val="00917AC7"/>
    <w:rsid w:val="009500E4"/>
    <w:rsid w:val="009544E6"/>
    <w:rsid w:val="00995AF7"/>
    <w:rsid w:val="009A04F0"/>
    <w:rsid w:val="009C7C01"/>
    <w:rsid w:val="009E0103"/>
    <w:rsid w:val="009E0A8D"/>
    <w:rsid w:val="00A0164F"/>
    <w:rsid w:val="00A150A2"/>
    <w:rsid w:val="00A22A1E"/>
    <w:rsid w:val="00A3517F"/>
    <w:rsid w:val="00A36FC3"/>
    <w:rsid w:val="00A52BC6"/>
    <w:rsid w:val="00A52F04"/>
    <w:rsid w:val="00A57AA4"/>
    <w:rsid w:val="00A74EA2"/>
    <w:rsid w:val="00AA4C92"/>
    <w:rsid w:val="00AD5F63"/>
    <w:rsid w:val="00B27F75"/>
    <w:rsid w:val="00B36339"/>
    <w:rsid w:val="00B4769A"/>
    <w:rsid w:val="00B77342"/>
    <w:rsid w:val="00B84C31"/>
    <w:rsid w:val="00BB261D"/>
    <w:rsid w:val="00BD1C2F"/>
    <w:rsid w:val="00BE2943"/>
    <w:rsid w:val="00BF33BC"/>
    <w:rsid w:val="00C27457"/>
    <w:rsid w:val="00C4094A"/>
    <w:rsid w:val="00C54732"/>
    <w:rsid w:val="00C57787"/>
    <w:rsid w:val="00C63F0B"/>
    <w:rsid w:val="00C95BBC"/>
    <w:rsid w:val="00CB2A18"/>
    <w:rsid w:val="00CC432E"/>
    <w:rsid w:val="00CE29FD"/>
    <w:rsid w:val="00D00C7F"/>
    <w:rsid w:val="00D028A8"/>
    <w:rsid w:val="00D0368C"/>
    <w:rsid w:val="00DB43FD"/>
    <w:rsid w:val="00E16D29"/>
    <w:rsid w:val="00E222B2"/>
    <w:rsid w:val="00E436D3"/>
    <w:rsid w:val="00E45988"/>
    <w:rsid w:val="00E5449A"/>
    <w:rsid w:val="00E70DC8"/>
    <w:rsid w:val="00E775B8"/>
    <w:rsid w:val="00E92581"/>
    <w:rsid w:val="00E962AA"/>
    <w:rsid w:val="00EA0075"/>
    <w:rsid w:val="00EA30D6"/>
    <w:rsid w:val="00EA5B58"/>
    <w:rsid w:val="00ED6A89"/>
    <w:rsid w:val="00F26C7C"/>
    <w:rsid w:val="00F42DEF"/>
    <w:rsid w:val="00F556C0"/>
    <w:rsid w:val="00F56F97"/>
    <w:rsid w:val="00F6673C"/>
    <w:rsid w:val="00F7309B"/>
    <w:rsid w:val="00F8037D"/>
    <w:rsid w:val="00F817A2"/>
    <w:rsid w:val="00F84CDC"/>
    <w:rsid w:val="00FC1CE2"/>
    <w:rsid w:val="00FC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09"/>
  </w:style>
  <w:style w:type="paragraph" w:styleId="Heading1">
    <w:name w:val="heading 1"/>
    <w:basedOn w:val="Normal"/>
    <w:link w:val="Heading1Char"/>
    <w:uiPriority w:val="9"/>
    <w:qFormat/>
    <w:rsid w:val="00E54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49A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49A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449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49A"/>
    <w:rPr>
      <w:rFonts w:ascii="Times New Roman" w:eastAsiaTheme="majorEastAsia" w:hAnsi="Times New Roman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4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E54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9A"/>
  </w:style>
  <w:style w:type="paragraph" w:styleId="Footer">
    <w:name w:val="footer"/>
    <w:basedOn w:val="Normal"/>
    <w:link w:val="FooterChar"/>
    <w:uiPriority w:val="99"/>
    <w:unhideWhenUsed/>
    <w:rsid w:val="00E5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9A"/>
  </w:style>
  <w:style w:type="table" w:styleId="TableGrid">
    <w:name w:val="Table Grid"/>
    <w:basedOn w:val="TableNormal"/>
    <w:uiPriority w:val="59"/>
    <w:rsid w:val="00E54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49A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5449A"/>
    <w:rPr>
      <w:rFonts w:ascii="Times New Roman" w:hAnsi="Times New Roman" w:cs="Times New Roman" w:hint="default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5449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C2A5A"/>
    <w:pPr>
      <w:tabs>
        <w:tab w:val="left" w:pos="660"/>
        <w:tab w:val="right" w:leader="dot" w:pos="9270"/>
      </w:tabs>
      <w:spacing w:after="0" w:line="360" w:lineRule="auto"/>
      <w:mirrorIndents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449A"/>
    <w:pPr>
      <w:tabs>
        <w:tab w:val="right" w:leader="dot" w:pos="9350"/>
      </w:tabs>
      <w:spacing w:after="0" w:line="480" w:lineRule="auto"/>
      <w:jc w:val="both"/>
    </w:pPr>
    <w:rPr>
      <w:rFonts w:ascii="Times New Roman" w:hAnsi="Times New Roman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5449A"/>
    <w:pPr>
      <w:tabs>
        <w:tab w:val="left" w:pos="880"/>
        <w:tab w:val="right" w:leader="dot" w:pos="9350"/>
      </w:tabs>
      <w:spacing w:after="0"/>
      <w:jc w:val="both"/>
    </w:pPr>
    <w:rPr>
      <w:rFonts w:ascii="Times New Roman" w:hAnsi="Times New Roman" w:cs="Times New Roman"/>
      <w:i/>
      <w:noProof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E5449A"/>
    <w:pPr>
      <w:spacing w:line="480" w:lineRule="auto"/>
      <w:jc w:val="both"/>
    </w:pPr>
    <w:rPr>
      <w:rFonts w:ascii="Times New Roman" w:hAnsi="Times New Roman"/>
      <w:b/>
      <w:b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449A"/>
    <w:pPr>
      <w:spacing w:after="0"/>
    </w:pPr>
  </w:style>
  <w:style w:type="paragraph" w:styleId="NoSpacing">
    <w:name w:val="No Spacing"/>
    <w:uiPriority w:val="1"/>
    <w:qFormat/>
    <w:rsid w:val="00E5449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44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4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4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49A"/>
    <w:rPr>
      <w:b/>
      <w:bCs/>
      <w:sz w:val="20"/>
      <w:szCs w:val="20"/>
    </w:rPr>
  </w:style>
  <w:style w:type="table" w:styleId="LightList-Accent4">
    <w:name w:val="Light List Accent 4"/>
    <w:basedOn w:val="TableNormal"/>
    <w:uiPriority w:val="61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3">
    <w:name w:val="Light Shading Accent 3"/>
    <w:basedOn w:val="TableNormal"/>
    <w:uiPriority w:val="60"/>
    <w:rsid w:val="00E544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E544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5">
    <w:name w:val="Medium Shading 2 Accent 5"/>
    <w:basedOn w:val="TableNormal"/>
    <w:uiPriority w:val="64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E544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5449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2">
    <w:name w:val="Medium List 2 Accent 2"/>
    <w:basedOn w:val="TableNormal"/>
    <w:uiPriority w:val="66"/>
    <w:rsid w:val="00E544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E5449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1-Accent6">
    <w:name w:val="Medium Shading 1 Accent 6"/>
    <w:basedOn w:val="TableNormal"/>
    <w:uiPriority w:val="63"/>
    <w:rsid w:val="00E54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E544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E544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rseid76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nys111118.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4F3B-B46B-4898-AA02-AF1BB3DE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GUTAMA</dc:creator>
  <cp:lastModifiedBy>Administrator</cp:lastModifiedBy>
  <cp:revision>3</cp:revision>
  <cp:lastPrinted>2009-06-25T13:56:00Z</cp:lastPrinted>
  <dcterms:created xsi:type="dcterms:W3CDTF">2018-11-23T10:28:00Z</dcterms:created>
  <dcterms:modified xsi:type="dcterms:W3CDTF">2018-11-24T05:48:00Z</dcterms:modified>
</cp:coreProperties>
</file>