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2E" w:rsidRPr="00224929" w:rsidRDefault="00501696" w:rsidP="00224929">
      <w:pPr>
        <w:bidi w:val="0"/>
        <w:snapToGrid w:val="0"/>
        <w:jc w:val="center"/>
        <w:rPr>
          <w:rFonts w:cs="Times New Roman"/>
          <w:b/>
          <w:bCs/>
          <w:sz w:val="20"/>
          <w:szCs w:val="20"/>
          <w:lang w:bidi="ar-EG"/>
        </w:rPr>
      </w:pPr>
      <w:r w:rsidRPr="00224929">
        <w:rPr>
          <w:rFonts w:cs="Times New Roman"/>
          <w:b/>
          <w:bCs/>
          <w:sz w:val="20"/>
          <w:szCs w:val="20"/>
          <w:lang w:bidi="ar-EG"/>
        </w:rPr>
        <w:t>Response of Superior Grapevines to Foliar Application of Some Micronutrients in Lignosulfonate Form As Well As Humic Acid and Em</w:t>
      </w:r>
    </w:p>
    <w:p w:rsidR="00743F2E" w:rsidRPr="00224929" w:rsidRDefault="00743F2E" w:rsidP="00224929">
      <w:pPr>
        <w:bidi w:val="0"/>
        <w:snapToGrid w:val="0"/>
        <w:jc w:val="center"/>
        <w:rPr>
          <w:rFonts w:cs="Times New Roman"/>
          <w:b/>
          <w:bCs/>
          <w:sz w:val="20"/>
          <w:szCs w:val="20"/>
          <w:lang w:bidi="ar-EG"/>
        </w:rPr>
      </w:pPr>
    </w:p>
    <w:p w:rsidR="00743F2E" w:rsidRPr="00224929" w:rsidRDefault="004F4FDB" w:rsidP="00224929">
      <w:pPr>
        <w:bidi w:val="0"/>
        <w:snapToGrid w:val="0"/>
        <w:jc w:val="center"/>
        <w:rPr>
          <w:rFonts w:eastAsiaTheme="minorEastAsia" w:cs="Times New Roman"/>
          <w:sz w:val="20"/>
          <w:szCs w:val="20"/>
          <w:vertAlign w:val="superscript"/>
          <w:lang w:eastAsia="zh-CN" w:bidi="ar-EG"/>
        </w:rPr>
      </w:pPr>
      <w:r w:rsidRPr="00224929">
        <w:rPr>
          <w:rFonts w:cs="Times New Roman"/>
          <w:sz w:val="20"/>
          <w:szCs w:val="20"/>
          <w:lang w:bidi="ar-EG"/>
        </w:rPr>
        <w:t>Farouk A. Abd El-</w:t>
      </w:r>
      <w:r w:rsidR="00131BDA" w:rsidRPr="00224929">
        <w:rPr>
          <w:rFonts w:cs="Times New Roman"/>
          <w:sz w:val="20"/>
          <w:szCs w:val="20"/>
          <w:lang w:bidi="ar-EG"/>
        </w:rPr>
        <w:t>Aziz</w:t>
      </w:r>
      <w:r w:rsidR="00131BDA" w:rsidRPr="00224929">
        <w:rPr>
          <w:rFonts w:cs="Times New Roman"/>
          <w:sz w:val="20"/>
          <w:szCs w:val="20"/>
          <w:vertAlign w:val="superscript"/>
          <w:lang w:bidi="ar-EG"/>
        </w:rPr>
        <w:t>1</w:t>
      </w:r>
      <w:r w:rsidR="00131BDA" w:rsidRPr="00224929">
        <w:rPr>
          <w:rFonts w:cs="Times New Roman"/>
          <w:sz w:val="20"/>
          <w:szCs w:val="20"/>
          <w:lang w:bidi="ar-EG"/>
        </w:rPr>
        <w:t>,</w:t>
      </w:r>
      <w:r w:rsidR="00131BDA" w:rsidRPr="00224929">
        <w:rPr>
          <w:rFonts w:cs="Times New Roman"/>
          <w:sz w:val="20"/>
          <w:szCs w:val="20"/>
          <w:vertAlign w:val="superscript"/>
          <w:lang w:bidi="ar-EG"/>
        </w:rPr>
        <w:t xml:space="preserve"> </w:t>
      </w:r>
      <w:r w:rsidRPr="00224929">
        <w:rPr>
          <w:rFonts w:cs="Times New Roman"/>
          <w:sz w:val="20"/>
          <w:szCs w:val="20"/>
          <w:lang w:bidi="ar-EG"/>
        </w:rPr>
        <w:t>Hussein H.M. Saied</w:t>
      </w:r>
      <w:r w:rsidR="00131BDA" w:rsidRPr="00224929">
        <w:rPr>
          <w:rFonts w:cs="Times New Roman"/>
          <w:sz w:val="20"/>
          <w:szCs w:val="20"/>
          <w:vertAlign w:val="superscript"/>
          <w:lang w:bidi="ar-EG"/>
        </w:rPr>
        <w:t>2</w:t>
      </w:r>
      <w:r w:rsidR="00FC30A5" w:rsidRPr="00224929">
        <w:rPr>
          <w:rFonts w:cs="Times New Roman"/>
          <w:sz w:val="20"/>
          <w:szCs w:val="20"/>
          <w:lang w:bidi="ar-EG"/>
        </w:rPr>
        <w:t xml:space="preserve"> and </w:t>
      </w:r>
      <w:r w:rsidR="00131BDA" w:rsidRPr="00224929">
        <w:rPr>
          <w:rFonts w:cs="Times New Roman"/>
          <w:sz w:val="20"/>
          <w:szCs w:val="20"/>
          <w:lang w:bidi="ar-EG"/>
        </w:rPr>
        <w:t>Abdallah G.H. Metwally</w:t>
      </w:r>
      <w:r w:rsidR="00131BDA" w:rsidRPr="00224929">
        <w:rPr>
          <w:rFonts w:cs="Times New Roman"/>
          <w:sz w:val="20"/>
          <w:szCs w:val="20"/>
          <w:vertAlign w:val="superscript"/>
          <w:lang w:bidi="ar-EG"/>
        </w:rPr>
        <w:t>3</w:t>
      </w:r>
    </w:p>
    <w:p w:rsidR="00743F2E" w:rsidRPr="00224929" w:rsidRDefault="00743F2E" w:rsidP="00224929">
      <w:pPr>
        <w:bidi w:val="0"/>
        <w:snapToGrid w:val="0"/>
        <w:jc w:val="center"/>
        <w:rPr>
          <w:rFonts w:eastAsiaTheme="minorEastAsia" w:cs="Times New Roman"/>
          <w:sz w:val="20"/>
          <w:szCs w:val="20"/>
          <w:vertAlign w:val="superscript"/>
          <w:lang w:eastAsia="zh-CN" w:bidi="ar-EG"/>
        </w:rPr>
      </w:pPr>
    </w:p>
    <w:p w:rsidR="004A7D9B" w:rsidRPr="00224929" w:rsidRDefault="00131BDA" w:rsidP="00224929">
      <w:pPr>
        <w:bidi w:val="0"/>
        <w:snapToGrid w:val="0"/>
        <w:jc w:val="center"/>
        <w:rPr>
          <w:rFonts w:cs="Times New Roman"/>
          <w:sz w:val="20"/>
          <w:szCs w:val="20"/>
          <w:lang w:bidi="ar-EG"/>
        </w:rPr>
      </w:pPr>
      <w:r w:rsidRPr="00224929">
        <w:rPr>
          <w:rFonts w:cs="Times New Roman"/>
          <w:sz w:val="20"/>
          <w:szCs w:val="20"/>
          <w:vertAlign w:val="superscript"/>
          <w:lang w:bidi="ar-EG"/>
        </w:rPr>
        <w:t>1</w:t>
      </w:r>
      <w:r w:rsidR="004A7D9B" w:rsidRPr="00224929">
        <w:rPr>
          <w:rFonts w:cs="Times New Roman"/>
          <w:sz w:val="20"/>
          <w:szCs w:val="20"/>
          <w:lang w:bidi="ar-EG"/>
        </w:rPr>
        <w:t xml:space="preserve">Hort. Dept. Fac. of Agric. </w:t>
      </w:r>
      <w:r w:rsidR="00FC30A5" w:rsidRPr="00224929">
        <w:rPr>
          <w:rFonts w:cs="Times New Roman"/>
          <w:sz w:val="20"/>
          <w:szCs w:val="20"/>
          <w:lang w:bidi="ar-EG"/>
        </w:rPr>
        <w:t>Minia</w:t>
      </w:r>
      <w:r w:rsidR="004A7D9B" w:rsidRPr="00224929">
        <w:rPr>
          <w:rFonts w:cs="Times New Roman"/>
          <w:sz w:val="20"/>
          <w:szCs w:val="20"/>
          <w:lang w:bidi="ar-EG"/>
        </w:rPr>
        <w:t xml:space="preserve"> Univ., Egypt</w:t>
      </w:r>
    </w:p>
    <w:p w:rsidR="00FC30A5" w:rsidRPr="00224929" w:rsidRDefault="00131BDA" w:rsidP="00224929">
      <w:pPr>
        <w:bidi w:val="0"/>
        <w:snapToGrid w:val="0"/>
        <w:jc w:val="center"/>
        <w:rPr>
          <w:rFonts w:cs="Times New Roman"/>
          <w:sz w:val="20"/>
          <w:szCs w:val="20"/>
          <w:lang w:bidi="ar-EG"/>
        </w:rPr>
      </w:pPr>
      <w:r w:rsidRPr="00224929">
        <w:rPr>
          <w:rFonts w:cs="Times New Roman"/>
          <w:sz w:val="20"/>
          <w:szCs w:val="20"/>
          <w:vertAlign w:val="superscript"/>
          <w:lang w:bidi="ar-EG"/>
        </w:rPr>
        <w:t>2</w:t>
      </w:r>
      <w:r w:rsidR="00FC30A5" w:rsidRPr="00224929">
        <w:rPr>
          <w:rFonts w:cs="Times New Roman"/>
          <w:sz w:val="20"/>
          <w:szCs w:val="20"/>
          <w:lang w:bidi="ar-EG"/>
        </w:rPr>
        <w:t xml:space="preserve">Hort. Dept. Fac. of Agric. </w:t>
      </w:r>
      <w:r w:rsidR="004F4FDB" w:rsidRPr="00224929">
        <w:rPr>
          <w:rFonts w:cs="Times New Roman"/>
          <w:sz w:val="20"/>
          <w:szCs w:val="20"/>
          <w:lang w:bidi="ar-EG"/>
        </w:rPr>
        <w:t>Aswan Univ.</w:t>
      </w:r>
      <w:r w:rsidR="00206A8F" w:rsidRPr="00224929">
        <w:rPr>
          <w:rFonts w:cs="Times New Roman"/>
          <w:sz w:val="20"/>
          <w:szCs w:val="20"/>
          <w:lang w:bidi="ar-EG"/>
        </w:rPr>
        <w:t xml:space="preserve">, </w:t>
      </w:r>
      <w:r w:rsidR="00FC30A5" w:rsidRPr="00224929">
        <w:rPr>
          <w:rFonts w:cs="Times New Roman"/>
          <w:sz w:val="20"/>
          <w:szCs w:val="20"/>
          <w:lang w:bidi="ar-EG"/>
        </w:rPr>
        <w:t>Egypt</w:t>
      </w:r>
    </w:p>
    <w:p w:rsidR="00743F2E" w:rsidRPr="00224929" w:rsidRDefault="00131BDA" w:rsidP="00224929">
      <w:pPr>
        <w:bidi w:val="0"/>
        <w:snapToGrid w:val="0"/>
        <w:jc w:val="center"/>
        <w:rPr>
          <w:rFonts w:cs="Times New Roman"/>
          <w:sz w:val="20"/>
          <w:szCs w:val="20"/>
          <w:lang w:bidi="ar-EG"/>
        </w:rPr>
      </w:pPr>
      <w:r w:rsidRPr="00224929">
        <w:rPr>
          <w:rFonts w:cs="Times New Roman"/>
          <w:sz w:val="20"/>
          <w:szCs w:val="20"/>
          <w:vertAlign w:val="superscript"/>
          <w:lang w:bidi="ar-EG"/>
        </w:rPr>
        <w:t>3</w:t>
      </w:r>
      <w:r w:rsidR="005D10B2" w:rsidRPr="00224929">
        <w:rPr>
          <w:rFonts w:cs="Times New Roman"/>
          <w:sz w:val="20"/>
          <w:szCs w:val="20"/>
          <w:lang w:bidi="ar-EG"/>
        </w:rPr>
        <w:t>Middle Egypt Flour</w:t>
      </w:r>
      <w:r w:rsidR="004F4FDB" w:rsidRPr="00224929">
        <w:rPr>
          <w:rFonts w:cs="Times New Roman"/>
          <w:sz w:val="20"/>
          <w:szCs w:val="20"/>
          <w:lang w:bidi="ar-EG"/>
        </w:rPr>
        <w:t xml:space="preserve"> Mills Company, Minia, Egypt</w:t>
      </w:r>
    </w:p>
    <w:p w:rsidR="00743F2E" w:rsidRPr="00224929" w:rsidRDefault="00743F2E" w:rsidP="00224929">
      <w:pPr>
        <w:bidi w:val="0"/>
        <w:snapToGrid w:val="0"/>
        <w:jc w:val="center"/>
        <w:rPr>
          <w:rFonts w:cs="Times New Roman"/>
          <w:sz w:val="20"/>
          <w:szCs w:val="20"/>
          <w:lang w:bidi="ar-EG"/>
        </w:rPr>
      </w:pPr>
    </w:p>
    <w:p w:rsidR="00BD1413" w:rsidRPr="00224929" w:rsidRDefault="00131BDA" w:rsidP="00AE0FB3">
      <w:pPr>
        <w:autoSpaceDE w:val="0"/>
        <w:autoSpaceDN w:val="0"/>
        <w:bidi w:val="0"/>
        <w:adjustRightInd w:val="0"/>
        <w:snapToGrid w:val="0"/>
        <w:jc w:val="both"/>
        <w:rPr>
          <w:rFonts w:cs="Times New Roman"/>
          <w:sz w:val="20"/>
          <w:szCs w:val="20"/>
          <w:lang w:bidi="he-IL"/>
        </w:rPr>
      </w:pPr>
      <w:r w:rsidRPr="00224929">
        <w:rPr>
          <w:rFonts w:cs="Times New Roman"/>
          <w:b/>
          <w:bCs/>
          <w:sz w:val="20"/>
          <w:szCs w:val="20"/>
          <w:lang w:bidi="he-IL"/>
        </w:rPr>
        <w:t xml:space="preserve">Abstract: </w:t>
      </w:r>
      <w:r w:rsidR="00FC30A5" w:rsidRPr="00224929">
        <w:rPr>
          <w:rFonts w:cs="Times New Roman"/>
          <w:sz w:val="20"/>
          <w:szCs w:val="20"/>
          <w:lang w:bidi="he-IL"/>
        </w:rPr>
        <w:t xml:space="preserve">This study was carried out during </w:t>
      </w:r>
      <w:r w:rsidR="004F4FDB" w:rsidRPr="00224929">
        <w:rPr>
          <w:rFonts w:cs="Times New Roman"/>
          <w:sz w:val="20"/>
          <w:szCs w:val="20"/>
          <w:lang w:bidi="he-IL"/>
        </w:rPr>
        <w:t>2016</w:t>
      </w:r>
      <w:r w:rsidR="00FC30A5" w:rsidRPr="00224929">
        <w:rPr>
          <w:rFonts w:cs="Times New Roman"/>
          <w:sz w:val="20"/>
          <w:szCs w:val="20"/>
          <w:lang w:bidi="he-IL"/>
        </w:rPr>
        <w:t xml:space="preserve"> and </w:t>
      </w:r>
      <w:r w:rsidR="004F4FDB" w:rsidRPr="00224929">
        <w:rPr>
          <w:rFonts w:cs="Times New Roman"/>
          <w:sz w:val="20"/>
          <w:szCs w:val="20"/>
          <w:lang w:bidi="he-IL"/>
        </w:rPr>
        <w:t>2017</w:t>
      </w:r>
      <w:r w:rsidR="00FC30A5" w:rsidRPr="00224929">
        <w:rPr>
          <w:rFonts w:cs="Times New Roman"/>
          <w:sz w:val="20"/>
          <w:szCs w:val="20"/>
          <w:lang w:bidi="he-IL"/>
        </w:rPr>
        <w:t xml:space="preserve"> seasons to </w:t>
      </w:r>
      <w:r w:rsidR="004F4FDB" w:rsidRPr="00224929">
        <w:rPr>
          <w:rFonts w:cs="Times New Roman"/>
          <w:sz w:val="20"/>
          <w:szCs w:val="20"/>
          <w:lang w:bidi="he-IL"/>
        </w:rPr>
        <w:t>examine the effect of spraying Superior grapevines three times with Mn, Zn and Fe in lingosulfonate form each at 0.05 % as well as humic acid and EM each at 50 ml/vine/year either alone or in combinations on growth, vine nutritional status, yield and berries quality.</w:t>
      </w:r>
      <w:r w:rsidRPr="00224929">
        <w:rPr>
          <w:rFonts w:cs="Times New Roman"/>
          <w:sz w:val="20"/>
          <w:szCs w:val="20"/>
          <w:lang w:bidi="he-IL"/>
        </w:rPr>
        <w:t xml:space="preserve"> </w:t>
      </w:r>
      <w:r w:rsidR="004F4FDB" w:rsidRPr="00224929">
        <w:rPr>
          <w:rFonts w:cs="Times New Roman"/>
          <w:sz w:val="20"/>
          <w:szCs w:val="20"/>
          <w:lang w:bidi="he-IL"/>
        </w:rPr>
        <w:t>All growth aspects, leaf chemical components, berry setting %, yield, cluster traits and quality of the berries were remarkably improved in response to treating the vines singly or in combinations with Mn, Zn and Fe applied via lignosulfonate</w:t>
      </w:r>
      <w:r w:rsidR="005D10B2" w:rsidRPr="00224929">
        <w:rPr>
          <w:rFonts w:cs="Times New Roman"/>
          <w:sz w:val="20"/>
          <w:szCs w:val="20"/>
          <w:lang w:bidi="he-IL"/>
        </w:rPr>
        <w:t xml:space="preserve"> at 0.05 % </w:t>
      </w:r>
      <w:r w:rsidR="004F4FDB" w:rsidRPr="00224929">
        <w:rPr>
          <w:rFonts w:cs="Times New Roman"/>
          <w:sz w:val="20"/>
          <w:szCs w:val="20"/>
          <w:lang w:bidi="he-IL"/>
        </w:rPr>
        <w:t>relative to the control. Using all materials together gave the best results.</w:t>
      </w:r>
      <w:r w:rsidR="00AE0FB3">
        <w:rPr>
          <w:rFonts w:eastAsiaTheme="minorEastAsia" w:cs="Times New Roman" w:hint="eastAsia"/>
          <w:sz w:val="20"/>
          <w:szCs w:val="20"/>
          <w:lang w:eastAsia="zh-CN" w:bidi="he-IL"/>
        </w:rPr>
        <w:t xml:space="preserve"> </w:t>
      </w:r>
      <w:r w:rsidR="004F4FDB" w:rsidRPr="00224929">
        <w:rPr>
          <w:rFonts w:cs="Times New Roman"/>
          <w:sz w:val="20"/>
          <w:szCs w:val="20"/>
          <w:lang w:bidi="he-IL"/>
        </w:rPr>
        <w:t xml:space="preserve">The best results with regard </w:t>
      </w:r>
      <w:r w:rsidR="008F2CBD" w:rsidRPr="00224929">
        <w:rPr>
          <w:rFonts w:cs="Times New Roman"/>
          <w:sz w:val="20"/>
          <w:szCs w:val="20"/>
          <w:lang w:bidi="he-IL"/>
        </w:rPr>
        <w:t>to yield and berries quality of Superior grapevines were obtained due to treating the vines three times with Mn, Zn and Fe in lignosulfonate form at 0.05 % plus humic acid and EM each at 50 ml/vine/year.</w:t>
      </w:r>
    </w:p>
    <w:p w:rsidR="00224929" w:rsidRPr="00224929" w:rsidRDefault="00224929" w:rsidP="00F510DB">
      <w:pPr>
        <w:bidi w:val="0"/>
        <w:snapToGrid w:val="0"/>
        <w:jc w:val="both"/>
        <w:rPr>
          <w:rFonts w:cs="Times New Roman"/>
          <w:b/>
          <w:bCs/>
          <w:sz w:val="20"/>
          <w:szCs w:val="20"/>
          <w:lang w:bidi="ar-EG"/>
        </w:rPr>
      </w:pPr>
      <w:r w:rsidRPr="00224929">
        <w:rPr>
          <w:rFonts w:cs="Times New Roman"/>
          <w:bCs/>
          <w:sz w:val="20"/>
          <w:szCs w:val="20"/>
        </w:rPr>
        <w:t>[</w:t>
      </w:r>
      <w:r w:rsidRPr="00224929">
        <w:rPr>
          <w:rFonts w:cs="Times New Roman"/>
          <w:sz w:val="20"/>
          <w:szCs w:val="20"/>
          <w:lang w:bidi="ar-EG"/>
        </w:rPr>
        <w:t>Farouk A. Abd El-Aziz,</w:t>
      </w:r>
      <w:r>
        <w:rPr>
          <w:rFonts w:cs="Times New Roman"/>
          <w:sz w:val="20"/>
          <w:szCs w:val="20"/>
          <w:vertAlign w:val="superscript"/>
          <w:lang w:bidi="ar-EG"/>
        </w:rPr>
        <w:t xml:space="preserve"> </w:t>
      </w:r>
      <w:r w:rsidRPr="00224929">
        <w:rPr>
          <w:rFonts w:cs="Times New Roman"/>
          <w:sz w:val="20"/>
          <w:szCs w:val="20"/>
          <w:lang w:bidi="ar-EG"/>
        </w:rPr>
        <w:t>Hussein H.M. Saied</w:t>
      </w:r>
      <w:r>
        <w:rPr>
          <w:rFonts w:cs="Times New Roman"/>
          <w:sz w:val="20"/>
          <w:szCs w:val="20"/>
          <w:vertAlign w:val="superscript"/>
          <w:lang w:bidi="ar-EG"/>
        </w:rPr>
        <w:t xml:space="preserve"> </w:t>
      </w:r>
      <w:r w:rsidRPr="00224929">
        <w:rPr>
          <w:rFonts w:cs="Times New Roman"/>
          <w:sz w:val="20"/>
          <w:szCs w:val="20"/>
          <w:lang w:bidi="ar-EG"/>
        </w:rPr>
        <w:t>and Abdallah G.H. Metwally</w:t>
      </w:r>
      <w:r w:rsidRPr="00224929">
        <w:rPr>
          <w:rFonts w:cs="Times New Roman"/>
          <w:sz w:val="20"/>
          <w:szCs w:val="20"/>
        </w:rPr>
        <w:t>.</w:t>
      </w:r>
      <w:r w:rsidRPr="00224929">
        <w:rPr>
          <w:rFonts w:eastAsiaTheme="minorEastAsia" w:cs="Times New Roman" w:hint="eastAsia"/>
          <w:b/>
          <w:bCs/>
          <w:sz w:val="20"/>
          <w:szCs w:val="20"/>
          <w:lang w:bidi="fa-IR"/>
        </w:rPr>
        <w:t xml:space="preserve"> </w:t>
      </w:r>
      <w:r w:rsidRPr="00224929">
        <w:rPr>
          <w:rFonts w:cs="Times New Roman"/>
          <w:b/>
          <w:bCs/>
          <w:sz w:val="20"/>
          <w:szCs w:val="20"/>
          <w:lang w:bidi="ar-EG"/>
        </w:rPr>
        <w:t>Response of Superior Grapevines to Foliar Application of Some Micronutrients in Lignosulfonate Form As Well As Humic Acid and Em</w:t>
      </w:r>
      <w:r w:rsidRPr="00224929">
        <w:rPr>
          <w:rFonts w:cs="Times New Roman"/>
          <w:b/>
          <w:bCs/>
          <w:sz w:val="20"/>
          <w:szCs w:val="20"/>
          <w:lang w:bidi="fa-IR"/>
        </w:rPr>
        <w:t>.</w:t>
      </w:r>
      <w:r w:rsidRPr="00224929">
        <w:rPr>
          <w:rFonts w:cs="Times New Roman"/>
          <w:bCs/>
          <w:i/>
          <w:sz w:val="20"/>
          <w:szCs w:val="20"/>
        </w:rPr>
        <w:t xml:space="preserve"> N Y Sci J</w:t>
      </w:r>
      <w:r w:rsidRPr="00224929">
        <w:rPr>
          <w:rFonts w:cs="Times New Roman"/>
          <w:bCs/>
          <w:sz w:val="20"/>
          <w:szCs w:val="20"/>
        </w:rPr>
        <w:t xml:space="preserve"> </w:t>
      </w:r>
      <w:r w:rsidRPr="00224929">
        <w:rPr>
          <w:rFonts w:cs="Times New Roman"/>
          <w:sz w:val="20"/>
          <w:szCs w:val="20"/>
        </w:rPr>
        <w:t>201</w:t>
      </w:r>
      <w:r w:rsidRPr="00224929">
        <w:rPr>
          <w:rFonts w:cs="Times New Roman" w:hint="eastAsia"/>
          <w:sz w:val="20"/>
          <w:szCs w:val="20"/>
        </w:rPr>
        <w:t>8</w:t>
      </w:r>
      <w:r w:rsidRPr="00224929">
        <w:rPr>
          <w:rFonts w:cs="Times New Roman"/>
          <w:sz w:val="20"/>
          <w:szCs w:val="20"/>
        </w:rPr>
        <w:t>;</w:t>
      </w:r>
      <w:r w:rsidRPr="00224929">
        <w:rPr>
          <w:rFonts w:cs="Times New Roman" w:hint="eastAsia"/>
          <w:sz w:val="20"/>
          <w:szCs w:val="20"/>
        </w:rPr>
        <w:t>11</w:t>
      </w:r>
      <w:r w:rsidRPr="00224929">
        <w:rPr>
          <w:rFonts w:cs="Times New Roman"/>
          <w:sz w:val="20"/>
          <w:szCs w:val="20"/>
        </w:rPr>
        <w:t>(</w:t>
      </w:r>
      <w:r w:rsidRPr="00224929">
        <w:rPr>
          <w:rFonts w:cs="Times New Roman" w:hint="eastAsia"/>
          <w:sz w:val="20"/>
          <w:szCs w:val="20"/>
        </w:rPr>
        <w:t>11</w:t>
      </w:r>
      <w:r w:rsidRPr="00224929">
        <w:rPr>
          <w:rFonts w:cs="Times New Roman"/>
          <w:sz w:val="20"/>
          <w:szCs w:val="20"/>
        </w:rPr>
        <w:t>):</w:t>
      </w:r>
      <w:r w:rsidR="007C5BDB">
        <w:rPr>
          <w:rFonts w:cs="Times New Roman"/>
          <w:noProof/>
          <w:color w:val="000000"/>
          <w:sz w:val="20"/>
          <w:szCs w:val="20"/>
        </w:rPr>
        <w:t>58-6</w:t>
      </w:r>
      <w:r w:rsidR="00AE0FB3">
        <w:rPr>
          <w:rFonts w:eastAsiaTheme="minorEastAsia" w:cs="Times New Roman" w:hint="eastAsia"/>
          <w:noProof/>
          <w:color w:val="000000"/>
          <w:sz w:val="20"/>
          <w:szCs w:val="20"/>
          <w:lang w:eastAsia="zh-CN"/>
        </w:rPr>
        <w:t>5</w:t>
      </w:r>
      <w:r w:rsidRPr="00224929">
        <w:rPr>
          <w:rFonts w:cs="Times New Roman"/>
          <w:sz w:val="20"/>
          <w:szCs w:val="20"/>
        </w:rPr>
        <w:t xml:space="preserve">]. </w:t>
      </w:r>
      <w:r w:rsidRPr="00224929">
        <w:rPr>
          <w:rFonts w:cs="Times New Roman"/>
          <w:iCs/>
          <w:color w:val="000000"/>
          <w:sz w:val="20"/>
          <w:szCs w:val="20"/>
        </w:rPr>
        <w:t>ISSN 1554-0200 (print); ISSN 2375-723X (online)</w:t>
      </w:r>
      <w:r w:rsidRPr="00224929">
        <w:rPr>
          <w:rFonts w:cs="Times New Roman"/>
          <w:sz w:val="20"/>
          <w:szCs w:val="20"/>
        </w:rPr>
        <w:t xml:space="preserve">. </w:t>
      </w:r>
      <w:hyperlink r:id="rId8" w:history="1">
        <w:r w:rsidRPr="00224929">
          <w:rPr>
            <w:rStyle w:val="Hyperlink"/>
            <w:rFonts w:cs="Times New Roman"/>
            <w:sz w:val="20"/>
            <w:szCs w:val="20"/>
          </w:rPr>
          <w:t>http://www.sciencepub.net/newyork</w:t>
        </w:r>
      </w:hyperlink>
      <w:r w:rsidRPr="00224929">
        <w:rPr>
          <w:rFonts w:cs="Times New Roman"/>
          <w:sz w:val="20"/>
          <w:szCs w:val="20"/>
        </w:rPr>
        <w:t xml:space="preserve">. </w:t>
      </w:r>
      <w:r w:rsidR="00F510DB">
        <w:rPr>
          <w:rFonts w:eastAsiaTheme="minorEastAsia" w:cs="Times New Roman" w:hint="eastAsia"/>
          <w:sz w:val="20"/>
          <w:szCs w:val="20"/>
          <w:lang w:eastAsia="zh-CN"/>
        </w:rPr>
        <w:t>10</w:t>
      </w:r>
      <w:r w:rsidRPr="00224929">
        <w:rPr>
          <w:rFonts w:cs="Times New Roman" w:hint="eastAsia"/>
          <w:sz w:val="20"/>
          <w:szCs w:val="20"/>
        </w:rPr>
        <w:t xml:space="preserve">. </w:t>
      </w:r>
      <w:r w:rsidRPr="00224929">
        <w:rPr>
          <w:rFonts w:cs="Times New Roman"/>
          <w:color w:val="000000"/>
          <w:sz w:val="20"/>
          <w:szCs w:val="20"/>
          <w:shd w:val="clear" w:color="auto" w:fill="FFFFFF"/>
        </w:rPr>
        <w:t>doi:</w:t>
      </w:r>
      <w:hyperlink r:id="rId9" w:history="1">
        <w:r w:rsidRPr="00224929">
          <w:rPr>
            <w:rStyle w:val="Hyperlink"/>
            <w:rFonts w:cs="Times New Roman"/>
            <w:sz w:val="20"/>
            <w:szCs w:val="20"/>
            <w:shd w:val="clear" w:color="auto" w:fill="FFFFFF"/>
          </w:rPr>
          <w:t>10.7537/mars</w:t>
        </w:r>
        <w:r w:rsidRPr="00224929">
          <w:rPr>
            <w:rStyle w:val="Hyperlink"/>
            <w:rFonts w:cs="Times New Roman" w:hint="eastAsia"/>
            <w:sz w:val="20"/>
            <w:szCs w:val="20"/>
            <w:shd w:val="clear" w:color="auto" w:fill="FFFFFF"/>
          </w:rPr>
          <w:t>nys111118.</w:t>
        </w:r>
        <w:r w:rsidR="00F510DB">
          <w:rPr>
            <w:rStyle w:val="Hyperlink"/>
            <w:rFonts w:eastAsiaTheme="minorEastAsia" w:cs="Times New Roman" w:hint="eastAsia"/>
            <w:sz w:val="20"/>
            <w:szCs w:val="20"/>
            <w:shd w:val="clear" w:color="auto" w:fill="FFFFFF"/>
            <w:lang w:eastAsia="zh-CN"/>
          </w:rPr>
          <w:t>10</w:t>
        </w:r>
      </w:hyperlink>
      <w:r w:rsidRPr="00224929">
        <w:rPr>
          <w:rFonts w:cs="Times New Roman"/>
          <w:color w:val="000000"/>
          <w:sz w:val="20"/>
          <w:szCs w:val="20"/>
          <w:shd w:val="clear" w:color="auto" w:fill="FFFFFF"/>
        </w:rPr>
        <w:t>.</w:t>
      </w:r>
    </w:p>
    <w:p w:rsidR="00131BDA" w:rsidRPr="00743F2E" w:rsidRDefault="00131BDA" w:rsidP="00224929">
      <w:pPr>
        <w:autoSpaceDE w:val="0"/>
        <w:autoSpaceDN w:val="0"/>
        <w:bidi w:val="0"/>
        <w:adjustRightInd w:val="0"/>
        <w:snapToGrid w:val="0"/>
        <w:jc w:val="both"/>
        <w:rPr>
          <w:rFonts w:cs="Times New Roman"/>
          <w:sz w:val="20"/>
          <w:szCs w:val="20"/>
          <w:lang w:bidi="he-IL"/>
        </w:rPr>
      </w:pPr>
    </w:p>
    <w:p w:rsidR="004A7D9B" w:rsidRPr="00743F2E" w:rsidRDefault="004A7D9B" w:rsidP="00224929">
      <w:pPr>
        <w:autoSpaceDE w:val="0"/>
        <w:autoSpaceDN w:val="0"/>
        <w:bidi w:val="0"/>
        <w:adjustRightInd w:val="0"/>
        <w:snapToGrid w:val="0"/>
        <w:jc w:val="both"/>
        <w:rPr>
          <w:rFonts w:cs="Times New Roman"/>
          <w:sz w:val="20"/>
          <w:szCs w:val="20"/>
          <w:lang w:bidi="he-IL"/>
        </w:rPr>
      </w:pPr>
      <w:r w:rsidRPr="00743F2E">
        <w:rPr>
          <w:rFonts w:cs="Times New Roman"/>
          <w:b/>
          <w:bCs/>
          <w:sz w:val="20"/>
          <w:szCs w:val="20"/>
          <w:lang w:bidi="he-IL"/>
        </w:rPr>
        <w:t>Keywords</w:t>
      </w:r>
      <w:r w:rsidRPr="00743F2E">
        <w:rPr>
          <w:rFonts w:cs="Times New Roman"/>
          <w:sz w:val="20"/>
          <w:szCs w:val="20"/>
          <w:lang w:bidi="he-IL"/>
        </w:rPr>
        <w:t xml:space="preserve">: </w:t>
      </w:r>
      <w:r w:rsidR="008F2CBD" w:rsidRPr="00743F2E">
        <w:rPr>
          <w:rFonts w:cs="Times New Roman"/>
          <w:sz w:val="20"/>
          <w:szCs w:val="20"/>
          <w:lang w:bidi="he-IL"/>
        </w:rPr>
        <w:t xml:space="preserve">Superior grapevines, Mn, Zn, Fe, lignosulfonate form, humic acid, EM, growth, </w:t>
      </w:r>
      <w:r w:rsidR="00206A8F" w:rsidRPr="00743F2E">
        <w:rPr>
          <w:rFonts w:cs="Times New Roman"/>
          <w:sz w:val="20"/>
          <w:szCs w:val="20"/>
          <w:lang w:bidi="he-IL"/>
        </w:rPr>
        <w:t>y</w:t>
      </w:r>
      <w:r w:rsidR="00BD1413" w:rsidRPr="00743F2E">
        <w:rPr>
          <w:rFonts w:cs="Times New Roman"/>
          <w:sz w:val="20"/>
          <w:szCs w:val="20"/>
          <w:lang w:bidi="he-IL"/>
        </w:rPr>
        <w:t>ield</w:t>
      </w:r>
      <w:r w:rsidR="00743F2E" w:rsidRPr="00743F2E">
        <w:rPr>
          <w:rFonts w:cs="Times New Roman"/>
          <w:sz w:val="20"/>
          <w:szCs w:val="20"/>
          <w:lang w:bidi="he-IL"/>
        </w:rPr>
        <w:t>,</w:t>
      </w:r>
      <w:r w:rsidR="004F74C7">
        <w:rPr>
          <w:rFonts w:eastAsiaTheme="minorEastAsia" w:cs="Times New Roman" w:hint="eastAsia"/>
          <w:sz w:val="20"/>
          <w:szCs w:val="20"/>
          <w:lang w:eastAsia="zh-CN" w:bidi="he-IL"/>
        </w:rPr>
        <w:t xml:space="preserve"> </w:t>
      </w:r>
      <w:r w:rsidR="008F2CBD" w:rsidRPr="00743F2E">
        <w:rPr>
          <w:rFonts w:cs="Times New Roman"/>
          <w:sz w:val="20"/>
          <w:szCs w:val="20"/>
          <w:lang w:bidi="he-IL"/>
        </w:rPr>
        <w:t>berries</w:t>
      </w:r>
      <w:r w:rsidR="00BD1413" w:rsidRPr="00743F2E">
        <w:rPr>
          <w:rFonts w:cs="Times New Roman"/>
          <w:sz w:val="20"/>
          <w:szCs w:val="20"/>
          <w:lang w:bidi="he-IL"/>
        </w:rPr>
        <w:t xml:space="preserve"> quality.</w:t>
      </w:r>
      <w:r w:rsidR="00743F2E" w:rsidRPr="00743F2E">
        <w:rPr>
          <w:rFonts w:cs="Times New Roman"/>
          <w:sz w:val="20"/>
          <w:szCs w:val="20"/>
          <w:lang w:bidi="he-IL"/>
        </w:rPr>
        <w:t xml:space="preserve"> </w:t>
      </w:r>
    </w:p>
    <w:p w:rsidR="00131BDA" w:rsidRPr="00743F2E" w:rsidRDefault="00131BDA" w:rsidP="00224929">
      <w:pPr>
        <w:autoSpaceDE w:val="0"/>
        <w:autoSpaceDN w:val="0"/>
        <w:bidi w:val="0"/>
        <w:adjustRightInd w:val="0"/>
        <w:snapToGrid w:val="0"/>
        <w:jc w:val="both"/>
        <w:rPr>
          <w:rFonts w:cs="Times New Roman"/>
          <w:b/>
          <w:bCs/>
          <w:sz w:val="20"/>
          <w:szCs w:val="20"/>
          <w:lang w:bidi="he-IL"/>
        </w:rPr>
      </w:pPr>
    </w:p>
    <w:p w:rsidR="00F510DB" w:rsidRDefault="00F510DB" w:rsidP="00224929">
      <w:pPr>
        <w:autoSpaceDE w:val="0"/>
        <w:autoSpaceDN w:val="0"/>
        <w:bidi w:val="0"/>
        <w:adjustRightInd w:val="0"/>
        <w:snapToGrid w:val="0"/>
        <w:jc w:val="both"/>
        <w:rPr>
          <w:rFonts w:cs="Times New Roman"/>
          <w:b/>
          <w:bCs/>
          <w:sz w:val="20"/>
          <w:szCs w:val="20"/>
          <w:lang w:bidi="he-IL"/>
        </w:rPr>
        <w:sectPr w:rsidR="00F510DB" w:rsidSect="007C5BDB">
          <w:headerReference w:type="default" r:id="rId10"/>
          <w:footerReference w:type="default" r:id="rId11"/>
          <w:type w:val="continuous"/>
          <w:pgSz w:w="12242" w:h="15842" w:code="1"/>
          <w:pgMar w:top="1440" w:right="1440" w:bottom="1440" w:left="1440" w:header="720" w:footer="720" w:gutter="0"/>
          <w:pgNumType w:start="58"/>
          <w:cols w:space="720"/>
          <w:docGrid w:linePitch="435"/>
        </w:sectPr>
      </w:pPr>
    </w:p>
    <w:p w:rsidR="004A7D9B" w:rsidRPr="00743F2E" w:rsidRDefault="00131BDA" w:rsidP="00224929">
      <w:pPr>
        <w:autoSpaceDE w:val="0"/>
        <w:autoSpaceDN w:val="0"/>
        <w:bidi w:val="0"/>
        <w:adjustRightInd w:val="0"/>
        <w:snapToGrid w:val="0"/>
        <w:jc w:val="both"/>
        <w:rPr>
          <w:rFonts w:cs="Times New Roman"/>
          <w:b/>
          <w:bCs/>
          <w:sz w:val="20"/>
          <w:szCs w:val="20"/>
          <w:lang w:bidi="he-IL"/>
        </w:rPr>
      </w:pPr>
      <w:r w:rsidRPr="00743F2E">
        <w:rPr>
          <w:rFonts w:cs="Times New Roman"/>
          <w:b/>
          <w:bCs/>
          <w:sz w:val="20"/>
          <w:szCs w:val="20"/>
          <w:lang w:bidi="he-IL"/>
        </w:rPr>
        <w:lastRenderedPageBreak/>
        <w:t xml:space="preserve">1. </w:t>
      </w:r>
      <w:r w:rsidR="00C70048" w:rsidRPr="00743F2E">
        <w:rPr>
          <w:rFonts w:cs="Times New Roman"/>
          <w:b/>
          <w:bCs/>
          <w:sz w:val="20"/>
          <w:szCs w:val="20"/>
          <w:lang w:bidi="he-IL"/>
        </w:rPr>
        <w:t>Introduction</w:t>
      </w:r>
    </w:p>
    <w:p w:rsidR="008F2CBD" w:rsidRPr="00743F2E" w:rsidRDefault="008F2CBD" w:rsidP="00224929">
      <w:pPr>
        <w:bidi w:val="0"/>
        <w:snapToGrid w:val="0"/>
        <w:ind w:firstLine="425"/>
        <w:jc w:val="both"/>
        <w:rPr>
          <w:rFonts w:cs="Times New Roman"/>
          <w:sz w:val="20"/>
          <w:szCs w:val="20"/>
        </w:rPr>
      </w:pPr>
      <w:r w:rsidRPr="00743F2E">
        <w:rPr>
          <w:rFonts w:cs="Times New Roman"/>
          <w:sz w:val="20"/>
          <w:szCs w:val="20"/>
        </w:rPr>
        <w:t>For enhancing the uptake of different micronutrie</w:t>
      </w:r>
      <w:r w:rsidR="005D10B2" w:rsidRPr="00743F2E">
        <w:rPr>
          <w:rFonts w:cs="Times New Roman"/>
          <w:sz w:val="20"/>
          <w:szCs w:val="20"/>
        </w:rPr>
        <w:t xml:space="preserve">nts it is necessary to select </w:t>
      </w:r>
      <w:r w:rsidRPr="00743F2E">
        <w:rPr>
          <w:rFonts w:cs="Times New Roman"/>
          <w:sz w:val="20"/>
          <w:szCs w:val="20"/>
        </w:rPr>
        <w:t xml:space="preserve">the best form or source of </w:t>
      </w:r>
      <w:r w:rsidR="005D10B2" w:rsidRPr="00743F2E">
        <w:rPr>
          <w:rFonts w:cs="Times New Roman"/>
          <w:sz w:val="20"/>
          <w:szCs w:val="20"/>
        </w:rPr>
        <w:t>use</w:t>
      </w:r>
      <w:r w:rsidRPr="00743F2E">
        <w:rPr>
          <w:rFonts w:cs="Times New Roman"/>
          <w:sz w:val="20"/>
          <w:szCs w:val="20"/>
        </w:rPr>
        <w:t>. Micronutrients are responsible for building photosynthetic pigments, organic foods, enzymes, hormones and vitamins. They are also beneficial for stimulating cell division (</w:t>
      </w:r>
      <w:r w:rsidRPr="00743F2E">
        <w:rPr>
          <w:rFonts w:cs="Times New Roman"/>
          <w:b/>
          <w:bCs/>
          <w:sz w:val="20"/>
          <w:szCs w:val="20"/>
        </w:rPr>
        <w:t>Nijjar, 1985).</w:t>
      </w:r>
    </w:p>
    <w:p w:rsidR="008F2CBD" w:rsidRPr="00743F2E" w:rsidRDefault="008F2CBD" w:rsidP="00224929">
      <w:pPr>
        <w:bidi w:val="0"/>
        <w:snapToGrid w:val="0"/>
        <w:ind w:firstLine="425"/>
        <w:jc w:val="both"/>
        <w:rPr>
          <w:rFonts w:cs="Times New Roman"/>
          <w:sz w:val="20"/>
          <w:szCs w:val="20"/>
        </w:rPr>
      </w:pPr>
      <w:r w:rsidRPr="00743F2E">
        <w:rPr>
          <w:rFonts w:cs="Times New Roman"/>
          <w:sz w:val="20"/>
          <w:szCs w:val="20"/>
        </w:rPr>
        <w:t xml:space="preserve">Organic and biofertilization </w:t>
      </w:r>
      <w:r w:rsidR="005D10B2" w:rsidRPr="00743F2E">
        <w:rPr>
          <w:rFonts w:cs="Times New Roman"/>
          <w:sz w:val="20"/>
          <w:szCs w:val="20"/>
        </w:rPr>
        <w:t>had</w:t>
      </w:r>
      <w:r w:rsidRPr="00743F2E">
        <w:rPr>
          <w:rFonts w:cs="Times New Roman"/>
          <w:sz w:val="20"/>
          <w:szCs w:val="20"/>
        </w:rPr>
        <w:t xml:space="preserve"> an announced promotions on organic matter, the availability of most nutrients, fixation of N and reducing soil pH (</w:t>
      </w:r>
      <w:r w:rsidRPr="00743F2E">
        <w:rPr>
          <w:rFonts w:cs="Times New Roman"/>
          <w:b/>
          <w:bCs/>
          <w:sz w:val="20"/>
          <w:szCs w:val="20"/>
        </w:rPr>
        <w:t xml:space="preserve">Cabrera </w:t>
      </w:r>
      <w:r w:rsidRPr="00743F2E">
        <w:rPr>
          <w:rFonts w:cs="Times New Roman"/>
          <w:b/>
          <w:bCs/>
          <w:i/>
          <w:iCs/>
          <w:sz w:val="20"/>
          <w:szCs w:val="20"/>
        </w:rPr>
        <w:t>et al</w:t>
      </w:r>
      <w:r w:rsidRPr="00743F2E">
        <w:rPr>
          <w:rFonts w:cs="Times New Roman"/>
          <w:b/>
          <w:bCs/>
          <w:sz w:val="20"/>
          <w:szCs w:val="20"/>
        </w:rPr>
        <w:t>., 2003 and Mohd-</w:t>
      </w:r>
      <w:r w:rsidR="005D10B2" w:rsidRPr="00743F2E">
        <w:rPr>
          <w:rFonts w:cs="Times New Roman"/>
          <w:b/>
          <w:bCs/>
          <w:sz w:val="20"/>
          <w:szCs w:val="20"/>
        </w:rPr>
        <w:t>Y</w:t>
      </w:r>
      <w:r w:rsidRPr="00743F2E">
        <w:rPr>
          <w:rFonts w:cs="Times New Roman"/>
          <w:b/>
          <w:bCs/>
          <w:sz w:val="20"/>
          <w:szCs w:val="20"/>
        </w:rPr>
        <w:t>unus</w:t>
      </w:r>
      <w:r w:rsidR="00D53C3E">
        <w:rPr>
          <w:rFonts w:eastAsiaTheme="minorEastAsia" w:cs="Times New Roman" w:hint="eastAsia"/>
          <w:b/>
          <w:bCs/>
          <w:sz w:val="20"/>
          <w:szCs w:val="20"/>
          <w:lang w:eastAsia="zh-CN"/>
        </w:rPr>
        <w:t xml:space="preserve"> </w:t>
      </w:r>
      <w:r w:rsidRPr="00743F2E">
        <w:rPr>
          <w:rFonts w:cs="Times New Roman"/>
          <w:b/>
          <w:bCs/>
          <w:i/>
          <w:iCs/>
          <w:sz w:val="20"/>
          <w:szCs w:val="20"/>
        </w:rPr>
        <w:t>et al</w:t>
      </w:r>
      <w:r w:rsidRPr="00743F2E">
        <w:rPr>
          <w:rFonts w:cs="Times New Roman"/>
          <w:b/>
          <w:bCs/>
          <w:sz w:val="20"/>
          <w:szCs w:val="20"/>
        </w:rPr>
        <w:t>., 2013</w:t>
      </w:r>
      <w:r w:rsidRPr="00743F2E">
        <w:rPr>
          <w:rFonts w:cs="Times New Roman"/>
          <w:sz w:val="20"/>
          <w:szCs w:val="20"/>
        </w:rPr>
        <w:t>).</w:t>
      </w:r>
    </w:p>
    <w:p w:rsidR="003B128B" w:rsidRPr="00743F2E" w:rsidRDefault="008F2CBD" w:rsidP="00224929">
      <w:pPr>
        <w:bidi w:val="0"/>
        <w:snapToGrid w:val="0"/>
        <w:ind w:firstLine="425"/>
        <w:jc w:val="both"/>
        <w:rPr>
          <w:rFonts w:cs="Times New Roman"/>
          <w:sz w:val="20"/>
          <w:szCs w:val="20"/>
        </w:rPr>
      </w:pPr>
      <w:r w:rsidRPr="00743F2E">
        <w:rPr>
          <w:rFonts w:cs="Times New Roman"/>
          <w:sz w:val="20"/>
          <w:szCs w:val="20"/>
        </w:rPr>
        <w:t>Application of micronutrients (</w:t>
      </w:r>
      <w:r w:rsidRPr="00743F2E">
        <w:rPr>
          <w:rFonts w:cs="Times New Roman"/>
          <w:b/>
          <w:bCs/>
          <w:sz w:val="20"/>
          <w:szCs w:val="20"/>
        </w:rPr>
        <w:t>Abada,</w:t>
      </w:r>
      <w:r w:rsidR="00D53C3E">
        <w:rPr>
          <w:rFonts w:eastAsiaTheme="minorEastAsia" w:cs="Times New Roman" w:hint="eastAsia"/>
          <w:b/>
          <w:bCs/>
          <w:sz w:val="20"/>
          <w:szCs w:val="20"/>
          <w:lang w:eastAsia="zh-CN"/>
        </w:rPr>
        <w:t xml:space="preserve"> </w:t>
      </w:r>
      <w:r w:rsidRPr="00743F2E">
        <w:rPr>
          <w:rFonts w:cs="Times New Roman"/>
          <w:b/>
          <w:bCs/>
          <w:sz w:val="20"/>
          <w:szCs w:val="20"/>
        </w:rPr>
        <w:t>2002, Sayed</w:t>
      </w:r>
      <w:r w:rsidR="003B128B" w:rsidRPr="00743F2E">
        <w:rPr>
          <w:rFonts w:cs="Times New Roman"/>
          <w:b/>
          <w:bCs/>
          <w:sz w:val="20"/>
          <w:szCs w:val="20"/>
        </w:rPr>
        <w:t>-Heba, 2010, Abd El-Wahab, 2010 and Abdelaal</w:t>
      </w:r>
      <w:r w:rsidR="003B128B" w:rsidRPr="00743F2E">
        <w:rPr>
          <w:rFonts w:cs="Times New Roman"/>
          <w:b/>
          <w:bCs/>
          <w:i/>
          <w:iCs/>
          <w:sz w:val="20"/>
          <w:szCs w:val="20"/>
        </w:rPr>
        <w:t xml:space="preserve"> et al</w:t>
      </w:r>
      <w:r w:rsidR="003B128B" w:rsidRPr="00743F2E">
        <w:rPr>
          <w:rFonts w:cs="Times New Roman"/>
          <w:b/>
          <w:bCs/>
          <w:sz w:val="20"/>
          <w:szCs w:val="20"/>
        </w:rPr>
        <w:t xml:space="preserve">., 2013); </w:t>
      </w:r>
      <w:r w:rsidR="003B128B" w:rsidRPr="00743F2E">
        <w:rPr>
          <w:rFonts w:cs="Times New Roman"/>
          <w:sz w:val="20"/>
          <w:szCs w:val="20"/>
        </w:rPr>
        <w:t>humic acid (</w:t>
      </w:r>
      <w:r w:rsidR="003B128B" w:rsidRPr="00743F2E">
        <w:rPr>
          <w:rFonts w:cs="Times New Roman"/>
          <w:b/>
          <w:bCs/>
          <w:sz w:val="20"/>
          <w:szCs w:val="20"/>
        </w:rPr>
        <w:t>Abd El-Aziz, 2011, Mekawy, 2012, Uwakiem, 2015 and Motawea, 2016</w:t>
      </w:r>
      <w:r w:rsidR="003B128B" w:rsidRPr="00743F2E">
        <w:rPr>
          <w:rFonts w:cs="Times New Roman"/>
          <w:sz w:val="20"/>
          <w:szCs w:val="20"/>
        </w:rPr>
        <w:t>) and EM (</w:t>
      </w:r>
      <w:r w:rsidR="003B128B" w:rsidRPr="00743F2E">
        <w:rPr>
          <w:rFonts w:cs="Times New Roman"/>
          <w:b/>
          <w:bCs/>
          <w:sz w:val="20"/>
          <w:szCs w:val="20"/>
        </w:rPr>
        <w:t>Abada</w:t>
      </w:r>
      <w:r w:rsidR="00D53C3E">
        <w:rPr>
          <w:rFonts w:eastAsiaTheme="minorEastAsia" w:cs="Times New Roman" w:hint="eastAsia"/>
          <w:b/>
          <w:bCs/>
          <w:sz w:val="20"/>
          <w:szCs w:val="20"/>
          <w:lang w:eastAsia="zh-CN"/>
        </w:rPr>
        <w:t xml:space="preserve"> </w:t>
      </w:r>
      <w:r w:rsidR="003B128B" w:rsidRPr="00743F2E">
        <w:rPr>
          <w:rFonts w:cs="Times New Roman"/>
          <w:b/>
          <w:bCs/>
          <w:i/>
          <w:iCs/>
          <w:sz w:val="20"/>
          <w:szCs w:val="20"/>
        </w:rPr>
        <w:t>et al</w:t>
      </w:r>
      <w:r w:rsidR="003B128B" w:rsidRPr="00743F2E">
        <w:rPr>
          <w:rFonts w:cs="Times New Roman"/>
          <w:b/>
          <w:bCs/>
          <w:sz w:val="20"/>
          <w:szCs w:val="20"/>
        </w:rPr>
        <w:t>., 2010, Abdelaal</w:t>
      </w:r>
      <w:r w:rsidR="00D53C3E">
        <w:rPr>
          <w:rFonts w:eastAsiaTheme="minorEastAsia" w:cs="Times New Roman" w:hint="eastAsia"/>
          <w:b/>
          <w:bCs/>
          <w:sz w:val="20"/>
          <w:szCs w:val="20"/>
          <w:lang w:eastAsia="zh-CN"/>
        </w:rPr>
        <w:t xml:space="preserve"> </w:t>
      </w:r>
      <w:r w:rsidR="003B128B" w:rsidRPr="00743F2E">
        <w:rPr>
          <w:rFonts w:cs="Times New Roman"/>
          <w:b/>
          <w:bCs/>
          <w:i/>
          <w:iCs/>
          <w:sz w:val="20"/>
          <w:szCs w:val="20"/>
        </w:rPr>
        <w:t xml:space="preserve">et al., </w:t>
      </w:r>
      <w:r w:rsidR="003B128B" w:rsidRPr="00743F2E">
        <w:rPr>
          <w:rFonts w:cs="Times New Roman"/>
          <w:b/>
          <w:bCs/>
          <w:sz w:val="20"/>
          <w:szCs w:val="20"/>
        </w:rPr>
        <w:t>2013, El-Wany, 2015, Motawea, 2016 and El-Kady-Hanaa, 2017</w:t>
      </w:r>
      <w:r w:rsidR="003B128B" w:rsidRPr="00743F2E">
        <w:rPr>
          <w:rFonts w:cs="Times New Roman"/>
          <w:sz w:val="20"/>
          <w:szCs w:val="20"/>
        </w:rPr>
        <w:t>) had an obvious promotion on growth, yield and berries quality in different grapevine cvs.</w:t>
      </w:r>
    </w:p>
    <w:p w:rsidR="004A1528" w:rsidRDefault="003B128B" w:rsidP="00224929">
      <w:pPr>
        <w:bidi w:val="0"/>
        <w:snapToGrid w:val="0"/>
        <w:ind w:firstLine="425"/>
        <w:jc w:val="both"/>
        <w:rPr>
          <w:rFonts w:cs="Times New Roman"/>
          <w:sz w:val="20"/>
          <w:szCs w:val="20"/>
        </w:rPr>
      </w:pPr>
      <w:r w:rsidRPr="00743F2E">
        <w:rPr>
          <w:rFonts w:cs="Times New Roman"/>
          <w:sz w:val="20"/>
          <w:szCs w:val="20"/>
        </w:rPr>
        <w:t>The target</w:t>
      </w:r>
      <w:r w:rsidR="005D10B2" w:rsidRPr="00743F2E">
        <w:rPr>
          <w:rFonts w:cs="Times New Roman"/>
          <w:sz w:val="20"/>
          <w:szCs w:val="20"/>
        </w:rPr>
        <w:t xml:space="preserve">of this study </w:t>
      </w:r>
      <w:r w:rsidRPr="00743F2E">
        <w:rPr>
          <w:rFonts w:cs="Times New Roman"/>
          <w:sz w:val="20"/>
          <w:szCs w:val="20"/>
        </w:rPr>
        <w:t>was examining the effect of spraying some micronutrients applied via lignosulfonate form as well as humic acid and EM on growth, vine nutritional status, yield and berries quality of Superior grapevines grown under Minia region condition</w:t>
      </w:r>
      <w:r w:rsidR="004A1528" w:rsidRPr="00743F2E">
        <w:rPr>
          <w:rFonts w:cs="Times New Roman"/>
          <w:sz w:val="20"/>
          <w:szCs w:val="20"/>
        </w:rPr>
        <w:t>s</w:t>
      </w:r>
      <w:r w:rsidR="004A1528">
        <w:rPr>
          <w:rFonts w:cs="Times New Roman"/>
          <w:sz w:val="20"/>
          <w:szCs w:val="20"/>
        </w:rPr>
        <w:t>.</w:t>
      </w:r>
    </w:p>
    <w:p w:rsidR="00131BDA" w:rsidRPr="00743F2E" w:rsidRDefault="00131BDA" w:rsidP="00224929">
      <w:pPr>
        <w:bidi w:val="0"/>
        <w:snapToGrid w:val="0"/>
        <w:ind w:firstLine="425"/>
        <w:jc w:val="both"/>
        <w:rPr>
          <w:rFonts w:cs="Times New Roman"/>
          <w:sz w:val="20"/>
          <w:szCs w:val="20"/>
          <w:lang w:bidi="ar-EG"/>
        </w:rPr>
      </w:pPr>
    </w:p>
    <w:p w:rsidR="00FB1E30" w:rsidRPr="00743F2E" w:rsidRDefault="00131BDA" w:rsidP="00224929">
      <w:pPr>
        <w:bidi w:val="0"/>
        <w:snapToGrid w:val="0"/>
        <w:jc w:val="both"/>
        <w:rPr>
          <w:rFonts w:cs="Times New Roman"/>
          <w:b/>
          <w:bCs/>
          <w:sz w:val="20"/>
          <w:szCs w:val="20"/>
          <w:lang w:bidi="ar-EG"/>
        </w:rPr>
      </w:pPr>
      <w:r w:rsidRPr="00743F2E">
        <w:rPr>
          <w:rFonts w:cs="Times New Roman"/>
          <w:b/>
          <w:bCs/>
          <w:sz w:val="20"/>
          <w:szCs w:val="20"/>
          <w:lang w:bidi="ar-EG"/>
        </w:rPr>
        <w:t>2. Materials and Methods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This study was carried out during the two consecutive seasons of 2016 and 2017 on 24 uniform </w:t>
      </w:r>
      <w:r w:rsidRPr="00743F2E">
        <w:rPr>
          <w:rFonts w:cs="Times New Roman"/>
          <w:sz w:val="20"/>
          <w:szCs w:val="20"/>
        </w:rPr>
        <w:lastRenderedPageBreak/>
        <w:t>in vigour own-rooted 10-years old Superior grapevines grown in a private vineyard located at El-Hawarta village, eastern side of Minia city, Minia Governorate.</w:t>
      </w:r>
      <w:r w:rsidR="00743F2E" w:rsidRPr="00743F2E">
        <w:rPr>
          <w:rFonts w:cs="Times New Roman"/>
          <w:sz w:val="20"/>
          <w:szCs w:val="20"/>
        </w:rPr>
        <w:t xml:space="preserve"> </w:t>
      </w:r>
      <w:r w:rsidRPr="00743F2E">
        <w:rPr>
          <w:rFonts w:cs="Times New Roman"/>
          <w:sz w:val="20"/>
          <w:szCs w:val="20"/>
        </w:rPr>
        <w:t xml:space="preserve">where the soil texture is silty clay and well drained water since water table depth is not less than two meters. The chosen vines are planted at 2 x 3 meters apart. </w:t>
      </w:r>
      <w:r w:rsidR="005D10B2" w:rsidRPr="00743F2E">
        <w:rPr>
          <w:rFonts w:cs="Times New Roman"/>
          <w:sz w:val="20"/>
          <w:szCs w:val="20"/>
        </w:rPr>
        <w:t>Cane</w:t>
      </w:r>
      <w:r w:rsidRPr="00743F2E">
        <w:rPr>
          <w:rFonts w:cs="Times New Roman"/>
          <w:sz w:val="20"/>
          <w:szCs w:val="20"/>
        </w:rPr>
        <w:t xml:space="preserve"> pruning system was followed at the first w</w:t>
      </w:r>
      <w:r w:rsidR="005D10B2" w:rsidRPr="00743F2E">
        <w:rPr>
          <w:rFonts w:cs="Times New Roman"/>
          <w:sz w:val="20"/>
          <w:szCs w:val="20"/>
        </w:rPr>
        <w:t>eek of Jan. during both seasons</w:t>
      </w:r>
      <w:r w:rsidR="00D53C3E">
        <w:rPr>
          <w:rFonts w:eastAsiaTheme="minorEastAsia" w:cs="Times New Roman" w:hint="eastAsia"/>
          <w:sz w:val="20"/>
          <w:szCs w:val="20"/>
          <w:lang w:eastAsia="zh-CN"/>
        </w:rPr>
        <w:t xml:space="preserve"> </w:t>
      </w:r>
      <w:r w:rsidR="005D10B2" w:rsidRPr="00743F2E">
        <w:rPr>
          <w:rFonts w:cs="Times New Roman"/>
          <w:sz w:val="20"/>
          <w:szCs w:val="20"/>
        </w:rPr>
        <w:t>l</w:t>
      </w:r>
      <w:r w:rsidRPr="00743F2E">
        <w:rPr>
          <w:rFonts w:cs="Times New Roman"/>
          <w:sz w:val="20"/>
          <w:szCs w:val="20"/>
        </w:rPr>
        <w:t xml:space="preserve">eaving </w:t>
      </w:r>
      <w:r w:rsidR="005D10B2" w:rsidRPr="00743F2E">
        <w:rPr>
          <w:rFonts w:cs="Times New Roman"/>
          <w:sz w:val="20"/>
          <w:szCs w:val="20"/>
        </w:rPr>
        <w:t>24</w:t>
      </w:r>
      <w:r w:rsidRPr="00743F2E">
        <w:rPr>
          <w:rFonts w:cs="Times New Roman"/>
          <w:sz w:val="20"/>
          <w:szCs w:val="20"/>
        </w:rPr>
        <w:t xml:space="preserve"> eyes per vine (on the basis of 6 fruiting spurs x 12 eyes plus six renewal spurs x two eyes). The vines were irrigated through surface irrigation system.</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Except those dealing with the present treatments (application of micronutrients, humic acid and EM) all the selected vines (</w:t>
      </w:r>
      <w:r w:rsidR="005D10B2" w:rsidRPr="00743F2E">
        <w:rPr>
          <w:rFonts w:cs="Times New Roman"/>
          <w:sz w:val="20"/>
          <w:szCs w:val="20"/>
        </w:rPr>
        <w:t>24</w:t>
      </w:r>
      <w:r w:rsidRPr="00743F2E">
        <w:rPr>
          <w:rFonts w:cs="Times New Roman"/>
          <w:sz w:val="20"/>
          <w:szCs w:val="20"/>
        </w:rPr>
        <w:t xml:space="preserve"> vines) received the usual horticultural practices that are commonly applied in the vineyard.</w:t>
      </w:r>
    </w:p>
    <w:p w:rsidR="003B128B" w:rsidRPr="00743F2E" w:rsidRDefault="003B128B" w:rsidP="00224929">
      <w:pPr>
        <w:pStyle w:val="ListParagraph"/>
        <w:numPr>
          <w:ilvl w:val="0"/>
          <w:numId w:val="22"/>
        </w:numPr>
        <w:bidi w:val="0"/>
        <w:snapToGrid w:val="0"/>
        <w:ind w:left="0" w:firstLine="0"/>
        <w:jc w:val="both"/>
        <w:rPr>
          <w:rFonts w:cs="Times New Roman"/>
          <w:b/>
          <w:bCs/>
          <w:sz w:val="20"/>
          <w:szCs w:val="20"/>
        </w:rPr>
      </w:pPr>
      <w:r w:rsidRPr="00743F2E">
        <w:rPr>
          <w:rFonts w:cs="Times New Roman"/>
          <w:b/>
          <w:bCs/>
          <w:sz w:val="20"/>
          <w:szCs w:val="20"/>
        </w:rPr>
        <w:t>Soil analysis: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Soil is classified as silty clay in texure with water table depth not less than two meters deep. The results of orchard soil analysis according to </w:t>
      </w:r>
      <w:r w:rsidRPr="00743F2E">
        <w:rPr>
          <w:rFonts w:cs="Times New Roman"/>
          <w:b/>
          <w:bCs/>
          <w:sz w:val="20"/>
          <w:szCs w:val="20"/>
        </w:rPr>
        <w:t xml:space="preserve">Wilde </w:t>
      </w:r>
      <w:r w:rsidRPr="00743F2E">
        <w:rPr>
          <w:rFonts w:cs="Times New Roman"/>
          <w:b/>
          <w:bCs/>
          <w:i/>
          <w:iCs/>
          <w:sz w:val="20"/>
          <w:szCs w:val="20"/>
        </w:rPr>
        <w:t>et al.,</w:t>
      </w:r>
      <w:r w:rsidRPr="00743F2E">
        <w:rPr>
          <w:rFonts w:cs="Times New Roman"/>
          <w:b/>
          <w:bCs/>
          <w:sz w:val="20"/>
          <w:szCs w:val="20"/>
        </w:rPr>
        <w:t xml:space="preserve"> (1985</w:t>
      </w:r>
      <w:r w:rsidR="004A1528" w:rsidRPr="00743F2E">
        <w:rPr>
          <w:rFonts w:cs="Times New Roman"/>
          <w:b/>
          <w:bCs/>
          <w:sz w:val="20"/>
          <w:szCs w:val="20"/>
        </w:rPr>
        <w:t>)</w:t>
      </w:r>
      <w:r w:rsidR="004A1528">
        <w:rPr>
          <w:rFonts w:cs="Times New Roman"/>
          <w:b/>
          <w:bCs/>
          <w:sz w:val="20"/>
          <w:szCs w:val="20"/>
        </w:rPr>
        <w:t xml:space="preserve"> </w:t>
      </w:r>
      <w:r w:rsidR="004A1528" w:rsidRPr="00743F2E">
        <w:rPr>
          <w:rFonts w:cs="Times New Roman"/>
          <w:sz w:val="20"/>
          <w:szCs w:val="20"/>
        </w:rPr>
        <w:t>a</w:t>
      </w:r>
      <w:r w:rsidRPr="00743F2E">
        <w:rPr>
          <w:rFonts w:cs="Times New Roman"/>
          <w:sz w:val="20"/>
          <w:szCs w:val="20"/>
        </w:rPr>
        <w:t xml:space="preserve">re given in </w:t>
      </w:r>
      <w:r w:rsidRPr="00743F2E">
        <w:rPr>
          <w:rFonts w:cs="Times New Roman"/>
          <w:b/>
          <w:bCs/>
          <w:sz w:val="20"/>
          <w:szCs w:val="20"/>
        </w:rPr>
        <w:t>Table (1)</w:t>
      </w:r>
      <w:r w:rsidRPr="00743F2E">
        <w:rPr>
          <w:rFonts w:cs="Times New Roman"/>
          <w:sz w:val="20"/>
          <w:szCs w:val="20"/>
        </w:rPr>
        <w:t>.</w:t>
      </w:r>
    </w:p>
    <w:p w:rsidR="001D700C" w:rsidRPr="00743F2E" w:rsidRDefault="001D700C" w:rsidP="00224929">
      <w:pPr>
        <w:bidi w:val="0"/>
        <w:snapToGrid w:val="0"/>
        <w:ind w:firstLine="425"/>
        <w:jc w:val="both"/>
        <w:rPr>
          <w:rFonts w:cs="Times New Roman"/>
          <w:sz w:val="20"/>
          <w:szCs w:val="20"/>
          <w:lang w:bidi="ar-EG"/>
        </w:rPr>
      </w:pPr>
      <w:r w:rsidRPr="00743F2E">
        <w:rPr>
          <w:rFonts w:cs="Times New Roman"/>
          <w:sz w:val="20"/>
          <w:szCs w:val="20"/>
          <w:lang w:bidi="ar-EG"/>
        </w:rPr>
        <w:t>This experiment included the following eight treatments.</w:t>
      </w:r>
    </w:p>
    <w:p w:rsidR="004A1528"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Contro</w:t>
      </w:r>
      <w:r w:rsidR="004A1528" w:rsidRPr="00743F2E">
        <w:rPr>
          <w:rFonts w:cs="Times New Roman"/>
          <w:sz w:val="20"/>
          <w:szCs w:val="20"/>
          <w:lang w:bidi="ar-EG"/>
        </w:rPr>
        <w:t>l</w:t>
      </w:r>
      <w:r w:rsidR="004A1528">
        <w:rPr>
          <w:rFonts w:cs="Times New Roman"/>
          <w:sz w:val="20"/>
          <w:szCs w:val="20"/>
          <w:lang w:bidi="ar-EG"/>
        </w:rPr>
        <w:t>.</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Spraying Mn in lignosulfonate form at 0.05 %.</w:t>
      </w:r>
      <w:r w:rsidR="00743F2E" w:rsidRPr="00743F2E">
        <w:rPr>
          <w:rFonts w:cs="Times New Roman"/>
          <w:sz w:val="20"/>
          <w:szCs w:val="20"/>
          <w:lang w:bidi="ar-EG"/>
        </w:rPr>
        <w:t xml:space="preserve">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Spraying Zn in lignosulfonate form at 0.05 %.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Spraying Fe in lignosulfonate form at 0.05 %.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 xml:space="preserve">Soil addition of humic acid at 50 ml/vine/year.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lastRenderedPageBreak/>
        <w:t xml:space="preserve">Soil addition of EM at 50 ml/vine/year.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Spraying all nutrients in lingsulfonate form at 0.05 %.</w:t>
      </w:r>
    </w:p>
    <w:p w:rsidR="001D700C" w:rsidRPr="00743F2E" w:rsidRDefault="001D700C" w:rsidP="00224929">
      <w:pPr>
        <w:pStyle w:val="ListParagraph"/>
        <w:numPr>
          <w:ilvl w:val="0"/>
          <w:numId w:val="26"/>
        </w:numPr>
        <w:bidi w:val="0"/>
        <w:snapToGrid w:val="0"/>
        <w:ind w:left="0" w:firstLine="425"/>
        <w:jc w:val="both"/>
        <w:rPr>
          <w:rFonts w:cs="Times New Roman"/>
          <w:sz w:val="20"/>
          <w:szCs w:val="20"/>
          <w:lang w:bidi="ar-EG"/>
        </w:rPr>
      </w:pPr>
      <w:r w:rsidRPr="00743F2E">
        <w:rPr>
          <w:rFonts w:cs="Times New Roman"/>
          <w:sz w:val="20"/>
          <w:szCs w:val="20"/>
          <w:lang w:bidi="ar-EG"/>
        </w:rPr>
        <w:t>Spraying all nutrients in lingsulfonate plus humic acid and EM each at 50 ml/vine/year.</w:t>
      </w:r>
    </w:p>
    <w:p w:rsidR="001D700C" w:rsidRPr="00743F2E" w:rsidRDefault="001D700C" w:rsidP="00224929">
      <w:pPr>
        <w:pStyle w:val="ListParagraph"/>
        <w:bidi w:val="0"/>
        <w:snapToGrid w:val="0"/>
        <w:ind w:left="0"/>
        <w:jc w:val="center"/>
        <w:rPr>
          <w:rFonts w:cs="Times New Roman"/>
          <w:b/>
          <w:bCs/>
          <w:sz w:val="20"/>
          <w:szCs w:val="20"/>
        </w:rPr>
      </w:pPr>
    </w:p>
    <w:p w:rsidR="003B128B" w:rsidRPr="00743F2E" w:rsidRDefault="003B128B" w:rsidP="00F510DB">
      <w:pPr>
        <w:pStyle w:val="ListParagraph"/>
        <w:bidi w:val="0"/>
        <w:snapToGrid w:val="0"/>
        <w:ind w:left="0"/>
        <w:jc w:val="both"/>
        <w:rPr>
          <w:rFonts w:cs="Times New Roman"/>
          <w:b/>
          <w:bCs/>
          <w:sz w:val="20"/>
          <w:szCs w:val="20"/>
        </w:rPr>
      </w:pPr>
      <w:r w:rsidRPr="00743F2E">
        <w:rPr>
          <w:rFonts w:cs="Times New Roman"/>
          <w:b/>
          <w:bCs/>
          <w:sz w:val="20"/>
          <w:szCs w:val="20"/>
        </w:rPr>
        <w:t>Table (1): Mechanical, physical and chemical analysis of the tested orchard soil:</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501"/>
        <w:gridCol w:w="894"/>
      </w:tblGrid>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b/>
                <w:bCs/>
                <w:sz w:val="20"/>
                <w:szCs w:val="20"/>
              </w:rPr>
            </w:pPr>
            <w:r w:rsidRPr="00743F2E">
              <w:rPr>
                <w:rFonts w:cs="Times New Roman"/>
                <w:b/>
                <w:bCs/>
                <w:sz w:val="20"/>
                <w:szCs w:val="20"/>
              </w:rPr>
              <w:t xml:space="preserve">Characters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b/>
                <w:bCs/>
                <w:sz w:val="20"/>
                <w:szCs w:val="20"/>
              </w:rPr>
            </w:pPr>
            <w:r w:rsidRPr="00743F2E">
              <w:rPr>
                <w:rFonts w:cs="Times New Roman"/>
                <w:b/>
                <w:bCs/>
                <w:sz w:val="20"/>
                <w:szCs w:val="20"/>
              </w:rPr>
              <w:t>Values</w:t>
            </w:r>
          </w:p>
        </w:tc>
      </w:tr>
      <w:tr w:rsidR="003B128B" w:rsidRPr="00743F2E" w:rsidTr="004A1528">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b/>
                <w:bCs/>
                <w:sz w:val="20"/>
                <w:szCs w:val="20"/>
              </w:rPr>
            </w:pPr>
            <w:r w:rsidRPr="00743F2E">
              <w:rPr>
                <w:rFonts w:cs="Times New Roman"/>
                <w:b/>
                <w:bCs/>
                <w:sz w:val="20"/>
                <w:szCs w:val="20"/>
              </w:rPr>
              <w:t>Particle size distribution</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Sand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:10.60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Slit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:58.00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Clay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:31.40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Texture grade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Silty clay</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pH (1:2.5 extract)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:8.00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E.C. (1</w:t>
            </w:r>
            <w:r w:rsidR="00743F2E" w:rsidRPr="00743F2E">
              <w:rPr>
                <w:rFonts w:cs="Times New Roman"/>
                <w:sz w:val="20"/>
                <w:szCs w:val="20"/>
              </w:rPr>
              <w:t>:</w:t>
            </w:r>
            <w:r w:rsidRPr="00743F2E">
              <w:rPr>
                <w:rFonts w:cs="Times New Roman"/>
                <w:sz w:val="20"/>
                <w:szCs w:val="20"/>
              </w:rPr>
              <w:t xml:space="preserve"> 2.5 extract) (mmhos/ 1cm/ 25</w:t>
            </w:r>
            <w:r w:rsidRPr="00743F2E">
              <w:rPr>
                <w:rFonts w:cs="Times New Roman"/>
                <w:sz w:val="20"/>
                <w:szCs w:val="20"/>
                <w:vertAlign w:val="superscript"/>
              </w:rPr>
              <w:t>o</w:t>
            </w:r>
            <w:r w:rsidRPr="00743F2E">
              <w:rPr>
                <w:rFonts w:cs="Times New Roman"/>
                <w:sz w:val="20"/>
                <w:szCs w:val="20"/>
              </w:rPr>
              <w:t>C)</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:0.91</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O.M.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:2.09</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CaCO</w:t>
            </w:r>
            <w:r w:rsidRPr="00743F2E">
              <w:rPr>
                <w:rFonts w:cs="Times New Roman"/>
                <w:sz w:val="20"/>
                <w:szCs w:val="20"/>
                <w:vertAlign w:val="subscript"/>
              </w:rPr>
              <w:t>3</w:t>
            </w:r>
            <w:r w:rsidRPr="00743F2E">
              <w:rPr>
                <w:rFonts w:cs="Times New Roman"/>
                <w:sz w:val="20"/>
                <w:szCs w:val="20"/>
              </w:rPr>
              <w:t xml:space="preserv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:1.22</w:t>
            </w:r>
          </w:p>
        </w:tc>
      </w:tr>
      <w:tr w:rsidR="003B128B" w:rsidRPr="00743F2E" w:rsidTr="004A1528">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Macronutrients values</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Total N%</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:0.11</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P (Olsen method, ppm)</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:20.00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K (ammonium acetate, ppm)</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:419.00</w:t>
            </w:r>
          </w:p>
        </w:tc>
      </w:tr>
      <w:tr w:rsidR="003B128B" w:rsidRPr="00743F2E" w:rsidTr="004A1528">
        <w:trPr>
          <w:jc w:val="center"/>
        </w:trPr>
        <w:tc>
          <w:tcPr>
            <w:tcW w:w="3983"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Mg (ppm)</w:t>
            </w:r>
          </w:p>
        </w:tc>
        <w:tc>
          <w:tcPr>
            <w:tcW w:w="1017"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:79.00</w:t>
            </w:r>
          </w:p>
        </w:tc>
      </w:tr>
      <w:tr w:rsidR="003B128B" w:rsidRPr="00743F2E" w:rsidTr="004A1528">
        <w:trPr>
          <w:jc w:val="center"/>
        </w:trPr>
        <w:tc>
          <w:tcPr>
            <w:tcW w:w="3983"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S (ppm)</w:t>
            </w:r>
          </w:p>
        </w:tc>
        <w:tc>
          <w:tcPr>
            <w:tcW w:w="1017"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:6.90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B (hot water extractable)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:0.27</w:t>
            </w:r>
          </w:p>
        </w:tc>
      </w:tr>
      <w:tr w:rsidR="003B128B" w:rsidRPr="00743F2E" w:rsidTr="004A1528">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b/>
                <w:bCs/>
                <w:sz w:val="20"/>
                <w:szCs w:val="20"/>
              </w:rPr>
            </w:pPr>
            <w:r w:rsidRPr="00743F2E">
              <w:rPr>
                <w:rFonts w:cs="Times New Roman"/>
                <w:b/>
                <w:bCs/>
                <w:sz w:val="20"/>
                <w:szCs w:val="20"/>
              </w:rPr>
              <w:t>EDTA extractable micronutrients (ppm):</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Zn</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:1.31</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Fe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:11.00</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Mn</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:10.18</w:t>
            </w:r>
          </w:p>
        </w:tc>
      </w:tr>
      <w:tr w:rsidR="003B128B" w:rsidRPr="00743F2E" w:rsidTr="004A1528">
        <w:trPr>
          <w:jc w:val="center"/>
        </w:trPr>
        <w:tc>
          <w:tcPr>
            <w:tcW w:w="3983"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 xml:space="preserve">Cu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jc w:val="both"/>
              <w:rPr>
                <w:rFonts w:cs="Times New Roman"/>
                <w:sz w:val="20"/>
                <w:szCs w:val="20"/>
              </w:rPr>
            </w:pPr>
            <w:r w:rsidRPr="00743F2E">
              <w:rPr>
                <w:rFonts w:cs="Times New Roman"/>
                <w:sz w:val="20"/>
                <w:szCs w:val="20"/>
              </w:rPr>
              <w:t>:1.60</w:t>
            </w:r>
          </w:p>
        </w:tc>
      </w:tr>
    </w:tbl>
    <w:p w:rsidR="00BA7457" w:rsidRPr="00743F2E" w:rsidRDefault="00BA7457" w:rsidP="00224929">
      <w:pPr>
        <w:bidi w:val="0"/>
        <w:snapToGrid w:val="0"/>
        <w:jc w:val="center"/>
        <w:rPr>
          <w:rFonts w:cs="Times New Roman"/>
          <w:sz w:val="20"/>
          <w:szCs w:val="20"/>
          <w:lang w:bidi="ar-EG"/>
        </w:rPr>
      </w:pPr>
    </w:p>
    <w:p w:rsidR="003B128B" w:rsidRPr="00743F2E" w:rsidRDefault="003B128B" w:rsidP="00224929">
      <w:pPr>
        <w:pStyle w:val="ListParagraph"/>
        <w:bidi w:val="0"/>
        <w:snapToGrid w:val="0"/>
        <w:ind w:left="0"/>
        <w:jc w:val="center"/>
        <w:rPr>
          <w:rFonts w:cs="Times New Roman"/>
          <w:b/>
          <w:bCs/>
          <w:sz w:val="20"/>
          <w:szCs w:val="20"/>
        </w:rPr>
      </w:pPr>
      <w:r w:rsidRPr="00743F2E">
        <w:rPr>
          <w:rFonts w:cs="Times New Roman"/>
          <w:b/>
          <w:bCs/>
          <w:sz w:val="20"/>
          <w:szCs w:val="20"/>
        </w:rPr>
        <w:t>Table (2): Analysis of Humita 25:</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120"/>
        <w:gridCol w:w="1275"/>
      </w:tblGrid>
      <w:tr w:rsidR="003B128B" w:rsidRPr="00743F2E" w:rsidTr="004A1528">
        <w:trPr>
          <w:jc w:val="center"/>
        </w:trPr>
        <w:tc>
          <w:tcPr>
            <w:tcW w:w="3549"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b/>
                <w:bCs/>
                <w:sz w:val="20"/>
                <w:szCs w:val="20"/>
              </w:rPr>
            </w:pPr>
            <w:r w:rsidRPr="00743F2E">
              <w:rPr>
                <w:rFonts w:cs="Times New Roman"/>
                <w:b/>
                <w:bCs/>
                <w:sz w:val="20"/>
                <w:szCs w:val="20"/>
              </w:rPr>
              <w:t>Parameters</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b/>
                <w:bCs/>
                <w:sz w:val="20"/>
                <w:szCs w:val="20"/>
              </w:rPr>
            </w:pPr>
            <w:r w:rsidRPr="00743F2E">
              <w:rPr>
                <w:rFonts w:cs="Times New Roman"/>
                <w:b/>
                <w:bCs/>
                <w:sz w:val="20"/>
                <w:szCs w:val="20"/>
              </w:rPr>
              <w:t>Values</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Humic acid</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25.0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N %</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P</w:t>
            </w:r>
            <w:r w:rsidRPr="00743F2E">
              <w:rPr>
                <w:rFonts w:cs="Times New Roman"/>
                <w:sz w:val="20"/>
                <w:szCs w:val="20"/>
                <w:vertAlign w:val="subscript"/>
              </w:rPr>
              <w:t>2</w:t>
            </w:r>
            <w:r w:rsidRPr="00743F2E">
              <w:rPr>
                <w:rFonts w:cs="Times New Roman"/>
                <w:sz w:val="20"/>
                <w:szCs w:val="20"/>
              </w:rPr>
              <w:t>O</w:t>
            </w:r>
            <w:r w:rsidRPr="00743F2E">
              <w:rPr>
                <w:rFonts w:cs="Times New Roman"/>
                <w:sz w:val="20"/>
                <w:szCs w:val="20"/>
                <w:vertAlign w:val="subscript"/>
              </w:rPr>
              <w:t>5</w:t>
            </w:r>
            <w:r w:rsidRPr="00743F2E">
              <w:rPr>
                <w:rFonts w:cs="Times New Roman"/>
                <w:sz w:val="20"/>
                <w:szCs w:val="20"/>
              </w:rPr>
              <w:t>%</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4.0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K</w:t>
            </w:r>
            <w:r w:rsidRPr="00743F2E">
              <w:rPr>
                <w:rFonts w:cs="Times New Roman"/>
                <w:sz w:val="20"/>
                <w:szCs w:val="20"/>
                <w:vertAlign w:val="subscript"/>
              </w:rPr>
              <w:t>2</w:t>
            </w:r>
            <w:r w:rsidRPr="00743F2E">
              <w:rPr>
                <w:rFonts w:cs="Times New Roman"/>
                <w:sz w:val="20"/>
                <w:szCs w:val="20"/>
              </w:rPr>
              <w:t>O%</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6.0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Chelated Fe (ppm)</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2400.0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Chelated Zn (ppm)</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1200.0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Chelated Cu (ppm)</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200.0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Chelated B (ppm)</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150.0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Chelated Mo (ppm)</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15.0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Fulvic acid %</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4.0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Humic acids %</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10.0</w:t>
            </w:r>
          </w:p>
        </w:tc>
      </w:tr>
      <w:tr w:rsidR="003B128B" w:rsidRPr="00743F2E" w:rsidTr="004A1528">
        <w:trPr>
          <w:jc w:val="center"/>
        </w:trPr>
        <w:tc>
          <w:tcPr>
            <w:tcW w:w="3549" w:type="pct"/>
            <w:tcBorders>
              <w:top w:val="single" w:sz="4" w:space="0" w:color="auto"/>
              <w:left w:val="single" w:sz="4" w:space="0" w:color="auto"/>
              <w:bottom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Amino acids %</w:t>
            </w:r>
          </w:p>
        </w:tc>
        <w:tc>
          <w:tcPr>
            <w:tcW w:w="1451" w:type="pct"/>
            <w:tcBorders>
              <w:top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10.0</w:t>
            </w:r>
          </w:p>
        </w:tc>
      </w:tr>
      <w:tr w:rsidR="003B128B" w:rsidRPr="00743F2E" w:rsidTr="004A1528">
        <w:trPr>
          <w:jc w:val="center"/>
        </w:trPr>
        <w:tc>
          <w:tcPr>
            <w:tcW w:w="3549"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pH (1: 2.5 extract)</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rsidR="003B128B" w:rsidRPr="00743F2E" w:rsidRDefault="003B128B" w:rsidP="00224929">
            <w:pPr>
              <w:bidi w:val="0"/>
              <w:snapToGrid w:val="0"/>
              <w:contextualSpacing/>
              <w:jc w:val="both"/>
              <w:rPr>
                <w:rFonts w:cs="Times New Roman"/>
                <w:sz w:val="20"/>
                <w:szCs w:val="20"/>
              </w:rPr>
            </w:pPr>
            <w:r w:rsidRPr="00743F2E">
              <w:rPr>
                <w:rFonts w:cs="Times New Roman"/>
                <w:sz w:val="20"/>
                <w:szCs w:val="20"/>
              </w:rPr>
              <w:t>7.0</w:t>
            </w:r>
          </w:p>
        </w:tc>
      </w:tr>
    </w:tbl>
    <w:p w:rsidR="00F510DB" w:rsidRDefault="00F510DB" w:rsidP="00F510DB">
      <w:pPr>
        <w:bidi w:val="0"/>
        <w:snapToGrid w:val="0"/>
        <w:ind w:firstLine="425"/>
        <w:jc w:val="both"/>
        <w:rPr>
          <w:rFonts w:eastAsiaTheme="minorEastAsia" w:cs="Times New Roman"/>
          <w:sz w:val="20"/>
          <w:szCs w:val="20"/>
          <w:lang w:eastAsia="zh-CN" w:bidi="ar-EG"/>
        </w:rPr>
      </w:pPr>
    </w:p>
    <w:p w:rsidR="00F510DB" w:rsidRPr="00743F2E" w:rsidRDefault="00F510DB" w:rsidP="00F510DB">
      <w:pPr>
        <w:bidi w:val="0"/>
        <w:snapToGrid w:val="0"/>
        <w:ind w:firstLine="425"/>
        <w:jc w:val="both"/>
        <w:rPr>
          <w:rFonts w:cs="Times New Roman"/>
          <w:sz w:val="20"/>
          <w:szCs w:val="20"/>
          <w:lang w:bidi="ar-EG"/>
        </w:rPr>
      </w:pPr>
      <w:r w:rsidRPr="00743F2E">
        <w:rPr>
          <w:rFonts w:cs="Times New Roman"/>
          <w:sz w:val="20"/>
          <w:szCs w:val="20"/>
          <w:lang w:bidi="ar-EG"/>
        </w:rPr>
        <w:t>Each treatment was replicated three times, one vine per each. The three micronutrients namely Mn, Zn and Fe were applied three times at growth start (2</w:t>
      </w:r>
      <w:r w:rsidRPr="00743F2E">
        <w:rPr>
          <w:rFonts w:cs="Times New Roman"/>
          <w:sz w:val="20"/>
          <w:szCs w:val="20"/>
          <w:vertAlign w:val="superscript"/>
          <w:lang w:bidi="ar-EG"/>
        </w:rPr>
        <w:t>nd</w:t>
      </w:r>
      <w:r w:rsidRPr="00743F2E">
        <w:rPr>
          <w:rFonts w:cs="Times New Roman"/>
          <w:sz w:val="20"/>
          <w:szCs w:val="20"/>
          <w:lang w:bidi="ar-EG"/>
        </w:rPr>
        <w:t xml:space="preserve"> week of Mar.), just after berry setting (2</w:t>
      </w:r>
      <w:r w:rsidRPr="00743F2E">
        <w:rPr>
          <w:rFonts w:cs="Times New Roman"/>
          <w:sz w:val="20"/>
          <w:szCs w:val="20"/>
          <w:vertAlign w:val="superscript"/>
          <w:lang w:bidi="ar-EG"/>
        </w:rPr>
        <w:t>nd</w:t>
      </w:r>
      <w:r w:rsidRPr="00743F2E">
        <w:rPr>
          <w:rFonts w:cs="Times New Roman"/>
          <w:sz w:val="20"/>
          <w:szCs w:val="20"/>
          <w:lang w:bidi="ar-EG"/>
        </w:rPr>
        <w:t xml:space="preserve"> week of Apr.) and three weeks later (1</w:t>
      </w:r>
      <w:r w:rsidRPr="00743F2E">
        <w:rPr>
          <w:rFonts w:cs="Times New Roman"/>
          <w:sz w:val="20"/>
          <w:szCs w:val="20"/>
          <w:vertAlign w:val="superscript"/>
          <w:lang w:bidi="ar-EG"/>
        </w:rPr>
        <w:t>st</w:t>
      </w:r>
      <w:r w:rsidRPr="00743F2E">
        <w:rPr>
          <w:rFonts w:cs="Times New Roman"/>
          <w:sz w:val="20"/>
          <w:szCs w:val="20"/>
          <w:lang w:bidi="ar-EG"/>
        </w:rPr>
        <w:t xml:space="preserve"> week of May). Triton B as a wetting agent was added to all spraying solutions and spray was done till runoff. Both humic </w:t>
      </w:r>
      <w:r w:rsidRPr="00743F2E">
        <w:rPr>
          <w:rFonts w:cs="Times New Roman"/>
          <w:sz w:val="20"/>
          <w:szCs w:val="20"/>
          <w:lang w:bidi="ar-EG"/>
        </w:rPr>
        <w:lastRenderedPageBreak/>
        <w:t>acid (Humita 25) and EM applied at 50 ml/vine/year were added once at growth start (2</w:t>
      </w:r>
      <w:r w:rsidRPr="00743F2E">
        <w:rPr>
          <w:rFonts w:cs="Times New Roman"/>
          <w:sz w:val="20"/>
          <w:szCs w:val="20"/>
          <w:vertAlign w:val="superscript"/>
          <w:lang w:bidi="ar-EG"/>
        </w:rPr>
        <w:t>nd</w:t>
      </w:r>
      <w:r w:rsidRPr="00743F2E">
        <w:rPr>
          <w:rFonts w:cs="Times New Roman"/>
          <w:sz w:val="20"/>
          <w:szCs w:val="20"/>
          <w:lang w:bidi="ar-EG"/>
        </w:rPr>
        <w:t xml:space="preserve"> week of Mar.) 25 cm apart from vine trunk. Randomized complete block design was followed. </w:t>
      </w:r>
      <w:r w:rsidRPr="00743F2E">
        <w:rPr>
          <w:rFonts w:cs="Times New Roman"/>
          <w:sz w:val="20"/>
          <w:szCs w:val="20"/>
        </w:rPr>
        <w:t>Triton B as a wetting agent at 0.05% was added to all nutrient solutions.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A randomized complete block design was followed where this experiment included nineteen treatments each replicated three times, one vine per each. </w:t>
      </w:r>
    </w:p>
    <w:p w:rsidR="003B128B" w:rsidRPr="00743F2E" w:rsidRDefault="003B128B" w:rsidP="00224929">
      <w:pPr>
        <w:pStyle w:val="ListParagraph"/>
        <w:numPr>
          <w:ilvl w:val="0"/>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Various measurements:</w:t>
      </w:r>
    </w:p>
    <w:p w:rsidR="003B128B" w:rsidRPr="00743F2E" w:rsidRDefault="003B128B" w:rsidP="00224929">
      <w:pPr>
        <w:pStyle w:val="ListParagraph"/>
        <w:numPr>
          <w:ilvl w:val="1"/>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Measurements of vegetative growth characters: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At the first week of May during both seasons, twenty mature leaves from the opposite side to the basal clusters on the shoots were picked for calculating the leaf area using the following equation outlined by </w:t>
      </w:r>
      <w:r w:rsidRPr="00743F2E">
        <w:rPr>
          <w:rFonts w:cs="Times New Roman"/>
          <w:b/>
          <w:bCs/>
          <w:sz w:val="20"/>
          <w:szCs w:val="20"/>
        </w:rPr>
        <w:t>Ahmed and Morsy (1999)</w:t>
      </w:r>
      <w:r w:rsidRPr="00743F2E">
        <w:rPr>
          <w:rFonts w:cs="Times New Roman"/>
          <w:sz w:val="20"/>
          <w:szCs w:val="20"/>
        </w:rPr>
        <w:t>.</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Leaf area (cm</w:t>
      </w:r>
      <w:r w:rsidRPr="00743F2E">
        <w:rPr>
          <w:rFonts w:cs="Times New Roman"/>
          <w:sz w:val="20"/>
          <w:szCs w:val="20"/>
          <w:vertAlign w:val="superscript"/>
        </w:rPr>
        <w:t xml:space="preserve">2) </w:t>
      </w:r>
      <w:r w:rsidRPr="00743F2E">
        <w:rPr>
          <w:rFonts w:cs="Times New Roman"/>
          <w:sz w:val="20"/>
          <w:szCs w:val="20"/>
        </w:rPr>
        <w:t>= 0.45 (0.79 x diameter 2) + 17.77.</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The average leaf area was recorded. Average main shoot length (cm) was recorded as a result of measuring the length of ten shoots per vine (cm) and the average shoot length was recorded. Number of leaves per shoot was also recorded. Dynamic of wood ripening coefficient was calculated by dividing the length of the ripened part of shoot that had brownished colour by the total length of the shoots (green colour) in the ten shoots/ vine (middle of Oct.) according to </w:t>
      </w:r>
      <w:r w:rsidRPr="00743F2E">
        <w:rPr>
          <w:rFonts w:cs="Times New Roman"/>
          <w:b/>
          <w:bCs/>
          <w:sz w:val="20"/>
          <w:szCs w:val="20"/>
        </w:rPr>
        <w:t>Bouard (1966)</w:t>
      </w:r>
      <w:r w:rsidRPr="00743F2E">
        <w:rPr>
          <w:rFonts w:cs="Times New Roman"/>
          <w:sz w:val="20"/>
          <w:szCs w:val="20"/>
        </w:rPr>
        <w:t>. Weight of prunings (kg.)/ vine was recorded just after carrying out pruning by weighing the removal one year old wood (1</w:t>
      </w:r>
      <w:r w:rsidRPr="00743F2E">
        <w:rPr>
          <w:rFonts w:cs="Times New Roman"/>
          <w:sz w:val="20"/>
          <w:szCs w:val="20"/>
          <w:vertAlign w:val="superscript"/>
        </w:rPr>
        <w:t>st</w:t>
      </w:r>
      <w:r w:rsidRPr="00743F2E">
        <w:rPr>
          <w:rFonts w:cs="Times New Roman"/>
          <w:sz w:val="20"/>
          <w:szCs w:val="20"/>
        </w:rPr>
        <w:t xml:space="preserve"> week of Jan.). Average cane thickness (cm) was estimated in the five basal internodes of ten canes per vine by using a Vernier caliper.</w:t>
      </w:r>
      <w:r w:rsidR="00743F2E" w:rsidRPr="00743F2E">
        <w:rPr>
          <w:rFonts w:cs="Times New Roman"/>
          <w:sz w:val="20"/>
          <w:szCs w:val="20"/>
        </w:rPr>
        <w:t xml:space="preserve"> </w:t>
      </w:r>
    </w:p>
    <w:p w:rsidR="003B128B" w:rsidRPr="00743F2E" w:rsidRDefault="003B128B" w:rsidP="00224929">
      <w:pPr>
        <w:pStyle w:val="ListParagraph"/>
        <w:numPr>
          <w:ilvl w:val="1"/>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Measurements of leaf pigments: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Fresh leaves of each vine were cut into small pieces and a known sample (0.5g) from each sample was taken, homogenized and extracted using 25% acetone with the assistance of little amounts of Na</w:t>
      </w:r>
      <w:r w:rsidRPr="00743F2E">
        <w:rPr>
          <w:rFonts w:cs="Times New Roman"/>
          <w:sz w:val="20"/>
          <w:szCs w:val="20"/>
          <w:vertAlign w:val="subscript"/>
        </w:rPr>
        <w:t>2</w:t>
      </w:r>
      <w:r w:rsidRPr="00743F2E">
        <w:rPr>
          <w:rFonts w:cs="Times New Roman"/>
          <w:sz w:val="20"/>
          <w:szCs w:val="20"/>
        </w:rPr>
        <w:t>CO</w:t>
      </w:r>
      <w:r w:rsidRPr="00743F2E">
        <w:rPr>
          <w:rFonts w:cs="Times New Roman"/>
          <w:sz w:val="20"/>
          <w:szCs w:val="20"/>
          <w:vertAlign w:val="subscript"/>
        </w:rPr>
        <w:t>3</w:t>
      </w:r>
      <w:r w:rsidRPr="00743F2E">
        <w:rPr>
          <w:rFonts w:cs="Times New Roman"/>
          <w:sz w:val="20"/>
          <w:szCs w:val="20"/>
        </w:rPr>
        <w:t xml:space="preserve"> and clean sand. Filtration was washed several times with acetone till the filtrate was colorless. Acetone was used as a blank. In the filtrates, the optical density was determined using spectrophotometer at the weave length of 662 and 644 nm to determine chlorophylls a and b, respectively. The following equations were used for determination of these plant pigments according to </w:t>
      </w:r>
      <w:r w:rsidRPr="00743F2E">
        <w:rPr>
          <w:rFonts w:cs="Times New Roman"/>
          <w:b/>
          <w:bCs/>
          <w:sz w:val="20"/>
          <w:szCs w:val="20"/>
        </w:rPr>
        <w:t>Von- Wettstein (1957) and Fadl and Seri-El-Deen (1978)</w:t>
      </w:r>
      <w:r w:rsidRPr="00743F2E">
        <w:rPr>
          <w:rFonts w:cs="Times New Roman"/>
          <w:sz w:val="20"/>
          <w:szCs w:val="20"/>
        </w:rPr>
        <w:t>.</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Chl.a= (9.784 – E622) – 0.99 – E644)= mg/I</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Chl.b= (21.426 – E644) – (4.65 – E662) + mg/I</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Total chl. = chl.A + chl.B</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lang w:bidi="ar-EG"/>
        </w:rPr>
        <w:t>Total carotenoids = (4.965 × E 440 – 0.268 (chlorophyll a + chlorophyll b).</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lastRenderedPageBreak/>
        <w:t>Were E = optical density at a given wave length. Calculations were estimated as mg/100 g F.W.</w:t>
      </w:r>
    </w:p>
    <w:p w:rsidR="003B128B" w:rsidRPr="00743F2E" w:rsidRDefault="003B128B" w:rsidP="00224929">
      <w:pPr>
        <w:pStyle w:val="ListParagraph"/>
        <w:numPr>
          <w:ilvl w:val="1"/>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Measurements of leaf content of N, P, K and Mg:</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 xml:space="preserve">Petioles of the same leaves that were taken for measuring the leaf area according to </w:t>
      </w:r>
      <w:r w:rsidRPr="00743F2E">
        <w:rPr>
          <w:rFonts w:cs="Times New Roman"/>
          <w:b/>
          <w:bCs/>
          <w:sz w:val="20"/>
          <w:szCs w:val="20"/>
        </w:rPr>
        <w:t>Balo</w:t>
      </w:r>
      <w:r w:rsidR="00D53C3E">
        <w:rPr>
          <w:rFonts w:eastAsiaTheme="minorEastAsia" w:cs="Times New Roman" w:hint="eastAsia"/>
          <w:b/>
          <w:bCs/>
          <w:sz w:val="20"/>
          <w:szCs w:val="20"/>
          <w:lang w:eastAsia="zh-CN"/>
        </w:rPr>
        <w:t xml:space="preserve"> </w:t>
      </w:r>
      <w:r w:rsidRPr="00743F2E">
        <w:rPr>
          <w:rFonts w:cs="Times New Roman"/>
          <w:b/>
          <w:bCs/>
          <w:i/>
          <w:iCs/>
          <w:sz w:val="20"/>
          <w:szCs w:val="20"/>
        </w:rPr>
        <w:t>et al</w:t>
      </w:r>
      <w:r w:rsidRPr="00743F2E">
        <w:rPr>
          <w:rFonts w:cs="Times New Roman"/>
          <w:b/>
          <w:bCs/>
          <w:sz w:val="20"/>
          <w:szCs w:val="20"/>
        </w:rPr>
        <w:t>., (1988)</w:t>
      </w:r>
      <w:r w:rsidRPr="00743F2E">
        <w:rPr>
          <w:rFonts w:cs="Times New Roman"/>
          <w:sz w:val="20"/>
          <w:szCs w:val="20"/>
        </w:rPr>
        <w:t xml:space="preserve"> were washed several times with water and distilled water and then oven dried at 70</w:t>
      </w:r>
      <w:r w:rsidRPr="00743F2E">
        <w:rPr>
          <w:rFonts w:cs="Times New Roman"/>
          <w:sz w:val="20"/>
          <w:szCs w:val="20"/>
          <w:vertAlign w:val="superscript"/>
        </w:rPr>
        <w:t>o</w:t>
      </w:r>
      <w:r w:rsidRPr="00743F2E">
        <w:rPr>
          <w:rFonts w:cs="Times New Roman"/>
          <w:sz w:val="20"/>
          <w:szCs w:val="20"/>
        </w:rPr>
        <w:t>C and grounded, then 0.5 g weight of each sample was digested using H</w:t>
      </w:r>
      <w:r w:rsidRPr="00743F2E">
        <w:rPr>
          <w:rFonts w:cs="Times New Roman"/>
          <w:sz w:val="20"/>
          <w:szCs w:val="20"/>
          <w:vertAlign w:val="subscript"/>
        </w:rPr>
        <w:t>2</w:t>
      </w:r>
      <w:r w:rsidRPr="00743F2E">
        <w:rPr>
          <w:rFonts w:cs="Times New Roman"/>
          <w:sz w:val="20"/>
          <w:szCs w:val="20"/>
        </w:rPr>
        <w:t>SO</w:t>
      </w:r>
      <w:r w:rsidRPr="00743F2E">
        <w:rPr>
          <w:rFonts w:cs="Times New Roman"/>
          <w:sz w:val="20"/>
          <w:szCs w:val="20"/>
          <w:vertAlign w:val="subscript"/>
        </w:rPr>
        <w:t>4</w:t>
      </w:r>
      <w:r w:rsidRPr="00743F2E">
        <w:rPr>
          <w:rFonts w:cs="Times New Roman"/>
          <w:sz w:val="20"/>
          <w:szCs w:val="20"/>
        </w:rPr>
        <w:t xml:space="preserve"> and H</w:t>
      </w:r>
      <w:r w:rsidRPr="00743F2E">
        <w:rPr>
          <w:rFonts w:cs="Times New Roman"/>
          <w:sz w:val="20"/>
          <w:szCs w:val="20"/>
          <w:vertAlign w:val="subscript"/>
        </w:rPr>
        <w:t>2</w:t>
      </w:r>
      <w:r w:rsidRPr="00743F2E">
        <w:rPr>
          <w:rFonts w:cs="Times New Roman"/>
          <w:sz w:val="20"/>
          <w:szCs w:val="20"/>
        </w:rPr>
        <w:t>O</w:t>
      </w:r>
      <w:r w:rsidRPr="00743F2E">
        <w:rPr>
          <w:rFonts w:cs="Times New Roman"/>
          <w:sz w:val="20"/>
          <w:szCs w:val="20"/>
          <w:vertAlign w:val="subscript"/>
        </w:rPr>
        <w:t>2</w:t>
      </w:r>
      <w:r w:rsidR="00D53C3E">
        <w:rPr>
          <w:rFonts w:eastAsiaTheme="minorEastAsia" w:cs="Times New Roman" w:hint="eastAsia"/>
          <w:sz w:val="20"/>
          <w:szCs w:val="20"/>
          <w:vertAlign w:val="subscript"/>
          <w:lang w:eastAsia="zh-CN"/>
        </w:rPr>
        <w:t xml:space="preserve"> </w:t>
      </w:r>
      <w:r w:rsidRPr="00743F2E">
        <w:rPr>
          <w:rFonts w:cs="Times New Roman"/>
          <w:sz w:val="20"/>
          <w:szCs w:val="20"/>
        </w:rPr>
        <w:t>until clear solution (</w:t>
      </w:r>
      <w:r w:rsidRPr="00743F2E">
        <w:rPr>
          <w:rFonts w:cs="Times New Roman"/>
          <w:b/>
          <w:bCs/>
          <w:sz w:val="20"/>
          <w:szCs w:val="20"/>
        </w:rPr>
        <w:t>Chapman and Pratt, 1965)</w:t>
      </w:r>
      <w:r w:rsidRPr="00743F2E">
        <w:rPr>
          <w:rFonts w:cs="Times New Roman"/>
          <w:sz w:val="20"/>
          <w:szCs w:val="20"/>
        </w:rPr>
        <w:t>. In the digested solutions, the following nutrients were determined:</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 xml:space="preserve">1-N % by the modified micro Kejldahl method as described by </w:t>
      </w:r>
      <w:r w:rsidRPr="00743F2E">
        <w:rPr>
          <w:rFonts w:cs="Times New Roman"/>
          <w:b/>
          <w:bCs/>
          <w:sz w:val="20"/>
          <w:szCs w:val="20"/>
        </w:rPr>
        <w:t>Chapman and Pratt (1965)</w:t>
      </w:r>
      <w:r w:rsidRPr="00743F2E">
        <w:rPr>
          <w:rFonts w:cs="Times New Roman"/>
          <w:sz w:val="20"/>
          <w:szCs w:val="20"/>
        </w:rPr>
        <w:t>.</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 xml:space="preserve">2- P % by using Olsen method as reported by </w:t>
      </w:r>
      <w:r w:rsidRPr="00743F2E">
        <w:rPr>
          <w:rFonts w:cs="Times New Roman"/>
          <w:b/>
          <w:bCs/>
          <w:sz w:val="20"/>
          <w:szCs w:val="20"/>
        </w:rPr>
        <w:t xml:space="preserve">Wilde </w:t>
      </w:r>
      <w:r w:rsidRPr="00743F2E">
        <w:rPr>
          <w:rFonts w:cs="Times New Roman"/>
          <w:b/>
          <w:bCs/>
          <w:i/>
          <w:iCs/>
          <w:sz w:val="20"/>
          <w:szCs w:val="20"/>
        </w:rPr>
        <w:t>et al.,</w:t>
      </w:r>
      <w:r w:rsidRPr="00743F2E">
        <w:rPr>
          <w:rFonts w:cs="Times New Roman"/>
          <w:b/>
          <w:bCs/>
          <w:sz w:val="20"/>
          <w:szCs w:val="20"/>
        </w:rPr>
        <w:t xml:space="preserve"> (1985).</w:t>
      </w:r>
    </w:p>
    <w:p w:rsidR="003B128B" w:rsidRPr="00743F2E" w:rsidRDefault="003B128B" w:rsidP="00224929">
      <w:pPr>
        <w:bidi w:val="0"/>
        <w:snapToGrid w:val="0"/>
        <w:ind w:firstLine="425"/>
        <w:jc w:val="both"/>
        <w:rPr>
          <w:rFonts w:cs="Times New Roman"/>
          <w:sz w:val="20"/>
          <w:szCs w:val="20"/>
        </w:rPr>
      </w:pPr>
      <w:r w:rsidRPr="00743F2E">
        <w:rPr>
          <w:rFonts w:cs="Times New Roman"/>
          <w:sz w:val="20"/>
          <w:szCs w:val="20"/>
        </w:rPr>
        <w:t>3- K % by using flame photometer as outlined by (</w:t>
      </w:r>
      <w:r w:rsidRPr="00743F2E">
        <w:rPr>
          <w:rFonts w:cs="Times New Roman"/>
          <w:b/>
          <w:bCs/>
          <w:sz w:val="20"/>
          <w:szCs w:val="20"/>
        </w:rPr>
        <w:t>Chapman and Pratt (1965)</w:t>
      </w:r>
      <w:r w:rsidRPr="00743F2E">
        <w:rPr>
          <w:rFonts w:cs="Times New Roman"/>
          <w:sz w:val="20"/>
          <w:szCs w:val="20"/>
        </w:rPr>
        <w:t>.</w:t>
      </w:r>
    </w:p>
    <w:p w:rsidR="004A1528" w:rsidRDefault="003B128B" w:rsidP="00224929">
      <w:pPr>
        <w:bidi w:val="0"/>
        <w:snapToGrid w:val="0"/>
        <w:ind w:firstLine="425"/>
        <w:jc w:val="both"/>
        <w:rPr>
          <w:rFonts w:cs="Times New Roman"/>
          <w:sz w:val="20"/>
          <w:szCs w:val="20"/>
        </w:rPr>
      </w:pPr>
      <w:r w:rsidRPr="00743F2E">
        <w:rPr>
          <w:rFonts w:cs="Times New Roman"/>
          <w:sz w:val="20"/>
          <w:szCs w:val="20"/>
        </w:rPr>
        <w:t>4- Mg and Ca by titration against EDTA (Versene method</w:t>
      </w:r>
      <w:r w:rsidR="004A1528" w:rsidRPr="00743F2E">
        <w:rPr>
          <w:rFonts w:cs="Times New Roman"/>
          <w:sz w:val="20"/>
          <w:szCs w:val="20"/>
        </w:rPr>
        <w:t>)</w:t>
      </w:r>
      <w:r w:rsidR="004A1528">
        <w:rPr>
          <w:rFonts w:cs="Times New Roman"/>
          <w:sz w:val="20"/>
          <w:szCs w:val="20"/>
        </w:rPr>
        <w:t>.</w:t>
      </w:r>
    </w:p>
    <w:p w:rsidR="003B128B" w:rsidRPr="00743F2E" w:rsidRDefault="003B128B" w:rsidP="00224929">
      <w:pPr>
        <w:numPr>
          <w:ilvl w:val="0"/>
          <w:numId w:val="20"/>
        </w:numPr>
        <w:bidi w:val="0"/>
        <w:snapToGrid w:val="0"/>
        <w:ind w:left="0" w:firstLine="425"/>
        <w:jc w:val="both"/>
        <w:rPr>
          <w:rFonts w:cs="Times New Roman"/>
          <w:sz w:val="20"/>
          <w:szCs w:val="20"/>
        </w:rPr>
      </w:pPr>
      <w:r w:rsidRPr="00743F2E">
        <w:rPr>
          <w:rFonts w:cs="Times New Roman"/>
          <w:sz w:val="20"/>
          <w:szCs w:val="20"/>
        </w:rPr>
        <w:t xml:space="preserve">Micronutrients namely Zn, Fe and Mn (as ppm) by using atomic absorption spectrophotometer according to </w:t>
      </w:r>
      <w:r w:rsidRPr="00743F2E">
        <w:rPr>
          <w:rFonts w:cs="Times New Roman"/>
          <w:b/>
          <w:bCs/>
          <w:sz w:val="20"/>
          <w:szCs w:val="20"/>
        </w:rPr>
        <w:t xml:space="preserve">Jones </w:t>
      </w:r>
      <w:r w:rsidRPr="00743F2E">
        <w:rPr>
          <w:rFonts w:cs="Times New Roman"/>
          <w:b/>
          <w:bCs/>
          <w:i/>
          <w:iCs/>
          <w:sz w:val="20"/>
          <w:szCs w:val="20"/>
        </w:rPr>
        <w:t>et al.,</w:t>
      </w:r>
      <w:r w:rsidRPr="00743F2E">
        <w:rPr>
          <w:rFonts w:cs="Times New Roman"/>
          <w:b/>
          <w:bCs/>
          <w:sz w:val="20"/>
          <w:szCs w:val="20"/>
        </w:rPr>
        <w:t xml:space="preserve"> (1991)</w:t>
      </w:r>
      <w:r w:rsidRPr="00743F2E">
        <w:rPr>
          <w:rFonts w:cs="Times New Roman"/>
          <w:sz w:val="20"/>
          <w:szCs w:val="20"/>
        </w:rPr>
        <w:t>.</w:t>
      </w:r>
    </w:p>
    <w:p w:rsidR="003B128B" w:rsidRPr="00743F2E" w:rsidRDefault="003B128B" w:rsidP="00224929">
      <w:pPr>
        <w:pStyle w:val="ListParagraph"/>
        <w:numPr>
          <w:ilvl w:val="1"/>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Measurements of berry setting %:</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It was calculated by caging five clusters / vine in perforated paper bags before blooming stage. The bages were removed at the end of berry setting stage. The number of attached and dropped berries as well as total number of flowers per vine were recorded (dropped + attached berries). Percentage of berry setting was estimated by dividing number of attached berries by total number of flowers per cluster and multiplying the product by 100.</w:t>
      </w:r>
    </w:p>
    <w:p w:rsidR="003B128B" w:rsidRPr="00743F2E" w:rsidRDefault="003B128B" w:rsidP="00224929">
      <w:pPr>
        <w:pStyle w:val="ListParagraph"/>
        <w:numPr>
          <w:ilvl w:val="1"/>
          <w:numId w:val="19"/>
        </w:numPr>
        <w:tabs>
          <w:tab w:val="right" w:pos="142"/>
          <w:tab w:val="right" w:pos="426"/>
        </w:tabs>
        <w:bidi w:val="0"/>
        <w:snapToGrid w:val="0"/>
        <w:ind w:left="0" w:firstLine="0"/>
        <w:jc w:val="both"/>
        <w:rPr>
          <w:rFonts w:cs="Times New Roman"/>
          <w:b/>
          <w:bCs/>
          <w:sz w:val="20"/>
          <w:szCs w:val="20"/>
        </w:rPr>
      </w:pPr>
      <w:r w:rsidRPr="00743F2E">
        <w:rPr>
          <w:rFonts w:cs="Times New Roman"/>
          <w:b/>
          <w:bCs/>
          <w:sz w:val="20"/>
          <w:szCs w:val="20"/>
        </w:rPr>
        <w:t>Measurements of yield as well as physical and chemical characteristics of the berries: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When T.S.S./ acid in the control treatment reached 25:1, clusters were harvest (</w:t>
      </w:r>
      <w:r w:rsidRPr="00743F2E">
        <w:rPr>
          <w:rFonts w:cs="Times New Roman"/>
          <w:b/>
          <w:bCs/>
          <w:sz w:val="20"/>
          <w:szCs w:val="20"/>
        </w:rPr>
        <w:t>Weaver, 1976)</w:t>
      </w:r>
      <w:r w:rsidRPr="00743F2E">
        <w:rPr>
          <w:rFonts w:cs="Times New Roman"/>
          <w:sz w:val="20"/>
          <w:szCs w:val="20"/>
        </w:rPr>
        <w:t>. The yield of each vine was recorded in terms of weight (kg) and number of clusters/vine. Five clusters per each vines were taken for determination of the following physical and chemical characteristics of the berries:</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t>Cluster dimensions (length and shoulder in cm).</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t>Percentage of shot berries by dividing number of small berries by total number of berries sand multiplying the product by 100.</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t>Average berry weight (g.) and dimensions (longitudinal and equatorial (in cm).</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t>Percentage of total soluble solids in the juice by using handy refractometer.</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t>Percentage of total acidity in the juice (as g tartaric acid/100 ml juice) by titration against 0.1 N NaOH using phenolphthalein indicator (</w:t>
      </w:r>
      <w:r w:rsidRPr="00743F2E">
        <w:rPr>
          <w:rFonts w:cs="Times New Roman"/>
          <w:b/>
          <w:bCs/>
          <w:sz w:val="20"/>
          <w:szCs w:val="20"/>
        </w:rPr>
        <w:t>A.O.A.C., 2000</w:t>
      </w:r>
      <w:r w:rsidRPr="00743F2E">
        <w:rPr>
          <w:rFonts w:cs="Times New Roman"/>
          <w:sz w:val="20"/>
          <w:szCs w:val="20"/>
        </w:rPr>
        <w:t>).</w:t>
      </w:r>
    </w:p>
    <w:p w:rsidR="003B128B" w:rsidRPr="00743F2E" w:rsidRDefault="003B128B" w:rsidP="00224929">
      <w:pPr>
        <w:pStyle w:val="ListParagraph"/>
        <w:numPr>
          <w:ilvl w:val="0"/>
          <w:numId w:val="21"/>
        </w:numPr>
        <w:bidi w:val="0"/>
        <w:snapToGrid w:val="0"/>
        <w:ind w:left="0" w:firstLine="425"/>
        <w:jc w:val="both"/>
        <w:rPr>
          <w:rFonts w:cs="Times New Roman"/>
          <w:sz w:val="20"/>
          <w:szCs w:val="20"/>
        </w:rPr>
      </w:pPr>
      <w:r w:rsidRPr="00743F2E">
        <w:rPr>
          <w:rFonts w:cs="Times New Roman"/>
          <w:sz w:val="20"/>
          <w:szCs w:val="20"/>
        </w:rPr>
        <w:lastRenderedPageBreak/>
        <w:t>The ratio between T.S.S. and acid.</w:t>
      </w:r>
    </w:p>
    <w:p w:rsidR="003B128B" w:rsidRPr="00743F2E" w:rsidRDefault="003B128B" w:rsidP="00224929">
      <w:pPr>
        <w:pStyle w:val="ListParagraph"/>
        <w:numPr>
          <w:ilvl w:val="0"/>
          <w:numId w:val="21"/>
        </w:numPr>
        <w:bidi w:val="0"/>
        <w:snapToGrid w:val="0"/>
        <w:ind w:left="0" w:firstLine="425"/>
        <w:jc w:val="both"/>
        <w:rPr>
          <w:rFonts w:cs="Times New Roman"/>
          <w:b/>
          <w:bCs/>
          <w:sz w:val="20"/>
          <w:szCs w:val="20"/>
        </w:rPr>
      </w:pPr>
      <w:r w:rsidRPr="00743F2E">
        <w:rPr>
          <w:rFonts w:cs="Times New Roman"/>
          <w:sz w:val="20"/>
          <w:szCs w:val="20"/>
        </w:rPr>
        <w:t>The percentage of reducing sugars in the juice (</w:t>
      </w:r>
      <w:r w:rsidRPr="00743F2E">
        <w:rPr>
          <w:rFonts w:cs="Times New Roman"/>
          <w:b/>
          <w:bCs/>
          <w:sz w:val="20"/>
          <w:szCs w:val="20"/>
        </w:rPr>
        <w:t>Lane and Eynon, 1965</w:t>
      </w:r>
      <w:r w:rsidRPr="00743F2E">
        <w:rPr>
          <w:rFonts w:cs="Times New Roman"/>
          <w:sz w:val="20"/>
          <w:szCs w:val="20"/>
        </w:rPr>
        <w:t xml:space="preserve">) as described by </w:t>
      </w:r>
      <w:r w:rsidRPr="00743F2E">
        <w:rPr>
          <w:rFonts w:cs="Times New Roman"/>
          <w:b/>
          <w:bCs/>
          <w:sz w:val="20"/>
          <w:szCs w:val="20"/>
        </w:rPr>
        <w:t>A.O.A.C. (2000)</w:t>
      </w:r>
      <w:r w:rsidRPr="00743F2E">
        <w:rPr>
          <w:rFonts w:cs="Times New Roman"/>
          <w:sz w:val="20"/>
          <w:szCs w:val="20"/>
        </w:rPr>
        <w:t>.</w:t>
      </w:r>
    </w:p>
    <w:p w:rsidR="003B128B" w:rsidRPr="00743F2E" w:rsidRDefault="003B128B" w:rsidP="00224929">
      <w:pPr>
        <w:bidi w:val="0"/>
        <w:snapToGrid w:val="0"/>
        <w:jc w:val="both"/>
        <w:rPr>
          <w:rFonts w:cs="Times New Roman"/>
          <w:b/>
          <w:bCs/>
          <w:sz w:val="20"/>
          <w:szCs w:val="20"/>
        </w:rPr>
      </w:pPr>
      <w:r w:rsidRPr="00743F2E">
        <w:rPr>
          <w:rFonts w:cs="Times New Roman"/>
          <w:b/>
          <w:bCs/>
          <w:sz w:val="20"/>
          <w:szCs w:val="20"/>
        </w:rPr>
        <w:t>Statistical analysis:</w:t>
      </w:r>
    </w:p>
    <w:p w:rsidR="003B128B" w:rsidRPr="00743F2E" w:rsidRDefault="003B128B" w:rsidP="00224929">
      <w:pPr>
        <w:pStyle w:val="ListParagraph"/>
        <w:bidi w:val="0"/>
        <w:snapToGrid w:val="0"/>
        <w:ind w:left="0" w:firstLine="425"/>
        <w:jc w:val="both"/>
        <w:rPr>
          <w:rFonts w:cs="Times New Roman"/>
          <w:sz w:val="20"/>
          <w:szCs w:val="20"/>
        </w:rPr>
      </w:pPr>
      <w:r w:rsidRPr="00743F2E">
        <w:rPr>
          <w:rFonts w:cs="Times New Roman"/>
          <w:sz w:val="20"/>
          <w:szCs w:val="20"/>
        </w:rPr>
        <w:t>Statistical analysis was done and the different treatment means were compared using new L.S.D. at 5% (</w:t>
      </w:r>
      <w:r w:rsidR="001C256C" w:rsidRPr="00743F2E">
        <w:rPr>
          <w:rFonts w:cs="Times New Roman"/>
          <w:sz w:val="20"/>
          <w:szCs w:val="20"/>
        </w:rPr>
        <w:t>R</w:t>
      </w:r>
      <w:r w:rsidRPr="00743F2E">
        <w:rPr>
          <w:rFonts w:cs="Times New Roman"/>
          <w:b/>
          <w:bCs/>
          <w:sz w:val="20"/>
          <w:szCs w:val="20"/>
        </w:rPr>
        <w:t>angaswamy, 1995 and Rao, 2007</w:t>
      </w:r>
      <w:r w:rsidRPr="00743F2E">
        <w:rPr>
          <w:rFonts w:cs="Times New Roman"/>
          <w:sz w:val="20"/>
          <w:szCs w:val="20"/>
        </w:rPr>
        <w:t>)).</w:t>
      </w:r>
    </w:p>
    <w:p w:rsidR="00131BDA" w:rsidRPr="00743F2E" w:rsidRDefault="00131BDA" w:rsidP="00224929">
      <w:pPr>
        <w:bidi w:val="0"/>
        <w:snapToGrid w:val="0"/>
        <w:jc w:val="both"/>
        <w:rPr>
          <w:rFonts w:cs="Times New Roman"/>
          <w:b/>
          <w:bCs/>
          <w:sz w:val="20"/>
          <w:szCs w:val="20"/>
          <w:lang w:bidi="ar-EG"/>
        </w:rPr>
      </w:pPr>
    </w:p>
    <w:p w:rsidR="00322C72" w:rsidRPr="00743F2E" w:rsidRDefault="00131BDA" w:rsidP="00224929">
      <w:pPr>
        <w:bidi w:val="0"/>
        <w:snapToGrid w:val="0"/>
        <w:jc w:val="both"/>
        <w:rPr>
          <w:rFonts w:cs="Times New Roman"/>
          <w:b/>
          <w:bCs/>
          <w:sz w:val="20"/>
          <w:szCs w:val="20"/>
          <w:lang w:bidi="ar-EG"/>
        </w:rPr>
      </w:pPr>
      <w:r w:rsidRPr="00743F2E">
        <w:rPr>
          <w:rFonts w:cs="Times New Roman"/>
          <w:b/>
          <w:bCs/>
          <w:sz w:val="20"/>
          <w:szCs w:val="20"/>
          <w:lang w:bidi="ar-EG"/>
        </w:rPr>
        <w:t>3. Results and Discussion</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some vegetative growth aspects:</w:t>
      </w:r>
    </w:p>
    <w:p w:rsidR="003B128B" w:rsidRPr="00743F2E" w:rsidRDefault="003B128B" w:rsidP="00224929">
      <w:pPr>
        <w:bidi w:val="0"/>
        <w:snapToGrid w:val="0"/>
        <w:ind w:firstLine="425"/>
        <w:jc w:val="both"/>
        <w:rPr>
          <w:rFonts w:cs="Times New Roman"/>
          <w:sz w:val="20"/>
          <w:szCs w:val="20"/>
          <w:lang w:bidi="ar-EG"/>
        </w:rPr>
      </w:pPr>
      <w:r w:rsidRPr="00743F2E">
        <w:rPr>
          <w:rFonts w:cs="Times New Roman"/>
          <w:sz w:val="20"/>
          <w:szCs w:val="20"/>
          <w:lang w:bidi="ar-EG"/>
        </w:rPr>
        <w:t>It is clear from the data in Table (3) that single and combined applications of Mn, Zn and Fe applied in lignosulfonate each at 0.05 % as well as humic acid and EM each at 50 m/vine/year significantly stimulated the six growth aspects namely main shoot length, number of leaves/shoot, leaf area, wood ripening coefficient, cane thickness and pruning wood weight relative to the control. Using humic acid or EM each at 50 ml/vine was significantly superior than using any micronutrients alone in stimulating these growth aspects. Using EM was significantly superior than using humic acid in enhancing these growth aspects. Significant differences on these growth aspects were observed among the eight treatments. Combined applications of these materials were significantly favourable than using each material alone in this connection. Using all micronutrients each at 0.05 % as well as humic acid and EM each at 50 ml/vine/year gave the maximum values. The untreated vines produced the lowest values. These results were true during both seasons.</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the leaf chEMical components:</w:t>
      </w:r>
    </w:p>
    <w:p w:rsidR="003B128B" w:rsidRPr="00743F2E" w:rsidRDefault="003B128B" w:rsidP="00224929">
      <w:pPr>
        <w:bidi w:val="0"/>
        <w:snapToGrid w:val="0"/>
        <w:ind w:firstLine="425"/>
        <w:jc w:val="both"/>
        <w:rPr>
          <w:rFonts w:cs="Times New Roman"/>
          <w:sz w:val="20"/>
          <w:szCs w:val="20"/>
          <w:lang w:bidi="ar-EG"/>
        </w:rPr>
      </w:pPr>
      <w:r w:rsidRPr="00743F2E">
        <w:rPr>
          <w:rFonts w:cs="Times New Roman"/>
          <w:sz w:val="20"/>
          <w:szCs w:val="20"/>
          <w:lang w:bidi="ar-EG"/>
        </w:rPr>
        <w:t>It is quite clear from the obtained data in Tables (4</w:t>
      </w:r>
      <w:r w:rsidR="00743F2E" w:rsidRPr="00743F2E">
        <w:rPr>
          <w:rFonts w:cs="Times New Roman"/>
          <w:sz w:val="20"/>
          <w:szCs w:val="20"/>
          <w:lang w:bidi="ar-EG"/>
        </w:rPr>
        <w:t xml:space="preserve"> &amp; </w:t>
      </w:r>
      <w:r w:rsidRPr="00743F2E">
        <w:rPr>
          <w:rFonts w:cs="Times New Roman"/>
          <w:sz w:val="20"/>
          <w:szCs w:val="20"/>
          <w:lang w:bidi="ar-EG"/>
        </w:rPr>
        <w:t>5</w:t>
      </w:r>
      <w:r w:rsidR="004A1528" w:rsidRPr="00743F2E">
        <w:rPr>
          <w:rFonts w:cs="Times New Roman"/>
          <w:sz w:val="20"/>
          <w:szCs w:val="20"/>
          <w:lang w:bidi="ar-EG"/>
        </w:rPr>
        <w:t>)</w:t>
      </w:r>
      <w:r w:rsidR="004A1528">
        <w:rPr>
          <w:rFonts w:cs="Times New Roman"/>
          <w:sz w:val="20"/>
          <w:szCs w:val="20"/>
          <w:lang w:bidi="ar-EG"/>
        </w:rPr>
        <w:t xml:space="preserve"> </w:t>
      </w:r>
      <w:r w:rsidR="004A1528" w:rsidRPr="00743F2E">
        <w:rPr>
          <w:rFonts w:cs="Times New Roman"/>
          <w:sz w:val="20"/>
          <w:szCs w:val="20"/>
          <w:lang w:bidi="ar-EG"/>
        </w:rPr>
        <w:t>t</w:t>
      </w:r>
      <w:r w:rsidRPr="00743F2E">
        <w:rPr>
          <w:rFonts w:cs="Times New Roman"/>
          <w:sz w:val="20"/>
          <w:szCs w:val="20"/>
          <w:lang w:bidi="ar-EG"/>
        </w:rPr>
        <w:t>hat single and combined applications of Mn, Zn and Fe in lignosulfonate form at 0.05 % as well as humic acid and EM each at 50 ml/vine/year caused a significant promotion on chlorophylls a</w:t>
      </w:r>
      <w:r w:rsidR="00743F2E" w:rsidRPr="00743F2E">
        <w:rPr>
          <w:rFonts w:cs="Times New Roman"/>
          <w:sz w:val="20"/>
          <w:szCs w:val="20"/>
          <w:lang w:bidi="ar-EG"/>
        </w:rPr>
        <w:t xml:space="preserve"> &amp; </w:t>
      </w:r>
      <w:r w:rsidRPr="00743F2E">
        <w:rPr>
          <w:rFonts w:cs="Times New Roman"/>
          <w:sz w:val="20"/>
          <w:szCs w:val="20"/>
          <w:lang w:bidi="ar-EG"/>
        </w:rPr>
        <w:t xml:space="preserve">b, total chlorophylls, total carotenoids, N, P, K, Mg, Ca, Zn, Fe, Mn and Cu in the leaves over the control treatment. Using Fe, Zn and Mn, in descending order significantly enhanced all leaf chEMical components. Using humic acid or EM each at 50 ml/vine significantly surpassed the application of single application of micronutrients in stimulating theses chEMical components. Combined applications of these materials were significantly favourable than using each material alone in this respect. The maximum values were recorded on the vines that received all micronutrients, humic acid and EM together. The untreated vines produced the lowest values. The present treatments had no </w:t>
      </w:r>
      <w:r w:rsidRPr="00743F2E">
        <w:rPr>
          <w:rFonts w:cs="Times New Roman"/>
          <w:sz w:val="20"/>
          <w:szCs w:val="20"/>
          <w:lang w:bidi="ar-EG"/>
        </w:rPr>
        <w:lastRenderedPageBreak/>
        <w:t>significant effect on the leaf content of Cu in the leaves. These results were true during both seasons.</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the percentage of berry setting:</w:t>
      </w:r>
    </w:p>
    <w:p w:rsidR="003B128B" w:rsidRPr="00743F2E" w:rsidRDefault="003B128B" w:rsidP="00224929">
      <w:pPr>
        <w:bidi w:val="0"/>
        <w:snapToGrid w:val="0"/>
        <w:ind w:firstLine="425"/>
        <w:jc w:val="both"/>
        <w:rPr>
          <w:rFonts w:cs="Times New Roman"/>
          <w:sz w:val="20"/>
          <w:szCs w:val="20"/>
          <w:lang w:bidi="ar-EG"/>
        </w:rPr>
      </w:pPr>
      <w:r w:rsidRPr="00743F2E">
        <w:rPr>
          <w:rFonts w:cs="Times New Roman"/>
          <w:sz w:val="20"/>
          <w:szCs w:val="20"/>
          <w:lang w:bidi="ar-EG"/>
        </w:rPr>
        <w:t>Data in Table (6) show the percentages of berry setting was significantly improved in response to single and combined applications of the three micronutrients namely Mn, Zn and Fe in lignosulfonate form each at 0.05 % as well as humic acid and EM each at 50 ml/vine/year relative to the control. Using Fe, Zn and Mn, in descending order was significantly very effective in improving the percentage of berry setting. Using humic acid or EM each at 50 ml/vine/year was significantly favourable than using any micronutrients in this respect. Combined applications were significantly favourable than using each material alone in this respect. Significant differences on berry setting % were observed among the eight treatments. Percentage of berry setting reached the maximum values namely 13.1</w:t>
      </w:r>
      <w:r w:rsidR="00743F2E" w:rsidRPr="00743F2E">
        <w:rPr>
          <w:rFonts w:cs="Times New Roman"/>
          <w:sz w:val="20"/>
          <w:szCs w:val="20"/>
          <w:lang w:bidi="ar-EG"/>
        </w:rPr>
        <w:t xml:space="preserve"> &amp; </w:t>
      </w:r>
      <w:r w:rsidRPr="00743F2E">
        <w:rPr>
          <w:rFonts w:cs="Times New Roman"/>
          <w:sz w:val="20"/>
          <w:szCs w:val="20"/>
          <w:lang w:bidi="ar-EG"/>
        </w:rPr>
        <w:t>13.3 % in the vines treated with all materials together while the minimum values (8.1</w:t>
      </w:r>
      <w:r w:rsidR="00743F2E" w:rsidRPr="00743F2E">
        <w:rPr>
          <w:rFonts w:cs="Times New Roman"/>
          <w:sz w:val="20"/>
          <w:szCs w:val="20"/>
          <w:lang w:bidi="ar-EG"/>
        </w:rPr>
        <w:t xml:space="preserve"> &amp; </w:t>
      </w:r>
      <w:r w:rsidRPr="00743F2E">
        <w:rPr>
          <w:rFonts w:cs="Times New Roman"/>
          <w:sz w:val="20"/>
          <w:szCs w:val="20"/>
          <w:lang w:bidi="ar-EG"/>
        </w:rPr>
        <w:t>8.8 %) were recorded on the untreated vines, during both seasons, respectively. Similar trend was noticed during both seasons.</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the yield cluster parameters:</w:t>
      </w:r>
    </w:p>
    <w:p w:rsidR="003B128B" w:rsidRPr="00743F2E" w:rsidRDefault="003B128B" w:rsidP="00224929">
      <w:pPr>
        <w:bidi w:val="0"/>
        <w:snapToGrid w:val="0"/>
        <w:ind w:firstLine="425"/>
        <w:jc w:val="both"/>
        <w:rPr>
          <w:rFonts w:cs="Times New Roman"/>
          <w:sz w:val="20"/>
          <w:szCs w:val="20"/>
          <w:lang w:bidi="ar-EG"/>
        </w:rPr>
      </w:pPr>
      <w:r w:rsidRPr="00743F2E">
        <w:rPr>
          <w:rFonts w:cs="Times New Roman"/>
          <w:sz w:val="20"/>
          <w:szCs w:val="20"/>
          <w:lang w:bidi="ar-EG"/>
        </w:rPr>
        <w:t>It is noticed from the obtained data in Table (6</w:t>
      </w:r>
      <w:r w:rsidR="004A1528" w:rsidRPr="00743F2E">
        <w:rPr>
          <w:rFonts w:cs="Times New Roman"/>
          <w:sz w:val="20"/>
          <w:szCs w:val="20"/>
          <w:lang w:bidi="ar-EG"/>
        </w:rPr>
        <w:t>)</w:t>
      </w:r>
      <w:r w:rsidR="004A1528">
        <w:rPr>
          <w:rFonts w:cs="Times New Roman"/>
          <w:sz w:val="20"/>
          <w:szCs w:val="20"/>
          <w:lang w:bidi="ar-EG"/>
        </w:rPr>
        <w:t xml:space="preserve"> </w:t>
      </w:r>
      <w:r w:rsidR="004A1528" w:rsidRPr="00743F2E">
        <w:rPr>
          <w:rFonts w:cs="Times New Roman"/>
          <w:sz w:val="20"/>
          <w:szCs w:val="20"/>
          <w:lang w:bidi="ar-EG"/>
        </w:rPr>
        <w:t>t</w:t>
      </w:r>
      <w:r w:rsidRPr="00743F2E">
        <w:rPr>
          <w:rFonts w:cs="Times New Roman"/>
          <w:sz w:val="20"/>
          <w:szCs w:val="20"/>
          <w:lang w:bidi="ar-EG"/>
        </w:rPr>
        <w:t xml:space="preserve">hat treating Superior grapevines with any micronutrients and/or humic acid and EM significantly was followed by improving the yield expressed in weight and number of clusters/vine as well as cluster weight and dimensions relative to the control. The promotion was significantly associated with using Mn, Zn and Fe, in ascending order. Using humic acid and EM each at 50 ml/vine/year was </w:t>
      </w:r>
      <w:r w:rsidRPr="00743F2E">
        <w:rPr>
          <w:rFonts w:cs="Times New Roman"/>
          <w:sz w:val="20"/>
          <w:szCs w:val="20"/>
          <w:lang w:bidi="ar-EG"/>
        </w:rPr>
        <w:lastRenderedPageBreak/>
        <w:t>significantly superior than using micronutrient each singly in enhancing these parameters. Combined applications of these materials were significantly favourable than using each material alone in this respect. Significant differences on these parameters were observed among the eight treatment. The maximum yield (10.7</w:t>
      </w:r>
      <w:r w:rsidR="00743F2E" w:rsidRPr="00743F2E">
        <w:rPr>
          <w:rFonts w:cs="Times New Roman"/>
          <w:sz w:val="20"/>
          <w:szCs w:val="20"/>
          <w:lang w:bidi="ar-EG"/>
        </w:rPr>
        <w:t xml:space="preserve"> &amp; </w:t>
      </w:r>
      <w:r w:rsidRPr="00743F2E">
        <w:rPr>
          <w:rFonts w:cs="Times New Roman"/>
          <w:sz w:val="20"/>
          <w:szCs w:val="20"/>
          <w:lang w:bidi="ar-EG"/>
        </w:rPr>
        <w:t>15.7 kg/vine) were recorded on the vines that treated with all materials together during both seasons, respectively. The untreated vines produced the lowest values of yield (8.3</w:t>
      </w:r>
      <w:r w:rsidR="00743F2E" w:rsidRPr="00743F2E">
        <w:rPr>
          <w:rFonts w:cs="Times New Roman"/>
          <w:sz w:val="20"/>
          <w:szCs w:val="20"/>
          <w:lang w:bidi="ar-EG"/>
        </w:rPr>
        <w:t xml:space="preserve"> &amp; </w:t>
      </w:r>
      <w:r w:rsidRPr="00743F2E">
        <w:rPr>
          <w:rFonts w:cs="Times New Roman"/>
          <w:sz w:val="20"/>
          <w:szCs w:val="20"/>
          <w:lang w:bidi="ar-EG"/>
        </w:rPr>
        <w:t>7.7 kg) during both seasons, respectively. These results were true during both seasons. Number of clusters/vine in the first season of study was significantly unaffected by the present treatments.</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the percentage of shot berries:</w:t>
      </w:r>
    </w:p>
    <w:p w:rsidR="003B128B" w:rsidRPr="00743F2E" w:rsidRDefault="003B128B" w:rsidP="00224929">
      <w:pPr>
        <w:bidi w:val="0"/>
        <w:snapToGrid w:val="0"/>
        <w:ind w:firstLine="425"/>
        <w:jc w:val="both"/>
        <w:rPr>
          <w:rFonts w:cs="Times New Roman"/>
          <w:sz w:val="20"/>
          <w:szCs w:val="20"/>
          <w:lang w:bidi="ar-EG"/>
        </w:rPr>
      </w:pPr>
      <w:r w:rsidRPr="00743F2E">
        <w:rPr>
          <w:rFonts w:cs="Times New Roman"/>
          <w:sz w:val="20"/>
          <w:szCs w:val="20"/>
          <w:lang w:bidi="ar-EG"/>
        </w:rPr>
        <w:t>Data in Table (7) show the percentage of shot berries was significantly reduced due to using any micronutrients and/or humic acid and EM relative to the control. Using Fe, Zn and Mn, in descending order was very effective in reducing shot berries. Using humic acid or EM each at 50 ml/vine/year was significantly favourable in reducing shot berries than using any micronutrients singly. Combined applications were significantly superior than single one in reducing shot berries %. The lowest values of shot berries (5.3</w:t>
      </w:r>
      <w:r w:rsidR="00743F2E" w:rsidRPr="00743F2E">
        <w:rPr>
          <w:rFonts w:cs="Times New Roman"/>
          <w:sz w:val="20"/>
          <w:szCs w:val="20"/>
          <w:lang w:bidi="ar-EG"/>
        </w:rPr>
        <w:t xml:space="preserve"> &amp; </w:t>
      </w:r>
      <w:r w:rsidRPr="00743F2E">
        <w:rPr>
          <w:rFonts w:cs="Times New Roman"/>
          <w:sz w:val="20"/>
          <w:szCs w:val="20"/>
          <w:lang w:bidi="ar-EG"/>
        </w:rPr>
        <w:t>5.0 %) were recorded on the vines that received all materials together during both seasons, respectively. The untreated vines produced the highest values (11.5</w:t>
      </w:r>
      <w:r w:rsidR="00743F2E" w:rsidRPr="00743F2E">
        <w:rPr>
          <w:rFonts w:cs="Times New Roman"/>
          <w:sz w:val="20"/>
          <w:szCs w:val="20"/>
          <w:lang w:bidi="ar-EG"/>
        </w:rPr>
        <w:t xml:space="preserve"> &amp; </w:t>
      </w:r>
      <w:r w:rsidRPr="00743F2E">
        <w:rPr>
          <w:rFonts w:cs="Times New Roman"/>
          <w:sz w:val="20"/>
          <w:szCs w:val="20"/>
          <w:lang w:bidi="ar-EG"/>
        </w:rPr>
        <w:t>12.0 %) during both seasons, respectively. These results were true during both seasons.</w:t>
      </w:r>
    </w:p>
    <w:p w:rsidR="003B128B" w:rsidRPr="00743F2E" w:rsidRDefault="003B128B" w:rsidP="00224929">
      <w:pPr>
        <w:pStyle w:val="ListParagraph"/>
        <w:numPr>
          <w:ilvl w:val="0"/>
          <w:numId w:val="24"/>
        </w:numPr>
        <w:bidi w:val="0"/>
        <w:snapToGrid w:val="0"/>
        <w:ind w:left="0" w:firstLine="0"/>
        <w:jc w:val="both"/>
        <w:rPr>
          <w:rFonts w:cs="Times New Roman"/>
          <w:sz w:val="20"/>
          <w:szCs w:val="20"/>
          <w:lang w:bidi="ar-EG"/>
        </w:rPr>
      </w:pPr>
      <w:r w:rsidRPr="00743F2E">
        <w:rPr>
          <w:rFonts w:cs="Times New Roman"/>
          <w:b/>
          <w:bCs/>
          <w:sz w:val="20"/>
          <w:szCs w:val="20"/>
          <w:lang w:bidi="ar-EG"/>
        </w:rPr>
        <w:t>Effect of some micronutrients, humic acid and EM on some physical and chEMical characteristics of the berries:</w:t>
      </w:r>
    </w:p>
    <w:p w:rsidR="00F510DB" w:rsidRDefault="00F510DB" w:rsidP="00224929">
      <w:pPr>
        <w:bidi w:val="0"/>
        <w:snapToGrid w:val="0"/>
        <w:ind w:firstLine="425"/>
        <w:jc w:val="both"/>
        <w:rPr>
          <w:rFonts w:cs="Times New Roman"/>
          <w:sz w:val="20"/>
          <w:szCs w:val="20"/>
          <w:lang w:bidi="ar-EG"/>
        </w:rPr>
        <w:sectPr w:rsidR="00F510DB" w:rsidSect="004A1528">
          <w:type w:val="continuous"/>
          <w:pgSz w:w="12242" w:h="15842" w:code="1"/>
          <w:pgMar w:top="1440" w:right="1440" w:bottom="1440" w:left="1440" w:header="720" w:footer="720" w:gutter="0"/>
          <w:cols w:num="2" w:space="800"/>
          <w:docGrid w:linePitch="435"/>
        </w:sectPr>
      </w:pPr>
    </w:p>
    <w:p w:rsidR="00743F2E" w:rsidRPr="00743F2E" w:rsidRDefault="00743F2E" w:rsidP="00224929">
      <w:pPr>
        <w:bidi w:val="0"/>
        <w:snapToGrid w:val="0"/>
        <w:ind w:firstLine="425"/>
        <w:jc w:val="both"/>
        <w:rPr>
          <w:rFonts w:cs="Times New Roman"/>
          <w:sz w:val="20"/>
          <w:szCs w:val="20"/>
          <w:lang w:bidi="ar-EG"/>
        </w:rPr>
      </w:pPr>
    </w:p>
    <w:p w:rsidR="00BA7457" w:rsidRPr="00743F2E" w:rsidRDefault="00BA7457" w:rsidP="00F510DB">
      <w:pPr>
        <w:bidi w:val="0"/>
        <w:snapToGrid w:val="0"/>
        <w:jc w:val="both"/>
        <w:rPr>
          <w:rFonts w:cs="Times New Roman"/>
          <w:b/>
          <w:bCs/>
          <w:sz w:val="20"/>
          <w:szCs w:val="20"/>
          <w:lang w:bidi="ar-EG"/>
        </w:rPr>
      </w:pPr>
      <w:r w:rsidRPr="00743F2E">
        <w:rPr>
          <w:rFonts w:cs="Times New Roman"/>
          <w:b/>
          <w:bCs/>
          <w:sz w:val="20"/>
          <w:szCs w:val="20"/>
          <w:lang w:bidi="ar-EG"/>
        </w:rPr>
        <w:t>Table (3): Effect of some micronutrients in lignosulfonate form as well as humic acid and EM on some vegetative growth characteristics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50"/>
        <w:gridCol w:w="653"/>
        <w:gridCol w:w="654"/>
        <w:gridCol w:w="610"/>
        <w:gridCol w:w="610"/>
        <w:gridCol w:w="588"/>
        <w:gridCol w:w="588"/>
        <w:gridCol w:w="637"/>
        <w:gridCol w:w="637"/>
        <w:gridCol w:w="588"/>
        <w:gridCol w:w="589"/>
        <w:gridCol w:w="637"/>
        <w:gridCol w:w="635"/>
      </w:tblGrid>
      <w:tr w:rsidR="00BA7457" w:rsidRPr="004A1528" w:rsidTr="004A1528">
        <w:trPr>
          <w:jc w:val="center"/>
        </w:trPr>
        <w:tc>
          <w:tcPr>
            <w:tcW w:w="1082" w:type="pct"/>
            <w:vMerge w:val="restar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Treatments</w:t>
            </w:r>
          </w:p>
        </w:tc>
        <w:tc>
          <w:tcPr>
            <w:tcW w:w="690"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Main shoot length (cm)</w:t>
            </w:r>
          </w:p>
        </w:tc>
        <w:tc>
          <w:tcPr>
            <w:tcW w:w="644"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No. of leaves/shoot</w:t>
            </w:r>
          </w:p>
        </w:tc>
        <w:tc>
          <w:tcPr>
            <w:tcW w:w="619"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Leaf area (cm)</w:t>
            </w:r>
            <w:r w:rsidRPr="004A1528">
              <w:rPr>
                <w:rFonts w:cs="Times New Roman"/>
                <w:sz w:val="18"/>
                <w:szCs w:val="18"/>
                <w:vertAlign w:val="superscript"/>
                <w:lang w:bidi="ar-EG"/>
              </w:rPr>
              <w:t>2</w:t>
            </w:r>
          </w:p>
        </w:tc>
        <w:tc>
          <w:tcPr>
            <w:tcW w:w="672"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Wood ripening coefficient</w:t>
            </w:r>
          </w:p>
        </w:tc>
        <w:tc>
          <w:tcPr>
            <w:tcW w:w="621"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Cane thickness (cm)</w:t>
            </w:r>
          </w:p>
        </w:tc>
        <w:tc>
          <w:tcPr>
            <w:tcW w:w="672" w:type="pct"/>
            <w:gridSpan w:val="2"/>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Pruning wood weight (kg)</w:t>
            </w:r>
          </w:p>
        </w:tc>
      </w:tr>
      <w:tr w:rsidR="00743F2E" w:rsidRPr="004A1528" w:rsidTr="004A1528">
        <w:trPr>
          <w:jc w:val="center"/>
        </w:trPr>
        <w:tc>
          <w:tcPr>
            <w:tcW w:w="1082" w:type="pct"/>
            <w:vMerge/>
            <w:shd w:val="clear" w:color="auto" w:fill="auto"/>
            <w:vAlign w:val="center"/>
          </w:tcPr>
          <w:p w:rsidR="00BA7457" w:rsidRPr="004A1528" w:rsidRDefault="00BA7457" w:rsidP="00D53C3E">
            <w:pPr>
              <w:bidi w:val="0"/>
              <w:snapToGrid w:val="0"/>
              <w:rPr>
                <w:rFonts w:cs="Times New Roman"/>
                <w:sz w:val="18"/>
                <w:szCs w:val="18"/>
                <w:lang w:bidi="ar-EG"/>
              </w:rPr>
            </w:pP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Control</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110</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113.3</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108</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107.4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0.61</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1.12</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1.49</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1.51</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LignosulfonateMn at 0.05 %</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111.9</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115.0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110.0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108.8</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0.69</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0.63</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1.14</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1.58</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Zn at 0.05 %</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115.8</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117.0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114</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0.75</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0.74</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1.16</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1.19</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1.68</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Fe at 0.05 %</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117.8</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121.0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22.0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116.7</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113.1</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1.25</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1.69</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1.70</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Humic acid at 50 ml/vine/year</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121.0</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122.6</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24.0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25.0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118.8</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115.3</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0.83</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0.84</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1.28</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1.32</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1.82</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EM at 50 ml/vine/year</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123.6</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126.4</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26.0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26.0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121.1</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118.0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0.88</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0.89</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1.31</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1.86</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131.0</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134.1</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29.0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29.0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123.4</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120.0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0.93</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1.35</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1.40</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1.93</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1.97</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 + Humic acid + EM</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132.0</w:t>
            </w:r>
          </w:p>
        </w:tc>
        <w:tc>
          <w:tcPr>
            <w:tcW w:w="345"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135.6</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31.0</w:t>
            </w:r>
          </w:p>
        </w:tc>
        <w:tc>
          <w:tcPr>
            <w:tcW w:w="322"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31.0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128.0</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124.8</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0.96</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0.96</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1.42</w:t>
            </w:r>
          </w:p>
        </w:tc>
        <w:tc>
          <w:tcPr>
            <w:tcW w:w="310"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1.44</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1.99</w:t>
            </w:r>
          </w:p>
        </w:tc>
        <w:tc>
          <w:tcPr>
            <w:tcW w:w="336" w:type="pct"/>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2.07</w:t>
            </w:r>
          </w:p>
        </w:tc>
      </w:tr>
      <w:tr w:rsidR="00743F2E" w:rsidRPr="004A1528" w:rsidTr="004A1528">
        <w:trPr>
          <w:jc w:val="center"/>
        </w:trPr>
        <w:tc>
          <w:tcPr>
            <w:tcW w:w="108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New L.S.D. at 5%</w:t>
            </w:r>
          </w:p>
        </w:tc>
        <w:tc>
          <w:tcPr>
            <w:tcW w:w="345"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0.8</w:t>
            </w:r>
          </w:p>
        </w:tc>
        <w:tc>
          <w:tcPr>
            <w:tcW w:w="345"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0.7</w:t>
            </w:r>
          </w:p>
        </w:tc>
        <w:tc>
          <w:tcPr>
            <w:tcW w:w="32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1.0</w:t>
            </w:r>
          </w:p>
        </w:tc>
        <w:tc>
          <w:tcPr>
            <w:tcW w:w="322"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1.0</w:t>
            </w:r>
          </w:p>
        </w:tc>
        <w:tc>
          <w:tcPr>
            <w:tcW w:w="310"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1.1</w:t>
            </w:r>
          </w:p>
        </w:tc>
        <w:tc>
          <w:tcPr>
            <w:tcW w:w="310"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1.1</w:t>
            </w:r>
          </w:p>
        </w:tc>
        <w:tc>
          <w:tcPr>
            <w:tcW w:w="336"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0.03</w:t>
            </w:r>
          </w:p>
        </w:tc>
        <w:tc>
          <w:tcPr>
            <w:tcW w:w="336"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0.02</w:t>
            </w:r>
          </w:p>
        </w:tc>
        <w:tc>
          <w:tcPr>
            <w:tcW w:w="310"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0.02</w:t>
            </w:r>
          </w:p>
        </w:tc>
        <w:tc>
          <w:tcPr>
            <w:tcW w:w="310"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0.02</w:t>
            </w:r>
          </w:p>
        </w:tc>
        <w:tc>
          <w:tcPr>
            <w:tcW w:w="336"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0.04</w:t>
            </w:r>
          </w:p>
        </w:tc>
        <w:tc>
          <w:tcPr>
            <w:tcW w:w="336" w:type="pct"/>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0.03</w:t>
            </w:r>
          </w:p>
        </w:tc>
      </w:tr>
    </w:tbl>
    <w:p w:rsidR="00BA7457" w:rsidRDefault="00BA7457" w:rsidP="00224929">
      <w:pPr>
        <w:bidi w:val="0"/>
        <w:snapToGrid w:val="0"/>
        <w:jc w:val="center"/>
        <w:rPr>
          <w:rFonts w:eastAsiaTheme="minorEastAsia" w:cs="Times New Roman"/>
          <w:b/>
          <w:bCs/>
          <w:sz w:val="20"/>
          <w:szCs w:val="20"/>
          <w:lang w:eastAsia="zh-CN" w:bidi="ar-EG"/>
        </w:rPr>
      </w:pPr>
    </w:p>
    <w:p w:rsidR="004A1528" w:rsidRDefault="004A1528" w:rsidP="004A1528">
      <w:pPr>
        <w:bidi w:val="0"/>
        <w:snapToGrid w:val="0"/>
        <w:ind w:firstLine="425"/>
        <w:jc w:val="both"/>
        <w:rPr>
          <w:rFonts w:cs="Times New Roman"/>
          <w:sz w:val="20"/>
          <w:szCs w:val="20"/>
          <w:lang w:bidi="ar-EG"/>
        </w:rPr>
        <w:sectPr w:rsidR="004A1528" w:rsidSect="00743F2E">
          <w:type w:val="continuous"/>
          <w:pgSz w:w="12242" w:h="15842" w:code="1"/>
          <w:pgMar w:top="1440" w:right="1440" w:bottom="1440" w:left="1440" w:header="720" w:footer="720" w:gutter="0"/>
          <w:cols w:space="720"/>
          <w:docGrid w:linePitch="435"/>
        </w:sectPr>
      </w:pPr>
    </w:p>
    <w:p w:rsidR="004A1528" w:rsidRPr="00743F2E" w:rsidRDefault="004A1528" w:rsidP="004A1528">
      <w:pPr>
        <w:bidi w:val="0"/>
        <w:snapToGrid w:val="0"/>
        <w:ind w:firstLine="425"/>
        <w:jc w:val="both"/>
        <w:rPr>
          <w:rFonts w:cs="Times New Roman"/>
          <w:sz w:val="20"/>
          <w:szCs w:val="20"/>
          <w:lang w:bidi="ar-EG"/>
        </w:rPr>
      </w:pPr>
      <w:r w:rsidRPr="00743F2E">
        <w:rPr>
          <w:rFonts w:cs="Times New Roman"/>
          <w:sz w:val="20"/>
          <w:szCs w:val="20"/>
          <w:lang w:bidi="ar-EG"/>
        </w:rPr>
        <w:lastRenderedPageBreak/>
        <w:t>It is clear from the obtained data in Tables (8 &amp; 9)</w:t>
      </w:r>
      <w:r>
        <w:rPr>
          <w:rFonts w:cs="Times New Roman"/>
          <w:sz w:val="20"/>
          <w:szCs w:val="20"/>
          <w:lang w:bidi="ar-EG"/>
        </w:rPr>
        <w:t xml:space="preserve"> </w:t>
      </w:r>
      <w:r w:rsidRPr="00743F2E">
        <w:rPr>
          <w:rFonts w:cs="Times New Roman"/>
          <w:sz w:val="20"/>
          <w:szCs w:val="20"/>
          <w:lang w:bidi="ar-EG"/>
        </w:rPr>
        <w:t xml:space="preserve">that single and combined applications of Mn, Zn and Fe in lignosulfonate form each at 0.05 % as well as humic acid and EM each at 50 ml/vine/year was significantly very effective in improving quality of the berries in terms of increasing berry weight and dimensions (longitudinal and equatorial), T.S.S. %, reducing sugars % and T.S.S./acid and decreasing total acidity % relative to the control. The promotion on quality of the berries was significantly associated with using Fe, Zn and Mn, in descending order. Using humic acid or EM each at 50 ml/vien/year was significantly superior than using any micronutrients </w:t>
      </w:r>
      <w:r w:rsidRPr="00743F2E">
        <w:rPr>
          <w:rFonts w:cs="Times New Roman"/>
          <w:sz w:val="20"/>
          <w:szCs w:val="20"/>
          <w:lang w:bidi="ar-EG"/>
        </w:rPr>
        <w:lastRenderedPageBreak/>
        <w:t>alone in enhancing quality of the berries. Combined applications were significantly favourable than using each material alone in this respect. Significant differences on these quality parameters were detected among the eight treatments. Using all micronutrients together significantly surpassed the application of each micronutrient alone as well as application of humic acid and EM. The best results with regard to quality parameters were obtained due to treating the vines with all materials together. Unfavourable effects on quality parameters were detected on untreated vines. These results were true during both seasons.</w:t>
      </w:r>
    </w:p>
    <w:p w:rsidR="004A1528" w:rsidRDefault="004A1528" w:rsidP="004A1528">
      <w:pPr>
        <w:bidi w:val="0"/>
        <w:snapToGrid w:val="0"/>
        <w:jc w:val="center"/>
        <w:rPr>
          <w:rFonts w:eastAsiaTheme="minorEastAsia" w:cs="Times New Roman"/>
          <w:b/>
          <w:bCs/>
          <w:sz w:val="20"/>
          <w:szCs w:val="20"/>
          <w:lang w:eastAsia="zh-CN" w:bidi="ar-EG"/>
        </w:rPr>
        <w:sectPr w:rsidR="004A1528" w:rsidSect="004A1528">
          <w:type w:val="continuous"/>
          <w:pgSz w:w="12242" w:h="15842" w:code="1"/>
          <w:pgMar w:top="1440" w:right="1440" w:bottom="1440" w:left="1440" w:header="720" w:footer="720" w:gutter="0"/>
          <w:cols w:num="2" w:space="800"/>
          <w:docGrid w:linePitch="435"/>
        </w:sectPr>
      </w:pPr>
    </w:p>
    <w:p w:rsidR="004A1528" w:rsidRDefault="004A1528" w:rsidP="004A1528">
      <w:pPr>
        <w:bidi w:val="0"/>
        <w:snapToGrid w:val="0"/>
        <w:jc w:val="center"/>
        <w:rPr>
          <w:rFonts w:eastAsiaTheme="minorEastAsia" w:cs="Times New Roman"/>
          <w:b/>
          <w:bCs/>
          <w:sz w:val="20"/>
          <w:szCs w:val="20"/>
          <w:lang w:eastAsia="zh-CN" w:bidi="ar-EG"/>
        </w:rPr>
      </w:pPr>
    </w:p>
    <w:p w:rsidR="004A1528" w:rsidRDefault="004A1528" w:rsidP="004A1528">
      <w:pPr>
        <w:bidi w:val="0"/>
        <w:snapToGrid w:val="0"/>
        <w:jc w:val="center"/>
        <w:rPr>
          <w:rFonts w:eastAsiaTheme="minorEastAsia" w:cs="Times New Roman"/>
          <w:b/>
          <w:bCs/>
          <w:sz w:val="20"/>
          <w:szCs w:val="20"/>
          <w:lang w:eastAsia="zh-CN" w:bidi="ar-EG"/>
        </w:rPr>
      </w:pPr>
    </w:p>
    <w:p w:rsidR="00BA7457" w:rsidRPr="00743F2E" w:rsidRDefault="00BA7457" w:rsidP="00F510DB">
      <w:pPr>
        <w:bidi w:val="0"/>
        <w:snapToGrid w:val="0"/>
        <w:jc w:val="both"/>
        <w:rPr>
          <w:rFonts w:cs="Times New Roman"/>
          <w:b/>
          <w:bCs/>
          <w:sz w:val="20"/>
          <w:szCs w:val="20"/>
          <w:lang w:bidi="ar-EG"/>
        </w:rPr>
      </w:pPr>
      <w:r w:rsidRPr="00743F2E">
        <w:rPr>
          <w:rFonts w:cs="Times New Roman"/>
          <w:b/>
          <w:bCs/>
          <w:sz w:val="20"/>
          <w:szCs w:val="20"/>
          <w:lang w:bidi="ar-EG"/>
        </w:rPr>
        <w:t>Table (4): Effect of some micronutrients in lignosulfonate form as well as humic acid and EM on some photosynthetic pigments and percentages of N and P in the leaves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12"/>
        <w:gridCol w:w="644"/>
        <w:gridCol w:w="644"/>
        <w:gridCol w:w="644"/>
        <w:gridCol w:w="646"/>
        <w:gridCol w:w="714"/>
        <w:gridCol w:w="714"/>
        <w:gridCol w:w="652"/>
        <w:gridCol w:w="652"/>
        <w:gridCol w:w="514"/>
        <w:gridCol w:w="514"/>
        <w:gridCol w:w="565"/>
        <w:gridCol w:w="561"/>
      </w:tblGrid>
      <w:tr w:rsidR="00BA7457" w:rsidRPr="004A1528" w:rsidTr="004A1528">
        <w:trPr>
          <w:jc w:val="center"/>
        </w:trPr>
        <w:tc>
          <w:tcPr>
            <w:tcW w:w="10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Treatments</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Chlorophyll a (mg/g F.W)</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Chlorophyll b (mg/g F.W)</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Total Chlorophylls (mg/g F.W)</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Total carotenoids (mg/g F.W)</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Leaf N %</w:t>
            </w:r>
          </w:p>
        </w:tc>
        <w:tc>
          <w:tcPr>
            <w:tcW w:w="5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Leaf P %</w:t>
            </w:r>
          </w:p>
        </w:tc>
      </w:tr>
      <w:tr w:rsidR="00743F2E" w:rsidRPr="004A1528" w:rsidTr="004A1528">
        <w:trPr>
          <w:jc w:val="center"/>
        </w:trPr>
        <w:tc>
          <w:tcPr>
            <w:tcW w:w="10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r>
      <w:tr w:rsidR="00743F2E" w:rsidRPr="004A1528" w:rsidTr="004A1528">
        <w:trPr>
          <w:jc w:val="center"/>
        </w:trPr>
        <w:tc>
          <w:tcPr>
            <w:tcW w:w="106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Control</w:t>
            </w:r>
          </w:p>
        </w:tc>
        <w:tc>
          <w:tcPr>
            <w:tcW w:w="34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4.94</w:t>
            </w:r>
          </w:p>
        </w:tc>
        <w:tc>
          <w:tcPr>
            <w:tcW w:w="34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4.81</w:t>
            </w:r>
          </w:p>
        </w:tc>
        <w:tc>
          <w:tcPr>
            <w:tcW w:w="34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w:t>
            </w:r>
          </w:p>
        </w:tc>
        <w:tc>
          <w:tcPr>
            <w:tcW w:w="34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1.12</w:t>
            </w:r>
          </w:p>
        </w:tc>
        <w:tc>
          <w:tcPr>
            <w:tcW w:w="377"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6.05</w:t>
            </w:r>
          </w:p>
        </w:tc>
        <w:tc>
          <w:tcPr>
            <w:tcW w:w="377"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5.93</w:t>
            </w:r>
          </w:p>
        </w:tc>
        <w:tc>
          <w:tcPr>
            <w:tcW w:w="344"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w:t>
            </w:r>
          </w:p>
        </w:tc>
        <w:tc>
          <w:tcPr>
            <w:tcW w:w="344"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1.06</w:t>
            </w:r>
          </w:p>
        </w:tc>
        <w:tc>
          <w:tcPr>
            <w:tcW w:w="27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1.59</w:t>
            </w:r>
          </w:p>
        </w:tc>
        <w:tc>
          <w:tcPr>
            <w:tcW w:w="27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1.61</w:t>
            </w:r>
          </w:p>
        </w:tc>
        <w:tc>
          <w:tcPr>
            <w:tcW w:w="29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0.119</w:t>
            </w:r>
          </w:p>
        </w:tc>
        <w:tc>
          <w:tcPr>
            <w:tcW w:w="29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0.120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w:t>
            </w:r>
            <w:r w:rsidR="00D53C3E">
              <w:rPr>
                <w:rFonts w:eastAsiaTheme="minorEastAsia" w:cs="Times New Roman" w:hint="eastAsia"/>
                <w:b/>
                <w:bCs/>
                <w:sz w:val="18"/>
                <w:szCs w:val="18"/>
                <w:lang w:eastAsia="zh-CN" w:bidi="ar-EG"/>
              </w:rPr>
              <w:t xml:space="preserve"> </w:t>
            </w:r>
            <w:r w:rsidRPr="004A1528">
              <w:rPr>
                <w:rFonts w:cs="Times New Roman"/>
                <w:b/>
                <w:bCs/>
                <w:sz w:val="18"/>
                <w:szCs w:val="18"/>
                <w:lang w:bidi="ar-EG"/>
              </w:rPr>
              <w:t>Mn at 0.05 %</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5.00</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4.90</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1.22</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1.22</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6.22</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6.12</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1.18</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1.66</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1.69</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0.130</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0.129</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Zn at 0.05 %</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5.25</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5.11</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1.31</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1.32</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6.56</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6.43</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1.26</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1.27</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1.78</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1.79</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0.141</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0.139</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Fe at 0.05 %</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5.42</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5.20</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1.45</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1.39</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6.87</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6.59</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1.40</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1.38</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1.86</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0.151</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0.150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Humic acid at 50 ml/vine/year</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5.60</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5.41</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1.55</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1.53</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7.15</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6.94</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1.51</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1.49</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1.92</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1.95</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0.161</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0.160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EM at 50 ml/vine/year</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5.71</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5.68</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1.62</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1.65</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7.33</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7.33</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1.61</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1.61</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2.05</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0.171</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0.171</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6.01</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5.94</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1.74</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1.69</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7.75</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7.67</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1.72</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1.74</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2.10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2.14</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0.182</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0.182</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 + Humic acid + EM</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6.15</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6.16</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1.80</w:t>
            </w:r>
          </w:p>
        </w:tc>
        <w:tc>
          <w:tcPr>
            <w:tcW w:w="34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1.88</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7.98</w:t>
            </w:r>
          </w:p>
        </w:tc>
        <w:tc>
          <w:tcPr>
            <w:tcW w:w="377"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8.04</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1.81</w:t>
            </w:r>
          </w:p>
        </w:tc>
        <w:tc>
          <w:tcPr>
            <w:tcW w:w="34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2.17</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2.21</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0.199</w:t>
            </w:r>
          </w:p>
        </w:tc>
        <w:tc>
          <w:tcPr>
            <w:tcW w:w="29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0.194</w:t>
            </w:r>
          </w:p>
        </w:tc>
      </w:tr>
      <w:tr w:rsidR="00743F2E" w:rsidRPr="004A1528" w:rsidTr="004A1528">
        <w:trPr>
          <w:jc w:val="center"/>
        </w:trPr>
        <w:tc>
          <w:tcPr>
            <w:tcW w:w="106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New L.S.D. at 5%</w:t>
            </w:r>
          </w:p>
        </w:tc>
        <w:tc>
          <w:tcPr>
            <w:tcW w:w="34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0.04</w:t>
            </w:r>
          </w:p>
        </w:tc>
        <w:tc>
          <w:tcPr>
            <w:tcW w:w="34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0.05</w:t>
            </w:r>
          </w:p>
        </w:tc>
        <w:tc>
          <w:tcPr>
            <w:tcW w:w="34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0.06</w:t>
            </w:r>
          </w:p>
        </w:tc>
        <w:tc>
          <w:tcPr>
            <w:tcW w:w="34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0.04</w:t>
            </w:r>
          </w:p>
        </w:tc>
        <w:tc>
          <w:tcPr>
            <w:tcW w:w="377"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0.06</w:t>
            </w:r>
          </w:p>
        </w:tc>
        <w:tc>
          <w:tcPr>
            <w:tcW w:w="377"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0.05</w:t>
            </w:r>
          </w:p>
        </w:tc>
        <w:tc>
          <w:tcPr>
            <w:tcW w:w="344"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0.07</w:t>
            </w:r>
          </w:p>
        </w:tc>
        <w:tc>
          <w:tcPr>
            <w:tcW w:w="344"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0.05</w:t>
            </w:r>
          </w:p>
        </w:tc>
        <w:tc>
          <w:tcPr>
            <w:tcW w:w="27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0.06</w:t>
            </w:r>
          </w:p>
        </w:tc>
        <w:tc>
          <w:tcPr>
            <w:tcW w:w="27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0.07</w:t>
            </w:r>
          </w:p>
        </w:tc>
        <w:tc>
          <w:tcPr>
            <w:tcW w:w="29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0.08</w:t>
            </w:r>
          </w:p>
        </w:tc>
        <w:tc>
          <w:tcPr>
            <w:tcW w:w="29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0.06</w:t>
            </w:r>
          </w:p>
        </w:tc>
      </w:tr>
    </w:tbl>
    <w:p w:rsidR="00BA7457" w:rsidRPr="00743F2E" w:rsidRDefault="00BA7457" w:rsidP="00224929">
      <w:pPr>
        <w:bidi w:val="0"/>
        <w:snapToGrid w:val="0"/>
        <w:jc w:val="center"/>
        <w:rPr>
          <w:rFonts w:cs="Times New Roman"/>
          <w:sz w:val="20"/>
          <w:szCs w:val="20"/>
          <w:lang w:bidi="ar-EG"/>
        </w:rPr>
      </w:pPr>
    </w:p>
    <w:p w:rsidR="00BA7457" w:rsidRPr="00743F2E" w:rsidRDefault="00BA7457" w:rsidP="00F510DB">
      <w:pPr>
        <w:bidi w:val="0"/>
        <w:snapToGrid w:val="0"/>
        <w:jc w:val="both"/>
        <w:rPr>
          <w:rFonts w:cs="Times New Roman"/>
          <w:b/>
          <w:bCs/>
          <w:sz w:val="20"/>
          <w:szCs w:val="20"/>
          <w:lang w:bidi="ar-EG"/>
        </w:rPr>
      </w:pPr>
      <w:r w:rsidRPr="00743F2E">
        <w:rPr>
          <w:rFonts w:cs="Times New Roman"/>
          <w:b/>
          <w:bCs/>
          <w:sz w:val="20"/>
          <w:szCs w:val="20"/>
          <w:lang w:bidi="ar-EG"/>
        </w:rPr>
        <w:t>Table (5): Effect of some micronutrients in lignosulfonate form as well as humic acid and EM on the leaf content of K, Mg and Ca (as %) and Zn, Fe, Mn and Cu (as ppm) in the leaves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10"/>
        <w:gridCol w:w="514"/>
        <w:gridCol w:w="514"/>
        <w:gridCol w:w="519"/>
        <w:gridCol w:w="521"/>
        <w:gridCol w:w="515"/>
        <w:gridCol w:w="517"/>
        <w:gridCol w:w="546"/>
        <w:gridCol w:w="546"/>
        <w:gridCol w:w="550"/>
        <w:gridCol w:w="550"/>
        <w:gridCol w:w="542"/>
        <w:gridCol w:w="542"/>
        <w:gridCol w:w="546"/>
        <w:gridCol w:w="544"/>
      </w:tblGrid>
      <w:tr w:rsidR="00BA7457" w:rsidRPr="004A1528" w:rsidTr="004A1528">
        <w:trPr>
          <w:jc w:val="center"/>
        </w:trPr>
        <w:tc>
          <w:tcPr>
            <w:tcW w:w="10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Treatments</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K %</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Mg %</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Ca %</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Zn (ppm)</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Mn (ppm)</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Fe (ppm)</w:t>
            </w:r>
          </w:p>
        </w:tc>
        <w:tc>
          <w:tcPr>
            <w:tcW w:w="5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Leaf C</w:t>
            </w:r>
            <w:r w:rsidR="00743F2E" w:rsidRPr="004A1528">
              <w:rPr>
                <w:rFonts w:cs="Times New Roman"/>
                <w:b/>
                <w:bCs/>
                <w:sz w:val="18"/>
                <w:szCs w:val="18"/>
                <w:lang w:bidi="ar-EG"/>
              </w:rPr>
              <w:t>u (</w:t>
            </w:r>
            <w:r w:rsidRPr="004A1528">
              <w:rPr>
                <w:rFonts w:cs="Times New Roman"/>
                <w:b/>
                <w:bCs/>
                <w:sz w:val="18"/>
                <w:szCs w:val="18"/>
                <w:lang w:bidi="ar-EG"/>
              </w:rPr>
              <w:t>ppm)</w:t>
            </w:r>
          </w:p>
        </w:tc>
      </w:tr>
      <w:tr w:rsidR="00743F2E" w:rsidRPr="004A1528" w:rsidTr="004A1528">
        <w:trPr>
          <w:jc w:val="center"/>
        </w:trPr>
        <w:tc>
          <w:tcPr>
            <w:tcW w:w="10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2016</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2017</w:t>
            </w:r>
          </w:p>
        </w:tc>
      </w:tr>
      <w:tr w:rsidR="00743F2E" w:rsidRPr="004A1528" w:rsidTr="004A1528">
        <w:trPr>
          <w:jc w:val="center"/>
        </w:trPr>
        <w:tc>
          <w:tcPr>
            <w:tcW w:w="106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Control</w:t>
            </w:r>
          </w:p>
        </w:tc>
        <w:tc>
          <w:tcPr>
            <w:tcW w:w="27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1.11</w:t>
            </w:r>
          </w:p>
        </w:tc>
        <w:tc>
          <w:tcPr>
            <w:tcW w:w="271"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1.06</w:t>
            </w:r>
          </w:p>
        </w:tc>
        <w:tc>
          <w:tcPr>
            <w:tcW w:w="274"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0.50</w:t>
            </w:r>
          </w:p>
        </w:tc>
        <w:tc>
          <w:tcPr>
            <w:tcW w:w="274"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0.49</w:t>
            </w:r>
          </w:p>
        </w:tc>
        <w:tc>
          <w:tcPr>
            <w:tcW w:w="272"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1.95</w:t>
            </w:r>
          </w:p>
        </w:tc>
        <w:tc>
          <w:tcPr>
            <w:tcW w:w="272"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1.96</w:t>
            </w:r>
          </w:p>
        </w:tc>
        <w:tc>
          <w:tcPr>
            <w:tcW w:w="28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50.1</w:t>
            </w:r>
          </w:p>
        </w:tc>
        <w:tc>
          <w:tcPr>
            <w:tcW w:w="28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49.9</w:t>
            </w:r>
          </w:p>
        </w:tc>
        <w:tc>
          <w:tcPr>
            <w:tcW w:w="29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53.9</w:t>
            </w:r>
          </w:p>
        </w:tc>
        <w:tc>
          <w:tcPr>
            <w:tcW w:w="290"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54.3</w:t>
            </w:r>
          </w:p>
        </w:tc>
        <w:tc>
          <w:tcPr>
            <w:tcW w:w="286"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47.3</w:t>
            </w:r>
          </w:p>
        </w:tc>
        <w:tc>
          <w:tcPr>
            <w:tcW w:w="286"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48.0</w:t>
            </w:r>
          </w:p>
        </w:tc>
        <w:tc>
          <w:tcPr>
            <w:tcW w:w="28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0.91</w:t>
            </w:r>
          </w:p>
        </w:tc>
        <w:tc>
          <w:tcPr>
            <w:tcW w:w="288" w:type="pct"/>
            <w:tcBorders>
              <w:top w:val="single" w:sz="4" w:space="0" w:color="auto"/>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LignosulfonateMn at 0.05 %</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1.18</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1.18</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0.55</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0.54</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2.11</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2.06</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52.3</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52.5</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57.0</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56.8</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49.0</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49.2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Zn at 0.05 %</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1.33</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1.32</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0.62</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0.64</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2.23</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2.31</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57.1</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56.5</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60.3</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60.0</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53.3</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53.5</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Lignosulfonate Fe at 0.05 %</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1.40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1.39</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0.67</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0.69</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2.36</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2.42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59.1</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60.9</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64.0</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62.4</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55.6</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55.0</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0.90</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Humic acid at 50 ml/vine/year</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1.52</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1.51</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0.75</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0.74</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2.55</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2.61</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63.9</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62.9</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68.0</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66.4</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60.0</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56.6</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0.91</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EM at 50 ml/vine/year</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1.60</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1.58</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0.80</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0.78</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2.77</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2.80</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66.5</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66.6</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70.0</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69.4</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61.6</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60.1</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0.91</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1.71</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1.68</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0.86</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0.83</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2.89</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2.88</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71.9</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68.1</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74.3</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72.5</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65.0</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64.0</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0.91</w:t>
            </w:r>
          </w:p>
        </w:tc>
      </w:tr>
      <w:tr w:rsidR="00743F2E" w:rsidRPr="004A1528" w:rsidTr="004A1528">
        <w:trPr>
          <w:jc w:val="center"/>
        </w:trPr>
        <w:tc>
          <w:tcPr>
            <w:tcW w:w="106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All micronutrients + Humic acid + EM</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1.84</w:t>
            </w:r>
          </w:p>
        </w:tc>
        <w:tc>
          <w:tcPr>
            <w:tcW w:w="271"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1.76</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74"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0.87</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2.99</w:t>
            </w:r>
          </w:p>
        </w:tc>
        <w:tc>
          <w:tcPr>
            <w:tcW w:w="272"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2.97</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75.0</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71.1</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76.8</w:t>
            </w:r>
          </w:p>
        </w:tc>
        <w:tc>
          <w:tcPr>
            <w:tcW w:w="290"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75.9</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67.0</w:t>
            </w:r>
          </w:p>
        </w:tc>
        <w:tc>
          <w:tcPr>
            <w:tcW w:w="286"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65.0</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0.92</w:t>
            </w:r>
          </w:p>
        </w:tc>
        <w:tc>
          <w:tcPr>
            <w:tcW w:w="288" w:type="pct"/>
            <w:tcBorders>
              <w:left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sz w:val="18"/>
                <w:szCs w:val="18"/>
                <w:lang w:bidi="ar-EG"/>
              </w:rPr>
            </w:pPr>
            <w:r w:rsidRPr="004A1528">
              <w:rPr>
                <w:rFonts w:cs="Times New Roman"/>
                <w:sz w:val="18"/>
                <w:szCs w:val="18"/>
                <w:lang w:bidi="ar-EG"/>
              </w:rPr>
              <w:t>0.91</w:t>
            </w:r>
          </w:p>
        </w:tc>
      </w:tr>
      <w:tr w:rsidR="00743F2E" w:rsidRPr="004A1528" w:rsidTr="004A1528">
        <w:trPr>
          <w:jc w:val="center"/>
        </w:trPr>
        <w:tc>
          <w:tcPr>
            <w:tcW w:w="106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New L.S.D. at 5%</w:t>
            </w:r>
          </w:p>
        </w:tc>
        <w:tc>
          <w:tcPr>
            <w:tcW w:w="27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0.05</w:t>
            </w:r>
          </w:p>
        </w:tc>
        <w:tc>
          <w:tcPr>
            <w:tcW w:w="271"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0.06</w:t>
            </w:r>
          </w:p>
        </w:tc>
        <w:tc>
          <w:tcPr>
            <w:tcW w:w="274"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0.04</w:t>
            </w:r>
          </w:p>
        </w:tc>
        <w:tc>
          <w:tcPr>
            <w:tcW w:w="274"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0.03</w:t>
            </w:r>
          </w:p>
        </w:tc>
        <w:tc>
          <w:tcPr>
            <w:tcW w:w="272"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0.07</w:t>
            </w:r>
          </w:p>
        </w:tc>
        <w:tc>
          <w:tcPr>
            <w:tcW w:w="272"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0.08</w:t>
            </w:r>
          </w:p>
        </w:tc>
        <w:tc>
          <w:tcPr>
            <w:tcW w:w="28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1.9</w:t>
            </w:r>
          </w:p>
        </w:tc>
        <w:tc>
          <w:tcPr>
            <w:tcW w:w="28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1.8</w:t>
            </w:r>
          </w:p>
        </w:tc>
        <w:tc>
          <w:tcPr>
            <w:tcW w:w="29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1.9</w:t>
            </w:r>
          </w:p>
        </w:tc>
        <w:tc>
          <w:tcPr>
            <w:tcW w:w="290"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1.7</w:t>
            </w:r>
          </w:p>
        </w:tc>
        <w:tc>
          <w:tcPr>
            <w:tcW w:w="286"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1.4</w:t>
            </w:r>
          </w:p>
        </w:tc>
        <w:tc>
          <w:tcPr>
            <w:tcW w:w="286"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1.0</w:t>
            </w:r>
          </w:p>
        </w:tc>
        <w:tc>
          <w:tcPr>
            <w:tcW w:w="28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NS</w:t>
            </w:r>
          </w:p>
        </w:tc>
        <w:tc>
          <w:tcPr>
            <w:tcW w:w="288" w:type="pct"/>
            <w:tcBorders>
              <w:left w:val="single" w:sz="4" w:space="0" w:color="auto"/>
              <w:bottom w:val="single" w:sz="4" w:space="0" w:color="auto"/>
              <w:right w:val="single" w:sz="4" w:space="0" w:color="auto"/>
            </w:tcBorders>
            <w:shd w:val="clear" w:color="auto" w:fill="auto"/>
            <w:vAlign w:val="center"/>
          </w:tcPr>
          <w:p w:rsidR="00BA7457" w:rsidRPr="004A1528" w:rsidRDefault="00BA7457" w:rsidP="00D53C3E">
            <w:pPr>
              <w:bidi w:val="0"/>
              <w:snapToGrid w:val="0"/>
              <w:rPr>
                <w:rFonts w:cs="Times New Roman"/>
                <w:b/>
                <w:bCs/>
                <w:sz w:val="18"/>
                <w:szCs w:val="18"/>
                <w:lang w:bidi="ar-EG"/>
              </w:rPr>
            </w:pPr>
            <w:r w:rsidRPr="004A1528">
              <w:rPr>
                <w:rFonts w:cs="Times New Roman"/>
                <w:b/>
                <w:bCs/>
                <w:sz w:val="18"/>
                <w:szCs w:val="18"/>
                <w:lang w:bidi="ar-EG"/>
              </w:rPr>
              <w:t>NS</w:t>
            </w:r>
          </w:p>
        </w:tc>
      </w:tr>
    </w:tbl>
    <w:p w:rsidR="00BA7457" w:rsidRPr="00743F2E" w:rsidRDefault="00BA7457" w:rsidP="00224929">
      <w:pPr>
        <w:bidi w:val="0"/>
        <w:snapToGrid w:val="0"/>
        <w:jc w:val="center"/>
        <w:rPr>
          <w:rFonts w:cs="Times New Roman"/>
          <w:sz w:val="20"/>
          <w:szCs w:val="20"/>
          <w:lang w:bidi="ar-EG"/>
        </w:rPr>
      </w:pPr>
    </w:p>
    <w:p w:rsidR="00AE0FB3" w:rsidRDefault="00AE0FB3" w:rsidP="00F510DB">
      <w:pPr>
        <w:bidi w:val="0"/>
        <w:snapToGrid w:val="0"/>
        <w:jc w:val="both"/>
        <w:rPr>
          <w:rFonts w:eastAsiaTheme="minorEastAsia" w:cs="Times New Roman"/>
          <w:b/>
          <w:bCs/>
          <w:sz w:val="20"/>
          <w:szCs w:val="20"/>
          <w:lang w:eastAsia="zh-CN" w:bidi="ar-EG"/>
        </w:rPr>
      </w:pPr>
    </w:p>
    <w:p w:rsidR="00BA7457" w:rsidRPr="00AE0FB3" w:rsidRDefault="00BA7457" w:rsidP="00AE0FB3">
      <w:pPr>
        <w:bidi w:val="0"/>
        <w:snapToGrid w:val="0"/>
        <w:jc w:val="both"/>
        <w:rPr>
          <w:rFonts w:cs="Times New Roman"/>
          <w:b/>
          <w:bCs/>
          <w:sz w:val="20"/>
          <w:szCs w:val="20"/>
          <w:lang w:bidi="ar-EG"/>
        </w:rPr>
      </w:pPr>
      <w:r w:rsidRPr="00AE0FB3">
        <w:rPr>
          <w:rFonts w:cs="Times New Roman"/>
          <w:b/>
          <w:bCs/>
          <w:sz w:val="20"/>
          <w:szCs w:val="20"/>
          <w:lang w:bidi="ar-EG"/>
        </w:rPr>
        <w:t>Table (6): Effect of some micronutrients in lignosulfonate form as well as humic acid and EM on the percentage of berry setting, yield as well as cluster weight and dimension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67"/>
        <w:gridCol w:w="563"/>
        <w:gridCol w:w="563"/>
        <w:gridCol w:w="652"/>
        <w:gridCol w:w="652"/>
        <w:gridCol w:w="557"/>
        <w:gridCol w:w="557"/>
        <w:gridCol w:w="624"/>
        <w:gridCol w:w="625"/>
        <w:gridCol w:w="654"/>
        <w:gridCol w:w="654"/>
        <w:gridCol w:w="654"/>
        <w:gridCol w:w="654"/>
      </w:tblGrid>
      <w:tr w:rsidR="00BA7457" w:rsidRPr="00AE0FB3" w:rsidTr="004A1528">
        <w:trPr>
          <w:jc w:val="center"/>
        </w:trPr>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Treatments</w:t>
            </w: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Berry setting %</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No. of clusters/vine</w:t>
            </w: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Yield/vine (kg.)</w:t>
            </w:r>
          </w:p>
        </w:tc>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Cluster weight (g.)</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Cluster length</w:t>
            </w:r>
            <w:r w:rsidR="00AE0FB3">
              <w:rPr>
                <w:rFonts w:eastAsiaTheme="minorEastAsia" w:cs="Times New Roman" w:hint="eastAsia"/>
                <w:b/>
                <w:bCs/>
                <w:sz w:val="20"/>
                <w:szCs w:val="20"/>
                <w:lang w:eastAsia="zh-CN" w:bidi="ar-EG"/>
              </w:rPr>
              <w:t xml:space="preserve"> (</w:t>
            </w:r>
            <w:r w:rsidRPr="00AE0FB3">
              <w:rPr>
                <w:rFonts w:cs="Times New Roman"/>
                <w:b/>
                <w:bCs/>
                <w:sz w:val="20"/>
                <w:szCs w:val="20"/>
                <w:lang w:bidi="ar-EG"/>
              </w:rPr>
              <w:t>cm)</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Cluster shoulder (cm)</w:t>
            </w:r>
          </w:p>
        </w:tc>
      </w:tr>
      <w:tr w:rsidR="00BA7457" w:rsidRPr="00AE0FB3" w:rsidTr="004A1528">
        <w:trPr>
          <w:jc w:val="center"/>
        </w:trPr>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r>
      <w:tr w:rsidR="00BA7457" w:rsidRPr="00AE0FB3" w:rsidTr="004A1528">
        <w:trPr>
          <w:jc w:val="center"/>
        </w:trPr>
        <w:tc>
          <w:tcPr>
            <w:tcW w:w="1091"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Control</w:t>
            </w:r>
          </w:p>
        </w:tc>
        <w:tc>
          <w:tcPr>
            <w:tcW w:w="297"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8.1</w:t>
            </w:r>
          </w:p>
        </w:tc>
        <w:tc>
          <w:tcPr>
            <w:tcW w:w="297"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8.8</w:t>
            </w:r>
          </w:p>
        </w:tc>
        <w:tc>
          <w:tcPr>
            <w:tcW w:w="344"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23.0</w:t>
            </w:r>
          </w:p>
        </w:tc>
        <w:tc>
          <w:tcPr>
            <w:tcW w:w="344"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21.0</w:t>
            </w:r>
          </w:p>
        </w:tc>
        <w:tc>
          <w:tcPr>
            <w:tcW w:w="294"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8.3</w:t>
            </w:r>
          </w:p>
        </w:tc>
        <w:tc>
          <w:tcPr>
            <w:tcW w:w="294"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7.7</w:t>
            </w:r>
          </w:p>
        </w:tc>
        <w:tc>
          <w:tcPr>
            <w:tcW w:w="329"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361</w:t>
            </w:r>
          </w:p>
        </w:tc>
        <w:tc>
          <w:tcPr>
            <w:tcW w:w="329"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365</w:t>
            </w:r>
          </w:p>
        </w:tc>
        <w:tc>
          <w:tcPr>
            <w:tcW w:w="34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15.7</w:t>
            </w:r>
          </w:p>
        </w:tc>
        <w:tc>
          <w:tcPr>
            <w:tcW w:w="34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15.5</w:t>
            </w:r>
          </w:p>
        </w:tc>
        <w:tc>
          <w:tcPr>
            <w:tcW w:w="34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11.4</w:t>
            </w:r>
          </w:p>
        </w:tc>
        <w:tc>
          <w:tcPr>
            <w:tcW w:w="34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11.5</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w:t>
            </w:r>
            <w:r w:rsidR="00D53C3E">
              <w:rPr>
                <w:rFonts w:eastAsiaTheme="minorEastAsia" w:cs="Times New Roman" w:hint="eastAsia"/>
                <w:b/>
                <w:bCs/>
                <w:sz w:val="20"/>
                <w:szCs w:val="20"/>
                <w:lang w:eastAsia="zh-CN" w:bidi="ar-EG"/>
              </w:rPr>
              <w:t xml:space="preserve"> </w:t>
            </w:r>
            <w:r w:rsidRPr="00AE0FB3">
              <w:rPr>
                <w:rFonts w:cs="Times New Roman"/>
                <w:b/>
                <w:bCs/>
                <w:sz w:val="20"/>
                <w:szCs w:val="20"/>
                <w:lang w:bidi="ar-EG"/>
              </w:rPr>
              <w:t>Mn at 0.05 %</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8.7</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9.4</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8.6</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8.7</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373</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378</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16.2</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16.0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11.7</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11.9</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 Zn at 0.05 %</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9.4</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10.3</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25.0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9.2</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9.8</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385</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390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16.7</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16.6</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12.4</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 Fe at 0.05 %</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10.0</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27.0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9.6</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10.9</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400</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405</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17.1</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17.2</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12.3</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12.8</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Humic acid at 50 ml/vine/year</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11.0</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11.7</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29.0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9.9</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12.2</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411</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421</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17.7</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18.1</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12.6</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13.2</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EM at 50 ml/vine/year</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11.6</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12.1</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31.0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10.2</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13.5</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425</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435</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18.2</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18.6</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13.5</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All micronutrients</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12.6</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12.7</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32.0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10.4</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14.4</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435</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450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19.0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19.3</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13.2</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13.7</w:t>
            </w:r>
          </w:p>
        </w:tc>
      </w:tr>
      <w:tr w:rsidR="00BA7457" w:rsidRPr="00AE0FB3" w:rsidTr="004A1528">
        <w:trPr>
          <w:jc w:val="center"/>
        </w:trPr>
        <w:tc>
          <w:tcPr>
            <w:tcW w:w="1091"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All micronutrients + Humic acid + EM</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13.1</w:t>
            </w:r>
          </w:p>
        </w:tc>
        <w:tc>
          <w:tcPr>
            <w:tcW w:w="297"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13.3</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24.0</w:t>
            </w:r>
          </w:p>
        </w:tc>
        <w:tc>
          <w:tcPr>
            <w:tcW w:w="34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34.0</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10.7</w:t>
            </w:r>
          </w:p>
        </w:tc>
        <w:tc>
          <w:tcPr>
            <w:tcW w:w="29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15.7</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446</w:t>
            </w:r>
          </w:p>
        </w:tc>
        <w:tc>
          <w:tcPr>
            <w:tcW w:w="329"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463</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19.5</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20.0</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13.5</w:t>
            </w:r>
          </w:p>
        </w:tc>
        <w:tc>
          <w:tcPr>
            <w:tcW w:w="34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14.0</w:t>
            </w:r>
          </w:p>
        </w:tc>
      </w:tr>
      <w:tr w:rsidR="00BA7457" w:rsidRPr="00AE0FB3" w:rsidTr="004A1528">
        <w:trPr>
          <w:jc w:val="center"/>
        </w:trPr>
        <w:tc>
          <w:tcPr>
            <w:tcW w:w="1091"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New L.S.D. at 5%</w:t>
            </w:r>
          </w:p>
        </w:tc>
        <w:tc>
          <w:tcPr>
            <w:tcW w:w="297"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0.5</w:t>
            </w:r>
          </w:p>
        </w:tc>
        <w:tc>
          <w:tcPr>
            <w:tcW w:w="297"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c>
          <w:tcPr>
            <w:tcW w:w="344"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NS</w:t>
            </w:r>
          </w:p>
        </w:tc>
        <w:tc>
          <w:tcPr>
            <w:tcW w:w="344"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2.0</w:t>
            </w:r>
          </w:p>
        </w:tc>
        <w:tc>
          <w:tcPr>
            <w:tcW w:w="294"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0.3</w:t>
            </w:r>
          </w:p>
        </w:tc>
        <w:tc>
          <w:tcPr>
            <w:tcW w:w="294"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0.6</w:t>
            </w:r>
          </w:p>
        </w:tc>
        <w:tc>
          <w:tcPr>
            <w:tcW w:w="329"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9.9</w:t>
            </w:r>
          </w:p>
        </w:tc>
        <w:tc>
          <w:tcPr>
            <w:tcW w:w="329"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10.0</w:t>
            </w:r>
          </w:p>
        </w:tc>
        <w:tc>
          <w:tcPr>
            <w:tcW w:w="34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c>
          <w:tcPr>
            <w:tcW w:w="34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c>
          <w:tcPr>
            <w:tcW w:w="34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0.3</w:t>
            </w:r>
          </w:p>
        </w:tc>
        <w:tc>
          <w:tcPr>
            <w:tcW w:w="34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0.3</w:t>
            </w:r>
          </w:p>
        </w:tc>
      </w:tr>
    </w:tbl>
    <w:p w:rsidR="00BA7457" w:rsidRPr="00AE0FB3" w:rsidRDefault="00BA7457" w:rsidP="00224929">
      <w:pPr>
        <w:bidi w:val="0"/>
        <w:snapToGrid w:val="0"/>
        <w:jc w:val="center"/>
        <w:rPr>
          <w:rFonts w:cs="Times New Roman"/>
          <w:b/>
          <w:bCs/>
          <w:sz w:val="20"/>
          <w:szCs w:val="20"/>
          <w:lang w:bidi="ar-EG"/>
        </w:rPr>
      </w:pPr>
    </w:p>
    <w:p w:rsidR="00BA7457" w:rsidRPr="00AE0FB3" w:rsidRDefault="00BA7457" w:rsidP="00F510DB">
      <w:pPr>
        <w:bidi w:val="0"/>
        <w:snapToGrid w:val="0"/>
        <w:jc w:val="both"/>
        <w:rPr>
          <w:rFonts w:cs="Times New Roman"/>
          <w:b/>
          <w:bCs/>
          <w:sz w:val="20"/>
          <w:szCs w:val="20"/>
          <w:lang w:bidi="ar-EG"/>
        </w:rPr>
      </w:pPr>
      <w:r w:rsidRPr="00AE0FB3">
        <w:rPr>
          <w:rFonts w:cs="Times New Roman"/>
          <w:b/>
          <w:bCs/>
          <w:sz w:val="20"/>
          <w:szCs w:val="20"/>
          <w:lang w:bidi="ar-EG"/>
        </w:rPr>
        <w:t>Table (7): Effect of some micronutrients in lignosulfonate form as well as humic acid and EM on shot berries % and berry weight and dimensions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90"/>
        <w:gridCol w:w="631"/>
        <w:gridCol w:w="633"/>
        <w:gridCol w:w="792"/>
        <w:gridCol w:w="792"/>
        <w:gridCol w:w="925"/>
        <w:gridCol w:w="925"/>
        <w:gridCol w:w="995"/>
        <w:gridCol w:w="993"/>
      </w:tblGrid>
      <w:tr w:rsidR="00BA7457" w:rsidRPr="00AE0FB3" w:rsidTr="004A1528">
        <w:trPr>
          <w:jc w:val="center"/>
        </w:trPr>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Treatments</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Shot berries %</w:t>
            </w:r>
          </w:p>
        </w:tc>
        <w:tc>
          <w:tcPr>
            <w:tcW w:w="8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Berry weight (g.)</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Berry equatorial (cm)</w:t>
            </w:r>
          </w:p>
        </w:tc>
        <w:tc>
          <w:tcPr>
            <w:tcW w:w="10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Av. Berry longitudinal (cm)</w:t>
            </w:r>
          </w:p>
        </w:tc>
      </w:tr>
      <w:tr w:rsidR="00BA7457" w:rsidRPr="00AE0FB3" w:rsidTr="004A1528">
        <w:trPr>
          <w:jc w:val="center"/>
        </w:trPr>
        <w:tc>
          <w:tcPr>
            <w:tcW w:w="1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2017</w:t>
            </w:r>
          </w:p>
        </w:tc>
      </w:tr>
      <w:tr w:rsidR="00BA7457" w:rsidRPr="00AE0FB3" w:rsidTr="004A1528">
        <w:trPr>
          <w:jc w:val="center"/>
        </w:trPr>
        <w:tc>
          <w:tcPr>
            <w:tcW w:w="1472"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Control</w:t>
            </w:r>
          </w:p>
        </w:tc>
        <w:tc>
          <w:tcPr>
            <w:tcW w:w="333"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11.5</w:t>
            </w:r>
          </w:p>
        </w:tc>
        <w:tc>
          <w:tcPr>
            <w:tcW w:w="334"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12.0</w:t>
            </w:r>
          </w:p>
        </w:tc>
        <w:tc>
          <w:tcPr>
            <w:tcW w:w="418"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2.91</w:t>
            </w:r>
          </w:p>
        </w:tc>
        <w:tc>
          <w:tcPr>
            <w:tcW w:w="418"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2.94</w:t>
            </w:r>
          </w:p>
        </w:tc>
        <w:tc>
          <w:tcPr>
            <w:tcW w:w="488"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2.00</w:t>
            </w:r>
          </w:p>
        </w:tc>
        <w:tc>
          <w:tcPr>
            <w:tcW w:w="488"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2.00</w:t>
            </w:r>
          </w:p>
        </w:tc>
        <w:tc>
          <w:tcPr>
            <w:tcW w:w="52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2.20</w:t>
            </w:r>
          </w:p>
        </w:tc>
        <w:tc>
          <w:tcPr>
            <w:tcW w:w="52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2.22</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w:t>
            </w:r>
            <w:r w:rsidR="00D53C3E">
              <w:rPr>
                <w:rFonts w:eastAsiaTheme="minorEastAsia" w:cs="Times New Roman" w:hint="eastAsia"/>
                <w:b/>
                <w:bCs/>
                <w:sz w:val="20"/>
                <w:szCs w:val="20"/>
                <w:lang w:eastAsia="zh-CN" w:bidi="ar-EG"/>
              </w:rPr>
              <w:t xml:space="preserve"> </w:t>
            </w:r>
            <w:r w:rsidRPr="00AE0FB3">
              <w:rPr>
                <w:rFonts w:cs="Times New Roman"/>
                <w:b/>
                <w:bCs/>
                <w:sz w:val="20"/>
                <w:szCs w:val="20"/>
                <w:lang w:bidi="ar-EG"/>
              </w:rPr>
              <w:t>Mn at 0.05 %</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10.0</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11.0</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3.00</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3.02</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2.04</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2.04</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2.25</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2.27</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 Zn at 0.05 %</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9.5</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10.1</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3.11</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3.11</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2.08</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2.11</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2.28</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2.33</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Lignosulfonate Fe at 0.05 %</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8.0</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9.0</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3.23</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3.19</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2.14</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2.17</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2.34</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2.38</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Humic acid at 50 ml/vine/year</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7.4</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7.9</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3.36</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3.30</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2.18</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2.20</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2.39</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2.42</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EM at 50 ml/vine/year</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6.8</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7.0</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3.47</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3.41</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2.22</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2.24</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2.42</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2.47</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All micronutrients</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6.0</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6.4</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3.59</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3.52</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2.25</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2.27</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2.45</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2.50</w:t>
            </w:r>
          </w:p>
        </w:tc>
      </w:tr>
      <w:tr w:rsidR="00BA7457" w:rsidRPr="00AE0FB3" w:rsidTr="004A1528">
        <w:trPr>
          <w:jc w:val="center"/>
        </w:trPr>
        <w:tc>
          <w:tcPr>
            <w:tcW w:w="1472"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All micronutrients + Humic acid + EM</w:t>
            </w:r>
          </w:p>
        </w:tc>
        <w:tc>
          <w:tcPr>
            <w:tcW w:w="333"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5.3</w:t>
            </w:r>
          </w:p>
        </w:tc>
        <w:tc>
          <w:tcPr>
            <w:tcW w:w="334"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5.0</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3.71</w:t>
            </w:r>
          </w:p>
        </w:tc>
        <w:tc>
          <w:tcPr>
            <w:tcW w:w="41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3.64</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2.29</w:t>
            </w:r>
          </w:p>
        </w:tc>
        <w:tc>
          <w:tcPr>
            <w:tcW w:w="488"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2.31</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2.50</w:t>
            </w:r>
          </w:p>
        </w:tc>
        <w:tc>
          <w:tcPr>
            <w:tcW w:w="525" w:type="pct"/>
            <w:tcBorders>
              <w:left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sz w:val="20"/>
                <w:szCs w:val="20"/>
                <w:lang w:bidi="ar-EG"/>
              </w:rPr>
            </w:pPr>
            <w:r w:rsidRPr="00AE0FB3">
              <w:rPr>
                <w:rFonts w:cs="Times New Roman"/>
                <w:sz w:val="20"/>
                <w:szCs w:val="20"/>
                <w:lang w:bidi="ar-EG"/>
              </w:rPr>
              <w:t>2.55</w:t>
            </w:r>
          </w:p>
        </w:tc>
      </w:tr>
      <w:tr w:rsidR="00BA7457" w:rsidRPr="00AE0FB3" w:rsidTr="004A1528">
        <w:trPr>
          <w:jc w:val="center"/>
        </w:trPr>
        <w:tc>
          <w:tcPr>
            <w:tcW w:w="1472"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New L.S.D. at 5%</w:t>
            </w:r>
          </w:p>
        </w:tc>
        <w:tc>
          <w:tcPr>
            <w:tcW w:w="333"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c>
          <w:tcPr>
            <w:tcW w:w="334"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0.5</w:t>
            </w:r>
          </w:p>
        </w:tc>
        <w:tc>
          <w:tcPr>
            <w:tcW w:w="418"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0.08</w:t>
            </w:r>
          </w:p>
        </w:tc>
        <w:tc>
          <w:tcPr>
            <w:tcW w:w="418"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0.07</w:t>
            </w:r>
          </w:p>
        </w:tc>
        <w:tc>
          <w:tcPr>
            <w:tcW w:w="488"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0.03</w:t>
            </w:r>
          </w:p>
        </w:tc>
        <w:tc>
          <w:tcPr>
            <w:tcW w:w="488"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0.02</w:t>
            </w:r>
          </w:p>
        </w:tc>
        <w:tc>
          <w:tcPr>
            <w:tcW w:w="52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c>
          <w:tcPr>
            <w:tcW w:w="52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AE0FB3">
            <w:pPr>
              <w:bidi w:val="0"/>
              <w:snapToGrid w:val="0"/>
              <w:rPr>
                <w:rFonts w:cs="Times New Roman"/>
                <w:b/>
                <w:bCs/>
                <w:sz w:val="20"/>
                <w:szCs w:val="20"/>
                <w:lang w:bidi="ar-EG"/>
              </w:rPr>
            </w:pPr>
            <w:r w:rsidRPr="00AE0FB3">
              <w:rPr>
                <w:rFonts w:cs="Times New Roman"/>
                <w:b/>
                <w:bCs/>
                <w:sz w:val="20"/>
                <w:szCs w:val="20"/>
                <w:lang w:bidi="ar-EG"/>
              </w:rPr>
              <w:t>0.4</w:t>
            </w:r>
          </w:p>
        </w:tc>
      </w:tr>
    </w:tbl>
    <w:p w:rsidR="00BA7457" w:rsidRPr="00AE0FB3" w:rsidRDefault="00BA7457" w:rsidP="00224929">
      <w:pPr>
        <w:bidi w:val="0"/>
        <w:snapToGrid w:val="0"/>
        <w:jc w:val="center"/>
        <w:rPr>
          <w:rFonts w:cs="Times New Roman"/>
          <w:sz w:val="20"/>
          <w:szCs w:val="20"/>
          <w:lang w:bidi="ar-EG"/>
        </w:rPr>
      </w:pPr>
    </w:p>
    <w:p w:rsidR="00BA7457" w:rsidRPr="00AE0FB3" w:rsidRDefault="00BA7457" w:rsidP="00F510DB">
      <w:pPr>
        <w:bidi w:val="0"/>
        <w:snapToGrid w:val="0"/>
        <w:jc w:val="both"/>
        <w:rPr>
          <w:rFonts w:cs="Times New Roman"/>
          <w:b/>
          <w:bCs/>
          <w:sz w:val="20"/>
          <w:szCs w:val="20"/>
          <w:lang w:bidi="ar-EG"/>
        </w:rPr>
      </w:pPr>
      <w:r w:rsidRPr="00AE0FB3">
        <w:rPr>
          <w:rFonts w:cs="Times New Roman"/>
          <w:b/>
          <w:bCs/>
          <w:sz w:val="20"/>
          <w:szCs w:val="20"/>
          <w:lang w:bidi="ar-EG"/>
        </w:rPr>
        <w:t>Table (8): Effect of some micronutrients in lignosulfonate form as well as humic acid and EM on some chemical characteristics of the berries of Superior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31"/>
        <w:gridCol w:w="559"/>
        <w:gridCol w:w="559"/>
        <w:gridCol w:w="968"/>
        <w:gridCol w:w="968"/>
        <w:gridCol w:w="787"/>
        <w:gridCol w:w="788"/>
        <w:gridCol w:w="559"/>
        <w:gridCol w:w="557"/>
      </w:tblGrid>
      <w:tr w:rsidR="00BA7457" w:rsidRPr="00AE0FB3" w:rsidTr="004A1528">
        <w:trPr>
          <w:jc w:val="center"/>
        </w:trPr>
        <w:tc>
          <w:tcPr>
            <w:tcW w:w="19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Treatments</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T.S.S. %</w:t>
            </w:r>
          </w:p>
        </w:tc>
        <w:tc>
          <w:tcPr>
            <w:tcW w:w="10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Reducing sugars %</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Total acidity %</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T.S.S./acid</w:t>
            </w:r>
          </w:p>
        </w:tc>
      </w:tr>
      <w:tr w:rsidR="00BA7457" w:rsidRPr="00AE0FB3" w:rsidTr="004A1528">
        <w:trPr>
          <w:jc w:val="center"/>
        </w:trPr>
        <w:tc>
          <w:tcPr>
            <w:tcW w:w="19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2017</w:t>
            </w:r>
          </w:p>
        </w:tc>
      </w:tr>
      <w:tr w:rsidR="00BA7457" w:rsidRPr="00AE0FB3" w:rsidTr="004A1528">
        <w:trPr>
          <w:jc w:val="center"/>
        </w:trPr>
        <w:tc>
          <w:tcPr>
            <w:tcW w:w="1968"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Control</w:t>
            </w:r>
          </w:p>
        </w:tc>
        <w:tc>
          <w:tcPr>
            <w:tcW w:w="29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17.5</w:t>
            </w:r>
          </w:p>
        </w:tc>
        <w:tc>
          <w:tcPr>
            <w:tcW w:w="29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18.0</w:t>
            </w:r>
          </w:p>
        </w:tc>
        <w:tc>
          <w:tcPr>
            <w:tcW w:w="511"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15.5</w:t>
            </w:r>
          </w:p>
        </w:tc>
        <w:tc>
          <w:tcPr>
            <w:tcW w:w="511"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15.1</w:t>
            </w:r>
          </w:p>
        </w:tc>
        <w:tc>
          <w:tcPr>
            <w:tcW w:w="41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0.699</w:t>
            </w:r>
          </w:p>
        </w:tc>
        <w:tc>
          <w:tcPr>
            <w:tcW w:w="41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0.719</w:t>
            </w:r>
          </w:p>
        </w:tc>
        <w:tc>
          <w:tcPr>
            <w:tcW w:w="29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25.0</w:t>
            </w:r>
          </w:p>
        </w:tc>
        <w:tc>
          <w:tcPr>
            <w:tcW w:w="295" w:type="pct"/>
            <w:tcBorders>
              <w:top w:val="single" w:sz="4" w:space="0" w:color="auto"/>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25.0</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Lignosulfonate</w:t>
            </w:r>
            <w:r w:rsidR="00D53C3E">
              <w:rPr>
                <w:rFonts w:eastAsiaTheme="minorEastAsia" w:cs="Times New Roman" w:hint="eastAsia"/>
                <w:b/>
                <w:bCs/>
                <w:sz w:val="20"/>
                <w:szCs w:val="20"/>
                <w:lang w:eastAsia="zh-CN" w:bidi="ar-EG"/>
              </w:rPr>
              <w:t xml:space="preserve"> </w:t>
            </w:r>
            <w:r w:rsidRPr="00AE0FB3">
              <w:rPr>
                <w:rFonts w:cs="Times New Roman"/>
                <w:b/>
                <w:bCs/>
                <w:sz w:val="20"/>
                <w:szCs w:val="20"/>
                <w:lang w:bidi="ar-EG"/>
              </w:rPr>
              <w:t>Mn at 0.05 %</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18.6</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16.0</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15.6</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0.680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0.701</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26.5</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26.5</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Lignosulfonate Zn at 0.05 %</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19.2</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16.5</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16.3</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0.660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0.681</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28.8</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28.2</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Lignosulfonate Fe at 0.05 %</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19.5</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19.8</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17.0</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16.9</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0.640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0.650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30.5</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30.5</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Humic acid at 50 ml/vine/year</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20.1</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20.4</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17.6</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17.4</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0.620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0.630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32.4</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32.4</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EM at 50 ml/vine/year</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20.6</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21.0</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18.0</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0.600</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0.610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34.3</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34.4</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All micronutrients</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21.0</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21.5</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18.5</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18.6</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0.581</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0.592</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36.1</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36.3</w:t>
            </w:r>
          </w:p>
        </w:tc>
      </w:tr>
      <w:tr w:rsidR="00BA7457" w:rsidRPr="00AE0FB3" w:rsidTr="004A1528">
        <w:trPr>
          <w:jc w:val="center"/>
        </w:trPr>
        <w:tc>
          <w:tcPr>
            <w:tcW w:w="1968"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All micronutrients + Humic acid + EM</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21.5</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22.1</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19.1</w:t>
            </w:r>
          </w:p>
        </w:tc>
        <w:tc>
          <w:tcPr>
            <w:tcW w:w="511"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19.8</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0.561</w:t>
            </w:r>
          </w:p>
        </w:tc>
        <w:tc>
          <w:tcPr>
            <w:tcW w:w="41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0.571</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38.3</w:t>
            </w:r>
          </w:p>
        </w:tc>
        <w:tc>
          <w:tcPr>
            <w:tcW w:w="295" w:type="pct"/>
            <w:tcBorders>
              <w:left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sz w:val="20"/>
                <w:szCs w:val="20"/>
                <w:lang w:bidi="ar-EG"/>
              </w:rPr>
            </w:pPr>
            <w:r w:rsidRPr="00AE0FB3">
              <w:rPr>
                <w:rFonts w:cs="Times New Roman"/>
                <w:sz w:val="20"/>
                <w:szCs w:val="20"/>
                <w:lang w:bidi="ar-EG"/>
              </w:rPr>
              <w:t>38.7</w:t>
            </w:r>
          </w:p>
        </w:tc>
      </w:tr>
      <w:tr w:rsidR="00BA7457" w:rsidRPr="00AE0FB3" w:rsidTr="004A1528">
        <w:trPr>
          <w:jc w:val="center"/>
        </w:trPr>
        <w:tc>
          <w:tcPr>
            <w:tcW w:w="1968"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New L.S.D. at 5%</w:t>
            </w:r>
          </w:p>
        </w:tc>
        <w:tc>
          <w:tcPr>
            <w:tcW w:w="29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0.4</w:t>
            </w:r>
          </w:p>
        </w:tc>
        <w:tc>
          <w:tcPr>
            <w:tcW w:w="29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0.5</w:t>
            </w:r>
          </w:p>
        </w:tc>
        <w:tc>
          <w:tcPr>
            <w:tcW w:w="511"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0.4</w:t>
            </w:r>
          </w:p>
        </w:tc>
        <w:tc>
          <w:tcPr>
            <w:tcW w:w="511"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0.5</w:t>
            </w:r>
          </w:p>
        </w:tc>
        <w:tc>
          <w:tcPr>
            <w:tcW w:w="41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0.018</w:t>
            </w:r>
          </w:p>
        </w:tc>
        <w:tc>
          <w:tcPr>
            <w:tcW w:w="41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0.016</w:t>
            </w:r>
          </w:p>
        </w:tc>
        <w:tc>
          <w:tcPr>
            <w:tcW w:w="29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1.4</w:t>
            </w:r>
          </w:p>
        </w:tc>
        <w:tc>
          <w:tcPr>
            <w:tcW w:w="295" w:type="pct"/>
            <w:tcBorders>
              <w:left w:val="single" w:sz="4" w:space="0" w:color="auto"/>
              <w:bottom w:val="single" w:sz="4" w:space="0" w:color="auto"/>
              <w:right w:val="single" w:sz="4" w:space="0" w:color="auto"/>
            </w:tcBorders>
            <w:shd w:val="clear" w:color="auto" w:fill="auto"/>
            <w:vAlign w:val="center"/>
          </w:tcPr>
          <w:p w:rsidR="00BA7457" w:rsidRPr="00AE0FB3" w:rsidRDefault="00BA7457" w:rsidP="00224929">
            <w:pPr>
              <w:bidi w:val="0"/>
              <w:snapToGrid w:val="0"/>
              <w:jc w:val="both"/>
              <w:rPr>
                <w:rFonts w:cs="Times New Roman"/>
                <w:b/>
                <w:bCs/>
                <w:sz w:val="20"/>
                <w:szCs w:val="20"/>
                <w:lang w:bidi="ar-EG"/>
              </w:rPr>
            </w:pPr>
            <w:r w:rsidRPr="00AE0FB3">
              <w:rPr>
                <w:rFonts w:cs="Times New Roman"/>
                <w:b/>
                <w:bCs/>
                <w:sz w:val="20"/>
                <w:szCs w:val="20"/>
                <w:lang w:bidi="ar-EG"/>
              </w:rPr>
              <w:t>1.2</w:t>
            </w:r>
          </w:p>
        </w:tc>
      </w:tr>
    </w:tbl>
    <w:p w:rsidR="00F510DB" w:rsidRDefault="00743F2E" w:rsidP="00224929">
      <w:pPr>
        <w:bidi w:val="0"/>
        <w:snapToGrid w:val="0"/>
        <w:jc w:val="both"/>
        <w:rPr>
          <w:rFonts w:eastAsiaTheme="minorEastAsia" w:cs="Times New Roman"/>
          <w:b/>
          <w:bCs/>
          <w:sz w:val="20"/>
          <w:szCs w:val="20"/>
          <w:lang w:eastAsia="zh-CN" w:bidi="ar-EG"/>
        </w:rPr>
      </w:pPr>
      <w:r w:rsidRPr="00AE0FB3">
        <w:rPr>
          <w:rFonts w:cs="Times New Roman"/>
          <w:b/>
          <w:bCs/>
          <w:sz w:val="20"/>
          <w:szCs w:val="20"/>
          <w:lang w:bidi="ar-EG"/>
        </w:rPr>
        <w:cr/>
      </w:r>
    </w:p>
    <w:p w:rsidR="00AE0FB3" w:rsidRDefault="00AE0FB3" w:rsidP="00AE0FB3">
      <w:pPr>
        <w:bidi w:val="0"/>
        <w:snapToGrid w:val="0"/>
        <w:jc w:val="both"/>
        <w:rPr>
          <w:rFonts w:eastAsiaTheme="minorEastAsia" w:cs="Times New Roman"/>
          <w:b/>
          <w:bCs/>
          <w:sz w:val="20"/>
          <w:szCs w:val="20"/>
          <w:lang w:eastAsia="zh-CN" w:bidi="ar-EG"/>
        </w:rPr>
      </w:pPr>
    </w:p>
    <w:p w:rsidR="00AE0FB3" w:rsidRPr="00AE0FB3" w:rsidRDefault="00AE0FB3" w:rsidP="00AE0FB3">
      <w:pPr>
        <w:bidi w:val="0"/>
        <w:snapToGrid w:val="0"/>
        <w:jc w:val="both"/>
        <w:rPr>
          <w:rFonts w:eastAsiaTheme="minorEastAsia" w:cs="Times New Roman"/>
          <w:b/>
          <w:bCs/>
          <w:sz w:val="20"/>
          <w:szCs w:val="20"/>
          <w:lang w:eastAsia="zh-CN" w:bidi="ar-EG"/>
        </w:rPr>
      </w:pPr>
    </w:p>
    <w:p w:rsidR="00AE0FB3" w:rsidRPr="00AE0FB3" w:rsidRDefault="00AE0FB3" w:rsidP="00AE0FB3">
      <w:pPr>
        <w:bidi w:val="0"/>
        <w:snapToGrid w:val="0"/>
        <w:jc w:val="both"/>
        <w:rPr>
          <w:rFonts w:eastAsiaTheme="minorEastAsia" w:cs="Times New Roman"/>
          <w:b/>
          <w:bCs/>
          <w:sz w:val="20"/>
          <w:szCs w:val="20"/>
          <w:lang w:eastAsia="zh-CN" w:bidi="ar-EG"/>
        </w:rPr>
        <w:sectPr w:rsidR="00AE0FB3" w:rsidRPr="00AE0FB3" w:rsidSect="00743F2E">
          <w:type w:val="continuous"/>
          <w:pgSz w:w="12242" w:h="15842" w:code="1"/>
          <w:pgMar w:top="1440" w:right="1440" w:bottom="1440" w:left="1440" w:header="720" w:footer="720" w:gutter="0"/>
          <w:cols w:space="720"/>
          <w:docGrid w:linePitch="435"/>
        </w:sectPr>
      </w:pPr>
    </w:p>
    <w:p w:rsidR="003B128B" w:rsidRPr="00AE0FB3" w:rsidRDefault="00131BDA" w:rsidP="00224929">
      <w:pPr>
        <w:bidi w:val="0"/>
        <w:snapToGrid w:val="0"/>
        <w:jc w:val="both"/>
        <w:rPr>
          <w:rFonts w:cs="Times New Roman"/>
          <w:b/>
          <w:bCs/>
          <w:sz w:val="20"/>
          <w:szCs w:val="20"/>
          <w:lang w:bidi="ar-EG"/>
        </w:rPr>
      </w:pPr>
      <w:r w:rsidRPr="00AE0FB3">
        <w:rPr>
          <w:rFonts w:cs="Times New Roman"/>
          <w:b/>
          <w:bCs/>
          <w:sz w:val="20"/>
          <w:szCs w:val="20"/>
          <w:lang w:bidi="ar-EG"/>
        </w:rPr>
        <w:lastRenderedPageBreak/>
        <w:t xml:space="preserve">4. </w:t>
      </w:r>
      <w:r w:rsidR="003B128B" w:rsidRPr="00AE0FB3">
        <w:rPr>
          <w:rFonts w:cs="Times New Roman"/>
          <w:b/>
          <w:bCs/>
          <w:sz w:val="20"/>
          <w:szCs w:val="20"/>
          <w:lang w:bidi="ar-EG"/>
        </w:rPr>
        <w:t>Discussion</w:t>
      </w:r>
    </w:p>
    <w:p w:rsidR="000A33E4" w:rsidRPr="00AE0FB3" w:rsidRDefault="000A33E4" w:rsidP="00224929">
      <w:pPr>
        <w:bidi w:val="0"/>
        <w:snapToGrid w:val="0"/>
        <w:ind w:firstLine="425"/>
        <w:jc w:val="both"/>
        <w:rPr>
          <w:rFonts w:cs="Times New Roman"/>
          <w:sz w:val="20"/>
          <w:szCs w:val="20"/>
        </w:rPr>
      </w:pPr>
      <w:r w:rsidRPr="00AE0FB3">
        <w:rPr>
          <w:rFonts w:cs="Times New Roman"/>
          <w:sz w:val="20"/>
          <w:szCs w:val="20"/>
        </w:rPr>
        <w:t>Application of micronutrients (</w:t>
      </w:r>
      <w:r w:rsidRPr="00AE0FB3">
        <w:rPr>
          <w:rFonts w:cs="Times New Roman"/>
          <w:b/>
          <w:bCs/>
          <w:sz w:val="20"/>
          <w:szCs w:val="20"/>
        </w:rPr>
        <w:t>Abada,</w:t>
      </w:r>
      <w:r w:rsidR="00D53C3E">
        <w:rPr>
          <w:rFonts w:eastAsiaTheme="minorEastAsia" w:cs="Times New Roman" w:hint="eastAsia"/>
          <w:b/>
          <w:bCs/>
          <w:sz w:val="20"/>
          <w:szCs w:val="20"/>
          <w:lang w:eastAsia="zh-CN"/>
        </w:rPr>
        <w:t xml:space="preserve"> </w:t>
      </w:r>
      <w:r w:rsidRPr="00AE0FB3">
        <w:rPr>
          <w:rFonts w:cs="Times New Roman"/>
          <w:b/>
          <w:bCs/>
          <w:sz w:val="20"/>
          <w:szCs w:val="20"/>
        </w:rPr>
        <w:t>2002, Sayed-Heba, 2010, Abd El-Wahab, 2010 and Abdelaal</w:t>
      </w:r>
      <w:r w:rsidRPr="00AE0FB3">
        <w:rPr>
          <w:rFonts w:cs="Times New Roman"/>
          <w:b/>
          <w:bCs/>
          <w:i/>
          <w:iCs/>
          <w:sz w:val="20"/>
          <w:szCs w:val="20"/>
        </w:rPr>
        <w:t xml:space="preserve"> et al</w:t>
      </w:r>
      <w:r w:rsidRPr="00AE0FB3">
        <w:rPr>
          <w:rFonts w:cs="Times New Roman"/>
          <w:b/>
          <w:bCs/>
          <w:sz w:val="20"/>
          <w:szCs w:val="20"/>
        </w:rPr>
        <w:t xml:space="preserve">., 2013); </w:t>
      </w:r>
      <w:r w:rsidRPr="00AE0FB3">
        <w:rPr>
          <w:rFonts w:cs="Times New Roman"/>
          <w:sz w:val="20"/>
          <w:szCs w:val="20"/>
        </w:rPr>
        <w:t>humic acid (</w:t>
      </w:r>
      <w:r w:rsidRPr="00AE0FB3">
        <w:rPr>
          <w:rFonts w:cs="Times New Roman"/>
          <w:b/>
          <w:bCs/>
          <w:sz w:val="20"/>
          <w:szCs w:val="20"/>
        </w:rPr>
        <w:t>Abd El-Aziz, 2011, Mekawy, 2012, Uwakiem, 2015 and Motawea, 2016</w:t>
      </w:r>
      <w:r w:rsidRPr="00AE0FB3">
        <w:rPr>
          <w:rFonts w:cs="Times New Roman"/>
          <w:sz w:val="20"/>
          <w:szCs w:val="20"/>
        </w:rPr>
        <w:t>) and EM (</w:t>
      </w:r>
      <w:r w:rsidRPr="00AE0FB3">
        <w:rPr>
          <w:rFonts w:cs="Times New Roman"/>
          <w:b/>
          <w:bCs/>
          <w:sz w:val="20"/>
          <w:szCs w:val="20"/>
        </w:rPr>
        <w:t>Abada</w:t>
      </w:r>
      <w:r w:rsidR="00D53C3E">
        <w:rPr>
          <w:rFonts w:eastAsiaTheme="minorEastAsia" w:cs="Times New Roman" w:hint="eastAsia"/>
          <w:b/>
          <w:bCs/>
          <w:sz w:val="20"/>
          <w:szCs w:val="20"/>
          <w:lang w:eastAsia="zh-CN"/>
        </w:rPr>
        <w:t xml:space="preserve"> </w:t>
      </w:r>
      <w:r w:rsidRPr="00AE0FB3">
        <w:rPr>
          <w:rFonts w:cs="Times New Roman"/>
          <w:b/>
          <w:bCs/>
          <w:i/>
          <w:iCs/>
          <w:sz w:val="20"/>
          <w:szCs w:val="20"/>
        </w:rPr>
        <w:t>et al</w:t>
      </w:r>
      <w:r w:rsidRPr="00AE0FB3">
        <w:rPr>
          <w:rFonts w:cs="Times New Roman"/>
          <w:b/>
          <w:bCs/>
          <w:sz w:val="20"/>
          <w:szCs w:val="20"/>
        </w:rPr>
        <w:t>., 2010, Abdelaal</w:t>
      </w:r>
      <w:r w:rsidR="00D53C3E">
        <w:rPr>
          <w:rFonts w:eastAsiaTheme="minorEastAsia" w:cs="Times New Roman" w:hint="eastAsia"/>
          <w:b/>
          <w:bCs/>
          <w:sz w:val="20"/>
          <w:szCs w:val="20"/>
          <w:lang w:eastAsia="zh-CN"/>
        </w:rPr>
        <w:t xml:space="preserve"> </w:t>
      </w:r>
      <w:r w:rsidRPr="00AE0FB3">
        <w:rPr>
          <w:rFonts w:cs="Times New Roman"/>
          <w:b/>
          <w:bCs/>
          <w:i/>
          <w:iCs/>
          <w:sz w:val="20"/>
          <w:szCs w:val="20"/>
        </w:rPr>
        <w:t xml:space="preserve">et al., </w:t>
      </w:r>
      <w:r w:rsidRPr="00AE0FB3">
        <w:rPr>
          <w:rFonts w:cs="Times New Roman"/>
          <w:b/>
          <w:bCs/>
          <w:sz w:val="20"/>
          <w:szCs w:val="20"/>
        </w:rPr>
        <w:t>2013, El-Wany, 2015, Motawea, 2016 and El-Kady-Hanaa, 2017</w:t>
      </w:r>
      <w:r w:rsidRPr="00AE0FB3">
        <w:rPr>
          <w:rFonts w:cs="Times New Roman"/>
          <w:sz w:val="20"/>
          <w:szCs w:val="20"/>
        </w:rPr>
        <w:t>) had an obvious promotion on growth, yield and berries quality in different grapevine cvs.</w:t>
      </w:r>
    </w:p>
    <w:p w:rsidR="00BA7457" w:rsidRPr="00AE0FB3" w:rsidRDefault="00BA7457" w:rsidP="00224929">
      <w:pPr>
        <w:tabs>
          <w:tab w:val="left" w:pos="142"/>
        </w:tabs>
        <w:autoSpaceDE w:val="0"/>
        <w:autoSpaceDN w:val="0"/>
        <w:bidi w:val="0"/>
        <w:adjustRightInd w:val="0"/>
        <w:snapToGrid w:val="0"/>
        <w:jc w:val="both"/>
        <w:rPr>
          <w:rFonts w:cs="Times New Roman"/>
          <w:b/>
          <w:bCs/>
          <w:sz w:val="20"/>
          <w:szCs w:val="20"/>
          <w:lang w:bidi="he-IL"/>
        </w:rPr>
      </w:pPr>
    </w:p>
    <w:p w:rsidR="00131BDA" w:rsidRPr="00AE0FB3" w:rsidRDefault="00131BDA" w:rsidP="00224929">
      <w:pPr>
        <w:tabs>
          <w:tab w:val="left" w:pos="142"/>
        </w:tabs>
        <w:autoSpaceDE w:val="0"/>
        <w:autoSpaceDN w:val="0"/>
        <w:bidi w:val="0"/>
        <w:adjustRightInd w:val="0"/>
        <w:snapToGrid w:val="0"/>
        <w:jc w:val="both"/>
        <w:rPr>
          <w:rFonts w:cs="Times New Roman"/>
          <w:b/>
          <w:bCs/>
          <w:sz w:val="20"/>
          <w:szCs w:val="20"/>
          <w:lang w:bidi="he-IL"/>
        </w:rPr>
      </w:pPr>
      <w:r w:rsidRPr="00AE0FB3">
        <w:rPr>
          <w:rFonts w:cs="Times New Roman"/>
          <w:b/>
          <w:bCs/>
          <w:sz w:val="20"/>
          <w:szCs w:val="20"/>
          <w:lang w:bidi="he-IL"/>
        </w:rPr>
        <w:t>Conclusion</w:t>
      </w:r>
    </w:p>
    <w:p w:rsidR="00131BDA" w:rsidRPr="00AE0FB3" w:rsidRDefault="00131BDA" w:rsidP="00224929">
      <w:pPr>
        <w:autoSpaceDE w:val="0"/>
        <w:autoSpaceDN w:val="0"/>
        <w:bidi w:val="0"/>
        <w:adjustRightInd w:val="0"/>
        <w:snapToGrid w:val="0"/>
        <w:ind w:firstLine="425"/>
        <w:jc w:val="both"/>
        <w:rPr>
          <w:rFonts w:cs="Times New Roman"/>
          <w:sz w:val="20"/>
          <w:szCs w:val="20"/>
          <w:lang w:bidi="he-IL"/>
        </w:rPr>
      </w:pPr>
      <w:r w:rsidRPr="00AE0FB3">
        <w:rPr>
          <w:rFonts w:cs="Times New Roman"/>
          <w:sz w:val="20"/>
          <w:szCs w:val="20"/>
          <w:lang w:bidi="he-IL"/>
        </w:rPr>
        <w:t xml:space="preserve">The best results with regard to yield and berries quality of Superior grapevines were obtained due to treating the vines three times with Mn, Zn and Fe in lignosulfonate form at 0.05 % plus humic acid and EM each at 50 ml/vine/year. </w:t>
      </w:r>
    </w:p>
    <w:p w:rsidR="00131BDA" w:rsidRPr="00AE0FB3" w:rsidRDefault="00131BDA" w:rsidP="00224929">
      <w:pPr>
        <w:tabs>
          <w:tab w:val="left" w:pos="142"/>
        </w:tabs>
        <w:autoSpaceDE w:val="0"/>
        <w:autoSpaceDN w:val="0"/>
        <w:bidi w:val="0"/>
        <w:adjustRightInd w:val="0"/>
        <w:snapToGrid w:val="0"/>
        <w:jc w:val="both"/>
        <w:rPr>
          <w:rFonts w:cs="Times New Roman"/>
          <w:b/>
          <w:bCs/>
          <w:sz w:val="20"/>
          <w:szCs w:val="20"/>
          <w:lang w:bidi="he-IL"/>
        </w:rPr>
      </w:pPr>
    </w:p>
    <w:p w:rsidR="00131BDA" w:rsidRPr="00AE0FB3" w:rsidRDefault="00131BDA" w:rsidP="00224929">
      <w:pPr>
        <w:tabs>
          <w:tab w:val="left" w:pos="142"/>
        </w:tabs>
        <w:autoSpaceDE w:val="0"/>
        <w:autoSpaceDN w:val="0"/>
        <w:bidi w:val="0"/>
        <w:adjustRightInd w:val="0"/>
        <w:snapToGrid w:val="0"/>
        <w:jc w:val="both"/>
        <w:rPr>
          <w:rFonts w:cs="Times New Roman"/>
          <w:b/>
          <w:bCs/>
          <w:sz w:val="20"/>
          <w:szCs w:val="20"/>
          <w:lang w:bidi="he-IL"/>
        </w:rPr>
      </w:pPr>
      <w:r w:rsidRPr="00AE0FB3">
        <w:rPr>
          <w:rFonts w:cs="Times New Roman"/>
          <w:b/>
          <w:bCs/>
          <w:sz w:val="20"/>
          <w:szCs w:val="20"/>
          <w:lang w:bidi="he-IL"/>
        </w:rPr>
        <w:t>References</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rPr>
        <w:t>Abada,</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A.</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(2002):</w:t>
      </w:r>
      <w:r w:rsidR="00743F2E" w:rsidRPr="00AE0FB3">
        <w:rPr>
          <w:rFonts w:cs="Times New Roman"/>
          <w:sz w:val="20"/>
          <w:szCs w:val="20"/>
        </w:rPr>
        <w:t xml:space="preserve"> </w:t>
      </w:r>
      <w:r w:rsidRPr="00AE0FB3">
        <w:rPr>
          <w:rFonts w:cs="Times New Roman"/>
          <w:sz w:val="20"/>
          <w:szCs w:val="20"/>
        </w:rPr>
        <w:t>Effect</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yeast</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some</w:t>
      </w:r>
      <w:r w:rsidR="00743F2E" w:rsidRPr="00AE0FB3">
        <w:rPr>
          <w:rFonts w:cs="Times New Roman"/>
          <w:sz w:val="20"/>
          <w:szCs w:val="20"/>
        </w:rPr>
        <w:t xml:space="preserve"> </w:t>
      </w:r>
      <w:r w:rsidRPr="00AE0FB3">
        <w:rPr>
          <w:rFonts w:cs="Times New Roman"/>
          <w:sz w:val="20"/>
          <w:szCs w:val="20"/>
        </w:rPr>
        <w:t>micronutrients</w:t>
      </w:r>
      <w:r w:rsidR="00743F2E" w:rsidRPr="00AE0FB3">
        <w:rPr>
          <w:rFonts w:cs="Times New Roman"/>
          <w:sz w:val="20"/>
          <w:szCs w:val="20"/>
        </w:rPr>
        <w:t xml:space="preserve"> </w:t>
      </w:r>
      <w:r w:rsidRPr="00AE0FB3">
        <w:rPr>
          <w:rFonts w:cs="Times New Roman"/>
          <w:sz w:val="20"/>
          <w:szCs w:val="20"/>
        </w:rPr>
        <w:t>on</w:t>
      </w:r>
      <w:r w:rsidR="00743F2E" w:rsidRPr="00AE0FB3">
        <w:rPr>
          <w:rFonts w:cs="Times New Roman"/>
          <w:sz w:val="20"/>
          <w:szCs w:val="20"/>
        </w:rPr>
        <w:t xml:space="preserve"> </w:t>
      </w:r>
      <w:r w:rsidRPr="00AE0FB3">
        <w:rPr>
          <w:rFonts w:cs="Times New Roman"/>
          <w:sz w:val="20"/>
          <w:szCs w:val="20"/>
        </w:rPr>
        <w:t>the</w:t>
      </w:r>
      <w:r w:rsidR="00743F2E" w:rsidRPr="00AE0FB3">
        <w:rPr>
          <w:rFonts w:cs="Times New Roman"/>
          <w:sz w:val="20"/>
          <w:szCs w:val="20"/>
        </w:rPr>
        <w:t xml:space="preserve"> </w:t>
      </w:r>
      <w:r w:rsidRPr="00AE0FB3">
        <w:rPr>
          <w:rFonts w:cs="Times New Roman"/>
          <w:sz w:val="20"/>
          <w:szCs w:val="20"/>
        </w:rPr>
        <w:t>yield</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quality</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Red</w:t>
      </w:r>
      <w:r w:rsidR="00743F2E" w:rsidRPr="00AE0FB3">
        <w:rPr>
          <w:rFonts w:cs="Times New Roman"/>
          <w:sz w:val="20"/>
          <w:szCs w:val="20"/>
        </w:rPr>
        <w:t xml:space="preserve"> </w:t>
      </w:r>
      <w:r w:rsidRPr="00AE0FB3">
        <w:rPr>
          <w:rFonts w:cs="Times New Roman"/>
          <w:sz w:val="20"/>
          <w:szCs w:val="20"/>
        </w:rPr>
        <w:t>Roomy</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M.</w:t>
      </w:r>
      <w:r w:rsidR="00743F2E" w:rsidRPr="00AE0FB3">
        <w:rPr>
          <w:rFonts w:cs="Times New Roman"/>
          <w:sz w:val="20"/>
          <w:szCs w:val="20"/>
        </w:rPr>
        <w:t xml:space="preserve"> </w:t>
      </w:r>
      <w:r w:rsidRPr="00AE0FB3">
        <w:rPr>
          <w:rFonts w:cs="Times New Roman"/>
          <w:sz w:val="20"/>
          <w:szCs w:val="20"/>
        </w:rPr>
        <w:t>Sc.</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Abada,</w:t>
      </w:r>
      <w:r w:rsidR="00743F2E" w:rsidRPr="00AE0FB3">
        <w:rPr>
          <w:rFonts w:cs="Times New Roman"/>
          <w:bCs/>
          <w:sz w:val="20"/>
          <w:szCs w:val="20"/>
        </w:rPr>
        <w:t xml:space="preserve"> </w:t>
      </w:r>
      <w:r w:rsidRPr="00AE0FB3">
        <w:rPr>
          <w:rFonts w:cs="Times New Roman"/>
          <w:bCs/>
          <w:sz w:val="20"/>
          <w:szCs w:val="20"/>
        </w:rPr>
        <w:t>M.A.M.;</w:t>
      </w:r>
      <w:r w:rsidR="00743F2E" w:rsidRPr="00AE0FB3">
        <w:rPr>
          <w:rFonts w:cs="Times New Roman"/>
          <w:bCs/>
          <w:sz w:val="20"/>
          <w:szCs w:val="20"/>
        </w:rPr>
        <w:t xml:space="preserve"> </w:t>
      </w:r>
      <w:r w:rsidRPr="00AE0FB3">
        <w:rPr>
          <w:rFonts w:cs="Times New Roman"/>
          <w:bCs/>
          <w:sz w:val="20"/>
          <w:szCs w:val="20"/>
        </w:rPr>
        <w:t>Ibrahim-</w:t>
      </w:r>
      <w:r w:rsidR="00743F2E" w:rsidRPr="00AE0FB3">
        <w:rPr>
          <w:rFonts w:cs="Times New Roman"/>
          <w:bCs/>
          <w:sz w:val="20"/>
          <w:szCs w:val="20"/>
        </w:rPr>
        <w:t xml:space="preserve"> </w:t>
      </w:r>
      <w:r w:rsidRPr="00AE0FB3">
        <w:rPr>
          <w:rFonts w:cs="Times New Roman"/>
          <w:bCs/>
          <w:sz w:val="20"/>
          <w:szCs w:val="20"/>
        </w:rPr>
        <w:t>Asmaa,</w:t>
      </w:r>
      <w:r w:rsidR="00743F2E" w:rsidRPr="00AE0FB3">
        <w:rPr>
          <w:rFonts w:cs="Times New Roman"/>
          <w:bCs/>
          <w:sz w:val="20"/>
          <w:szCs w:val="20"/>
        </w:rPr>
        <w:t xml:space="preserve"> </w:t>
      </w:r>
      <w:r w:rsidRPr="00AE0FB3">
        <w:rPr>
          <w:rFonts w:cs="Times New Roman"/>
          <w:bCs/>
          <w:sz w:val="20"/>
          <w:szCs w:val="20"/>
        </w:rPr>
        <w:t>A.</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Bondok-</w:t>
      </w:r>
      <w:r w:rsidR="00743F2E" w:rsidRPr="00AE0FB3">
        <w:rPr>
          <w:rFonts w:cs="Times New Roman"/>
          <w:bCs/>
          <w:sz w:val="20"/>
          <w:szCs w:val="20"/>
        </w:rPr>
        <w:t xml:space="preserve"> </w:t>
      </w:r>
      <w:r w:rsidRPr="00AE0FB3">
        <w:rPr>
          <w:rFonts w:cs="Times New Roman"/>
          <w:bCs/>
          <w:sz w:val="20"/>
          <w:szCs w:val="20"/>
        </w:rPr>
        <w:t>Sawsan,</w:t>
      </w:r>
      <w:r w:rsidR="00743F2E" w:rsidRPr="00AE0FB3">
        <w:rPr>
          <w:rFonts w:cs="Times New Roman"/>
          <w:bCs/>
          <w:sz w:val="20"/>
          <w:szCs w:val="20"/>
        </w:rPr>
        <w:t xml:space="preserve"> </w:t>
      </w:r>
      <w:r w:rsidRPr="00AE0FB3">
        <w:rPr>
          <w:rFonts w:cs="Times New Roman"/>
          <w:bCs/>
          <w:sz w:val="20"/>
          <w:szCs w:val="20"/>
        </w:rPr>
        <w:t>A.</w:t>
      </w:r>
      <w:r w:rsidR="00743F2E" w:rsidRPr="00AE0FB3">
        <w:rPr>
          <w:rFonts w:cs="Times New Roman"/>
          <w:bCs/>
          <w:sz w:val="20"/>
          <w:szCs w:val="20"/>
        </w:rPr>
        <w:t xml:space="preserve"> </w:t>
      </w:r>
      <w:r w:rsidRPr="00AE0FB3">
        <w:rPr>
          <w:rFonts w:cs="Times New Roman"/>
          <w:bCs/>
          <w:sz w:val="20"/>
          <w:szCs w:val="20"/>
        </w:rPr>
        <w:t>(2010):</w:t>
      </w:r>
      <w:r w:rsidR="00743F2E" w:rsidRPr="00AE0FB3">
        <w:rPr>
          <w:rFonts w:cs="Times New Roman"/>
          <w:bCs/>
          <w:sz w:val="20"/>
          <w:szCs w:val="20"/>
        </w:rPr>
        <w:t xml:space="preserve"> </w:t>
      </w:r>
      <w:r w:rsidRPr="00AE0FB3">
        <w:rPr>
          <w:rFonts w:cs="Times New Roman"/>
          <w:sz w:val="20"/>
          <w:szCs w:val="20"/>
        </w:rPr>
        <w:t>How</w:t>
      </w:r>
      <w:r w:rsidR="00743F2E" w:rsidRPr="00AE0FB3">
        <w:rPr>
          <w:rFonts w:cs="Times New Roman"/>
          <w:sz w:val="20"/>
          <w:szCs w:val="20"/>
        </w:rPr>
        <w:t xml:space="preserve"> </w:t>
      </w:r>
      <w:r w:rsidRPr="00AE0FB3">
        <w:rPr>
          <w:rFonts w:cs="Times New Roman"/>
          <w:sz w:val="20"/>
          <w:szCs w:val="20"/>
        </w:rPr>
        <w:t>to</w:t>
      </w:r>
      <w:r w:rsidR="00743F2E" w:rsidRPr="00AE0FB3">
        <w:rPr>
          <w:rFonts w:cs="Times New Roman"/>
          <w:sz w:val="20"/>
          <w:szCs w:val="20"/>
        </w:rPr>
        <w:t xml:space="preserve"> </w:t>
      </w:r>
      <w:r w:rsidRPr="00AE0FB3">
        <w:rPr>
          <w:rFonts w:cs="Times New Roman"/>
          <w:sz w:val="20"/>
          <w:szCs w:val="20"/>
        </w:rPr>
        <w:t>reduce</w:t>
      </w:r>
      <w:r w:rsidR="00743F2E" w:rsidRPr="00AE0FB3">
        <w:rPr>
          <w:rFonts w:cs="Times New Roman"/>
          <w:sz w:val="20"/>
          <w:szCs w:val="20"/>
        </w:rPr>
        <w:t xml:space="preserve"> </w:t>
      </w:r>
      <w:r w:rsidRPr="00AE0FB3">
        <w:rPr>
          <w:rFonts w:cs="Times New Roman"/>
          <w:sz w:val="20"/>
          <w:szCs w:val="20"/>
        </w:rPr>
        <w:t>problems</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soil</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irrigation</w:t>
      </w:r>
      <w:r w:rsidR="00743F2E" w:rsidRPr="00AE0FB3">
        <w:rPr>
          <w:rFonts w:cs="Times New Roman"/>
          <w:sz w:val="20"/>
          <w:szCs w:val="20"/>
        </w:rPr>
        <w:t xml:space="preserve"> </w:t>
      </w:r>
      <w:r w:rsidRPr="00AE0FB3">
        <w:rPr>
          <w:rFonts w:cs="Times New Roman"/>
          <w:sz w:val="20"/>
          <w:szCs w:val="20"/>
        </w:rPr>
        <w:t>water</w:t>
      </w:r>
      <w:r w:rsidR="00743F2E" w:rsidRPr="00AE0FB3">
        <w:rPr>
          <w:rFonts w:cs="Times New Roman"/>
          <w:sz w:val="20"/>
          <w:szCs w:val="20"/>
        </w:rPr>
        <w:t xml:space="preserve"> </w:t>
      </w:r>
      <w:r w:rsidRPr="00AE0FB3">
        <w:rPr>
          <w:rFonts w:cs="Times New Roman"/>
          <w:sz w:val="20"/>
          <w:szCs w:val="20"/>
        </w:rPr>
        <w:t>salinity</w:t>
      </w:r>
      <w:r w:rsidR="00743F2E" w:rsidRPr="00AE0FB3">
        <w:rPr>
          <w:rFonts w:cs="Times New Roman"/>
          <w:sz w:val="20"/>
          <w:szCs w:val="20"/>
        </w:rPr>
        <w:t xml:space="preserve"> </w:t>
      </w:r>
      <w:r w:rsidRPr="00AE0FB3">
        <w:rPr>
          <w:rFonts w:cs="Times New Roman"/>
          <w:sz w:val="20"/>
          <w:szCs w:val="20"/>
        </w:rPr>
        <w:t>in</w:t>
      </w:r>
      <w:r w:rsidR="00743F2E" w:rsidRPr="00AE0FB3">
        <w:rPr>
          <w:rFonts w:cs="Times New Roman"/>
          <w:sz w:val="20"/>
          <w:szCs w:val="20"/>
        </w:rPr>
        <w:t xml:space="preserve"> </w:t>
      </w:r>
      <w:r w:rsidRPr="00AE0FB3">
        <w:rPr>
          <w:rFonts w:cs="Times New Roman"/>
          <w:sz w:val="20"/>
          <w:szCs w:val="20"/>
        </w:rPr>
        <w:t>Superior</w:t>
      </w:r>
      <w:r w:rsidR="00743F2E" w:rsidRPr="00AE0FB3">
        <w:rPr>
          <w:rFonts w:cs="Times New Roman"/>
          <w:sz w:val="20"/>
          <w:szCs w:val="20"/>
        </w:rPr>
        <w:t xml:space="preserve"> </w:t>
      </w:r>
      <w:r w:rsidRPr="00AE0FB3">
        <w:rPr>
          <w:rFonts w:cs="Times New Roman"/>
          <w:sz w:val="20"/>
          <w:szCs w:val="20"/>
        </w:rPr>
        <w:t>vineyards?</w:t>
      </w:r>
      <w:r w:rsidR="00743F2E" w:rsidRPr="00AE0FB3">
        <w:rPr>
          <w:rFonts w:eastAsiaTheme="minorEastAsia" w:cs="Times New Roman" w:hint="eastAsia"/>
          <w:sz w:val="20"/>
          <w:szCs w:val="20"/>
          <w:lang w:eastAsia="zh-CN"/>
        </w:rPr>
        <w:t xml:space="preserve"> </w:t>
      </w:r>
      <w:r w:rsidRPr="00AE0FB3">
        <w:rPr>
          <w:rFonts w:cs="Times New Roman"/>
          <w:sz w:val="20"/>
          <w:szCs w:val="20"/>
        </w:rPr>
        <w:t>Minufiya</w:t>
      </w:r>
      <w:r w:rsidR="00743F2E" w:rsidRPr="00AE0FB3">
        <w:rPr>
          <w:rFonts w:cs="Times New Roman"/>
          <w:sz w:val="20"/>
          <w:szCs w:val="20"/>
        </w:rPr>
        <w:t xml:space="preserve"> </w:t>
      </w:r>
      <w:r w:rsidRPr="00AE0FB3">
        <w:rPr>
          <w:rFonts w:cs="Times New Roman"/>
          <w:sz w:val="20"/>
          <w:szCs w:val="20"/>
        </w:rPr>
        <w:t>J.</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Res.</w:t>
      </w:r>
      <w:r w:rsidR="00743F2E" w:rsidRPr="00AE0FB3">
        <w:rPr>
          <w:rFonts w:cs="Times New Roman"/>
          <w:sz w:val="20"/>
          <w:szCs w:val="20"/>
        </w:rPr>
        <w:t xml:space="preserve"> </w:t>
      </w:r>
      <w:r w:rsidRPr="00AE0FB3">
        <w:rPr>
          <w:rFonts w:cs="Times New Roman"/>
          <w:sz w:val="20"/>
          <w:szCs w:val="20"/>
        </w:rPr>
        <w:t>Vol.</w:t>
      </w:r>
      <w:r w:rsidR="00743F2E" w:rsidRPr="00AE0FB3">
        <w:rPr>
          <w:rFonts w:cs="Times New Roman"/>
          <w:sz w:val="20"/>
          <w:szCs w:val="20"/>
        </w:rPr>
        <w:t xml:space="preserve"> </w:t>
      </w:r>
      <w:r w:rsidRPr="00AE0FB3">
        <w:rPr>
          <w:rFonts w:cs="Times New Roman"/>
          <w:sz w:val="20"/>
          <w:szCs w:val="20"/>
        </w:rPr>
        <w:t>35</w:t>
      </w:r>
      <w:r w:rsidR="00743F2E" w:rsidRPr="00AE0FB3">
        <w:rPr>
          <w:rFonts w:cs="Times New Roman"/>
          <w:sz w:val="20"/>
          <w:szCs w:val="20"/>
        </w:rPr>
        <w:t xml:space="preserve"> </w:t>
      </w:r>
      <w:r w:rsidRPr="00AE0FB3">
        <w:rPr>
          <w:rFonts w:cs="Times New Roman"/>
          <w:sz w:val="20"/>
          <w:szCs w:val="20"/>
        </w:rPr>
        <w:t>No.4(2):</w:t>
      </w:r>
      <w:r w:rsidR="00743F2E" w:rsidRPr="00AE0FB3">
        <w:rPr>
          <w:rFonts w:cs="Times New Roman"/>
          <w:sz w:val="20"/>
          <w:szCs w:val="20"/>
        </w:rPr>
        <w:t xml:space="preserve"> </w:t>
      </w:r>
      <w:r w:rsidRPr="00AE0FB3">
        <w:rPr>
          <w:rFonts w:cs="Times New Roman"/>
          <w:sz w:val="20"/>
          <w:szCs w:val="20"/>
        </w:rPr>
        <w:t>1977-</w:t>
      </w:r>
      <w:r w:rsidR="00743F2E" w:rsidRPr="00AE0FB3">
        <w:rPr>
          <w:rFonts w:cs="Times New Roman"/>
          <w:sz w:val="20"/>
          <w:szCs w:val="20"/>
        </w:rPr>
        <w:t xml:space="preserve"> </w:t>
      </w:r>
      <w:r w:rsidRPr="00AE0FB3">
        <w:rPr>
          <w:rFonts w:cs="Times New Roman"/>
          <w:sz w:val="20"/>
          <w:szCs w:val="20"/>
        </w:rPr>
        <w:t>1497.</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Abd</w:t>
      </w:r>
      <w:r w:rsidR="00743F2E" w:rsidRPr="00AE0FB3">
        <w:rPr>
          <w:rFonts w:cs="Times New Roman"/>
          <w:bCs/>
          <w:sz w:val="20"/>
          <w:szCs w:val="20"/>
        </w:rPr>
        <w:t xml:space="preserve"> </w:t>
      </w:r>
      <w:r w:rsidRPr="00AE0FB3">
        <w:rPr>
          <w:rFonts w:cs="Times New Roman"/>
          <w:bCs/>
          <w:sz w:val="20"/>
          <w:szCs w:val="20"/>
        </w:rPr>
        <w:t>El-</w:t>
      </w:r>
      <w:r w:rsidR="00743F2E" w:rsidRPr="00AE0FB3">
        <w:rPr>
          <w:rFonts w:cs="Times New Roman"/>
          <w:bCs/>
          <w:sz w:val="20"/>
          <w:szCs w:val="20"/>
        </w:rPr>
        <w:t xml:space="preserve"> </w:t>
      </w:r>
      <w:r w:rsidRPr="00AE0FB3">
        <w:rPr>
          <w:rFonts w:cs="Times New Roman"/>
          <w:bCs/>
          <w:sz w:val="20"/>
          <w:szCs w:val="20"/>
        </w:rPr>
        <w:t>Aziz,</w:t>
      </w:r>
      <w:r w:rsidR="00743F2E" w:rsidRPr="00AE0FB3">
        <w:rPr>
          <w:rFonts w:cs="Times New Roman"/>
          <w:bCs/>
          <w:sz w:val="20"/>
          <w:szCs w:val="20"/>
        </w:rPr>
        <w:t xml:space="preserve"> </w:t>
      </w:r>
      <w:r w:rsidRPr="00AE0FB3">
        <w:rPr>
          <w:rFonts w:cs="Times New Roman"/>
          <w:bCs/>
          <w:sz w:val="20"/>
          <w:szCs w:val="20"/>
        </w:rPr>
        <w:t>Y.</w:t>
      </w:r>
      <w:r w:rsidR="00743F2E" w:rsidRPr="00AE0FB3">
        <w:rPr>
          <w:rFonts w:cs="Times New Roman"/>
          <w:bCs/>
          <w:sz w:val="20"/>
          <w:szCs w:val="20"/>
        </w:rPr>
        <w:t xml:space="preserve"> </w:t>
      </w:r>
      <w:r w:rsidRPr="00AE0FB3">
        <w:rPr>
          <w:rFonts w:cs="Times New Roman"/>
          <w:bCs/>
          <w:sz w:val="20"/>
          <w:szCs w:val="20"/>
        </w:rPr>
        <w:t>Z.</w:t>
      </w:r>
      <w:r w:rsidR="00743F2E" w:rsidRPr="00AE0FB3">
        <w:rPr>
          <w:rFonts w:cs="Times New Roman"/>
          <w:bCs/>
          <w:sz w:val="20"/>
          <w:szCs w:val="20"/>
        </w:rPr>
        <w:t xml:space="preserve"> </w:t>
      </w:r>
      <w:r w:rsidRPr="00AE0FB3">
        <w:rPr>
          <w:rFonts w:cs="Times New Roman"/>
          <w:bCs/>
          <w:sz w:val="20"/>
          <w:szCs w:val="20"/>
        </w:rPr>
        <w:t>(2011):</w:t>
      </w:r>
      <w:r w:rsidR="00743F2E" w:rsidRPr="00AE0FB3">
        <w:rPr>
          <w:rFonts w:cs="Times New Roman"/>
          <w:bCs/>
          <w:sz w:val="20"/>
          <w:szCs w:val="20"/>
        </w:rPr>
        <w:t xml:space="preserve"> </w:t>
      </w:r>
      <w:r w:rsidRPr="00AE0FB3">
        <w:rPr>
          <w:rFonts w:cs="Times New Roman"/>
          <w:sz w:val="20"/>
          <w:szCs w:val="20"/>
        </w:rPr>
        <w:t>Response</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Thompson</w:t>
      </w:r>
      <w:r w:rsidR="00743F2E" w:rsidRPr="00AE0FB3">
        <w:rPr>
          <w:rFonts w:cs="Times New Roman"/>
          <w:sz w:val="20"/>
          <w:szCs w:val="20"/>
        </w:rPr>
        <w:t xml:space="preserve"> </w:t>
      </w:r>
      <w:r w:rsidRPr="00AE0FB3">
        <w:rPr>
          <w:rFonts w:cs="Times New Roman"/>
          <w:sz w:val="20"/>
          <w:szCs w:val="20"/>
        </w:rPr>
        <w:t>seedless</w:t>
      </w:r>
      <w:r w:rsidR="004A1528" w:rsidRPr="00AE0FB3">
        <w:rPr>
          <w:rFonts w:cs="Times New Roman"/>
          <w:sz w:val="20"/>
          <w:szCs w:val="20"/>
        </w:rPr>
        <w:t>. g</w:t>
      </w:r>
      <w:r w:rsidRPr="00AE0FB3">
        <w:rPr>
          <w:rFonts w:cs="Times New Roman"/>
          <w:sz w:val="20"/>
          <w:szCs w:val="20"/>
        </w:rPr>
        <w:t>rapevines</w:t>
      </w:r>
      <w:r w:rsidR="00743F2E" w:rsidRPr="00AE0FB3">
        <w:rPr>
          <w:rFonts w:cs="Times New Roman"/>
          <w:sz w:val="20"/>
          <w:szCs w:val="20"/>
        </w:rPr>
        <w:t xml:space="preserve"> </w:t>
      </w:r>
      <w:r w:rsidRPr="00AE0FB3">
        <w:rPr>
          <w:rFonts w:cs="Times New Roman"/>
          <w:sz w:val="20"/>
          <w:szCs w:val="20"/>
        </w:rPr>
        <w:t>to</w:t>
      </w:r>
      <w:r w:rsidR="00743F2E" w:rsidRPr="00AE0FB3">
        <w:rPr>
          <w:rFonts w:cs="Times New Roman"/>
          <w:sz w:val="20"/>
          <w:szCs w:val="20"/>
        </w:rPr>
        <w:t xml:space="preserve"> </w:t>
      </w:r>
      <w:r w:rsidRPr="00AE0FB3">
        <w:rPr>
          <w:rFonts w:cs="Times New Roman"/>
          <w:sz w:val="20"/>
          <w:szCs w:val="20"/>
        </w:rPr>
        <w:t>application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organic</w:t>
      </w:r>
      <w:r w:rsidR="00743F2E" w:rsidRPr="00AE0FB3">
        <w:rPr>
          <w:rFonts w:cs="Times New Roman"/>
          <w:sz w:val="20"/>
          <w:szCs w:val="20"/>
        </w:rPr>
        <w:t xml:space="preserve"> </w:t>
      </w:r>
      <w:r w:rsidRPr="00AE0FB3">
        <w:rPr>
          <w:rFonts w:cs="Times New Roman"/>
          <w:sz w:val="20"/>
          <w:szCs w:val="20"/>
        </w:rPr>
        <w:t>fertilizer</w:t>
      </w:r>
      <w:r w:rsidR="00743F2E" w:rsidRPr="00AE0FB3">
        <w:rPr>
          <w:rFonts w:cs="Times New Roman"/>
          <w:sz w:val="20"/>
          <w:szCs w:val="20"/>
        </w:rPr>
        <w:t xml:space="preserve"> </w:t>
      </w:r>
      <w:r w:rsidRPr="00AE0FB3">
        <w:rPr>
          <w:rFonts w:cs="Times New Roman"/>
          <w:sz w:val="20"/>
          <w:szCs w:val="20"/>
        </w:rPr>
        <w:t>humic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some</w:t>
      </w:r>
      <w:r w:rsidR="00743F2E" w:rsidRPr="00AE0FB3">
        <w:rPr>
          <w:rFonts w:cs="Times New Roman"/>
          <w:sz w:val="20"/>
          <w:szCs w:val="20"/>
        </w:rPr>
        <w:t xml:space="preserve"> </w:t>
      </w:r>
      <w:r w:rsidRPr="00AE0FB3">
        <w:rPr>
          <w:rFonts w:cs="Times New Roman"/>
          <w:sz w:val="20"/>
          <w:szCs w:val="20"/>
        </w:rPr>
        <w:t>bio</w:t>
      </w:r>
      <w:r w:rsidR="00743F2E" w:rsidRPr="00AE0FB3">
        <w:rPr>
          <w:rFonts w:cs="Times New Roman"/>
          <w:sz w:val="20"/>
          <w:szCs w:val="20"/>
        </w:rPr>
        <w:t xml:space="preserve"> </w:t>
      </w:r>
      <w:r w:rsidRPr="00AE0FB3">
        <w:rPr>
          <w:rFonts w:cs="Times New Roman"/>
          <w:sz w:val="20"/>
          <w:szCs w:val="20"/>
        </w:rPr>
        <w:t>fertilizers.</w:t>
      </w:r>
      <w:r w:rsidR="00743F2E" w:rsidRPr="00AE0FB3">
        <w:rPr>
          <w:rFonts w:cs="Times New Roman"/>
          <w:sz w:val="20"/>
          <w:szCs w:val="20"/>
        </w:rPr>
        <w:t xml:space="preserve"> </w:t>
      </w:r>
      <w:r w:rsidRPr="00AE0FB3">
        <w:rPr>
          <w:rFonts w:cs="Times New Roman"/>
          <w:sz w:val="20"/>
          <w:szCs w:val="20"/>
        </w:rPr>
        <w:t>Ph.</w:t>
      </w:r>
      <w:r w:rsidR="00743F2E" w:rsidRPr="00AE0FB3">
        <w:rPr>
          <w:rFonts w:cs="Times New Roman"/>
          <w:sz w:val="20"/>
          <w:szCs w:val="20"/>
        </w:rPr>
        <w:t xml:space="preserve"> </w:t>
      </w:r>
      <w:r w:rsidRPr="00AE0FB3">
        <w:rPr>
          <w:rFonts w:cs="Times New Roman"/>
          <w:sz w:val="20"/>
          <w:szCs w:val="20"/>
        </w:rPr>
        <w:t>D.</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rPr>
        <w:t>Abd</w:t>
      </w:r>
      <w:r w:rsidR="00743F2E" w:rsidRPr="00AE0FB3">
        <w:rPr>
          <w:rFonts w:cs="Times New Roman"/>
          <w:bCs/>
          <w:sz w:val="20"/>
          <w:szCs w:val="20"/>
        </w:rPr>
        <w:t xml:space="preserve"> </w:t>
      </w:r>
      <w:r w:rsidRPr="00AE0FB3">
        <w:rPr>
          <w:rFonts w:cs="Times New Roman"/>
          <w:bCs/>
          <w:sz w:val="20"/>
          <w:szCs w:val="20"/>
        </w:rPr>
        <w:t>El-</w:t>
      </w:r>
      <w:r w:rsidR="00743F2E" w:rsidRPr="00AE0FB3">
        <w:rPr>
          <w:rFonts w:cs="Times New Roman"/>
          <w:bCs/>
          <w:sz w:val="20"/>
          <w:szCs w:val="20"/>
        </w:rPr>
        <w:t xml:space="preserve"> </w:t>
      </w:r>
      <w:r w:rsidRPr="00AE0FB3">
        <w:rPr>
          <w:rFonts w:cs="Times New Roman"/>
          <w:bCs/>
          <w:sz w:val="20"/>
          <w:szCs w:val="20"/>
        </w:rPr>
        <w:t>Wahab,</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H.</w:t>
      </w:r>
      <w:r w:rsidR="00743F2E" w:rsidRPr="00AE0FB3">
        <w:rPr>
          <w:rFonts w:cs="Times New Roman"/>
          <w:bCs/>
          <w:sz w:val="20"/>
          <w:szCs w:val="20"/>
        </w:rPr>
        <w:t xml:space="preserve"> </w:t>
      </w:r>
      <w:r w:rsidRPr="00AE0FB3">
        <w:rPr>
          <w:rFonts w:cs="Times New Roman"/>
          <w:bCs/>
          <w:sz w:val="20"/>
          <w:szCs w:val="20"/>
        </w:rPr>
        <w:t>H</w:t>
      </w:r>
      <w:r w:rsidR="00743F2E" w:rsidRPr="00AE0FB3">
        <w:rPr>
          <w:rFonts w:cs="Times New Roman"/>
          <w:bCs/>
          <w:sz w:val="20"/>
          <w:szCs w:val="20"/>
        </w:rPr>
        <w:t>. (</w:t>
      </w:r>
      <w:r w:rsidRPr="00AE0FB3">
        <w:rPr>
          <w:rFonts w:cs="Times New Roman"/>
          <w:bCs/>
          <w:sz w:val="20"/>
          <w:szCs w:val="20"/>
        </w:rPr>
        <w:t>2010):</w:t>
      </w:r>
      <w:r w:rsidR="00743F2E" w:rsidRPr="00AE0FB3">
        <w:rPr>
          <w:rFonts w:cs="Times New Roman"/>
          <w:sz w:val="20"/>
          <w:szCs w:val="20"/>
        </w:rPr>
        <w:t xml:space="preserve"> </w:t>
      </w:r>
      <w:r w:rsidRPr="00AE0FB3">
        <w:rPr>
          <w:rFonts w:cs="Times New Roman"/>
          <w:sz w:val="20"/>
          <w:szCs w:val="20"/>
        </w:rPr>
        <w:t>Relation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fruiting</w:t>
      </w:r>
      <w:r w:rsidR="00743F2E" w:rsidRPr="00AE0FB3">
        <w:rPr>
          <w:rFonts w:cs="Times New Roman"/>
          <w:sz w:val="20"/>
          <w:szCs w:val="20"/>
        </w:rPr>
        <w:t xml:space="preserve"> </w:t>
      </w:r>
      <w:r w:rsidRPr="00AE0FB3">
        <w:rPr>
          <w:rFonts w:cs="Times New Roman"/>
          <w:sz w:val="20"/>
          <w:szCs w:val="20"/>
        </w:rPr>
        <w:t>in</w:t>
      </w:r>
      <w:r w:rsidR="00743F2E" w:rsidRPr="00AE0FB3">
        <w:rPr>
          <w:rFonts w:cs="Times New Roman"/>
          <w:sz w:val="20"/>
          <w:szCs w:val="20"/>
        </w:rPr>
        <w:t xml:space="preserve"> </w:t>
      </w:r>
      <w:r w:rsidRPr="00AE0FB3">
        <w:rPr>
          <w:rFonts w:cs="Times New Roman"/>
          <w:sz w:val="20"/>
          <w:szCs w:val="20"/>
        </w:rPr>
        <w:t>Superior</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with</w:t>
      </w:r>
      <w:r w:rsidR="00743F2E" w:rsidRPr="00AE0FB3">
        <w:rPr>
          <w:rFonts w:cs="Times New Roman"/>
          <w:sz w:val="20"/>
          <w:szCs w:val="20"/>
        </w:rPr>
        <w:t xml:space="preserve"> </w:t>
      </w:r>
      <w:r w:rsidRPr="00AE0FB3">
        <w:rPr>
          <w:rFonts w:cs="Times New Roman"/>
          <w:sz w:val="20"/>
          <w:szCs w:val="20"/>
        </w:rPr>
        <w:t>spraying</w:t>
      </w:r>
      <w:r w:rsidR="00743F2E" w:rsidRPr="00AE0FB3">
        <w:rPr>
          <w:rFonts w:cs="Times New Roman"/>
          <w:sz w:val="20"/>
          <w:szCs w:val="20"/>
        </w:rPr>
        <w:t xml:space="preserve"> </w:t>
      </w:r>
      <w:r w:rsidRPr="00AE0FB3">
        <w:rPr>
          <w:rFonts w:cs="Times New Roman"/>
          <w:sz w:val="20"/>
          <w:szCs w:val="20"/>
        </w:rPr>
        <w:t>sulphur,</w:t>
      </w:r>
      <w:r w:rsidR="00743F2E" w:rsidRPr="00AE0FB3">
        <w:rPr>
          <w:rFonts w:cs="Times New Roman"/>
          <w:sz w:val="20"/>
          <w:szCs w:val="20"/>
        </w:rPr>
        <w:t xml:space="preserve"> </w:t>
      </w:r>
      <w:r w:rsidRPr="00AE0FB3">
        <w:rPr>
          <w:rFonts w:cs="Times New Roman"/>
          <w:sz w:val="20"/>
          <w:szCs w:val="20"/>
        </w:rPr>
        <w:t>magnesium,</w:t>
      </w:r>
      <w:r w:rsidR="00743F2E" w:rsidRPr="00AE0FB3">
        <w:rPr>
          <w:rFonts w:cs="Times New Roman"/>
          <w:sz w:val="20"/>
          <w:szCs w:val="20"/>
        </w:rPr>
        <w:t xml:space="preserve"> </w:t>
      </w:r>
      <w:r w:rsidRPr="00AE0FB3">
        <w:rPr>
          <w:rFonts w:cs="Times New Roman"/>
          <w:sz w:val="20"/>
          <w:szCs w:val="20"/>
        </w:rPr>
        <w:t>zinc</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boron.</w:t>
      </w:r>
      <w:r w:rsidR="00743F2E" w:rsidRPr="00AE0FB3">
        <w:rPr>
          <w:rFonts w:cs="Times New Roman"/>
          <w:sz w:val="20"/>
          <w:szCs w:val="20"/>
        </w:rPr>
        <w:t xml:space="preserve"> </w:t>
      </w:r>
      <w:r w:rsidRPr="00AE0FB3">
        <w:rPr>
          <w:rFonts w:cs="Times New Roman"/>
          <w:sz w:val="20"/>
          <w:szCs w:val="20"/>
        </w:rPr>
        <w:t>M.</w:t>
      </w:r>
      <w:r w:rsidR="00743F2E" w:rsidRPr="00AE0FB3">
        <w:rPr>
          <w:rFonts w:cs="Times New Roman"/>
          <w:sz w:val="20"/>
          <w:szCs w:val="20"/>
        </w:rPr>
        <w:t xml:space="preserve"> </w:t>
      </w:r>
      <w:r w:rsidRPr="00AE0FB3">
        <w:rPr>
          <w:rFonts w:cs="Times New Roman"/>
          <w:sz w:val="20"/>
          <w:szCs w:val="20"/>
        </w:rPr>
        <w:t>Sc.</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bCs/>
          <w:sz w:val="20"/>
          <w:szCs w:val="20"/>
        </w:rPr>
      </w:pPr>
      <w:r w:rsidRPr="00AE0FB3">
        <w:rPr>
          <w:rFonts w:cs="Times New Roman"/>
          <w:bCs/>
          <w:sz w:val="20"/>
          <w:szCs w:val="20"/>
        </w:rPr>
        <w:t>Abdelaal,</w:t>
      </w:r>
      <w:r w:rsidR="00743F2E" w:rsidRPr="00AE0FB3">
        <w:rPr>
          <w:rFonts w:cs="Times New Roman"/>
          <w:bCs/>
          <w:sz w:val="20"/>
          <w:szCs w:val="20"/>
        </w:rPr>
        <w:t xml:space="preserve"> </w:t>
      </w:r>
      <w:r w:rsidRPr="00AE0FB3">
        <w:rPr>
          <w:rFonts w:cs="Times New Roman"/>
          <w:bCs/>
          <w:sz w:val="20"/>
          <w:szCs w:val="20"/>
        </w:rPr>
        <w:t>A.H.M.;</w:t>
      </w:r>
      <w:r w:rsidR="00743F2E" w:rsidRPr="00AE0FB3">
        <w:rPr>
          <w:rFonts w:cs="Times New Roman"/>
          <w:bCs/>
          <w:sz w:val="20"/>
          <w:szCs w:val="20"/>
        </w:rPr>
        <w:t xml:space="preserve"> </w:t>
      </w:r>
      <w:r w:rsidRPr="00AE0FB3">
        <w:rPr>
          <w:rFonts w:cs="Times New Roman"/>
          <w:bCs/>
          <w:sz w:val="20"/>
          <w:szCs w:val="20"/>
        </w:rPr>
        <w:t>Ahmed,</w:t>
      </w:r>
      <w:r w:rsidR="00743F2E" w:rsidRPr="00AE0FB3">
        <w:rPr>
          <w:rFonts w:cs="Times New Roman"/>
          <w:bCs/>
          <w:sz w:val="20"/>
          <w:szCs w:val="20"/>
        </w:rPr>
        <w:t xml:space="preserve"> </w:t>
      </w:r>
      <w:r w:rsidRPr="00AE0FB3">
        <w:rPr>
          <w:rFonts w:cs="Times New Roman"/>
          <w:bCs/>
          <w:sz w:val="20"/>
          <w:szCs w:val="20"/>
        </w:rPr>
        <w:t>F.F.;</w:t>
      </w:r>
      <w:r w:rsidR="00743F2E" w:rsidRPr="00AE0FB3">
        <w:rPr>
          <w:rFonts w:cs="Times New Roman"/>
          <w:bCs/>
          <w:sz w:val="20"/>
          <w:szCs w:val="20"/>
        </w:rPr>
        <w:t xml:space="preserve"> </w:t>
      </w:r>
      <w:r w:rsidRPr="00AE0FB3">
        <w:rPr>
          <w:rFonts w:cs="Times New Roman"/>
          <w:bCs/>
          <w:sz w:val="20"/>
          <w:szCs w:val="20"/>
        </w:rPr>
        <w:t>Ebrahiem,</w:t>
      </w:r>
      <w:r w:rsidR="00743F2E" w:rsidRPr="00AE0FB3">
        <w:rPr>
          <w:rFonts w:cs="Times New Roman"/>
          <w:bCs/>
          <w:sz w:val="20"/>
          <w:szCs w:val="20"/>
        </w:rPr>
        <w:t xml:space="preserve"> </w:t>
      </w:r>
      <w:r w:rsidRPr="00AE0FB3">
        <w:rPr>
          <w:rFonts w:cs="Times New Roman"/>
          <w:bCs/>
          <w:sz w:val="20"/>
          <w:szCs w:val="20"/>
        </w:rPr>
        <w:t>M.E.;</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Abd</w:t>
      </w:r>
      <w:r w:rsidR="00743F2E" w:rsidRPr="00AE0FB3">
        <w:rPr>
          <w:rFonts w:cs="Times New Roman"/>
          <w:bCs/>
          <w:sz w:val="20"/>
          <w:szCs w:val="20"/>
        </w:rPr>
        <w:t xml:space="preserve"> </w:t>
      </w:r>
      <w:r w:rsidRPr="00AE0FB3">
        <w:rPr>
          <w:rFonts w:cs="Times New Roman"/>
          <w:bCs/>
          <w:sz w:val="20"/>
          <w:szCs w:val="20"/>
        </w:rPr>
        <w:t>El-Kareem,</w:t>
      </w:r>
      <w:r w:rsidR="00743F2E" w:rsidRPr="00AE0FB3">
        <w:rPr>
          <w:rFonts w:cs="Times New Roman"/>
          <w:bCs/>
          <w:sz w:val="20"/>
          <w:szCs w:val="20"/>
        </w:rPr>
        <w:t xml:space="preserve"> </w:t>
      </w:r>
      <w:r w:rsidRPr="00AE0FB3">
        <w:rPr>
          <w:rFonts w:cs="Times New Roman"/>
          <w:bCs/>
          <w:sz w:val="20"/>
          <w:szCs w:val="20"/>
        </w:rPr>
        <w:t>A.M.</w:t>
      </w:r>
      <w:r w:rsidR="00743F2E" w:rsidRPr="00AE0FB3">
        <w:rPr>
          <w:rFonts w:cs="Times New Roman"/>
          <w:bCs/>
          <w:sz w:val="20"/>
          <w:szCs w:val="20"/>
        </w:rPr>
        <w:t xml:space="preserve"> </w:t>
      </w:r>
      <w:r w:rsidRPr="00AE0FB3">
        <w:rPr>
          <w:rFonts w:cs="Times New Roman"/>
          <w:bCs/>
          <w:sz w:val="20"/>
          <w:szCs w:val="20"/>
        </w:rPr>
        <w:t>(2013):</w:t>
      </w:r>
      <w:r w:rsidR="00743F2E" w:rsidRPr="00AE0FB3">
        <w:rPr>
          <w:rFonts w:cs="Times New Roman"/>
          <w:bCs/>
          <w:sz w:val="20"/>
          <w:szCs w:val="20"/>
        </w:rPr>
        <w:t xml:space="preserve"> </w:t>
      </w:r>
      <w:r w:rsidRPr="00AE0FB3">
        <w:rPr>
          <w:rFonts w:cs="Times New Roman"/>
          <w:sz w:val="20"/>
          <w:szCs w:val="20"/>
        </w:rPr>
        <w:t>The</w:t>
      </w:r>
      <w:r w:rsidR="00743F2E" w:rsidRPr="00AE0FB3">
        <w:rPr>
          <w:rFonts w:cs="Times New Roman"/>
          <w:sz w:val="20"/>
          <w:szCs w:val="20"/>
        </w:rPr>
        <w:t xml:space="preserve"> </w:t>
      </w:r>
      <w:r w:rsidRPr="00AE0FB3">
        <w:rPr>
          <w:rFonts w:cs="Times New Roman"/>
          <w:sz w:val="20"/>
          <w:szCs w:val="20"/>
        </w:rPr>
        <w:t>beneficial</w:t>
      </w:r>
      <w:r w:rsidR="00743F2E" w:rsidRPr="00AE0FB3">
        <w:rPr>
          <w:rFonts w:cs="Times New Roman"/>
          <w:sz w:val="20"/>
          <w:szCs w:val="20"/>
        </w:rPr>
        <w:t xml:space="preserve"> </w:t>
      </w:r>
      <w:r w:rsidRPr="00AE0FB3">
        <w:rPr>
          <w:rFonts w:cs="Times New Roman"/>
          <w:sz w:val="20"/>
          <w:szCs w:val="20"/>
        </w:rPr>
        <w:t>effects</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some</w:t>
      </w:r>
      <w:r w:rsidR="00743F2E" w:rsidRPr="00AE0FB3">
        <w:rPr>
          <w:rFonts w:cs="Times New Roman"/>
          <w:sz w:val="20"/>
          <w:szCs w:val="20"/>
        </w:rPr>
        <w:t xml:space="preserve"> </w:t>
      </w:r>
      <w:r w:rsidRPr="00AE0FB3">
        <w:rPr>
          <w:rFonts w:cs="Times New Roman"/>
          <w:sz w:val="20"/>
          <w:szCs w:val="20"/>
        </w:rPr>
        <w:t>humic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EM1</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weed</w:t>
      </w:r>
      <w:r w:rsidR="00743F2E" w:rsidRPr="00AE0FB3">
        <w:rPr>
          <w:rFonts w:cs="Times New Roman"/>
          <w:sz w:val="20"/>
          <w:szCs w:val="20"/>
        </w:rPr>
        <w:t xml:space="preserve"> </w:t>
      </w:r>
      <w:r w:rsidRPr="00AE0FB3">
        <w:rPr>
          <w:rFonts w:cs="Times New Roman"/>
          <w:sz w:val="20"/>
          <w:szCs w:val="20"/>
        </w:rPr>
        <w:t>control</w:t>
      </w:r>
      <w:r w:rsidR="00743F2E" w:rsidRPr="00AE0FB3">
        <w:rPr>
          <w:rFonts w:cs="Times New Roman"/>
          <w:sz w:val="20"/>
          <w:szCs w:val="20"/>
        </w:rPr>
        <w:t xml:space="preserve"> </w:t>
      </w:r>
      <w:r w:rsidRPr="00AE0FB3">
        <w:rPr>
          <w:rFonts w:cs="Times New Roman"/>
          <w:sz w:val="20"/>
          <w:szCs w:val="20"/>
        </w:rPr>
        <w:t>treatments</w:t>
      </w:r>
      <w:r w:rsidR="00743F2E" w:rsidRPr="00AE0FB3">
        <w:rPr>
          <w:rFonts w:cs="Times New Roman"/>
          <w:sz w:val="20"/>
          <w:szCs w:val="20"/>
        </w:rPr>
        <w:t xml:space="preserve"> </w:t>
      </w:r>
      <w:r w:rsidRPr="00AE0FB3">
        <w:rPr>
          <w:rFonts w:cs="Times New Roman"/>
          <w:sz w:val="20"/>
          <w:szCs w:val="20"/>
        </w:rPr>
        <w:t>on</w:t>
      </w:r>
      <w:r w:rsidR="00743F2E" w:rsidRPr="00AE0FB3">
        <w:rPr>
          <w:rFonts w:cs="Times New Roman"/>
          <w:sz w:val="20"/>
          <w:szCs w:val="20"/>
        </w:rPr>
        <w:t xml:space="preserve"> </w:t>
      </w:r>
      <w:r w:rsidRPr="00AE0FB3">
        <w:rPr>
          <w:rFonts w:cs="Times New Roman"/>
          <w:sz w:val="20"/>
          <w:szCs w:val="20"/>
        </w:rPr>
        <w:t>fruiting</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Superior</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Stem</w:t>
      </w:r>
      <w:r w:rsidR="00743F2E" w:rsidRPr="00AE0FB3">
        <w:rPr>
          <w:rFonts w:cs="Times New Roman"/>
          <w:sz w:val="20"/>
          <w:szCs w:val="20"/>
        </w:rPr>
        <w:t xml:space="preserve"> </w:t>
      </w:r>
      <w:r w:rsidRPr="00AE0FB3">
        <w:rPr>
          <w:rFonts w:cs="Times New Roman"/>
          <w:sz w:val="20"/>
          <w:szCs w:val="20"/>
        </w:rPr>
        <w:t>cell</w:t>
      </w:r>
      <w:r w:rsidR="00743F2E" w:rsidRPr="00AE0FB3">
        <w:rPr>
          <w:rFonts w:cs="Times New Roman"/>
          <w:sz w:val="20"/>
          <w:szCs w:val="20"/>
        </w:rPr>
        <w:t xml:space="preserve"> </w:t>
      </w:r>
      <w:r w:rsidRPr="00AE0FB3">
        <w:rPr>
          <w:rFonts w:cs="Times New Roman"/>
          <w:sz w:val="20"/>
          <w:szCs w:val="20"/>
        </w:rPr>
        <w:t>4</w:t>
      </w:r>
      <w:r w:rsidR="00743F2E" w:rsidRPr="00AE0FB3">
        <w:rPr>
          <w:rFonts w:cs="Times New Roman"/>
          <w:sz w:val="20"/>
          <w:szCs w:val="20"/>
        </w:rPr>
        <w:t xml:space="preserve"> </w:t>
      </w:r>
      <w:r w:rsidRPr="00AE0FB3">
        <w:rPr>
          <w:rFonts w:cs="Times New Roman"/>
          <w:sz w:val="20"/>
          <w:szCs w:val="20"/>
        </w:rPr>
        <w:t>(3):</w:t>
      </w:r>
      <w:r w:rsidR="00743F2E" w:rsidRPr="00AE0FB3">
        <w:rPr>
          <w:rFonts w:cs="Times New Roman"/>
          <w:sz w:val="20"/>
          <w:szCs w:val="20"/>
        </w:rPr>
        <w:t xml:space="preserve"> </w:t>
      </w:r>
      <w:r w:rsidRPr="00AE0FB3">
        <w:rPr>
          <w:rFonts w:cs="Times New Roman"/>
          <w:sz w:val="20"/>
          <w:szCs w:val="20"/>
        </w:rPr>
        <w:t>258-32.</w:t>
      </w:r>
      <w:r w:rsidR="00743F2E" w:rsidRPr="00AE0FB3">
        <w:rPr>
          <w:rFonts w:cs="Times New Roman"/>
          <w:sz w:val="20"/>
          <w:szCs w:val="20"/>
        </w:rPr>
        <w:t xml:space="preserve"> </w:t>
      </w:r>
    </w:p>
    <w:p w:rsidR="00131BDA" w:rsidRPr="00AE0FB3" w:rsidRDefault="00131BDA" w:rsidP="004A1528">
      <w:pPr>
        <w:pStyle w:val="ListParagraph"/>
        <w:numPr>
          <w:ilvl w:val="0"/>
          <w:numId w:val="27"/>
        </w:numPr>
        <w:bidi w:val="0"/>
        <w:snapToGrid w:val="0"/>
        <w:ind w:left="425" w:hanging="425"/>
        <w:jc w:val="both"/>
        <w:rPr>
          <w:rFonts w:cs="Times New Roman"/>
          <w:sz w:val="20"/>
          <w:szCs w:val="20"/>
          <w:lang w:bidi="ar-EG"/>
        </w:rPr>
      </w:pPr>
      <w:r w:rsidRPr="00AE0FB3">
        <w:rPr>
          <w:rFonts w:cs="Times New Roman"/>
          <w:bCs/>
          <w:sz w:val="20"/>
          <w:szCs w:val="20"/>
        </w:rPr>
        <w:t>Ahmed,</w:t>
      </w:r>
      <w:r w:rsidR="00743F2E" w:rsidRPr="00AE0FB3">
        <w:rPr>
          <w:rFonts w:cs="Times New Roman"/>
          <w:bCs/>
          <w:sz w:val="20"/>
          <w:szCs w:val="20"/>
        </w:rPr>
        <w:t xml:space="preserve"> </w:t>
      </w:r>
      <w:r w:rsidRPr="00AE0FB3">
        <w:rPr>
          <w:rFonts w:cs="Times New Roman"/>
          <w:bCs/>
          <w:sz w:val="20"/>
          <w:szCs w:val="20"/>
        </w:rPr>
        <w:t>F.</w:t>
      </w:r>
      <w:r w:rsidR="00743F2E" w:rsidRPr="00AE0FB3">
        <w:rPr>
          <w:rFonts w:cs="Times New Roman"/>
          <w:bCs/>
          <w:sz w:val="20"/>
          <w:szCs w:val="20"/>
        </w:rPr>
        <w:t xml:space="preserve"> </w:t>
      </w:r>
      <w:r w:rsidRPr="00AE0FB3">
        <w:rPr>
          <w:rFonts w:cs="Times New Roman"/>
          <w:bCs/>
          <w:sz w:val="20"/>
          <w:szCs w:val="20"/>
        </w:rPr>
        <w:t>F.</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Morsy,</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H.</w:t>
      </w:r>
      <w:r w:rsidR="00743F2E" w:rsidRPr="00AE0FB3">
        <w:rPr>
          <w:rFonts w:cs="Times New Roman"/>
          <w:bCs/>
          <w:sz w:val="20"/>
          <w:szCs w:val="20"/>
        </w:rPr>
        <w:t xml:space="preserve"> </w:t>
      </w:r>
      <w:r w:rsidRPr="00AE0FB3">
        <w:rPr>
          <w:rFonts w:cs="Times New Roman"/>
          <w:bCs/>
          <w:sz w:val="20"/>
          <w:szCs w:val="20"/>
        </w:rPr>
        <w:t>(1999):</w:t>
      </w:r>
      <w:r w:rsidR="00743F2E" w:rsidRPr="00AE0FB3">
        <w:rPr>
          <w:rFonts w:cs="Times New Roman"/>
          <w:sz w:val="20"/>
          <w:szCs w:val="20"/>
        </w:rPr>
        <w:t xml:space="preserve"> </w:t>
      </w:r>
      <w:r w:rsidRPr="00AE0FB3">
        <w:rPr>
          <w:rFonts w:cs="Times New Roman"/>
          <w:sz w:val="20"/>
          <w:szCs w:val="20"/>
        </w:rPr>
        <w:t>A</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method</w:t>
      </w:r>
      <w:r w:rsidR="00743F2E" w:rsidRPr="00AE0FB3">
        <w:rPr>
          <w:rFonts w:cs="Times New Roman"/>
          <w:sz w:val="20"/>
          <w:szCs w:val="20"/>
        </w:rPr>
        <w:t xml:space="preserve"> </w:t>
      </w:r>
      <w:r w:rsidRPr="00AE0FB3">
        <w:rPr>
          <w:rFonts w:cs="Times New Roman"/>
          <w:sz w:val="20"/>
          <w:szCs w:val="20"/>
        </w:rPr>
        <w:t>formeasuring</w:t>
      </w:r>
      <w:r w:rsidR="00743F2E" w:rsidRPr="00AE0FB3">
        <w:rPr>
          <w:rFonts w:cs="Times New Roman"/>
          <w:sz w:val="20"/>
          <w:szCs w:val="20"/>
        </w:rPr>
        <w:t xml:space="preserve"> </w:t>
      </w:r>
      <w:r w:rsidRPr="00AE0FB3">
        <w:rPr>
          <w:rFonts w:cs="Times New Roman"/>
          <w:sz w:val="20"/>
          <w:szCs w:val="20"/>
        </w:rPr>
        <w:t>leaf</w:t>
      </w:r>
      <w:r w:rsidR="00743F2E" w:rsidRPr="00AE0FB3">
        <w:rPr>
          <w:rFonts w:cs="Times New Roman"/>
          <w:sz w:val="20"/>
          <w:szCs w:val="20"/>
        </w:rPr>
        <w:t xml:space="preserve"> </w:t>
      </w:r>
      <w:r w:rsidRPr="00AE0FB3">
        <w:rPr>
          <w:rFonts w:cs="Times New Roman"/>
          <w:sz w:val="20"/>
          <w:szCs w:val="20"/>
        </w:rPr>
        <w:t>area</w:t>
      </w:r>
      <w:r w:rsidR="00743F2E" w:rsidRPr="00AE0FB3">
        <w:rPr>
          <w:rFonts w:cs="Times New Roman"/>
          <w:sz w:val="20"/>
          <w:szCs w:val="20"/>
        </w:rPr>
        <w:t xml:space="preserve"> </w:t>
      </w:r>
      <w:r w:rsidRPr="00AE0FB3">
        <w:rPr>
          <w:rFonts w:cs="Times New Roman"/>
          <w:sz w:val="20"/>
          <w:szCs w:val="20"/>
        </w:rPr>
        <w:t>in</w:t>
      </w:r>
      <w:r w:rsidR="00743F2E" w:rsidRPr="00AE0FB3">
        <w:rPr>
          <w:rFonts w:cs="Times New Roman"/>
          <w:sz w:val="20"/>
          <w:szCs w:val="20"/>
        </w:rPr>
        <w:t xml:space="preserve"> </w:t>
      </w:r>
      <w:r w:rsidRPr="00AE0FB3">
        <w:rPr>
          <w:rFonts w:cs="Times New Roman"/>
          <w:sz w:val="20"/>
          <w:szCs w:val="20"/>
        </w:rPr>
        <w:t>different</w:t>
      </w:r>
      <w:r w:rsidR="00743F2E" w:rsidRPr="00AE0FB3">
        <w:rPr>
          <w:rFonts w:cs="Times New Roman"/>
          <w:sz w:val="20"/>
          <w:szCs w:val="20"/>
        </w:rPr>
        <w:t xml:space="preserve"> </w:t>
      </w:r>
      <w:r w:rsidRPr="00AE0FB3">
        <w:rPr>
          <w:rFonts w:cs="Times New Roman"/>
          <w:sz w:val="20"/>
          <w:szCs w:val="20"/>
        </w:rPr>
        <w:t>fruit</w:t>
      </w:r>
      <w:r w:rsidR="00743F2E" w:rsidRPr="00AE0FB3">
        <w:rPr>
          <w:rFonts w:cs="Times New Roman"/>
          <w:sz w:val="20"/>
          <w:szCs w:val="20"/>
        </w:rPr>
        <w:t xml:space="preserve"> </w:t>
      </w:r>
      <w:r w:rsidRPr="00AE0FB3">
        <w:rPr>
          <w:rFonts w:cs="Times New Roman"/>
          <w:sz w:val="20"/>
          <w:szCs w:val="20"/>
        </w:rPr>
        <w:t>crops.</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o</w:t>
      </w:r>
      <w:r w:rsidR="004A1528" w:rsidRPr="00AE0FB3">
        <w:rPr>
          <w:rFonts w:cs="Times New Roman"/>
          <w:sz w:val="20"/>
          <w:szCs w:val="20"/>
        </w:rPr>
        <w:t>f A</w:t>
      </w:r>
      <w:r w:rsidRPr="00AE0FB3">
        <w:rPr>
          <w:rFonts w:cs="Times New Roman"/>
          <w:sz w:val="20"/>
          <w:szCs w:val="20"/>
        </w:rPr>
        <w:t>gric.</w:t>
      </w:r>
      <w:r w:rsidR="00743F2E" w:rsidRPr="00AE0FB3">
        <w:rPr>
          <w:rFonts w:cs="Times New Roman"/>
          <w:sz w:val="20"/>
          <w:szCs w:val="20"/>
        </w:rPr>
        <w:t xml:space="preserve"> </w:t>
      </w:r>
      <w:r w:rsidRPr="00AE0FB3">
        <w:rPr>
          <w:rFonts w:cs="Times New Roman"/>
          <w:sz w:val="20"/>
          <w:szCs w:val="20"/>
        </w:rPr>
        <w:t>Res.</w:t>
      </w:r>
      <w:r w:rsidR="00743F2E" w:rsidRPr="00AE0FB3">
        <w:rPr>
          <w:rFonts w:cs="Times New Roman"/>
          <w:sz w:val="20"/>
          <w:szCs w:val="20"/>
        </w:rPr>
        <w:t xml:space="preserve"> &amp; </w:t>
      </w:r>
      <w:r w:rsidRPr="00AE0FB3">
        <w:rPr>
          <w:rFonts w:cs="Times New Roman"/>
          <w:sz w:val="20"/>
          <w:szCs w:val="20"/>
        </w:rPr>
        <w:t>Develop.</w:t>
      </w:r>
      <w:r w:rsidR="00743F2E" w:rsidRPr="00AE0FB3">
        <w:rPr>
          <w:rFonts w:cs="Times New Roman"/>
          <w:sz w:val="20"/>
          <w:szCs w:val="20"/>
        </w:rPr>
        <w:t xml:space="preserve"> </w:t>
      </w:r>
      <w:r w:rsidRPr="00AE0FB3">
        <w:rPr>
          <w:rFonts w:cs="Times New Roman"/>
          <w:sz w:val="20"/>
          <w:szCs w:val="20"/>
        </w:rPr>
        <w:t>Vol.</w:t>
      </w:r>
      <w:r w:rsidR="00743F2E" w:rsidRPr="00AE0FB3">
        <w:rPr>
          <w:rFonts w:cs="Times New Roman"/>
          <w:sz w:val="20"/>
          <w:szCs w:val="20"/>
        </w:rPr>
        <w:t xml:space="preserve"> </w:t>
      </w:r>
      <w:r w:rsidRPr="00AE0FB3">
        <w:rPr>
          <w:rFonts w:cs="Times New Roman"/>
          <w:sz w:val="20"/>
          <w:szCs w:val="20"/>
        </w:rPr>
        <w:t>(19)</w:t>
      </w:r>
      <w:r w:rsidR="00743F2E" w:rsidRPr="00AE0FB3">
        <w:rPr>
          <w:rFonts w:cs="Times New Roman"/>
          <w:sz w:val="20"/>
          <w:szCs w:val="20"/>
        </w:rPr>
        <w:t xml:space="preserve"> </w:t>
      </w:r>
      <w:r w:rsidRPr="00AE0FB3">
        <w:rPr>
          <w:rFonts w:cs="Times New Roman"/>
          <w:sz w:val="20"/>
          <w:szCs w:val="20"/>
        </w:rPr>
        <w:t>pp.</w:t>
      </w:r>
      <w:r w:rsidR="00743F2E" w:rsidRPr="00AE0FB3">
        <w:rPr>
          <w:rFonts w:cs="Times New Roman"/>
          <w:sz w:val="20"/>
          <w:szCs w:val="20"/>
        </w:rPr>
        <w:t xml:space="preserve"> </w:t>
      </w:r>
      <w:r w:rsidRPr="00AE0FB3">
        <w:rPr>
          <w:rFonts w:cs="Times New Roman"/>
          <w:sz w:val="20"/>
          <w:szCs w:val="20"/>
        </w:rPr>
        <w:t>97-105.</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rPr>
        <w:t>Association</w:t>
      </w:r>
      <w:r w:rsidR="00743F2E" w:rsidRPr="00AE0FB3">
        <w:rPr>
          <w:rFonts w:cs="Times New Roman"/>
          <w:bCs/>
          <w:sz w:val="20"/>
          <w:szCs w:val="20"/>
        </w:rPr>
        <w:t xml:space="preserve"> </w:t>
      </w:r>
      <w:r w:rsidRPr="00AE0FB3">
        <w:rPr>
          <w:rFonts w:cs="Times New Roman"/>
          <w:bCs/>
          <w:sz w:val="20"/>
          <w:szCs w:val="20"/>
        </w:rPr>
        <w:t>of</w:t>
      </w:r>
      <w:r w:rsidR="00743F2E" w:rsidRPr="00AE0FB3">
        <w:rPr>
          <w:rFonts w:cs="Times New Roman"/>
          <w:bCs/>
          <w:sz w:val="20"/>
          <w:szCs w:val="20"/>
        </w:rPr>
        <w:t xml:space="preserve"> </w:t>
      </w:r>
      <w:r w:rsidRPr="00AE0FB3">
        <w:rPr>
          <w:rFonts w:cs="Times New Roman"/>
          <w:bCs/>
          <w:sz w:val="20"/>
          <w:szCs w:val="20"/>
        </w:rPr>
        <w:t>Official</w:t>
      </w:r>
      <w:r w:rsidR="00743F2E" w:rsidRPr="00AE0FB3">
        <w:rPr>
          <w:rFonts w:cs="Times New Roman"/>
          <w:bCs/>
          <w:sz w:val="20"/>
          <w:szCs w:val="20"/>
        </w:rPr>
        <w:t xml:space="preserve"> </w:t>
      </w:r>
      <w:r w:rsidRPr="00AE0FB3">
        <w:rPr>
          <w:rFonts w:cs="Times New Roman"/>
          <w:bCs/>
          <w:sz w:val="20"/>
          <w:szCs w:val="20"/>
        </w:rPr>
        <w:t>Agricultural</w:t>
      </w:r>
      <w:r w:rsidR="00743F2E" w:rsidRPr="00AE0FB3">
        <w:rPr>
          <w:rFonts w:cs="Times New Roman"/>
          <w:bCs/>
          <w:sz w:val="20"/>
          <w:szCs w:val="20"/>
        </w:rPr>
        <w:t xml:space="preserve"> </w:t>
      </w:r>
      <w:r w:rsidRPr="00AE0FB3">
        <w:rPr>
          <w:rFonts w:cs="Times New Roman"/>
          <w:bCs/>
          <w:sz w:val="20"/>
          <w:szCs w:val="20"/>
        </w:rPr>
        <w:t>Chemists</w:t>
      </w:r>
      <w:r w:rsidR="00743F2E" w:rsidRPr="00AE0FB3">
        <w:rPr>
          <w:rFonts w:cs="Times New Roman"/>
          <w:bCs/>
          <w:sz w:val="20"/>
          <w:szCs w:val="20"/>
        </w:rPr>
        <w:t xml:space="preserve"> </w:t>
      </w:r>
      <w:r w:rsidRPr="00AE0FB3">
        <w:rPr>
          <w:rFonts w:cs="Times New Roman"/>
          <w:bCs/>
          <w:sz w:val="20"/>
          <w:szCs w:val="20"/>
        </w:rPr>
        <w:t>(2000):</w:t>
      </w:r>
      <w:r w:rsidR="00743F2E" w:rsidRPr="00AE0FB3">
        <w:rPr>
          <w:rFonts w:cs="Times New Roman"/>
          <w:sz w:val="20"/>
          <w:szCs w:val="20"/>
        </w:rPr>
        <w:t xml:space="preserve"> </w:t>
      </w:r>
      <w:r w:rsidRPr="00AE0FB3">
        <w:rPr>
          <w:rFonts w:cs="Times New Roman"/>
          <w:sz w:val="20"/>
          <w:szCs w:val="20"/>
        </w:rPr>
        <w:t>Official</w:t>
      </w:r>
      <w:r w:rsidR="00743F2E" w:rsidRPr="00AE0FB3">
        <w:rPr>
          <w:rFonts w:cs="Times New Roman"/>
          <w:sz w:val="20"/>
          <w:szCs w:val="20"/>
        </w:rPr>
        <w:t xml:space="preserve"> </w:t>
      </w:r>
      <w:r w:rsidRPr="00AE0FB3">
        <w:rPr>
          <w:rFonts w:cs="Times New Roman"/>
          <w:sz w:val="20"/>
          <w:szCs w:val="20"/>
        </w:rPr>
        <w:t>Methods</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Analysis</w:t>
      </w:r>
      <w:r w:rsidR="00743F2E" w:rsidRPr="00AE0FB3">
        <w:rPr>
          <w:rFonts w:cs="Times New Roman"/>
          <w:sz w:val="20"/>
          <w:szCs w:val="20"/>
        </w:rPr>
        <w:t xml:space="preserve"> </w:t>
      </w:r>
      <w:r w:rsidRPr="00AE0FB3">
        <w:rPr>
          <w:rFonts w:cs="Times New Roman"/>
          <w:sz w:val="20"/>
          <w:szCs w:val="20"/>
        </w:rPr>
        <w:t>(A.O.A.C),</w:t>
      </w:r>
      <w:r w:rsidR="00743F2E" w:rsidRPr="00AE0FB3">
        <w:rPr>
          <w:rFonts w:cs="Times New Roman"/>
          <w:sz w:val="20"/>
          <w:szCs w:val="20"/>
        </w:rPr>
        <w:t xml:space="preserve"> </w:t>
      </w:r>
      <w:r w:rsidRPr="00AE0FB3">
        <w:rPr>
          <w:rFonts w:cs="Times New Roman"/>
          <w:sz w:val="20"/>
          <w:szCs w:val="20"/>
        </w:rPr>
        <w:t>12</w:t>
      </w:r>
      <w:r w:rsidRPr="00AE0FB3">
        <w:rPr>
          <w:rFonts w:cs="Times New Roman"/>
          <w:sz w:val="20"/>
          <w:szCs w:val="20"/>
          <w:vertAlign w:val="superscript"/>
        </w:rPr>
        <w:t>th</w:t>
      </w:r>
      <w:r w:rsidR="00743F2E" w:rsidRPr="00AE0FB3">
        <w:rPr>
          <w:rFonts w:cs="Times New Roman"/>
          <w:sz w:val="20"/>
          <w:szCs w:val="20"/>
        </w:rPr>
        <w:t xml:space="preserve"> </w:t>
      </w:r>
      <w:r w:rsidRPr="00AE0FB3">
        <w:rPr>
          <w:rFonts w:cs="Times New Roman"/>
          <w:sz w:val="20"/>
          <w:szCs w:val="20"/>
        </w:rPr>
        <w:t>Ed.,</w:t>
      </w:r>
      <w:r w:rsidR="00743F2E" w:rsidRPr="00AE0FB3">
        <w:rPr>
          <w:rFonts w:cs="Times New Roman"/>
          <w:sz w:val="20"/>
          <w:szCs w:val="20"/>
        </w:rPr>
        <w:t xml:space="preserve"> </w:t>
      </w:r>
      <w:r w:rsidRPr="00AE0FB3">
        <w:rPr>
          <w:rFonts w:cs="Times New Roman"/>
          <w:sz w:val="20"/>
          <w:szCs w:val="20"/>
        </w:rPr>
        <w:t>Benjamin</w:t>
      </w:r>
      <w:r w:rsidR="00743F2E" w:rsidRPr="00AE0FB3">
        <w:rPr>
          <w:rFonts w:cs="Times New Roman"/>
          <w:sz w:val="20"/>
          <w:szCs w:val="20"/>
        </w:rPr>
        <w:t xml:space="preserve"> </w:t>
      </w:r>
      <w:r w:rsidRPr="00AE0FB3">
        <w:rPr>
          <w:rFonts w:cs="Times New Roman"/>
          <w:sz w:val="20"/>
          <w:szCs w:val="20"/>
        </w:rPr>
        <w:t>Franklin</w:t>
      </w:r>
      <w:r w:rsidR="00743F2E" w:rsidRPr="00AE0FB3">
        <w:rPr>
          <w:rFonts w:cs="Times New Roman"/>
          <w:sz w:val="20"/>
          <w:szCs w:val="20"/>
        </w:rPr>
        <w:t xml:space="preserve"> </w:t>
      </w:r>
      <w:r w:rsidRPr="00AE0FB3">
        <w:rPr>
          <w:rFonts w:cs="Times New Roman"/>
          <w:sz w:val="20"/>
          <w:szCs w:val="20"/>
        </w:rPr>
        <w:t>Station,</w:t>
      </w:r>
      <w:r w:rsidR="00743F2E" w:rsidRPr="00AE0FB3">
        <w:rPr>
          <w:rFonts w:cs="Times New Roman"/>
          <w:sz w:val="20"/>
          <w:szCs w:val="20"/>
        </w:rPr>
        <w:t xml:space="preserve"> </w:t>
      </w:r>
      <w:r w:rsidRPr="00AE0FB3">
        <w:rPr>
          <w:rFonts w:cs="Times New Roman"/>
          <w:sz w:val="20"/>
          <w:szCs w:val="20"/>
        </w:rPr>
        <w:t>Washington</w:t>
      </w:r>
      <w:r w:rsidR="00743F2E" w:rsidRPr="00AE0FB3">
        <w:rPr>
          <w:rFonts w:cs="Times New Roman"/>
          <w:sz w:val="20"/>
          <w:szCs w:val="20"/>
        </w:rPr>
        <w:t xml:space="preserve"> </w:t>
      </w:r>
      <w:r w:rsidRPr="00AE0FB3">
        <w:rPr>
          <w:rFonts w:cs="Times New Roman"/>
          <w:sz w:val="20"/>
          <w:szCs w:val="20"/>
        </w:rPr>
        <w:t>D.Q,</w:t>
      </w:r>
      <w:r w:rsidR="00743F2E" w:rsidRPr="00AE0FB3">
        <w:rPr>
          <w:rFonts w:cs="Times New Roman"/>
          <w:sz w:val="20"/>
          <w:szCs w:val="20"/>
        </w:rPr>
        <w:t xml:space="preserve"> </w:t>
      </w:r>
      <w:r w:rsidRPr="00AE0FB3">
        <w:rPr>
          <w:rFonts w:cs="Times New Roman"/>
          <w:sz w:val="20"/>
          <w:szCs w:val="20"/>
        </w:rPr>
        <w:t>U.S.A.</w:t>
      </w:r>
      <w:r w:rsidR="00743F2E" w:rsidRPr="00AE0FB3">
        <w:rPr>
          <w:rFonts w:cs="Times New Roman"/>
          <w:sz w:val="20"/>
          <w:szCs w:val="20"/>
        </w:rPr>
        <w:t xml:space="preserve"> </w:t>
      </w:r>
      <w:r w:rsidRPr="00AE0FB3">
        <w:rPr>
          <w:rFonts w:cs="Times New Roman"/>
          <w:sz w:val="20"/>
          <w:szCs w:val="20"/>
        </w:rPr>
        <w:t>pp.</w:t>
      </w:r>
      <w:r w:rsidR="00743F2E" w:rsidRPr="00AE0FB3">
        <w:rPr>
          <w:rFonts w:cs="Times New Roman"/>
          <w:sz w:val="20"/>
          <w:szCs w:val="20"/>
        </w:rPr>
        <w:t xml:space="preserve"> </w:t>
      </w:r>
      <w:r w:rsidRPr="00AE0FB3">
        <w:rPr>
          <w:rFonts w:cs="Times New Roman"/>
          <w:sz w:val="20"/>
          <w:szCs w:val="20"/>
        </w:rPr>
        <w:t>490-510.</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rPr>
        <w:t>Bouard,</w:t>
      </w:r>
      <w:r w:rsidR="00743F2E" w:rsidRPr="00AE0FB3">
        <w:rPr>
          <w:rFonts w:cs="Times New Roman"/>
          <w:bCs/>
          <w:sz w:val="20"/>
          <w:szCs w:val="20"/>
        </w:rPr>
        <w:t xml:space="preserve"> </w:t>
      </w:r>
      <w:r w:rsidRPr="00AE0FB3">
        <w:rPr>
          <w:rFonts w:cs="Times New Roman"/>
          <w:bCs/>
          <w:sz w:val="20"/>
          <w:szCs w:val="20"/>
        </w:rPr>
        <w:t>J.</w:t>
      </w:r>
      <w:r w:rsidR="00743F2E" w:rsidRPr="00AE0FB3">
        <w:rPr>
          <w:rFonts w:cs="Times New Roman"/>
          <w:bCs/>
          <w:sz w:val="20"/>
          <w:szCs w:val="20"/>
        </w:rPr>
        <w:t xml:space="preserve"> </w:t>
      </w:r>
      <w:r w:rsidRPr="00AE0FB3">
        <w:rPr>
          <w:rFonts w:cs="Times New Roman"/>
          <w:bCs/>
          <w:sz w:val="20"/>
          <w:szCs w:val="20"/>
        </w:rPr>
        <w:t>(1966):</w:t>
      </w:r>
      <w:r w:rsidR="00743F2E" w:rsidRPr="00AE0FB3">
        <w:rPr>
          <w:rFonts w:cs="Times New Roman"/>
          <w:bCs/>
          <w:sz w:val="20"/>
          <w:szCs w:val="20"/>
        </w:rPr>
        <w:t xml:space="preserve"> </w:t>
      </w:r>
      <w:r w:rsidRPr="00AE0FB3">
        <w:rPr>
          <w:rFonts w:cs="Times New Roman"/>
          <w:sz w:val="20"/>
          <w:szCs w:val="20"/>
        </w:rPr>
        <w:t>Recharches,</w:t>
      </w:r>
      <w:r w:rsidR="00743F2E" w:rsidRPr="00AE0FB3">
        <w:rPr>
          <w:rFonts w:cs="Times New Roman"/>
          <w:sz w:val="20"/>
          <w:szCs w:val="20"/>
        </w:rPr>
        <w:t xml:space="preserve"> </w:t>
      </w:r>
      <w:r w:rsidRPr="00AE0FB3">
        <w:rPr>
          <w:rFonts w:cs="Times New Roman"/>
          <w:sz w:val="20"/>
          <w:szCs w:val="20"/>
        </w:rPr>
        <w:t>physiologiquessur</w:t>
      </w:r>
      <w:r w:rsidR="00743F2E" w:rsidRPr="00AE0FB3">
        <w:rPr>
          <w:rFonts w:cs="Times New Roman"/>
          <w:sz w:val="20"/>
          <w:szCs w:val="20"/>
        </w:rPr>
        <w:t xml:space="preserve"> </w:t>
      </w:r>
      <w:r w:rsidRPr="00AE0FB3">
        <w:rPr>
          <w:rFonts w:cs="Times New Roman"/>
          <w:sz w:val="20"/>
          <w:szCs w:val="20"/>
        </w:rPr>
        <w:t>la</w:t>
      </w:r>
      <w:r w:rsidR="00743F2E" w:rsidRPr="00AE0FB3">
        <w:rPr>
          <w:rFonts w:cs="Times New Roman"/>
          <w:sz w:val="20"/>
          <w:szCs w:val="20"/>
        </w:rPr>
        <w:t xml:space="preserve"> </w:t>
      </w:r>
      <w:r w:rsidRPr="00AE0FB3">
        <w:rPr>
          <w:rFonts w:cs="Times New Roman"/>
          <w:sz w:val="20"/>
          <w:szCs w:val="20"/>
        </w:rPr>
        <w:t>vigen</w:t>
      </w:r>
      <w:r w:rsidR="00743F2E" w:rsidRPr="00AE0FB3">
        <w:rPr>
          <w:rFonts w:cs="Times New Roman"/>
          <w:sz w:val="20"/>
          <w:szCs w:val="20"/>
        </w:rPr>
        <w:t xml:space="preserve"> </w:t>
      </w:r>
      <w:r w:rsidRPr="00AE0FB3">
        <w:rPr>
          <w:rFonts w:cs="Times New Roman"/>
          <w:sz w:val="20"/>
          <w:szCs w:val="20"/>
        </w:rPr>
        <w:t>at</w:t>
      </w:r>
      <w:r w:rsidR="00743F2E" w:rsidRPr="00AE0FB3">
        <w:rPr>
          <w:rFonts w:cs="Times New Roman"/>
          <w:sz w:val="20"/>
          <w:szCs w:val="20"/>
        </w:rPr>
        <w:t xml:space="preserve"> </w:t>
      </w:r>
      <w:r w:rsidRPr="00AE0FB3">
        <w:rPr>
          <w:rFonts w:cs="Times New Roman"/>
          <w:sz w:val="20"/>
          <w:szCs w:val="20"/>
        </w:rPr>
        <w:t>en</w:t>
      </w:r>
      <w:r w:rsidR="00743F2E" w:rsidRPr="00AE0FB3">
        <w:rPr>
          <w:rFonts w:cs="Times New Roman"/>
          <w:sz w:val="20"/>
          <w:szCs w:val="20"/>
        </w:rPr>
        <w:t xml:space="preserve"> </w:t>
      </w:r>
      <w:r w:rsidRPr="00AE0FB3">
        <w:rPr>
          <w:rFonts w:cs="Times New Roman"/>
          <w:sz w:val="20"/>
          <w:szCs w:val="20"/>
        </w:rPr>
        <w:t>particuliersurlaoudment</w:t>
      </w:r>
      <w:r w:rsidR="00743F2E" w:rsidRPr="00AE0FB3">
        <w:rPr>
          <w:rFonts w:cs="Times New Roman"/>
          <w:sz w:val="20"/>
          <w:szCs w:val="20"/>
        </w:rPr>
        <w:t xml:space="preserve"> </w:t>
      </w:r>
      <w:r w:rsidRPr="00AE0FB3">
        <w:rPr>
          <w:rFonts w:cs="Times New Roman"/>
          <w:sz w:val="20"/>
          <w:szCs w:val="20"/>
        </w:rPr>
        <w:t>des</w:t>
      </w:r>
      <w:r w:rsidR="00743F2E" w:rsidRPr="00AE0FB3">
        <w:rPr>
          <w:rFonts w:cs="Times New Roman"/>
          <w:sz w:val="20"/>
          <w:szCs w:val="20"/>
        </w:rPr>
        <w:t xml:space="preserve"> </w:t>
      </w:r>
      <w:r w:rsidRPr="00AE0FB3">
        <w:rPr>
          <w:rFonts w:cs="Times New Roman"/>
          <w:sz w:val="20"/>
          <w:szCs w:val="20"/>
        </w:rPr>
        <w:t>serments.</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Sci.</w:t>
      </w:r>
      <w:r w:rsidR="00743F2E" w:rsidRPr="00AE0FB3">
        <w:rPr>
          <w:rFonts w:cs="Times New Roman"/>
          <w:sz w:val="20"/>
          <w:szCs w:val="20"/>
        </w:rPr>
        <w:t xml:space="preserve"> </w:t>
      </w:r>
      <w:r w:rsidRPr="00AE0FB3">
        <w:rPr>
          <w:rFonts w:cs="Times New Roman"/>
          <w:sz w:val="20"/>
          <w:szCs w:val="20"/>
        </w:rPr>
        <w:t>Nat.</w:t>
      </w:r>
      <w:r w:rsidR="00743F2E" w:rsidRPr="00AE0FB3">
        <w:rPr>
          <w:rFonts w:cs="Times New Roman"/>
          <w:sz w:val="20"/>
          <w:szCs w:val="20"/>
        </w:rPr>
        <w:t xml:space="preserve"> </w:t>
      </w:r>
      <w:r w:rsidRPr="00AE0FB3">
        <w:rPr>
          <w:rFonts w:cs="Times New Roman"/>
          <w:sz w:val="20"/>
          <w:szCs w:val="20"/>
        </w:rPr>
        <w:t>Bardeux</w:t>
      </w:r>
      <w:r w:rsidR="00743F2E" w:rsidRPr="00AE0FB3">
        <w:rPr>
          <w:rFonts w:cs="Times New Roman"/>
          <w:sz w:val="20"/>
          <w:szCs w:val="20"/>
        </w:rPr>
        <w:t xml:space="preserve"> </w:t>
      </w:r>
      <w:r w:rsidRPr="00AE0FB3">
        <w:rPr>
          <w:rFonts w:cs="Times New Roman"/>
          <w:sz w:val="20"/>
          <w:szCs w:val="20"/>
        </w:rPr>
        <w:t>France,</w:t>
      </w:r>
      <w:r w:rsidR="00743F2E" w:rsidRPr="00AE0FB3">
        <w:rPr>
          <w:rFonts w:cs="Times New Roman"/>
          <w:sz w:val="20"/>
          <w:szCs w:val="20"/>
        </w:rPr>
        <w:t xml:space="preserve"> </w:t>
      </w:r>
      <w:r w:rsidRPr="00AE0FB3">
        <w:rPr>
          <w:rFonts w:cs="Times New Roman"/>
          <w:sz w:val="20"/>
          <w:szCs w:val="20"/>
        </w:rPr>
        <w:t>p.34.</w:t>
      </w:r>
    </w:p>
    <w:p w:rsidR="00131BDA" w:rsidRPr="00AE0FB3" w:rsidRDefault="00131BDA" w:rsidP="004A1528">
      <w:pPr>
        <w:pStyle w:val="ListParagraph"/>
        <w:numPr>
          <w:ilvl w:val="0"/>
          <w:numId w:val="27"/>
        </w:numPr>
        <w:bidi w:val="0"/>
        <w:snapToGrid w:val="0"/>
        <w:ind w:left="425" w:hanging="425"/>
        <w:jc w:val="both"/>
        <w:rPr>
          <w:rFonts w:cs="Times New Roman"/>
          <w:sz w:val="20"/>
          <w:szCs w:val="20"/>
          <w:lang w:bidi="ar-EG"/>
        </w:rPr>
      </w:pPr>
      <w:r w:rsidRPr="00AE0FB3">
        <w:rPr>
          <w:rFonts w:cs="Times New Roman"/>
          <w:bCs/>
          <w:sz w:val="20"/>
          <w:szCs w:val="20"/>
          <w:lang w:bidi="ar-EG"/>
        </w:rPr>
        <w:lastRenderedPageBreak/>
        <w:t>Cabrera,</w:t>
      </w:r>
      <w:r w:rsidR="00743F2E" w:rsidRPr="00AE0FB3">
        <w:rPr>
          <w:rFonts w:cs="Times New Roman"/>
          <w:bCs/>
          <w:sz w:val="20"/>
          <w:szCs w:val="20"/>
          <w:lang w:bidi="ar-EG"/>
        </w:rPr>
        <w:t xml:space="preserve"> </w:t>
      </w:r>
      <w:r w:rsidRPr="00AE0FB3">
        <w:rPr>
          <w:rFonts w:cs="Times New Roman"/>
          <w:bCs/>
          <w:sz w:val="20"/>
          <w:szCs w:val="20"/>
          <w:lang w:bidi="ar-EG"/>
        </w:rPr>
        <w:t>O.;</w:t>
      </w:r>
      <w:r w:rsidR="00743F2E" w:rsidRPr="00AE0FB3">
        <w:rPr>
          <w:rFonts w:cs="Times New Roman"/>
          <w:bCs/>
          <w:sz w:val="20"/>
          <w:szCs w:val="20"/>
          <w:lang w:bidi="ar-EG"/>
        </w:rPr>
        <w:t xml:space="preserve"> </w:t>
      </w:r>
      <w:r w:rsidRPr="00AE0FB3">
        <w:rPr>
          <w:rFonts w:cs="Times New Roman"/>
          <w:bCs/>
          <w:sz w:val="20"/>
          <w:szCs w:val="20"/>
          <w:lang w:bidi="ar-EG"/>
        </w:rPr>
        <w:t>Valera.</w:t>
      </w:r>
      <w:r w:rsidR="00743F2E" w:rsidRPr="00AE0FB3">
        <w:rPr>
          <w:rFonts w:cs="Times New Roman"/>
          <w:bCs/>
          <w:sz w:val="20"/>
          <w:szCs w:val="20"/>
          <w:lang w:bidi="ar-EG"/>
        </w:rPr>
        <w:t xml:space="preserve"> </w:t>
      </w:r>
      <w:r w:rsidRPr="00AE0FB3">
        <w:rPr>
          <w:rFonts w:cs="Times New Roman"/>
          <w:bCs/>
          <w:sz w:val="20"/>
          <w:szCs w:val="20"/>
          <w:lang w:bidi="ar-EG"/>
        </w:rPr>
        <w:t>Garza,</w:t>
      </w:r>
      <w:r w:rsidR="00743F2E" w:rsidRPr="00AE0FB3">
        <w:rPr>
          <w:rFonts w:cs="Times New Roman"/>
          <w:bCs/>
          <w:sz w:val="20"/>
          <w:szCs w:val="20"/>
          <w:lang w:bidi="ar-EG"/>
        </w:rPr>
        <w:t xml:space="preserve"> </w:t>
      </w:r>
      <w:r w:rsidRPr="00AE0FB3">
        <w:rPr>
          <w:rFonts w:cs="Times New Roman"/>
          <w:bCs/>
          <w:sz w:val="20"/>
          <w:szCs w:val="20"/>
          <w:lang w:bidi="ar-EG"/>
        </w:rPr>
        <w:t>I</w:t>
      </w:r>
      <w:r w:rsidR="00743F2E" w:rsidRPr="00AE0FB3">
        <w:rPr>
          <w:rFonts w:cs="Times New Roman"/>
          <w:bCs/>
          <w:sz w:val="20"/>
          <w:szCs w:val="20"/>
          <w:lang w:bidi="ar-EG"/>
        </w:rPr>
        <w:t xml:space="preserve"> </w:t>
      </w:r>
      <w:r w:rsidRPr="00AE0FB3">
        <w:rPr>
          <w:rFonts w:cs="Times New Roman"/>
          <w:bCs/>
          <w:sz w:val="20"/>
          <w:szCs w:val="20"/>
          <w:lang w:bidi="ar-EG"/>
        </w:rPr>
        <w:t>and</w:t>
      </w:r>
      <w:r w:rsidR="00743F2E" w:rsidRPr="00AE0FB3">
        <w:rPr>
          <w:rFonts w:cs="Times New Roman"/>
          <w:bCs/>
          <w:sz w:val="20"/>
          <w:szCs w:val="20"/>
          <w:lang w:bidi="ar-EG"/>
        </w:rPr>
        <w:t xml:space="preserve"> </w:t>
      </w:r>
      <w:r w:rsidRPr="00AE0FB3">
        <w:rPr>
          <w:rFonts w:cs="Times New Roman"/>
          <w:bCs/>
          <w:sz w:val="20"/>
          <w:szCs w:val="20"/>
          <w:lang w:bidi="ar-EG"/>
        </w:rPr>
        <w:t>Agruirre</w:t>
      </w:r>
      <w:r w:rsidR="00743F2E" w:rsidRPr="00AE0FB3">
        <w:rPr>
          <w:rFonts w:cs="Times New Roman"/>
          <w:bCs/>
          <w:sz w:val="20"/>
          <w:szCs w:val="20"/>
          <w:lang w:bidi="ar-EG"/>
        </w:rPr>
        <w:t xml:space="preserve"> </w:t>
      </w:r>
      <w:r w:rsidRPr="00AE0FB3">
        <w:rPr>
          <w:rFonts w:cs="Times New Roman"/>
          <w:bCs/>
          <w:sz w:val="20"/>
          <w:szCs w:val="20"/>
          <w:lang w:bidi="ar-EG"/>
        </w:rPr>
        <w:t>Medina,</w:t>
      </w:r>
      <w:r w:rsidR="00743F2E" w:rsidRPr="00AE0FB3">
        <w:rPr>
          <w:rFonts w:cs="Times New Roman"/>
          <w:bCs/>
          <w:sz w:val="20"/>
          <w:szCs w:val="20"/>
          <w:lang w:bidi="ar-EG"/>
        </w:rPr>
        <w:t xml:space="preserve"> </w:t>
      </w:r>
      <w:r w:rsidRPr="00AE0FB3">
        <w:rPr>
          <w:rFonts w:cs="Times New Roman"/>
          <w:bCs/>
          <w:sz w:val="20"/>
          <w:szCs w:val="20"/>
          <w:lang w:bidi="ar-EG"/>
        </w:rPr>
        <w:t>I.F.</w:t>
      </w:r>
      <w:r w:rsidR="00743F2E" w:rsidRPr="00AE0FB3">
        <w:rPr>
          <w:rFonts w:cs="Times New Roman"/>
          <w:bCs/>
          <w:sz w:val="20"/>
          <w:szCs w:val="20"/>
          <w:lang w:bidi="ar-EG"/>
        </w:rPr>
        <w:t xml:space="preserve"> </w:t>
      </w:r>
      <w:r w:rsidRPr="00AE0FB3">
        <w:rPr>
          <w:rFonts w:cs="Times New Roman"/>
          <w:bCs/>
          <w:sz w:val="20"/>
          <w:szCs w:val="20"/>
          <w:lang w:bidi="ar-EG"/>
        </w:rPr>
        <w:t>(2003):</w:t>
      </w:r>
      <w:r w:rsidR="00743F2E" w:rsidRPr="00AE0FB3">
        <w:rPr>
          <w:rFonts w:cs="Times New Roman"/>
          <w:sz w:val="20"/>
          <w:szCs w:val="20"/>
          <w:lang w:bidi="ar-EG"/>
        </w:rPr>
        <w:t xml:space="preserve"> </w:t>
      </w:r>
      <w:r w:rsidRPr="00AE0FB3">
        <w:rPr>
          <w:rFonts w:cs="Times New Roman"/>
          <w:sz w:val="20"/>
          <w:szCs w:val="20"/>
          <w:lang w:bidi="ar-EG"/>
        </w:rPr>
        <w:t>The</w:t>
      </w:r>
      <w:r w:rsidR="00743F2E" w:rsidRPr="00AE0FB3">
        <w:rPr>
          <w:rFonts w:cs="Times New Roman"/>
          <w:sz w:val="20"/>
          <w:szCs w:val="20"/>
          <w:lang w:bidi="ar-EG"/>
        </w:rPr>
        <w:t xml:space="preserve"> </w:t>
      </w:r>
      <w:r w:rsidRPr="00AE0FB3">
        <w:rPr>
          <w:rFonts w:cs="Times New Roman"/>
          <w:sz w:val="20"/>
          <w:szCs w:val="20"/>
          <w:lang w:bidi="ar-EG"/>
        </w:rPr>
        <w:t>role</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biofertilizers</w:t>
      </w:r>
      <w:r w:rsidR="00743F2E" w:rsidRPr="00AE0FB3">
        <w:rPr>
          <w:rFonts w:cs="Times New Roman"/>
          <w:sz w:val="20"/>
          <w:szCs w:val="20"/>
          <w:lang w:bidi="ar-EG"/>
        </w:rPr>
        <w:t xml:space="preserve"> </w:t>
      </w:r>
      <w:r w:rsidRPr="00AE0FB3">
        <w:rPr>
          <w:rFonts w:cs="Times New Roman"/>
          <w:sz w:val="20"/>
          <w:szCs w:val="20"/>
          <w:lang w:bidi="ar-EG"/>
        </w:rPr>
        <w:t>in</w:t>
      </w:r>
      <w:r w:rsidR="00743F2E" w:rsidRPr="00AE0FB3">
        <w:rPr>
          <w:rFonts w:cs="Times New Roman"/>
          <w:sz w:val="20"/>
          <w:szCs w:val="20"/>
          <w:lang w:bidi="ar-EG"/>
        </w:rPr>
        <w:t xml:space="preserve"> </w:t>
      </w:r>
      <w:r w:rsidRPr="00AE0FB3">
        <w:rPr>
          <w:rFonts w:cs="Times New Roman"/>
          <w:sz w:val="20"/>
          <w:szCs w:val="20"/>
          <w:lang w:bidi="ar-EG"/>
        </w:rPr>
        <w:t>Agricultural</w:t>
      </w:r>
      <w:r w:rsidR="00743F2E" w:rsidRPr="00AE0FB3">
        <w:rPr>
          <w:rFonts w:cs="Times New Roman"/>
          <w:sz w:val="20"/>
          <w:szCs w:val="20"/>
          <w:lang w:bidi="ar-EG"/>
        </w:rPr>
        <w:t xml:space="preserve"> </w:t>
      </w:r>
      <w:r w:rsidRPr="00AE0FB3">
        <w:rPr>
          <w:rFonts w:cs="Times New Roman"/>
          <w:sz w:val="20"/>
          <w:szCs w:val="20"/>
          <w:lang w:bidi="ar-EG"/>
        </w:rPr>
        <w:t>Crops</w:t>
      </w:r>
      <w:r w:rsidR="00743F2E" w:rsidRPr="00AE0FB3">
        <w:rPr>
          <w:rFonts w:cs="Times New Roman"/>
          <w:sz w:val="20"/>
          <w:szCs w:val="20"/>
          <w:lang w:bidi="ar-EG"/>
        </w:rPr>
        <w:t xml:space="preserve"> </w:t>
      </w:r>
      <w:r w:rsidRPr="00AE0FB3">
        <w:rPr>
          <w:rFonts w:cs="Times New Roman"/>
          <w:sz w:val="20"/>
          <w:szCs w:val="20"/>
          <w:lang w:bidi="ar-EG"/>
        </w:rPr>
        <w:t>in</w:t>
      </w:r>
      <w:r w:rsidR="00743F2E" w:rsidRPr="00AE0FB3">
        <w:rPr>
          <w:rFonts w:cs="Times New Roman"/>
          <w:sz w:val="20"/>
          <w:szCs w:val="20"/>
          <w:lang w:bidi="ar-EG"/>
        </w:rPr>
        <w:t xml:space="preserve"> </w:t>
      </w:r>
      <w:r w:rsidRPr="00AE0FB3">
        <w:rPr>
          <w:rFonts w:cs="Times New Roman"/>
          <w:sz w:val="20"/>
          <w:szCs w:val="20"/>
          <w:lang w:bidi="ar-EG"/>
        </w:rPr>
        <w:t>the</w:t>
      </w:r>
      <w:r w:rsidR="00743F2E" w:rsidRPr="00AE0FB3">
        <w:rPr>
          <w:rFonts w:cs="Times New Roman"/>
          <w:sz w:val="20"/>
          <w:szCs w:val="20"/>
          <w:lang w:bidi="ar-EG"/>
        </w:rPr>
        <w:t xml:space="preserve"> </w:t>
      </w:r>
      <w:r w:rsidRPr="00AE0FB3">
        <w:rPr>
          <w:rFonts w:cs="Times New Roman"/>
          <w:sz w:val="20"/>
          <w:szCs w:val="20"/>
          <w:lang w:bidi="ar-EG"/>
        </w:rPr>
        <w:t>Central</w:t>
      </w:r>
      <w:r w:rsidR="00743F2E" w:rsidRPr="00AE0FB3">
        <w:rPr>
          <w:rFonts w:cs="Times New Roman"/>
          <w:sz w:val="20"/>
          <w:szCs w:val="20"/>
          <w:lang w:bidi="ar-EG"/>
        </w:rPr>
        <w:t xml:space="preserve"> </w:t>
      </w:r>
      <w:r w:rsidRPr="00AE0FB3">
        <w:rPr>
          <w:rFonts w:cs="Times New Roman"/>
          <w:sz w:val="20"/>
          <w:szCs w:val="20"/>
          <w:lang w:bidi="ar-EG"/>
        </w:rPr>
        <w:t>Redion</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Mexico.</w:t>
      </w:r>
      <w:r w:rsidR="00743F2E" w:rsidRPr="00AE0FB3">
        <w:rPr>
          <w:rFonts w:cs="Times New Roman"/>
          <w:sz w:val="20"/>
          <w:szCs w:val="20"/>
          <w:lang w:bidi="ar-EG"/>
        </w:rPr>
        <w:t xml:space="preserve"> </w:t>
      </w:r>
      <w:r w:rsidRPr="00AE0FB3">
        <w:rPr>
          <w:rFonts w:cs="Times New Roman"/>
          <w:sz w:val="20"/>
          <w:szCs w:val="20"/>
          <w:lang w:bidi="ar-EG"/>
        </w:rPr>
        <w:t>Agricultural</w:t>
      </w:r>
      <w:r w:rsidR="00743F2E" w:rsidRPr="00AE0FB3">
        <w:rPr>
          <w:rFonts w:cs="Times New Roman"/>
          <w:sz w:val="20"/>
          <w:szCs w:val="20"/>
          <w:lang w:bidi="ar-EG"/>
        </w:rPr>
        <w:t xml:space="preserve"> </w:t>
      </w:r>
      <w:r w:rsidRPr="00AE0FB3">
        <w:rPr>
          <w:rFonts w:cs="Times New Roman"/>
          <w:sz w:val="20"/>
          <w:szCs w:val="20"/>
          <w:lang w:bidi="ar-EG"/>
        </w:rPr>
        <w:t>Technical</w:t>
      </w:r>
      <w:r w:rsidR="00743F2E" w:rsidRPr="00AE0FB3">
        <w:rPr>
          <w:rFonts w:cs="Times New Roman"/>
          <w:sz w:val="20"/>
          <w:szCs w:val="20"/>
          <w:lang w:bidi="ar-EG"/>
        </w:rPr>
        <w:t xml:space="preserve"> </w:t>
      </w:r>
      <w:r w:rsidRPr="00AE0FB3">
        <w:rPr>
          <w:rFonts w:cs="Times New Roman"/>
          <w:sz w:val="20"/>
          <w:szCs w:val="20"/>
          <w:lang w:bidi="ar-EG"/>
        </w:rPr>
        <w:t>en</w:t>
      </w:r>
      <w:r w:rsidR="00743F2E" w:rsidRPr="00AE0FB3">
        <w:rPr>
          <w:rFonts w:cs="Times New Roman"/>
          <w:sz w:val="20"/>
          <w:szCs w:val="20"/>
          <w:lang w:bidi="ar-EG"/>
        </w:rPr>
        <w:t xml:space="preserve"> </w:t>
      </w:r>
      <w:r w:rsidRPr="00AE0FB3">
        <w:rPr>
          <w:rFonts w:cs="Times New Roman"/>
          <w:sz w:val="20"/>
          <w:szCs w:val="20"/>
          <w:lang w:bidi="ar-EG"/>
        </w:rPr>
        <w:t>Mexico</w:t>
      </w:r>
      <w:r w:rsidR="00743F2E" w:rsidRPr="00AE0FB3">
        <w:rPr>
          <w:rFonts w:cs="Times New Roman"/>
          <w:sz w:val="20"/>
          <w:szCs w:val="20"/>
          <w:lang w:bidi="ar-EG"/>
        </w:rPr>
        <w:t xml:space="preserve"> </w:t>
      </w:r>
      <w:r w:rsidRPr="00AE0FB3">
        <w:rPr>
          <w:rFonts w:cs="Times New Roman"/>
          <w:sz w:val="20"/>
          <w:szCs w:val="20"/>
          <w:lang w:bidi="ar-EG"/>
        </w:rPr>
        <w:t>Institutro</w:t>
      </w:r>
      <w:r w:rsidR="00743F2E" w:rsidRPr="00AE0FB3">
        <w:rPr>
          <w:rFonts w:cs="Times New Roman"/>
          <w:sz w:val="20"/>
          <w:szCs w:val="20"/>
          <w:lang w:bidi="ar-EG"/>
        </w:rPr>
        <w:t xml:space="preserve"> </w:t>
      </w:r>
      <w:r w:rsidRPr="00AE0FB3">
        <w:rPr>
          <w:rFonts w:cs="Times New Roman"/>
          <w:sz w:val="20"/>
          <w:szCs w:val="20"/>
          <w:lang w:bidi="ar-EG"/>
        </w:rPr>
        <w:t>national</w:t>
      </w:r>
      <w:r w:rsidR="00743F2E" w:rsidRPr="00AE0FB3">
        <w:rPr>
          <w:rFonts w:cs="Times New Roman"/>
          <w:sz w:val="20"/>
          <w:szCs w:val="20"/>
          <w:lang w:bidi="ar-EG"/>
        </w:rPr>
        <w:t xml:space="preserve"> </w:t>
      </w:r>
      <w:r w:rsidRPr="00AE0FB3">
        <w:rPr>
          <w:rFonts w:cs="Times New Roman"/>
          <w:sz w:val="20"/>
          <w:szCs w:val="20"/>
          <w:lang w:bidi="ar-EG"/>
        </w:rPr>
        <w:t>de</w:t>
      </w:r>
      <w:r w:rsidR="00743F2E" w:rsidRPr="00AE0FB3">
        <w:rPr>
          <w:rFonts w:cs="Times New Roman"/>
          <w:sz w:val="20"/>
          <w:szCs w:val="20"/>
          <w:lang w:bidi="ar-EG"/>
        </w:rPr>
        <w:t xml:space="preserve"> </w:t>
      </w:r>
      <w:r w:rsidRPr="00AE0FB3">
        <w:rPr>
          <w:rFonts w:cs="Times New Roman"/>
          <w:sz w:val="20"/>
          <w:szCs w:val="20"/>
          <w:lang w:bidi="ar-EG"/>
        </w:rPr>
        <w:t>Investigacione</w:t>
      </w:r>
      <w:r w:rsidR="004A1528" w:rsidRPr="00AE0FB3">
        <w:rPr>
          <w:rFonts w:cs="Times New Roman"/>
          <w:sz w:val="20"/>
          <w:szCs w:val="20"/>
          <w:lang w:bidi="ar-EG"/>
        </w:rPr>
        <w:t>s F</w:t>
      </w:r>
      <w:r w:rsidRPr="00AE0FB3">
        <w:rPr>
          <w:rFonts w:cs="Times New Roman"/>
          <w:sz w:val="20"/>
          <w:szCs w:val="20"/>
          <w:lang w:bidi="ar-EG"/>
        </w:rPr>
        <w:t>orestalesagricolas</w:t>
      </w:r>
      <w:r w:rsidR="00743F2E" w:rsidRPr="00AE0FB3">
        <w:rPr>
          <w:rFonts w:cs="Times New Roman"/>
          <w:sz w:val="20"/>
          <w:szCs w:val="20"/>
          <w:lang w:bidi="ar-EG"/>
        </w:rPr>
        <w:t xml:space="preserve"> </w:t>
      </w:r>
      <w:r w:rsidRPr="00AE0FB3">
        <w:rPr>
          <w:rFonts w:cs="Times New Roman"/>
          <w:sz w:val="20"/>
          <w:szCs w:val="20"/>
          <w:lang w:bidi="ar-EG"/>
        </w:rPr>
        <w:t>y</w:t>
      </w:r>
      <w:r w:rsidR="00743F2E" w:rsidRPr="00AE0FB3">
        <w:rPr>
          <w:rFonts w:cs="Times New Roman"/>
          <w:sz w:val="20"/>
          <w:szCs w:val="20"/>
          <w:lang w:bidi="ar-EG"/>
        </w:rPr>
        <w:t xml:space="preserve"> </w:t>
      </w:r>
      <w:r w:rsidRPr="00AE0FB3">
        <w:rPr>
          <w:rFonts w:cs="Times New Roman"/>
          <w:sz w:val="20"/>
          <w:szCs w:val="20"/>
          <w:lang w:bidi="ar-EG"/>
        </w:rPr>
        <w:t>ecuarias</w:t>
      </w:r>
      <w:r w:rsidR="00743F2E" w:rsidRPr="00AE0FB3">
        <w:rPr>
          <w:rFonts w:cs="Times New Roman"/>
          <w:sz w:val="20"/>
          <w:szCs w:val="20"/>
          <w:lang w:bidi="ar-EG"/>
        </w:rPr>
        <w:t xml:space="preserve"> </w:t>
      </w:r>
      <w:r w:rsidRPr="00AE0FB3">
        <w:rPr>
          <w:rFonts w:cs="Times New Roman"/>
          <w:sz w:val="20"/>
          <w:szCs w:val="20"/>
          <w:lang w:bidi="ar-EG"/>
        </w:rPr>
        <w:t>(INFAP):</w:t>
      </w:r>
      <w:r w:rsidR="00743F2E" w:rsidRPr="00AE0FB3">
        <w:rPr>
          <w:rFonts w:cs="Times New Roman"/>
          <w:sz w:val="20"/>
          <w:szCs w:val="20"/>
          <w:lang w:bidi="ar-EG"/>
        </w:rPr>
        <w:t xml:space="preserve"> </w:t>
      </w:r>
      <w:r w:rsidRPr="00AE0FB3">
        <w:rPr>
          <w:rFonts w:cs="Times New Roman"/>
          <w:sz w:val="20"/>
          <w:szCs w:val="20"/>
          <w:lang w:bidi="ar-EG"/>
        </w:rPr>
        <w:t>2.231-25.</w:t>
      </w:r>
    </w:p>
    <w:p w:rsidR="00131BDA" w:rsidRPr="00AE0FB3" w:rsidRDefault="00131BDA" w:rsidP="004A1528">
      <w:pPr>
        <w:pStyle w:val="ListParagraph"/>
        <w:widowControl w:val="0"/>
        <w:numPr>
          <w:ilvl w:val="0"/>
          <w:numId w:val="27"/>
        </w:numPr>
        <w:autoSpaceDE w:val="0"/>
        <w:autoSpaceDN w:val="0"/>
        <w:bidi w:val="0"/>
        <w:snapToGrid w:val="0"/>
        <w:ind w:left="425" w:hanging="425"/>
        <w:jc w:val="both"/>
        <w:rPr>
          <w:rFonts w:cs="Times New Roman"/>
          <w:sz w:val="20"/>
          <w:szCs w:val="20"/>
        </w:rPr>
      </w:pPr>
      <w:r w:rsidRPr="00AE0FB3">
        <w:rPr>
          <w:rFonts w:cs="Times New Roman"/>
          <w:bCs/>
          <w:sz w:val="20"/>
          <w:szCs w:val="20"/>
        </w:rPr>
        <w:t>Chapman,</w:t>
      </w:r>
      <w:r w:rsidR="00743F2E" w:rsidRPr="00AE0FB3">
        <w:rPr>
          <w:rFonts w:cs="Times New Roman"/>
          <w:bCs/>
          <w:sz w:val="20"/>
          <w:szCs w:val="20"/>
        </w:rPr>
        <w:t xml:space="preserve"> </w:t>
      </w:r>
      <w:r w:rsidRPr="00AE0FB3">
        <w:rPr>
          <w:rFonts w:cs="Times New Roman"/>
          <w:bCs/>
          <w:sz w:val="20"/>
          <w:szCs w:val="20"/>
        </w:rPr>
        <w:t>H.</w:t>
      </w:r>
      <w:r w:rsidR="00743F2E" w:rsidRPr="00AE0FB3">
        <w:rPr>
          <w:rFonts w:cs="Times New Roman"/>
          <w:bCs/>
          <w:sz w:val="20"/>
          <w:szCs w:val="20"/>
        </w:rPr>
        <w:t xml:space="preserve"> </w:t>
      </w:r>
      <w:r w:rsidRPr="00AE0FB3">
        <w:rPr>
          <w:rFonts w:cs="Times New Roman"/>
          <w:bCs/>
          <w:sz w:val="20"/>
          <w:szCs w:val="20"/>
        </w:rPr>
        <w:t>D.</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Pratt</w:t>
      </w:r>
      <w:r w:rsidR="00743F2E" w:rsidRPr="00AE0FB3">
        <w:rPr>
          <w:rFonts w:cs="Times New Roman"/>
          <w:bCs/>
          <w:sz w:val="20"/>
          <w:szCs w:val="20"/>
        </w:rPr>
        <w:t xml:space="preserve"> </w:t>
      </w:r>
      <w:r w:rsidRPr="00AE0FB3">
        <w:rPr>
          <w:rFonts w:cs="Times New Roman"/>
          <w:bCs/>
          <w:sz w:val="20"/>
          <w:szCs w:val="20"/>
        </w:rPr>
        <w:t>P.</w:t>
      </w:r>
      <w:r w:rsidR="00743F2E" w:rsidRPr="00AE0FB3">
        <w:rPr>
          <w:rFonts w:cs="Times New Roman"/>
          <w:bCs/>
          <w:sz w:val="20"/>
          <w:szCs w:val="20"/>
        </w:rPr>
        <w:t xml:space="preserve"> </w:t>
      </w:r>
      <w:r w:rsidRPr="00AE0FB3">
        <w:rPr>
          <w:rFonts w:cs="Times New Roman"/>
          <w:bCs/>
          <w:sz w:val="20"/>
          <w:szCs w:val="20"/>
        </w:rPr>
        <w:t>F.</w:t>
      </w:r>
      <w:r w:rsidR="00743F2E" w:rsidRPr="00AE0FB3">
        <w:rPr>
          <w:rFonts w:cs="Times New Roman"/>
          <w:bCs/>
          <w:sz w:val="20"/>
          <w:szCs w:val="20"/>
        </w:rPr>
        <w:t xml:space="preserve"> </w:t>
      </w:r>
      <w:r w:rsidRPr="00AE0FB3">
        <w:rPr>
          <w:rFonts w:cs="Times New Roman"/>
          <w:bCs/>
          <w:sz w:val="20"/>
          <w:szCs w:val="20"/>
        </w:rPr>
        <w:t>(1975):</w:t>
      </w:r>
      <w:r w:rsidR="00743F2E" w:rsidRPr="00AE0FB3">
        <w:rPr>
          <w:rFonts w:cs="Times New Roman"/>
          <w:sz w:val="20"/>
          <w:szCs w:val="20"/>
        </w:rPr>
        <w:t xml:space="preserve"> </w:t>
      </w:r>
      <w:r w:rsidRPr="00AE0FB3">
        <w:rPr>
          <w:rFonts w:cs="Times New Roman"/>
          <w:sz w:val="20"/>
          <w:szCs w:val="20"/>
        </w:rPr>
        <w:t>Methods</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Analysis</w:t>
      </w:r>
      <w:r w:rsidR="00743F2E" w:rsidRPr="00AE0FB3">
        <w:rPr>
          <w:rFonts w:cs="Times New Roman"/>
          <w:sz w:val="20"/>
          <w:szCs w:val="20"/>
        </w:rPr>
        <w:t xml:space="preserve"> </w:t>
      </w:r>
      <w:r w:rsidRPr="00AE0FB3">
        <w:rPr>
          <w:rFonts w:cs="Times New Roman"/>
          <w:sz w:val="20"/>
          <w:szCs w:val="20"/>
        </w:rPr>
        <w:t>fo</w:t>
      </w:r>
      <w:r w:rsidR="004A1528" w:rsidRPr="00AE0FB3">
        <w:rPr>
          <w:rFonts w:cs="Times New Roman"/>
          <w:sz w:val="20"/>
          <w:szCs w:val="20"/>
        </w:rPr>
        <w:t>r S</w:t>
      </w:r>
      <w:r w:rsidRPr="00AE0FB3">
        <w:rPr>
          <w:rFonts w:cs="Times New Roman"/>
          <w:sz w:val="20"/>
          <w:szCs w:val="20"/>
        </w:rPr>
        <w:t>oil.</w:t>
      </w:r>
      <w:r w:rsidR="00743F2E" w:rsidRPr="00AE0FB3">
        <w:rPr>
          <w:rFonts w:cs="Times New Roman"/>
          <w:sz w:val="20"/>
          <w:szCs w:val="20"/>
        </w:rPr>
        <w:t xml:space="preserve"> </w:t>
      </w:r>
      <w:r w:rsidRPr="00AE0FB3">
        <w:rPr>
          <w:rFonts w:cs="Times New Roman"/>
          <w:sz w:val="20"/>
          <w:szCs w:val="20"/>
        </w:rPr>
        <w:t>Plant</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Water</w:t>
      </w:r>
      <w:r w:rsidR="004A1528" w:rsidRPr="00AE0FB3">
        <w:rPr>
          <w:rFonts w:cs="Times New Roman"/>
          <w:sz w:val="20"/>
          <w:szCs w:val="20"/>
        </w:rPr>
        <w:t>. U</w:t>
      </w:r>
      <w:r w:rsidRPr="00AE0FB3">
        <w:rPr>
          <w:rFonts w:cs="Times New Roman"/>
          <w:sz w:val="20"/>
          <w:szCs w:val="20"/>
        </w:rPr>
        <w:t>niv.</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California</w:t>
      </w:r>
      <w:r w:rsidR="004A1528" w:rsidRPr="00AE0FB3">
        <w:rPr>
          <w:rFonts w:cs="Times New Roman"/>
          <w:sz w:val="20"/>
          <w:szCs w:val="20"/>
        </w:rPr>
        <w:t>. D</w:t>
      </w:r>
      <w:r w:rsidRPr="00AE0FB3">
        <w:rPr>
          <w:rFonts w:cs="Times New Roman"/>
          <w:sz w:val="20"/>
          <w:szCs w:val="20"/>
        </w:rPr>
        <w:t>ivision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Sci.</w:t>
      </w:r>
      <w:r w:rsidR="00743F2E" w:rsidRPr="00AE0FB3">
        <w:rPr>
          <w:rFonts w:cs="Times New Roman"/>
          <w:sz w:val="20"/>
          <w:szCs w:val="20"/>
        </w:rPr>
        <w:t xml:space="preserve"> </w:t>
      </w:r>
      <w:r w:rsidRPr="00AE0FB3">
        <w:rPr>
          <w:rFonts w:cs="Times New Roman"/>
          <w:sz w:val="20"/>
          <w:szCs w:val="20"/>
        </w:rPr>
        <w:t>pp.</w:t>
      </w:r>
      <w:r w:rsidR="00743F2E" w:rsidRPr="00AE0FB3">
        <w:rPr>
          <w:rFonts w:cs="Times New Roman"/>
          <w:sz w:val="20"/>
          <w:szCs w:val="20"/>
        </w:rPr>
        <w:t xml:space="preserve"> </w:t>
      </w:r>
      <w:r w:rsidRPr="00AE0FB3">
        <w:rPr>
          <w:rFonts w:cs="Times New Roman"/>
          <w:sz w:val="20"/>
          <w:szCs w:val="20"/>
        </w:rPr>
        <w:t>172-173.</w:t>
      </w:r>
    </w:p>
    <w:p w:rsidR="00131BDA" w:rsidRPr="00AE0FB3" w:rsidRDefault="00131BDA" w:rsidP="004A1528">
      <w:pPr>
        <w:pStyle w:val="ListParagraph"/>
        <w:numPr>
          <w:ilvl w:val="0"/>
          <w:numId w:val="27"/>
        </w:numPr>
        <w:bidi w:val="0"/>
        <w:snapToGrid w:val="0"/>
        <w:ind w:left="425" w:hanging="425"/>
        <w:jc w:val="both"/>
        <w:rPr>
          <w:rFonts w:cs="Times New Roman"/>
          <w:sz w:val="20"/>
          <w:szCs w:val="20"/>
          <w:lang w:bidi="ar-EG"/>
        </w:rPr>
      </w:pPr>
      <w:r w:rsidRPr="00AE0FB3">
        <w:rPr>
          <w:rFonts w:cs="Times New Roman"/>
          <w:bCs/>
          <w:sz w:val="20"/>
          <w:szCs w:val="20"/>
          <w:lang w:val="es-CL" w:bidi="ar-EG"/>
        </w:rPr>
        <w:t>El-</w:t>
      </w:r>
      <w:r w:rsidR="00743F2E" w:rsidRPr="00AE0FB3">
        <w:rPr>
          <w:rFonts w:cs="Times New Roman"/>
          <w:bCs/>
          <w:sz w:val="20"/>
          <w:szCs w:val="20"/>
          <w:lang w:val="es-CL" w:bidi="ar-EG"/>
        </w:rPr>
        <w:t xml:space="preserve"> </w:t>
      </w:r>
      <w:r w:rsidRPr="00AE0FB3">
        <w:rPr>
          <w:rFonts w:cs="Times New Roman"/>
          <w:bCs/>
          <w:sz w:val="20"/>
          <w:szCs w:val="20"/>
          <w:lang w:val="es-CL" w:bidi="ar-EG"/>
        </w:rPr>
        <w:t>Kady-</w:t>
      </w:r>
      <w:r w:rsidR="00743F2E" w:rsidRPr="00AE0FB3">
        <w:rPr>
          <w:rFonts w:cs="Times New Roman"/>
          <w:bCs/>
          <w:sz w:val="20"/>
          <w:szCs w:val="20"/>
          <w:lang w:val="es-CL" w:bidi="ar-EG"/>
        </w:rPr>
        <w:t xml:space="preserve"> </w:t>
      </w:r>
      <w:r w:rsidRPr="00AE0FB3">
        <w:rPr>
          <w:rFonts w:cs="Times New Roman"/>
          <w:bCs/>
          <w:sz w:val="20"/>
          <w:szCs w:val="20"/>
          <w:lang w:val="es-CL" w:bidi="ar-EG"/>
        </w:rPr>
        <w:t>Hanaa,</w:t>
      </w:r>
      <w:r w:rsidR="00743F2E" w:rsidRPr="00AE0FB3">
        <w:rPr>
          <w:rFonts w:cs="Times New Roman"/>
          <w:bCs/>
          <w:sz w:val="20"/>
          <w:szCs w:val="20"/>
          <w:lang w:val="es-CL" w:bidi="ar-EG"/>
        </w:rPr>
        <w:t xml:space="preserve"> </w:t>
      </w:r>
      <w:r w:rsidRPr="00AE0FB3">
        <w:rPr>
          <w:rFonts w:cs="Times New Roman"/>
          <w:bCs/>
          <w:sz w:val="20"/>
          <w:szCs w:val="20"/>
          <w:lang w:val="es-CL" w:bidi="ar-EG"/>
        </w:rPr>
        <w:t>F.M.</w:t>
      </w:r>
      <w:r w:rsidR="00743F2E" w:rsidRPr="00AE0FB3">
        <w:rPr>
          <w:rFonts w:cs="Times New Roman"/>
          <w:bCs/>
          <w:sz w:val="20"/>
          <w:szCs w:val="20"/>
          <w:lang w:val="es-CL" w:bidi="ar-EG"/>
        </w:rPr>
        <w:t xml:space="preserve"> </w:t>
      </w:r>
      <w:r w:rsidRPr="00AE0FB3">
        <w:rPr>
          <w:rFonts w:cs="Times New Roman"/>
          <w:bCs/>
          <w:sz w:val="20"/>
          <w:szCs w:val="20"/>
          <w:lang w:val="es-CL" w:bidi="ar-EG"/>
        </w:rPr>
        <w:t>(</w:t>
      </w:r>
      <w:r w:rsidR="00743F2E" w:rsidRPr="00AE0FB3">
        <w:rPr>
          <w:rFonts w:cs="Times New Roman"/>
          <w:bCs/>
          <w:sz w:val="20"/>
          <w:szCs w:val="20"/>
          <w:lang w:val="es-CL" w:bidi="ar-EG"/>
        </w:rPr>
        <w:t xml:space="preserve"> </w:t>
      </w:r>
      <w:r w:rsidRPr="00AE0FB3">
        <w:rPr>
          <w:rFonts w:cs="Times New Roman"/>
          <w:bCs/>
          <w:sz w:val="20"/>
          <w:szCs w:val="20"/>
          <w:lang w:val="es-CL" w:bidi="ar-EG"/>
        </w:rPr>
        <w:t>2017</w:t>
      </w:r>
      <w:r w:rsidR="00743F2E" w:rsidRPr="00AE0FB3">
        <w:rPr>
          <w:rFonts w:cs="Times New Roman"/>
          <w:bCs/>
          <w:sz w:val="20"/>
          <w:szCs w:val="20"/>
          <w:lang w:val="es-CL" w:bidi="ar-EG"/>
        </w:rPr>
        <w:t xml:space="preserve"> </w:t>
      </w:r>
      <w:r w:rsidRPr="00AE0FB3">
        <w:rPr>
          <w:rFonts w:cs="Times New Roman"/>
          <w:bCs/>
          <w:sz w:val="20"/>
          <w:szCs w:val="20"/>
          <w:lang w:val="es-CL" w:bidi="ar-EG"/>
        </w:rPr>
        <w:t>)</w:t>
      </w:r>
      <w:r w:rsidR="004A1528" w:rsidRPr="00AE0FB3">
        <w:rPr>
          <w:rFonts w:cs="Times New Roman"/>
          <w:bCs/>
          <w:sz w:val="20"/>
          <w:szCs w:val="20"/>
          <w:lang w:val="es-CL" w:bidi="ar-EG"/>
        </w:rPr>
        <w:t xml:space="preserve">. </w:t>
      </w:r>
      <w:r w:rsidR="004A1528" w:rsidRPr="00AE0FB3">
        <w:rPr>
          <w:rFonts w:cs="Times New Roman"/>
          <w:sz w:val="20"/>
          <w:szCs w:val="20"/>
          <w:lang w:bidi="ar-EG"/>
        </w:rPr>
        <w:t>B</w:t>
      </w:r>
      <w:r w:rsidRPr="00AE0FB3">
        <w:rPr>
          <w:rFonts w:cs="Times New Roman"/>
          <w:sz w:val="20"/>
          <w:szCs w:val="20"/>
          <w:lang w:bidi="ar-EG"/>
        </w:rPr>
        <w:t>ehaviour</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Red</w:t>
      </w:r>
      <w:r w:rsidR="00743F2E" w:rsidRPr="00AE0FB3">
        <w:rPr>
          <w:rFonts w:cs="Times New Roman"/>
          <w:sz w:val="20"/>
          <w:szCs w:val="20"/>
          <w:lang w:bidi="ar-EG"/>
        </w:rPr>
        <w:t xml:space="preserve"> </w:t>
      </w:r>
      <w:r w:rsidRPr="00AE0FB3">
        <w:rPr>
          <w:rFonts w:cs="Times New Roman"/>
          <w:sz w:val="20"/>
          <w:szCs w:val="20"/>
          <w:lang w:bidi="ar-EG"/>
        </w:rPr>
        <w:t>Roomy</w:t>
      </w:r>
      <w:r w:rsidR="00743F2E" w:rsidRPr="00AE0FB3">
        <w:rPr>
          <w:rFonts w:cs="Times New Roman"/>
          <w:sz w:val="20"/>
          <w:szCs w:val="20"/>
          <w:lang w:bidi="ar-EG"/>
        </w:rPr>
        <w:t xml:space="preserve"> </w:t>
      </w:r>
      <w:r w:rsidRPr="00AE0FB3">
        <w:rPr>
          <w:rFonts w:cs="Times New Roman"/>
          <w:sz w:val="20"/>
          <w:szCs w:val="20"/>
          <w:lang w:bidi="ar-EG"/>
        </w:rPr>
        <w:t>grapevines</w:t>
      </w:r>
      <w:r w:rsidR="00743F2E" w:rsidRPr="00AE0FB3">
        <w:rPr>
          <w:rFonts w:cs="Times New Roman"/>
          <w:sz w:val="20"/>
          <w:szCs w:val="20"/>
          <w:lang w:bidi="ar-EG"/>
        </w:rPr>
        <w:t xml:space="preserve"> </w:t>
      </w:r>
      <w:r w:rsidRPr="00AE0FB3">
        <w:rPr>
          <w:rFonts w:cs="Times New Roman"/>
          <w:sz w:val="20"/>
          <w:szCs w:val="20"/>
          <w:lang w:bidi="ar-EG"/>
        </w:rPr>
        <w:t>to</w:t>
      </w:r>
      <w:r w:rsidR="00743F2E" w:rsidRPr="00AE0FB3">
        <w:rPr>
          <w:rFonts w:cs="Times New Roman"/>
          <w:sz w:val="20"/>
          <w:szCs w:val="20"/>
          <w:lang w:bidi="ar-EG"/>
        </w:rPr>
        <w:t xml:space="preserve"> </w:t>
      </w:r>
      <w:r w:rsidRPr="00AE0FB3">
        <w:rPr>
          <w:rFonts w:cs="Times New Roman"/>
          <w:sz w:val="20"/>
          <w:szCs w:val="20"/>
          <w:lang w:bidi="ar-EG"/>
        </w:rPr>
        <w:t>application</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some</w:t>
      </w:r>
      <w:r w:rsidR="00743F2E" w:rsidRPr="00AE0FB3">
        <w:rPr>
          <w:rFonts w:cs="Times New Roman"/>
          <w:sz w:val="20"/>
          <w:szCs w:val="20"/>
          <w:lang w:bidi="ar-EG"/>
        </w:rPr>
        <w:t xml:space="preserve"> </w:t>
      </w:r>
      <w:r w:rsidRPr="00AE0FB3">
        <w:rPr>
          <w:rFonts w:cs="Times New Roman"/>
          <w:sz w:val="20"/>
          <w:szCs w:val="20"/>
          <w:lang w:bidi="ar-EG"/>
        </w:rPr>
        <w:t>organic</w:t>
      </w:r>
      <w:r w:rsidR="00743F2E" w:rsidRPr="00AE0FB3">
        <w:rPr>
          <w:rFonts w:cs="Times New Roman"/>
          <w:sz w:val="20"/>
          <w:szCs w:val="20"/>
          <w:lang w:bidi="ar-EG"/>
        </w:rPr>
        <w:t xml:space="preserve"> </w:t>
      </w:r>
      <w:r w:rsidRPr="00AE0FB3">
        <w:rPr>
          <w:rFonts w:cs="Times New Roman"/>
          <w:sz w:val="20"/>
          <w:szCs w:val="20"/>
          <w:lang w:bidi="ar-EG"/>
        </w:rPr>
        <w:t>and</w:t>
      </w:r>
      <w:r w:rsidR="00743F2E" w:rsidRPr="00AE0FB3">
        <w:rPr>
          <w:rFonts w:cs="Times New Roman"/>
          <w:sz w:val="20"/>
          <w:szCs w:val="20"/>
          <w:lang w:bidi="ar-EG"/>
        </w:rPr>
        <w:t xml:space="preserve"> </w:t>
      </w:r>
      <w:r w:rsidRPr="00AE0FB3">
        <w:rPr>
          <w:rFonts w:cs="Times New Roman"/>
          <w:sz w:val="20"/>
          <w:szCs w:val="20"/>
          <w:lang w:bidi="ar-EG"/>
        </w:rPr>
        <w:t>biostimulants</w:t>
      </w:r>
      <w:r w:rsidR="00743F2E" w:rsidRPr="00AE0FB3">
        <w:rPr>
          <w:rFonts w:cs="Times New Roman"/>
          <w:sz w:val="20"/>
          <w:szCs w:val="20"/>
          <w:lang w:bidi="ar-EG"/>
        </w:rPr>
        <w:t xml:space="preserve"> </w:t>
      </w:r>
      <w:r w:rsidRPr="00AE0FB3">
        <w:rPr>
          <w:rFonts w:cs="Times New Roman"/>
          <w:sz w:val="20"/>
          <w:szCs w:val="20"/>
          <w:lang w:bidi="ar-EG"/>
        </w:rPr>
        <w:t>as</w:t>
      </w:r>
      <w:r w:rsidR="00743F2E" w:rsidRPr="00AE0FB3">
        <w:rPr>
          <w:rFonts w:cs="Times New Roman"/>
          <w:sz w:val="20"/>
          <w:szCs w:val="20"/>
          <w:lang w:bidi="ar-EG"/>
        </w:rPr>
        <w:t xml:space="preserve"> </w:t>
      </w:r>
      <w:r w:rsidRPr="00AE0FB3">
        <w:rPr>
          <w:rFonts w:cs="Times New Roman"/>
          <w:sz w:val="20"/>
          <w:szCs w:val="20"/>
          <w:lang w:bidi="ar-EG"/>
        </w:rPr>
        <w:t>a</w:t>
      </w:r>
      <w:r w:rsidR="00743F2E" w:rsidRPr="00AE0FB3">
        <w:rPr>
          <w:rFonts w:cs="Times New Roman"/>
          <w:sz w:val="20"/>
          <w:szCs w:val="20"/>
          <w:lang w:bidi="ar-EG"/>
        </w:rPr>
        <w:t xml:space="preserve"> </w:t>
      </w:r>
      <w:r w:rsidRPr="00AE0FB3">
        <w:rPr>
          <w:rFonts w:cs="Times New Roman"/>
          <w:sz w:val="20"/>
          <w:szCs w:val="20"/>
          <w:lang w:bidi="ar-EG"/>
        </w:rPr>
        <w:t>partial</w:t>
      </w:r>
      <w:r w:rsidR="00743F2E" w:rsidRPr="00AE0FB3">
        <w:rPr>
          <w:rFonts w:cs="Times New Roman"/>
          <w:sz w:val="20"/>
          <w:szCs w:val="20"/>
          <w:lang w:bidi="ar-EG"/>
        </w:rPr>
        <w:t xml:space="preserve"> </w:t>
      </w:r>
      <w:r w:rsidRPr="00AE0FB3">
        <w:rPr>
          <w:rFonts w:cs="Times New Roman"/>
          <w:sz w:val="20"/>
          <w:szCs w:val="20"/>
          <w:lang w:bidi="ar-EG"/>
        </w:rPr>
        <w:t>alternative</w:t>
      </w:r>
      <w:r w:rsidR="00743F2E" w:rsidRPr="00AE0FB3">
        <w:rPr>
          <w:rFonts w:cs="Times New Roman"/>
          <w:sz w:val="20"/>
          <w:szCs w:val="20"/>
          <w:lang w:bidi="ar-EG"/>
        </w:rPr>
        <w:t xml:space="preserve"> </w:t>
      </w:r>
      <w:r w:rsidRPr="00AE0FB3">
        <w:rPr>
          <w:rFonts w:cs="Times New Roman"/>
          <w:sz w:val="20"/>
          <w:szCs w:val="20"/>
          <w:lang w:bidi="ar-EG"/>
        </w:rPr>
        <w:t>to</w:t>
      </w:r>
      <w:r w:rsidR="00743F2E" w:rsidRPr="00AE0FB3">
        <w:rPr>
          <w:rFonts w:cs="Times New Roman"/>
          <w:sz w:val="20"/>
          <w:szCs w:val="20"/>
          <w:lang w:bidi="ar-EG"/>
        </w:rPr>
        <w:t xml:space="preserve"> </w:t>
      </w:r>
      <w:r w:rsidRPr="00AE0FB3">
        <w:rPr>
          <w:rFonts w:cs="Times New Roman"/>
          <w:sz w:val="20"/>
          <w:szCs w:val="20"/>
          <w:lang w:bidi="ar-EG"/>
        </w:rPr>
        <w:t>mineral</w:t>
      </w:r>
      <w:r w:rsidR="00743F2E" w:rsidRPr="00AE0FB3">
        <w:rPr>
          <w:rFonts w:cs="Times New Roman"/>
          <w:sz w:val="20"/>
          <w:szCs w:val="20"/>
          <w:lang w:bidi="ar-EG"/>
        </w:rPr>
        <w:t xml:space="preserve"> </w:t>
      </w:r>
      <w:r w:rsidRPr="00AE0FB3">
        <w:rPr>
          <w:rFonts w:cs="Times New Roman"/>
          <w:sz w:val="20"/>
          <w:szCs w:val="20"/>
          <w:lang w:bidi="ar-EG"/>
        </w:rPr>
        <w:t>N</w:t>
      </w:r>
      <w:r w:rsidR="00743F2E" w:rsidRPr="00AE0FB3">
        <w:rPr>
          <w:rFonts w:cs="Times New Roman"/>
          <w:sz w:val="20"/>
          <w:szCs w:val="20"/>
          <w:lang w:bidi="ar-EG"/>
        </w:rPr>
        <w:t xml:space="preserve"> </w:t>
      </w:r>
      <w:r w:rsidRPr="00AE0FB3">
        <w:rPr>
          <w:rFonts w:cs="Times New Roman"/>
          <w:sz w:val="20"/>
          <w:szCs w:val="20"/>
          <w:lang w:bidi="ar-EG"/>
        </w:rPr>
        <w:t>fertilizer</w:t>
      </w:r>
      <w:r w:rsidR="004A1528" w:rsidRPr="00AE0FB3">
        <w:rPr>
          <w:rFonts w:cs="Times New Roman"/>
          <w:sz w:val="20"/>
          <w:szCs w:val="20"/>
          <w:lang w:bidi="ar-EG"/>
        </w:rPr>
        <w:t>. P</w:t>
      </w:r>
      <w:r w:rsidRPr="00AE0FB3">
        <w:rPr>
          <w:rFonts w:cs="Times New Roman"/>
          <w:sz w:val="20"/>
          <w:szCs w:val="20"/>
          <w:lang w:bidi="ar-EG"/>
        </w:rPr>
        <w:t>h.D.</w:t>
      </w:r>
      <w:r w:rsidR="00743F2E" w:rsidRPr="00AE0FB3">
        <w:rPr>
          <w:rFonts w:cs="Times New Roman"/>
          <w:sz w:val="20"/>
          <w:szCs w:val="20"/>
          <w:lang w:bidi="ar-EG"/>
        </w:rPr>
        <w:t xml:space="preserve"> </w:t>
      </w:r>
      <w:r w:rsidRPr="00AE0FB3">
        <w:rPr>
          <w:rFonts w:cs="Times New Roman"/>
          <w:sz w:val="20"/>
          <w:szCs w:val="20"/>
          <w:lang w:bidi="ar-EG"/>
        </w:rPr>
        <w:t>Thesis</w:t>
      </w:r>
      <w:r w:rsidR="00743F2E" w:rsidRPr="00AE0FB3">
        <w:rPr>
          <w:rFonts w:cs="Times New Roman"/>
          <w:sz w:val="20"/>
          <w:szCs w:val="20"/>
          <w:lang w:bidi="ar-EG"/>
        </w:rPr>
        <w:t xml:space="preserve"> </w:t>
      </w:r>
      <w:r w:rsidRPr="00AE0FB3">
        <w:rPr>
          <w:rFonts w:cs="Times New Roman"/>
          <w:sz w:val="20"/>
          <w:szCs w:val="20"/>
          <w:lang w:bidi="ar-EG"/>
        </w:rPr>
        <w:t>Fac.</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Agric.</w:t>
      </w:r>
      <w:r w:rsidR="00743F2E" w:rsidRPr="00AE0FB3">
        <w:rPr>
          <w:rFonts w:cs="Times New Roman"/>
          <w:sz w:val="20"/>
          <w:szCs w:val="20"/>
          <w:lang w:bidi="ar-EG"/>
        </w:rPr>
        <w:t xml:space="preserve"> </w:t>
      </w:r>
      <w:r w:rsidRPr="00AE0FB3">
        <w:rPr>
          <w:rFonts w:cs="Times New Roman"/>
          <w:sz w:val="20"/>
          <w:szCs w:val="20"/>
          <w:lang w:bidi="ar-EG"/>
        </w:rPr>
        <w:t>Minia</w:t>
      </w:r>
      <w:r w:rsidR="00743F2E" w:rsidRPr="00AE0FB3">
        <w:rPr>
          <w:rFonts w:cs="Times New Roman"/>
          <w:sz w:val="20"/>
          <w:szCs w:val="20"/>
          <w:lang w:bidi="ar-EG"/>
        </w:rPr>
        <w:t xml:space="preserve"> </w:t>
      </w:r>
      <w:r w:rsidRPr="00AE0FB3">
        <w:rPr>
          <w:rFonts w:cs="Times New Roman"/>
          <w:sz w:val="20"/>
          <w:szCs w:val="20"/>
          <w:lang w:bidi="ar-EG"/>
        </w:rPr>
        <w:t>Univ.</w:t>
      </w:r>
      <w:r w:rsidR="00743F2E" w:rsidRPr="00AE0FB3">
        <w:rPr>
          <w:rFonts w:cs="Times New Roman"/>
          <w:sz w:val="20"/>
          <w:szCs w:val="20"/>
          <w:lang w:bidi="ar-EG"/>
        </w:rPr>
        <w:t xml:space="preserve"> </w:t>
      </w:r>
      <w:r w:rsidRPr="00AE0FB3">
        <w:rPr>
          <w:rFonts w:cs="Times New Roman"/>
          <w:sz w:val="20"/>
          <w:szCs w:val="20"/>
          <w:lang w:bidi="ar-EG"/>
        </w:rPr>
        <w:t>Egypt.</w:t>
      </w:r>
    </w:p>
    <w:p w:rsidR="00131BDA" w:rsidRPr="00AE0FB3" w:rsidRDefault="00131BDA" w:rsidP="004A1528">
      <w:pPr>
        <w:pStyle w:val="ListParagraph"/>
        <w:numPr>
          <w:ilvl w:val="0"/>
          <w:numId w:val="27"/>
        </w:numPr>
        <w:bidi w:val="0"/>
        <w:snapToGrid w:val="0"/>
        <w:ind w:left="425" w:hanging="425"/>
        <w:jc w:val="both"/>
        <w:rPr>
          <w:rFonts w:cs="Times New Roman"/>
          <w:sz w:val="20"/>
          <w:szCs w:val="20"/>
        </w:rPr>
      </w:pPr>
      <w:r w:rsidRPr="00AE0FB3">
        <w:rPr>
          <w:rFonts w:cs="Times New Roman"/>
          <w:bCs/>
          <w:sz w:val="20"/>
          <w:szCs w:val="20"/>
        </w:rPr>
        <w:t>El-Wany,</w:t>
      </w:r>
      <w:r w:rsidR="00743F2E" w:rsidRPr="00AE0FB3">
        <w:rPr>
          <w:rFonts w:cs="Times New Roman"/>
          <w:bCs/>
          <w:sz w:val="20"/>
          <w:szCs w:val="20"/>
        </w:rPr>
        <w:t xml:space="preserve"> </w:t>
      </w:r>
      <w:r w:rsidRPr="00AE0FB3">
        <w:rPr>
          <w:rFonts w:cs="Times New Roman"/>
          <w:bCs/>
          <w:sz w:val="20"/>
          <w:szCs w:val="20"/>
        </w:rPr>
        <w:t>A.R.M.</w:t>
      </w:r>
      <w:r w:rsidR="00743F2E" w:rsidRPr="00AE0FB3">
        <w:rPr>
          <w:rFonts w:cs="Times New Roman"/>
          <w:bCs/>
          <w:sz w:val="20"/>
          <w:szCs w:val="20"/>
        </w:rPr>
        <w:t xml:space="preserve"> </w:t>
      </w:r>
      <w:r w:rsidRPr="00AE0FB3">
        <w:rPr>
          <w:rFonts w:cs="Times New Roman"/>
          <w:bCs/>
          <w:sz w:val="20"/>
          <w:szCs w:val="20"/>
        </w:rPr>
        <w:t>(2015):</w:t>
      </w:r>
      <w:r w:rsidR="00743F2E" w:rsidRPr="00AE0FB3">
        <w:rPr>
          <w:rFonts w:cs="Times New Roman"/>
          <w:sz w:val="20"/>
          <w:szCs w:val="20"/>
        </w:rPr>
        <w:t xml:space="preserve"> </w:t>
      </w:r>
      <w:r w:rsidRPr="00AE0FB3">
        <w:rPr>
          <w:rFonts w:cs="Times New Roman"/>
          <w:sz w:val="20"/>
          <w:szCs w:val="20"/>
        </w:rPr>
        <w:t>Response</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Thompson</w:t>
      </w:r>
      <w:r w:rsidR="00743F2E" w:rsidRPr="00AE0FB3">
        <w:rPr>
          <w:rFonts w:cs="Times New Roman"/>
          <w:sz w:val="20"/>
          <w:szCs w:val="20"/>
        </w:rPr>
        <w:t xml:space="preserve"> </w:t>
      </w:r>
      <w:r w:rsidRPr="00AE0FB3">
        <w:rPr>
          <w:rFonts w:cs="Times New Roman"/>
          <w:sz w:val="20"/>
          <w:szCs w:val="20"/>
        </w:rPr>
        <w:t>seedless</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to</w:t>
      </w:r>
      <w:r w:rsidR="00743F2E" w:rsidRPr="00AE0FB3">
        <w:rPr>
          <w:rFonts w:cs="Times New Roman"/>
          <w:sz w:val="20"/>
          <w:szCs w:val="20"/>
        </w:rPr>
        <w:t xml:space="preserve"> </w:t>
      </w:r>
      <w:r w:rsidRPr="00AE0FB3">
        <w:rPr>
          <w:rFonts w:cs="Times New Roman"/>
          <w:sz w:val="20"/>
          <w:szCs w:val="20"/>
        </w:rPr>
        <w:t>application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EM</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fulvic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as</w:t>
      </w:r>
      <w:r w:rsidR="00743F2E" w:rsidRPr="00AE0FB3">
        <w:rPr>
          <w:rFonts w:cs="Times New Roman"/>
          <w:sz w:val="20"/>
          <w:szCs w:val="20"/>
        </w:rPr>
        <w:t xml:space="preserve"> </w:t>
      </w:r>
      <w:r w:rsidRPr="00AE0FB3">
        <w:rPr>
          <w:rFonts w:cs="Times New Roman"/>
          <w:sz w:val="20"/>
          <w:szCs w:val="20"/>
        </w:rPr>
        <w:t>a</w:t>
      </w:r>
      <w:r w:rsidR="00743F2E" w:rsidRPr="00AE0FB3">
        <w:rPr>
          <w:rFonts w:cs="Times New Roman"/>
          <w:sz w:val="20"/>
          <w:szCs w:val="20"/>
        </w:rPr>
        <w:t xml:space="preserve"> </w:t>
      </w:r>
      <w:r w:rsidRPr="00AE0FB3">
        <w:rPr>
          <w:rFonts w:cs="Times New Roman"/>
          <w:sz w:val="20"/>
          <w:szCs w:val="20"/>
        </w:rPr>
        <w:t>partial</w:t>
      </w:r>
      <w:r w:rsidR="00743F2E" w:rsidRPr="00AE0FB3">
        <w:rPr>
          <w:rFonts w:cs="Times New Roman"/>
          <w:sz w:val="20"/>
          <w:szCs w:val="20"/>
        </w:rPr>
        <w:t xml:space="preserve"> </w:t>
      </w:r>
      <w:r w:rsidRPr="00AE0FB3">
        <w:rPr>
          <w:rFonts w:cs="Times New Roman"/>
          <w:sz w:val="20"/>
          <w:szCs w:val="20"/>
        </w:rPr>
        <w:t>replacement</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inorganic</w:t>
      </w:r>
      <w:r w:rsidR="00743F2E" w:rsidRPr="00AE0FB3">
        <w:rPr>
          <w:rFonts w:cs="Times New Roman"/>
          <w:sz w:val="20"/>
          <w:szCs w:val="20"/>
        </w:rPr>
        <w:t xml:space="preserve"> </w:t>
      </w:r>
      <w:r w:rsidRPr="00AE0FB3">
        <w:rPr>
          <w:rFonts w:cs="Times New Roman"/>
          <w:sz w:val="20"/>
          <w:szCs w:val="20"/>
        </w:rPr>
        <w:t>N</w:t>
      </w:r>
      <w:r w:rsidR="00743F2E" w:rsidRPr="00AE0FB3">
        <w:rPr>
          <w:rFonts w:cs="Times New Roman"/>
          <w:sz w:val="20"/>
          <w:szCs w:val="20"/>
        </w:rPr>
        <w:t xml:space="preserve"> </w:t>
      </w:r>
      <w:r w:rsidRPr="00AE0FB3">
        <w:rPr>
          <w:rFonts w:cs="Times New Roman"/>
          <w:sz w:val="20"/>
          <w:szCs w:val="20"/>
        </w:rPr>
        <w:t>fertilizer.</w:t>
      </w:r>
      <w:r w:rsidR="00743F2E" w:rsidRPr="00AE0FB3">
        <w:rPr>
          <w:rFonts w:cs="Times New Roman"/>
          <w:sz w:val="20"/>
          <w:szCs w:val="20"/>
        </w:rPr>
        <w:t xml:space="preserve"> </w:t>
      </w:r>
      <w:r w:rsidRPr="00AE0FB3">
        <w:rPr>
          <w:rFonts w:cs="Times New Roman"/>
          <w:sz w:val="20"/>
          <w:szCs w:val="20"/>
        </w:rPr>
        <w:t>M.Sc.</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bidi w:val="0"/>
        <w:snapToGrid w:val="0"/>
        <w:ind w:left="425" w:hanging="425"/>
        <w:jc w:val="both"/>
        <w:rPr>
          <w:rFonts w:cs="Times New Roman"/>
          <w:sz w:val="20"/>
          <w:szCs w:val="20"/>
          <w:lang w:bidi="ar-EG"/>
        </w:rPr>
      </w:pPr>
      <w:r w:rsidRPr="00AE0FB3">
        <w:rPr>
          <w:rFonts w:cs="Times New Roman"/>
          <w:bCs/>
          <w:sz w:val="20"/>
          <w:szCs w:val="20"/>
          <w:lang w:bidi="ar-EG"/>
        </w:rPr>
        <w:t>Lane,</w:t>
      </w:r>
      <w:r w:rsidR="00743F2E" w:rsidRPr="00AE0FB3">
        <w:rPr>
          <w:rFonts w:cs="Times New Roman"/>
          <w:bCs/>
          <w:sz w:val="20"/>
          <w:szCs w:val="20"/>
          <w:lang w:bidi="ar-EG"/>
        </w:rPr>
        <w:t xml:space="preserve"> </w:t>
      </w:r>
      <w:r w:rsidRPr="00AE0FB3">
        <w:rPr>
          <w:rFonts w:cs="Times New Roman"/>
          <w:bCs/>
          <w:sz w:val="20"/>
          <w:szCs w:val="20"/>
          <w:lang w:bidi="ar-EG"/>
        </w:rPr>
        <w:t>J.H.</w:t>
      </w:r>
      <w:r w:rsidR="00743F2E" w:rsidRPr="00AE0FB3">
        <w:rPr>
          <w:rFonts w:cs="Times New Roman"/>
          <w:bCs/>
          <w:sz w:val="20"/>
          <w:szCs w:val="20"/>
          <w:lang w:bidi="ar-EG"/>
        </w:rPr>
        <w:t xml:space="preserve"> </w:t>
      </w:r>
      <w:r w:rsidRPr="00AE0FB3">
        <w:rPr>
          <w:rFonts w:cs="Times New Roman"/>
          <w:bCs/>
          <w:sz w:val="20"/>
          <w:szCs w:val="20"/>
          <w:lang w:bidi="ar-EG"/>
        </w:rPr>
        <w:t>and</w:t>
      </w:r>
      <w:r w:rsidR="00743F2E" w:rsidRPr="00AE0FB3">
        <w:rPr>
          <w:rFonts w:cs="Times New Roman"/>
          <w:bCs/>
          <w:sz w:val="20"/>
          <w:szCs w:val="20"/>
          <w:lang w:bidi="ar-EG"/>
        </w:rPr>
        <w:t xml:space="preserve"> </w:t>
      </w:r>
      <w:r w:rsidRPr="00AE0FB3">
        <w:rPr>
          <w:rFonts w:cs="Times New Roman"/>
          <w:bCs/>
          <w:sz w:val="20"/>
          <w:szCs w:val="20"/>
          <w:lang w:bidi="ar-EG"/>
        </w:rPr>
        <w:t>Eynon,</w:t>
      </w:r>
      <w:r w:rsidR="00743F2E" w:rsidRPr="00AE0FB3">
        <w:rPr>
          <w:rFonts w:cs="Times New Roman"/>
          <w:bCs/>
          <w:sz w:val="20"/>
          <w:szCs w:val="20"/>
          <w:lang w:bidi="ar-EG"/>
        </w:rPr>
        <w:t xml:space="preserve"> </w:t>
      </w:r>
      <w:r w:rsidRPr="00AE0FB3">
        <w:rPr>
          <w:rFonts w:cs="Times New Roman"/>
          <w:bCs/>
          <w:sz w:val="20"/>
          <w:szCs w:val="20"/>
          <w:lang w:bidi="ar-EG"/>
        </w:rPr>
        <w:t>L.</w:t>
      </w:r>
      <w:r w:rsidR="00743F2E" w:rsidRPr="00AE0FB3">
        <w:rPr>
          <w:rFonts w:cs="Times New Roman"/>
          <w:bCs/>
          <w:sz w:val="20"/>
          <w:szCs w:val="20"/>
          <w:lang w:bidi="ar-EG"/>
        </w:rPr>
        <w:t xml:space="preserve"> </w:t>
      </w:r>
      <w:r w:rsidRPr="00AE0FB3">
        <w:rPr>
          <w:rFonts w:cs="Times New Roman"/>
          <w:bCs/>
          <w:sz w:val="20"/>
          <w:szCs w:val="20"/>
          <w:lang w:bidi="ar-EG"/>
        </w:rPr>
        <w:t>(1965):</w:t>
      </w:r>
      <w:r w:rsidR="00743F2E" w:rsidRPr="00AE0FB3">
        <w:rPr>
          <w:rFonts w:cs="Times New Roman"/>
          <w:bCs/>
          <w:sz w:val="20"/>
          <w:szCs w:val="20"/>
          <w:lang w:bidi="ar-EG"/>
        </w:rPr>
        <w:t xml:space="preserve"> </w:t>
      </w:r>
      <w:r w:rsidRPr="00AE0FB3">
        <w:rPr>
          <w:rFonts w:cs="Times New Roman"/>
          <w:sz w:val="20"/>
          <w:szCs w:val="20"/>
          <w:lang w:bidi="ar-EG"/>
        </w:rPr>
        <w:t>Determination</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reducing</w:t>
      </w:r>
      <w:r w:rsidR="00743F2E" w:rsidRPr="00AE0FB3">
        <w:rPr>
          <w:rFonts w:cs="Times New Roman"/>
          <w:sz w:val="20"/>
          <w:szCs w:val="20"/>
          <w:lang w:bidi="ar-EG"/>
        </w:rPr>
        <w:t xml:space="preserve"> </w:t>
      </w:r>
      <w:r w:rsidRPr="00AE0FB3">
        <w:rPr>
          <w:rFonts w:cs="Times New Roman"/>
          <w:sz w:val="20"/>
          <w:szCs w:val="20"/>
          <w:lang w:bidi="ar-EG"/>
        </w:rPr>
        <w:t>sugars</w:t>
      </w:r>
      <w:r w:rsidR="00743F2E" w:rsidRPr="00AE0FB3">
        <w:rPr>
          <w:rFonts w:cs="Times New Roman"/>
          <w:sz w:val="20"/>
          <w:szCs w:val="20"/>
          <w:lang w:bidi="ar-EG"/>
        </w:rPr>
        <w:t xml:space="preserve"> </w:t>
      </w:r>
      <w:r w:rsidRPr="00AE0FB3">
        <w:rPr>
          <w:rFonts w:cs="Times New Roman"/>
          <w:sz w:val="20"/>
          <w:szCs w:val="20"/>
          <w:lang w:bidi="ar-EG"/>
        </w:rPr>
        <w:t>by</w:t>
      </w:r>
      <w:r w:rsidR="00743F2E" w:rsidRPr="00AE0FB3">
        <w:rPr>
          <w:rFonts w:cs="Times New Roman"/>
          <w:sz w:val="20"/>
          <w:szCs w:val="20"/>
          <w:lang w:bidi="ar-EG"/>
        </w:rPr>
        <w:t xml:space="preserve"> </w:t>
      </w:r>
      <w:r w:rsidRPr="00AE0FB3">
        <w:rPr>
          <w:rFonts w:cs="Times New Roman"/>
          <w:sz w:val="20"/>
          <w:szCs w:val="20"/>
          <w:lang w:bidi="ar-EG"/>
        </w:rPr>
        <w:t>means</w:t>
      </w:r>
      <w:r w:rsidR="00743F2E" w:rsidRPr="00AE0FB3">
        <w:rPr>
          <w:rFonts w:cs="Times New Roman"/>
          <w:sz w:val="20"/>
          <w:szCs w:val="20"/>
          <w:lang w:bidi="ar-EG"/>
        </w:rPr>
        <w:t xml:space="preserve"> </w:t>
      </w:r>
      <w:r w:rsidRPr="00AE0FB3">
        <w:rPr>
          <w:rFonts w:cs="Times New Roman"/>
          <w:sz w:val="20"/>
          <w:szCs w:val="20"/>
          <w:lang w:bidi="ar-EG"/>
        </w:rPr>
        <w:t>of</w:t>
      </w:r>
      <w:r w:rsidR="00743F2E" w:rsidRPr="00AE0FB3">
        <w:rPr>
          <w:rFonts w:cs="Times New Roman"/>
          <w:sz w:val="20"/>
          <w:szCs w:val="20"/>
          <w:lang w:bidi="ar-EG"/>
        </w:rPr>
        <w:t xml:space="preserve"> </w:t>
      </w:r>
      <w:r w:rsidRPr="00AE0FB3">
        <w:rPr>
          <w:rFonts w:cs="Times New Roman"/>
          <w:sz w:val="20"/>
          <w:szCs w:val="20"/>
          <w:lang w:bidi="ar-EG"/>
        </w:rPr>
        <w:t>Fehling’s</w:t>
      </w:r>
      <w:r w:rsidR="00743F2E" w:rsidRPr="00AE0FB3">
        <w:rPr>
          <w:rFonts w:cs="Times New Roman"/>
          <w:sz w:val="20"/>
          <w:szCs w:val="20"/>
          <w:lang w:bidi="ar-EG"/>
        </w:rPr>
        <w:t xml:space="preserve"> </w:t>
      </w:r>
      <w:r w:rsidRPr="00AE0FB3">
        <w:rPr>
          <w:rFonts w:cs="Times New Roman"/>
          <w:sz w:val="20"/>
          <w:szCs w:val="20"/>
          <w:lang w:bidi="ar-EG"/>
        </w:rPr>
        <w:t>solution</w:t>
      </w:r>
      <w:r w:rsidR="00743F2E" w:rsidRPr="00AE0FB3">
        <w:rPr>
          <w:rFonts w:cs="Times New Roman"/>
          <w:sz w:val="20"/>
          <w:szCs w:val="20"/>
          <w:lang w:bidi="ar-EG"/>
        </w:rPr>
        <w:t xml:space="preserve"> </w:t>
      </w:r>
      <w:r w:rsidRPr="00AE0FB3">
        <w:rPr>
          <w:rFonts w:cs="Times New Roman"/>
          <w:sz w:val="20"/>
          <w:szCs w:val="20"/>
          <w:lang w:bidi="ar-EG"/>
        </w:rPr>
        <w:t>with</w:t>
      </w:r>
      <w:r w:rsidR="00743F2E" w:rsidRPr="00AE0FB3">
        <w:rPr>
          <w:rFonts w:cs="Times New Roman"/>
          <w:sz w:val="20"/>
          <w:szCs w:val="20"/>
          <w:lang w:bidi="ar-EG"/>
        </w:rPr>
        <w:t xml:space="preserve"> </w:t>
      </w:r>
      <w:r w:rsidRPr="00AE0FB3">
        <w:rPr>
          <w:rFonts w:cs="Times New Roman"/>
          <w:sz w:val="20"/>
          <w:szCs w:val="20"/>
          <w:lang w:bidi="ar-EG"/>
        </w:rPr>
        <w:t>methylene</w:t>
      </w:r>
      <w:r w:rsidR="00743F2E" w:rsidRPr="00AE0FB3">
        <w:rPr>
          <w:rFonts w:cs="Times New Roman"/>
          <w:sz w:val="20"/>
          <w:szCs w:val="20"/>
          <w:lang w:bidi="ar-EG"/>
        </w:rPr>
        <w:t xml:space="preserve"> </w:t>
      </w:r>
      <w:r w:rsidRPr="00AE0FB3">
        <w:rPr>
          <w:rFonts w:cs="Times New Roman"/>
          <w:sz w:val="20"/>
          <w:szCs w:val="20"/>
          <w:lang w:bidi="ar-EG"/>
        </w:rPr>
        <w:t>blue</w:t>
      </w:r>
      <w:r w:rsidR="00743F2E" w:rsidRPr="00AE0FB3">
        <w:rPr>
          <w:rFonts w:cs="Times New Roman"/>
          <w:sz w:val="20"/>
          <w:szCs w:val="20"/>
          <w:lang w:bidi="ar-EG"/>
        </w:rPr>
        <w:t xml:space="preserve"> </w:t>
      </w:r>
      <w:r w:rsidRPr="00AE0FB3">
        <w:rPr>
          <w:rFonts w:cs="Times New Roman"/>
          <w:sz w:val="20"/>
          <w:szCs w:val="20"/>
          <w:lang w:bidi="ar-EG"/>
        </w:rPr>
        <w:t>as</w:t>
      </w:r>
      <w:r w:rsidR="00743F2E" w:rsidRPr="00AE0FB3">
        <w:rPr>
          <w:rFonts w:cs="Times New Roman"/>
          <w:sz w:val="20"/>
          <w:szCs w:val="20"/>
          <w:lang w:bidi="ar-EG"/>
        </w:rPr>
        <w:t xml:space="preserve"> </w:t>
      </w:r>
      <w:r w:rsidRPr="00AE0FB3">
        <w:rPr>
          <w:rFonts w:cs="Times New Roman"/>
          <w:sz w:val="20"/>
          <w:szCs w:val="20"/>
          <w:lang w:bidi="ar-EG"/>
        </w:rPr>
        <w:t>indicator</w:t>
      </w:r>
      <w:r w:rsidR="00743F2E" w:rsidRPr="00AE0FB3">
        <w:rPr>
          <w:rFonts w:cs="Times New Roman"/>
          <w:sz w:val="20"/>
          <w:szCs w:val="20"/>
          <w:lang w:bidi="ar-EG"/>
        </w:rPr>
        <w:t xml:space="preserve"> </w:t>
      </w:r>
      <w:r w:rsidRPr="00AE0FB3">
        <w:rPr>
          <w:rFonts w:cs="Times New Roman"/>
          <w:sz w:val="20"/>
          <w:szCs w:val="20"/>
          <w:lang w:bidi="ar-EG"/>
        </w:rPr>
        <w:t>A.O.AC.</w:t>
      </w:r>
      <w:r w:rsidR="00743F2E" w:rsidRPr="00AE0FB3">
        <w:rPr>
          <w:rFonts w:cs="Times New Roman"/>
          <w:sz w:val="20"/>
          <w:szCs w:val="20"/>
          <w:lang w:bidi="ar-EG"/>
        </w:rPr>
        <w:t xml:space="preserve"> </w:t>
      </w:r>
      <w:r w:rsidRPr="00AE0FB3">
        <w:rPr>
          <w:rFonts w:cs="Times New Roman"/>
          <w:sz w:val="20"/>
          <w:szCs w:val="20"/>
          <w:lang w:bidi="ar-EG"/>
        </w:rPr>
        <w:t>Washington</w:t>
      </w:r>
      <w:r w:rsidR="00743F2E" w:rsidRPr="00AE0FB3">
        <w:rPr>
          <w:rFonts w:cs="Times New Roman"/>
          <w:sz w:val="20"/>
          <w:szCs w:val="20"/>
          <w:lang w:bidi="ar-EG"/>
        </w:rPr>
        <w:t xml:space="preserve"> </w:t>
      </w:r>
      <w:r w:rsidRPr="00AE0FB3">
        <w:rPr>
          <w:rFonts w:cs="Times New Roman"/>
          <w:sz w:val="20"/>
          <w:szCs w:val="20"/>
          <w:lang w:bidi="ar-EG"/>
        </w:rPr>
        <w:t>D.C.,</w:t>
      </w:r>
      <w:r w:rsidR="00743F2E" w:rsidRPr="00AE0FB3">
        <w:rPr>
          <w:rFonts w:cs="Times New Roman"/>
          <w:sz w:val="20"/>
          <w:szCs w:val="20"/>
          <w:lang w:bidi="ar-EG"/>
        </w:rPr>
        <w:t xml:space="preserve"> </w:t>
      </w:r>
      <w:r w:rsidRPr="00AE0FB3">
        <w:rPr>
          <w:rFonts w:cs="Times New Roman"/>
          <w:sz w:val="20"/>
          <w:szCs w:val="20"/>
          <w:lang w:bidi="ar-EG"/>
        </w:rPr>
        <w:t>U.S.A.</w:t>
      </w:r>
    </w:p>
    <w:p w:rsidR="00131BDA" w:rsidRPr="00AE0FB3" w:rsidRDefault="00131BDA" w:rsidP="004A1528">
      <w:pPr>
        <w:pStyle w:val="ListParagraph"/>
        <w:numPr>
          <w:ilvl w:val="0"/>
          <w:numId w:val="27"/>
        </w:numPr>
        <w:bidi w:val="0"/>
        <w:snapToGrid w:val="0"/>
        <w:ind w:left="425" w:hanging="425"/>
        <w:jc w:val="both"/>
        <w:rPr>
          <w:rFonts w:cs="Times New Roman"/>
          <w:sz w:val="20"/>
          <w:szCs w:val="20"/>
        </w:rPr>
      </w:pPr>
      <w:r w:rsidRPr="00AE0FB3">
        <w:rPr>
          <w:rFonts w:cs="Times New Roman"/>
          <w:bCs/>
          <w:sz w:val="20"/>
          <w:szCs w:val="20"/>
        </w:rPr>
        <w:t>Mekawy,</w:t>
      </w:r>
      <w:r w:rsidR="00743F2E" w:rsidRPr="00AE0FB3">
        <w:rPr>
          <w:rFonts w:cs="Times New Roman"/>
          <w:bCs/>
          <w:sz w:val="20"/>
          <w:szCs w:val="20"/>
        </w:rPr>
        <w:t xml:space="preserve"> </w:t>
      </w:r>
      <w:r w:rsidRPr="00AE0FB3">
        <w:rPr>
          <w:rFonts w:cs="Times New Roman"/>
          <w:bCs/>
          <w:sz w:val="20"/>
          <w:szCs w:val="20"/>
        </w:rPr>
        <w:t>A.Y.M.</w:t>
      </w:r>
      <w:r w:rsidR="00743F2E" w:rsidRPr="00AE0FB3">
        <w:rPr>
          <w:rFonts w:cs="Times New Roman"/>
          <w:bCs/>
          <w:sz w:val="20"/>
          <w:szCs w:val="20"/>
        </w:rPr>
        <w:t xml:space="preserve"> </w:t>
      </w:r>
      <w:r w:rsidRPr="00AE0FB3">
        <w:rPr>
          <w:rFonts w:cs="Times New Roman"/>
          <w:bCs/>
          <w:sz w:val="20"/>
          <w:szCs w:val="20"/>
        </w:rPr>
        <w:t>(2012):</w:t>
      </w:r>
      <w:r w:rsidR="00743F2E" w:rsidRPr="00AE0FB3">
        <w:rPr>
          <w:rFonts w:cs="Times New Roman"/>
          <w:bCs/>
          <w:sz w:val="20"/>
          <w:szCs w:val="20"/>
        </w:rPr>
        <w:t xml:space="preserve"> </w:t>
      </w:r>
      <w:r w:rsidRPr="00AE0FB3">
        <w:rPr>
          <w:rFonts w:cs="Times New Roman"/>
          <w:sz w:val="20"/>
          <w:szCs w:val="20"/>
        </w:rPr>
        <w:t>Attempts</w:t>
      </w:r>
      <w:r w:rsidR="00743F2E" w:rsidRPr="00AE0FB3">
        <w:rPr>
          <w:rFonts w:cs="Times New Roman"/>
          <w:sz w:val="20"/>
          <w:szCs w:val="20"/>
        </w:rPr>
        <w:t xml:space="preserve"> </w:t>
      </w:r>
      <w:r w:rsidRPr="00AE0FB3">
        <w:rPr>
          <w:rFonts w:cs="Times New Roman"/>
          <w:sz w:val="20"/>
          <w:szCs w:val="20"/>
        </w:rPr>
        <w:t>for</w:t>
      </w:r>
      <w:r w:rsidR="00743F2E" w:rsidRPr="00AE0FB3">
        <w:rPr>
          <w:rFonts w:cs="Times New Roman"/>
          <w:sz w:val="20"/>
          <w:szCs w:val="20"/>
        </w:rPr>
        <w:t xml:space="preserve"> </w:t>
      </w:r>
      <w:r w:rsidRPr="00AE0FB3">
        <w:rPr>
          <w:rFonts w:cs="Times New Roman"/>
          <w:sz w:val="20"/>
          <w:szCs w:val="20"/>
        </w:rPr>
        <w:t>improving</w:t>
      </w:r>
      <w:r w:rsidR="00743F2E" w:rsidRPr="00AE0FB3">
        <w:rPr>
          <w:rFonts w:cs="Times New Roman"/>
          <w:sz w:val="20"/>
          <w:szCs w:val="20"/>
        </w:rPr>
        <w:t xml:space="preserve"> </w:t>
      </w:r>
      <w:r w:rsidRPr="00AE0FB3">
        <w:rPr>
          <w:rFonts w:cs="Times New Roman"/>
          <w:sz w:val="20"/>
          <w:szCs w:val="20"/>
        </w:rPr>
        <w:t>yield</w:t>
      </w:r>
      <w:r w:rsidR="00743F2E" w:rsidRPr="00AE0FB3">
        <w:rPr>
          <w:rFonts w:cs="Times New Roman"/>
          <w:sz w:val="20"/>
          <w:szCs w:val="20"/>
        </w:rPr>
        <w:t xml:space="preserve"> </w:t>
      </w:r>
      <w:r w:rsidRPr="00AE0FB3">
        <w:rPr>
          <w:rFonts w:cs="Times New Roman"/>
          <w:sz w:val="20"/>
          <w:szCs w:val="20"/>
        </w:rPr>
        <w:t>quantitatively</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qualitatively</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Thompson</w:t>
      </w:r>
      <w:r w:rsidR="00743F2E" w:rsidRPr="00AE0FB3">
        <w:rPr>
          <w:rFonts w:cs="Times New Roman"/>
          <w:sz w:val="20"/>
          <w:szCs w:val="20"/>
        </w:rPr>
        <w:t xml:space="preserve"> </w:t>
      </w:r>
      <w:r w:rsidRPr="00AE0FB3">
        <w:rPr>
          <w:rFonts w:cs="Times New Roman"/>
          <w:sz w:val="20"/>
          <w:szCs w:val="20"/>
        </w:rPr>
        <w:t>seedless</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by</w:t>
      </w:r>
      <w:r w:rsidR="00743F2E" w:rsidRPr="00AE0FB3">
        <w:rPr>
          <w:rFonts w:cs="Times New Roman"/>
          <w:sz w:val="20"/>
          <w:szCs w:val="20"/>
        </w:rPr>
        <w:t xml:space="preserve"> </w:t>
      </w:r>
      <w:r w:rsidRPr="00AE0FB3">
        <w:rPr>
          <w:rFonts w:cs="Times New Roman"/>
          <w:sz w:val="20"/>
          <w:szCs w:val="20"/>
        </w:rPr>
        <w:t>application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some</w:t>
      </w:r>
      <w:r w:rsidR="00743F2E" w:rsidRPr="00AE0FB3">
        <w:rPr>
          <w:rFonts w:cs="Times New Roman"/>
          <w:sz w:val="20"/>
          <w:szCs w:val="20"/>
        </w:rPr>
        <w:t xml:space="preserve"> </w:t>
      </w:r>
      <w:r w:rsidRPr="00AE0FB3">
        <w:rPr>
          <w:rFonts w:cs="Times New Roman"/>
          <w:sz w:val="20"/>
          <w:szCs w:val="20"/>
        </w:rPr>
        <w:t>antioxidants</w:t>
      </w:r>
      <w:r w:rsidR="00743F2E" w:rsidRPr="00AE0FB3">
        <w:rPr>
          <w:rFonts w:cs="Times New Roman"/>
          <w:sz w:val="20"/>
          <w:szCs w:val="20"/>
        </w:rPr>
        <w:t xml:space="preserve"> </w:t>
      </w:r>
      <w:r w:rsidRPr="00AE0FB3">
        <w:rPr>
          <w:rFonts w:cs="Times New Roman"/>
          <w:sz w:val="20"/>
          <w:szCs w:val="20"/>
        </w:rPr>
        <w:t>with</w:t>
      </w:r>
      <w:r w:rsidR="00743F2E" w:rsidRPr="00AE0FB3">
        <w:rPr>
          <w:rFonts w:cs="Times New Roman"/>
          <w:sz w:val="20"/>
          <w:szCs w:val="20"/>
        </w:rPr>
        <w:t xml:space="preserve"> </w:t>
      </w:r>
      <w:r w:rsidRPr="00AE0FB3">
        <w:rPr>
          <w:rFonts w:cs="Times New Roman"/>
          <w:sz w:val="20"/>
          <w:szCs w:val="20"/>
        </w:rPr>
        <w:t>humic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farmyard</w:t>
      </w:r>
      <w:r w:rsidR="00743F2E" w:rsidRPr="00AE0FB3">
        <w:rPr>
          <w:rFonts w:cs="Times New Roman"/>
          <w:sz w:val="20"/>
          <w:szCs w:val="20"/>
        </w:rPr>
        <w:t xml:space="preserve"> </w:t>
      </w:r>
      <w:r w:rsidRPr="00AE0FB3">
        <w:rPr>
          <w:rFonts w:cs="Times New Roman"/>
          <w:sz w:val="20"/>
          <w:szCs w:val="20"/>
        </w:rPr>
        <w:t>manure</w:t>
      </w:r>
      <w:r w:rsidR="00743F2E" w:rsidRPr="00AE0FB3">
        <w:rPr>
          <w:rFonts w:cs="Times New Roman"/>
          <w:sz w:val="20"/>
          <w:szCs w:val="20"/>
        </w:rPr>
        <w:t xml:space="preserve"> </w:t>
      </w:r>
      <w:r w:rsidRPr="00AE0FB3">
        <w:rPr>
          <w:rFonts w:cs="Times New Roman"/>
          <w:sz w:val="20"/>
          <w:szCs w:val="20"/>
        </w:rPr>
        <w:t>extract.</w:t>
      </w:r>
      <w:r w:rsidR="00743F2E" w:rsidRPr="00AE0FB3">
        <w:rPr>
          <w:rFonts w:cs="Times New Roman"/>
          <w:sz w:val="20"/>
          <w:szCs w:val="20"/>
        </w:rPr>
        <w:t xml:space="preserve"> </w:t>
      </w:r>
      <w:r w:rsidRPr="00AE0FB3">
        <w:rPr>
          <w:rFonts w:cs="Times New Roman"/>
          <w:sz w:val="20"/>
          <w:szCs w:val="20"/>
        </w:rPr>
        <w:t>Ph.</w:t>
      </w:r>
      <w:r w:rsidR="00743F2E" w:rsidRPr="00AE0FB3">
        <w:rPr>
          <w:rFonts w:cs="Times New Roman"/>
          <w:sz w:val="20"/>
          <w:szCs w:val="20"/>
        </w:rPr>
        <w:t xml:space="preserve"> </w:t>
      </w:r>
      <w:r w:rsidRPr="00AE0FB3">
        <w:rPr>
          <w:rFonts w:cs="Times New Roman"/>
          <w:sz w:val="20"/>
          <w:szCs w:val="20"/>
        </w:rPr>
        <w:t>D.</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Mohd-Yunus,</w:t>
      </w:r>
      <w:r w:rsidR="00743F2E" w:rsidRPr="00AE0FB3">
        <w:rPr>
          <w:rFonts w:cs="Times New Roman"/>
          <w:bCs/>
          <w:sz w:val="20"/>
          <w:szCs w:val="20"/>
        </w:rPr>
        <w:t xml:space="preserve"> </w:t>
      </w:r>
      <w:r w:rsidRPr="00AE0FB3">
        <w:rPr>
          <w:rFonts w:cs="Times New Roman"/>
          <w:bCs/>
          <w:sz w:val="20"/>
          <w:szCs w:val="20"/>
        </w:rPr>
        <w:t>N.</w:t>
      </w:r>
      <w:r w:rsidR="00743F2E" w:rsidRPr="00AE0FB3">
        <w:rPr>
          <w:rFonts w:cs="Times New Roman"/>
          <w:bCs/>
          <w:sz w:val="20"/>
          <w:szCs w:val="20"/>
        </w:rPr>
        <w:t xml:space="preserve"> </w:t>
      </w:r>
      <w:r w:rsidRPr="00AE0FB3">
        <w:rPr>
          <w:rFonts w:cs="Times New Roman"/>
          <w:bCs/>
          <w:sz w:val="20"/>
          <w:szCs w:val="20"/>
        </w:rPr>
        <w:t>Z.;</w:t>
      </w:r>
      <w:r w:rsidR="00743F2E" w:rsidRPr="00AE0FB3">
        <w:rPr>
          <w:rFonts w:cs="Times New Roman"/>
          <w:bCs/>
          <w:sz w:val="20"/>
          <w:szCs w:val="20"/>
        </w:rPr>
        <w:t xml:space="preserve"> </w:t>
      </w:r>
      <w:r w:rsidRPr="00AE0FB3">
        <w:rPr>
          <w:rFonts w:cs="Times New Roman"/>
          <w:bCs/>
          <w:sz w:val="20"/>
          <w:szCs w:val="20"/>
        </w:rPr>
        <w:t>Wanataowski,</w:t>
      </w:r>
      <w:r w:rsidR="00743F2E" w:rsidRPr="00AE0FB3">
        <w:rPr>
          <w:rFonts w:cs="Times New Roman"/>
          <w:bCs/>
          <w:sz w:val="20"/>
          <w:szCs w:val="20"/>
        </w:rPr>
        <w:t xml:space="preserve"> </w:t>
      </w:r>
      <w:r w:rsidRPr="00AE0FB3">
        <w:rPr>
          <w:rFonts w:cs="Times New Roman"/>
          <w:bCs/>
          <w:sz w:val="20"/>
          <w:szCs w:val="20"/>
        </w:rPr>
        <w:t>D.</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Stace,</w:t>
      </w:r>
      <w:r w:rsidR="00743F2E" w:rsidRPr="00AE0FB3">
        <w:rPr>
          <w:rFonts w:cs="Times New Roman"/>
          <w:bCs/>
          <w:sz w:val="20"/>
          <w:szCs w:val="20"/>
        </w:rPr>
        <w:t xml:space="preserve"> </w:t>
      </w:r>
      <w:r w:rsidRPr="00AE0FB3">
        <w:rPr>
          <w:rFonts w:cs="Times New Roman"/>
          <w:bCs/>
          <w:sz w:val="20"/>
          <w:szCs w:val="20"/>
        </w:rPr>
        <w:t>L.R.</w:t>
      </w:r>
      <w:r w:rsidR="00743F2E" w:rsidRPr="00AE0FB3">
        <w:rPr>
          <w:rFonts w:cs="Times New Roman"/>
          <w:bCs/>
          <w:sz w:val="20"/>
          <w:szCs w:val="20"/>
        </w:rPr>
        <w:t xml:space="preserve"> </w:t>
      </w:r>
      <w:r w:rsidRPr="00AE0FB3">
        <w:rPr>
          <w:rFonts w:cs="Times New Roman"/>
          <w:bCs/>
          <w:sz w:val="20"/>
          <w:szCs w:val="20"/>
        </w:rPr>
        <w:t>(2013):</w:t>
      </w:r>
      <w:r w:rsidR="00743F2E" w:rsidRPr="00AE0FB3">
        <w:rPr>
          <w:rFonts w:cs="Times New Roman"/>
          <w:bCs/>
          <w:sz w:val="20"/>
          <w:szCs w:val="20"/>
        </w:rPr>
        <w:t xml:space="preserve"> </w:t>
      </w:r>
      <w:r w:rsidRPr="00AE0FB3">
        <w:rPr>
          <w:rFonts w:cs="Times New Roman"/>
          <w:sz w:val="20"/>
          <w:szCs w:val="20"/>
        </w:rPr>
        <w:t>Lime</w:t>
      </w:r>
      <w:r w:rsidR="00743F2E" w:rsidRPr="00AE0FB3">
        <w:rPr>
          <w:rFonts w:cs="Times New Roman"/>
          <w:sz w:val="20"/>
          <w:szCs w:val="20"/>
        </w:rPr>
        <w:t xml:space="preserve"> </w:t>
      </w:r>
      <w:r w:rsidRPr="00AE0FB3">
        <w:rPr>
          <w:rFonts w:cs="Times New Roman"/>
          <w:sz w:val="20"/>
          <w:szCs w:val="20"/>
        </w:rPr>
        <w:t>statistical</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organic</w:t>
      </w:r>
      <w:r w:rsidR="00743F2E" w:rsidRPr="00AE0FB3">
        <w:rPr>
          <w:rFonts w:cs="Times New Roman"/>
          <w:sz w:val="20"/>
          <w:szCs w:val="20"/>
        </w:rPr>
        <w:t xml:space="preserve"> </w:t>
      </w:r>
      <w:r w:rsidRPr="00AE0FB3">
        <w:rPr>
          <w:rFonts w:cs="Times New Roman"/>
          <w:sz w:val="20"/>
          <w:szCs w:val="20"/>
        </w:rPr>
        <w:t>clay</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the</w:t>
      </w:r>
      <w:r w:rsidR="00743F2E" w:rsidRPr="00AE0FB3">
        <w:rPr>
          <w:rFonts w:cs="Times New Roman"/>
          <w:sz w:val="20"/>
          <w:szCs w:val="20"/>
        </w:rPr>
        <w:t xml:space="preserve"> </w:t>
      </w:r>
      <w:r w:rsidRPr="00AE0FB3">
        <w:rPr>
          <w:rFonts w:cs="Times New Roman"/>
          <w:sz w:val="20"/>
          <w:szCs w:val="20"/>
        </w:rPr>
        <w:t>effect</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humic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content.</w:t>
      </w:r>
      <w:r w:rsidR="00743F2E" w:rsidRPr="00AE0FB3">
        <w:rPr>
          <w:rFonts w:cs="Times New Roman"/>
          <w:sz w:val="20"/>
          <w:szCs w:val="20"/>
        </w:rPr>
        <w:t xml:space="preserve"> </w:t>
      </w:r>
      <w:r w:rsidRPr="00AE0FB3">
        <w:rPr>
          <w:rFonts w:cs="Times New Roman"/>
          <w:sz w:val="20"/>
          <w:szCs w:val="20"/>
        </w:rPr>
        <w:t>Geotechnical</w:t>
      </w:r>
      <w:r w:rsidR="00743F2E" w:rsidRPr="00AE0FB3">
        <w:rPr>
          <w:rFonts w:cs="Times New Roman"/>
          <w:sz w:val="20"/>
          <w:szCs w:val="20"/>
        </w:rPr>
        <w:t xml:space="preserve"> </w:t>
      </w:r>
      <w:r w:rsidRPr="00AE0FB3">
        <w:rPr>
          <w:rFonts w:cs="Times New Roman"/>
          <w:sz w:val="20"/>
          <w:szCs w:val="20"/>
        </w:rPr>
        <w:t>Engineering</w:t>
      </w:r>
      <w:r w:rsidR="00743F2E" w:rsidRPr="00AE0FB3">
        <w:rPr>
          <w:rFonts w:cs="Times New Roman"/>
          <w:sz w:val="20"/>
          <w:szCs w:val="20"/>
        </w:rPr>
        <w:t xml:space="preserve"> </w:t>
      </w:r>
      <w:r w:rsidRPr="00AE0FB3">
        <w:rPr>
          <w:rFonts w:cs="Times New Roman"/>
          <w:sz w:val="20"/>
          <w:szCs w:val="20"/>
        </w:rPr>
        <w:t>J.</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Th</w:t>
      </w:r>
      <w:r w:rsidR="004A1528" w:rsidRPr="00AE0FB3">
        <w:rPr>
          <w:rFonts w:cs="Times New Roman"/>
          <w:sz w:val="20"/>
          <w:szCs w:val="20"/>
        </w:rPr>
        <w:t>e S</w:t>
      </w:r>
      <w:r w:rsidRPr="00AE0FB3">
        <w:rPr>
          <w:rFonts w:cs="Times New Roman"/>
          <w:sz w:val="20"/>
          <w:szCs w:val="20"/>
        </w:rPr>
        <w:t>eags</w:t>
      </w:r>
      <w:r w:rsidR="00743F2E" w:rsidRPr="00AE0FB3">
        <w:rPr>
          <w:rFonts w:cs="Times New Roman"/>
          <w:sz w:val="20"/>
          <w:szCs w:val="20"/>
        </w:rPr>
        <w:t xml:space="preserve"> &amp; </w:t>
      </w:r>
      <w:r w:rsidRPr="00AE0FB3">
        <w:rPr>
          <w:rFonts w:cs="Times New Roman"/>
          <w:sz w:val="20"/>
          <w:szCs w:val="20"/>
        </w:rPr>
        <w:t>Agssea</w:t>
      </w:r>
      <w:r w:rsidR="00743F2E" w:rsidRPr="00AE0FB3">
        <w:rPr>
          <w:rFonts w:cs="Times New Roman"/>
          <w:sz w:val="20"/>
          <w:szCs w:val="20"/>
        </w:rPr>
        <w:t xml:space="preserve"> </w:t>
      </w:r>
      <w:r w:rsidRPr="00AE0FB3">
        <w:rPr>
          <w:rFonts w:cs="Times New Roman"/>
          <w:sz w:val="20"/>
          <w:szCs w:val="20"/>
        </w:rPr>
        <w:t>Vol.</w:t>
      </w:r>
      <w:r w:rsidR="00743F2E" w:rsidRPr="00AE0FB3">
        <w:rPr>
          <w:rFonts w:cs="Times New Roman"/>
          <w:sz w:val="20"/>
          <w:szCs w:val="20"/>
        </w:rPr>
        <w:t xml:space="preserve"> </w:t>
      </w:r>
      <w:r w:rsidRPr="00AE0FB3">
        <w:rPr>
          <w:rFonts w:cs="Times New Roman"/>
          <w:sz w:val="20"/>
          <w:szCs w:val="20"/>
        </w:rPr>
        <w:t>44</w:t>
      </w:r>
      <w:r w:rsidR="00743F2E" w:rsidRPr="00AE0FB3">
        <w:rPr>
          <w:rFonts w:cs="Times New Roman"/>
          <w:sz w:val="20"/>
          <w:szCs w:val="20"/>
        </w:rPr>
        <w:t xml:space="preserve"> </w:t>
      </w:r>
      <w:r w:rsidRPr="00AE0FB3">
        <w:rPr>
          <w:rFonts w:cs="Times New Roman"/>
          <w:sz w:val="20"/>
          <w:szCs w:val="20"/>
        </w:rPr>
        <w:t>no.</w:t>
      </w:r>
      <w:r w:rsidR="00743F2E" w:rsidRPr="00AE0FB3">
        <w:rPr>
          <w:rFonts w:cs="Times New Roman"/>
          <w:sz w:val="20"/>
          <w:szCs w:val="20"/>
        </w:rPr>
        <w:t xml:space="preserve"> </w:t>
      </w:r>
      <w:r w:rsidRPr="00AE0FB3">
        <w:rPr>
          <w:rFonts w:cs="Times New Roman"/>
          <w:sz w:val="20"/>
          <w:szCs w:val="20"/>
        </w:rPr>
        <w:t>1</w:t>
      </w:r>
      <w:r w:rsidR="00743F2E" w:rsidRPr="00AE0FB3">
        <w:rPr>
          <w:rFonts w:cs="Times New Roman"/>
          <w:sz w:val="20"/>
          <w:szCs w:val="20"/>
        </w:rPr>
        <w:t xml:space="preserve"> </w:t>
      </w:r>
      <w:r w:rsidRPr="00AE0FB3">
        <w:rPr>
          <w:rFonts w:cs="Times New Roman"/>
          <w:sz w:val="20"/>
          <w:szCs w:val="20"/>
        </w:rPr>
        <w:t>March</w:t>
      </w:r>
      <w:r w:rsidR="00743F2E" w:rsidRPr="00AE0FB3">
        <w:rPr>
          <w:rFonts w:cs="Times New Roman"/>
          <w:sz w:val="20"/>
          <w:szCs w:val="20"/>
        </w:rPr>
        <w:t xml:space="preserve"> </w:t>
      </w:r>
      <w:r w:rsidRPr="00AE0FB3">
        <w:rPr>
          <w:rFonts w:cs="Times New Roman"/>
          <w:sz w:val="20"/>
          <w:szCs w:val="20"/>
        </w:rPr>
        <w:t>Issn</w:t>
      </w:r>
      <w:r w:rsidR="00743F2E" w:rsidRPr="00AE0FB3">
        <w:rPr>
          <w:rFonts w:cs="Times New Roman"/>
          <w:sz w:val="20"/>
          <w:szCs w:val="20"/>
        </w:rPr>
        <w:t xml:space="preserve"> </w:t>
      </w:r>
      <w:r w:rsidRPr="00AE0FB3">
        <w:rPr>
          <w:rFonts w:cs="Times New Roman"/>
          <w:sz w:val="20"/>
          <w:szCs w:val="20"/>
        </w:rPr>
        <w:t>0064-</w:t>
      </w:r>
      <w:r w:rsidR="00743F2E" w:rsidRPr="00AE0FB3">
        <w:rPr>
          <w:rFonts w:cs="Times New Roman"/>
          <w:sz w:val="20"/>
          <w:szCs w:val="20"/>
        </w:rPr>
        <w:t xml:space="preserve"> </w:t>
      </w:r>
      <w:r w:rsidRPr="00AE0FB3">
        <w:rPr>
          <w:rFonts w:cs="Times New Roman"/>
          <w:sz w:val="20"/>
          <w:szCs w:val="20"/>
        </w:rPr>
        <w:t>5828.</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Motawea,</w:t>
      </w:r>
      <w:r w:rsidR="00743F2E" w:rsidRPr="00AE0FB3">
        <w:rPr>
          <w:rFonts w:cs="Times New Roman"/>
          <w:bCs/>
          <w:sz w:val="20"/>
          <w:szCs w:val="20"/>
        </w:rPr>
        <w:t xml:space="preserve"> </w:t>
      </w:r>
      <w:r w:rsidRPr="00AE0FB3">
        <w:rPr>
          <w:rFonts w:cs="Times New Roman"/>
          <w:bCs/>
          <w:sz w:val="20"/>
          <w:szCs w:val="20"/>
        </w:rPr>
        <w:t>S.M.H.</w:t>
      </w:r>
      <w:r w:rsidR="00743F2E" w:rsidRPr="00AE0FB3">
        <w:rPr>
          <w:rFonts w:cs="Times New Roman"/>
          <w:bCs/>
          <w:sz w:val="20"/>
          <w:szCs w:val="20"/>
        </w:rPr>
        <w:t xml:space="preserve"> </w:t>
      </w:r>
      <w:r w:rsidRPr="00AE0FB3">
        <w:rPr>
          <w:rFonts w:cs="Times New Roman"/>
          <w:bCs/>
          <w:sz w:val="20"/>
          <w:szCs w:val="20"/>
        </w:rPr>
        <w:t>(2016):</w:t>
      </w:r>
      <w:r w:rsidR="00743F2E" w:rsidRPr="00AE0FB3">
        <w:rPr>
          <w:rFonts w:cs="Times New Roman"/>
          <w:sz w:val="20"/>
          <w:szCs w:val="20"/>
        </w:rPr>
        <w:t xml:space="preserve"> </w:t>
      </w:r>
      <w:r w:rsidRPr="00AE0FB3">
        <w:rPr>
          <w:rFonts w:cs="Times New Roman"/>
          <w:sz w:val="20"/>
          <w:szCs w:val="20"/>
        </w:rPr>
        <w:t>Effect</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Using</w:t>
      </w:r>
      <w:r w:rsidR="00743F2E" w:rsidRPr="00AE0FB3">
        <w:rPr>
          <w:rFonts w:cs="Times New Roman"/>
          <w:sz w:val="20"/>
          <w:szCs w:val="20"/>
        </w:rPr>
        <w:t xml:space="preserve"> </w:t>
      </w:r>
      <w:r w:rsidRPr="00AE0FB3">
        <w:rPr>
          <w:rFonts w:cs="Times New Roman"/>
          <w:sz w:val="20"/>
          <w:szCs w:val="20"/>
        </w:rPr>
        <w:t>some</w:t>
      </w:r>
      <w:r w:rsidR="00743F2E" w:rsidRPr="00AE0FB3">
        <w:rPr>
          <w:rFonts w:cs="Times New Roman"/>
          <w:sz w:val="20"/>
          <w:szCs w:val="20"/>
        </w:rPr>
        <w:t xml:space="preserve"> </w:t>
      </w:r>
      <w:r w:rsidRPr="00AE0FB3">
        <w:rPr>
          <w:rFonts w:cs="Times New Roman"/>
          <w:sz w:val="20"/>
          <w:szCs w:val="20"/>
        </w:rPr>
        <w:t>organic</w:t>
      </w:r>
      <w:r w:rsidR="00743F2E" w:rsidRPr="00AE0FB3">
        <w:rPr>
          <w:rFonts w:cs="Times New Roman"/>
          <w:sz w:val="20"/>
          <w:szCs w:val="20"/>
        </w:rPr>
        <w:t xml:space="preserve"> </w:t>
      </w:r>
      <w:r w:rsidRPr="00AE0FB3">
        <w:rPr>
          <w:rFonts w:cs="Times New Roman"/>
          <w:sz w:val="20"/>
          <w:szCs w:val="20"/>
        </w:rPr>
        <w:t>manures</w:t>
      </w:r>
      <w:r w:rsidR="00743F2E" w:rsidRPr="00AE0FB3">
        <w:rPr>
          <w:rFonts w:cs="Times New Roman"/>
          <w:sz w:val="20"/>
          <w:szCs w:val="20"/>
        </w:rPr>
        <w:t xml:space="preserve"> </w:t>
      </w:r>
      <w:r w:rsidRPr="00AE0FB3">
        <w:rPr>
          <w:rFonts w:cs="Times New Roman"/>
          <w:sz w:val="20"/>
          <w:szCs w:val="20"/>
        </w:rPr>
        <w:t>enriched</w:t>
      </w:r>
      <w:r w:rsidR="00743F2E" w:rsidRPr="00AE0FB3">
        <w:rPr>
          <w:rFonts w:cs="Times New Roman"/>
          <w:sz w:val="20"/>
          <w:szCs w:val="20"/>
        </w:rPr>
        <w:t xml:space="preserve"> </w:t>
      </w:r>
      <w:r w:rsidRPr="00AE0FB3">
        <w:rPr>
          <w:rFonts w:cs="Times New Roman"/>
          <w:sz w:val="20"/>
          <w:szCs w:val="20"/>
        </w:rPr>
        <w:t>with</w:t>
      </w:r>
      <w:r w:rsidR="00743F2E" w:rsidRPr="00AE0FB3">
        <w:rPr>
          <w:rFonts w:cs="Times New Roman"/>
          <w:sz w:val="20"/>
          <w:szCs w:val="20"/>
        </w:rPr>
        <w:t xml:space="preserve"> </w:t>
      </w:r>
      <w:r w:rsidRPr="00AE0FB3">
        <w:rPr>
          <w:rFonts w:cs="Times New Roman"/>
          <w:sz w:val="20"/>
          <w:szCs w:val="20"/>
        </w:rPr>
        <w:t>EM</w:t>
      </w:r>
      <w:r w:rsidRPr="00AE0FB3">
        <w:rPr>
          <w:rFonts w:cs="Times New Roman"/>
          <w:sz w:val="20"/>
          <w:szCs w:val="20"/>
          <w:vertAlign w:val="subscript"/>
        </w:rPr>
        <w:t>1</w:t>
      </w:r>
      <w:r w:rsidR="00743F2E" w:rsidRPr="00AE0FB3">
        <w:rPr>
          <w:rFonts w:cs="Times New Roman"/>
          <w:sz w:val="20"/>
          <w:szCs w:val="20"/>
        </w:rPr>
        <w:t xml:space="preserve"> </w:t>
      </w:r>
      <w:r w:rsidRPr="00AE0FB3">
        <w:rPr>
          <w:rFonts w:cs="Times New Roman"/>
          <w:sz w:val="20"/>
          <w:szCs w:val="20"/>
        </w:rPr>
        <w:t>as</w:t>
      </w:r>
      <w:r w:rsidR="00743F2E" w:rsidRPr="00AE0FB3">
        <w:rPr>
          <w:rFonts w:cs="Times New Roman"/>
          <w:sz w:val="20"/>
          <w:szCs w:val="20"/>
        </w:rPr>
        <w:t xml:space="preserve"> </w:t>
      </w:r>
      <w:r w:rsidRPr="00AE0FB3">
        <w:rPr>
          <w:rFonts w:cs="Times New Roman"/>
          <w:sz w:val="20"/>
          <w:szCs w:val="20"/>
        </w:rPr>
        <w:t>a</w:t>
      </w:r>
      <w:r w:rsidR="00743F2E" w:rsidRPr="00AE0FB3">
        <w:rPr>
          <w:rFonts w:cs="Times New Roman"/>
          <w:sz w:val="20"/>
          <w:szCs w:val="20"/>
        </w:rPr>
        <w:t xml:space="preserve"> </w:t>
      </w:r>
      <w:r w:rsidRPr="00AE0FB3">
        <w:rPr>
          <w:rFonts w:cs="Times New Roman"/>
          <w:sz w:val="20"/>
          <w:szCs w:val="20"/>
        </w:rPr>
        <w:t>partial</w:t>
      </w:r>
      <w:r w:rsidR="00743F2E" w:rsidRPr="00AE0FB3">
        <w:rPr>
          <w:rFonts w:cs="Times New Roman"/>
          <w:sz w:val="20"/>
          <w:szCs w:val="20"/>
        </w:rPr>
        <w:t xml:space="preserve"> </w:t>
      </w:r>
      <w:r w:rsidRPr="00AE0FB3">
        <w:rPr>
          <w:rFonts w:cs="Times New Roman"/>
          <w:sz w:val="20"/>
          <w:szCs w:val="20"/>
        </w:rPr>
        <w:t>replacement</w:t>
      </w:r>
      <w:r w:rsidR="00743F2E" w:rsidRPr="00AE0FB3">
        <w:rPr>
          <w:rFonts w:cs="Times New Roman"/>
          <w:sz w:val="20"/>
          <w:szCs w:val="20"/>
        </w:rPr>
        <w:t xml:space="preserve"> </w:t>
      </w:r>
      <w:r w:rsidRPr="00AE0FB3">
        <w:rPr>
          <w:rFonts w:cs="Times New Roman"/>
          <w:sz w:val="20"/>
          <w:szCs w:val="20"/>
        </w:rPr>
        <w:t>for</w:t>
      </w:r>
      <w:r w:rsidR="00743F2E" w:rsidRPr="00AE0FB3">
        <w:rPr>
          <w:rFonts w:cs="Times New Roman"/>
          <w:sz w:val="20"/>
          <w:szCs w:val="20"/>
        </w:rPr>
        <w:t xml:space="preserve"> </w:t>
      </w:r>
      <w:r w:rsidRPr="00AE0FB3">
        <w:rPr>
          <w:rFonts w:cs="Times New Roman"/>
          <w:sz w:val="20"/>
          <w:szCs w:val="20"/>
        </w:rPr>
        <w:t>mineral</w:t>
      </w:r>
      <w:r w:rsidR="00743F2E" w:rsidRPr="00AE0FB3">
        <w:rPr>
          <w:rFonts w:cs="Times New Roman"/>
          <w:sz w:val="20"/>
          <w:szCs w:val="20"/>
        </w:rPr>
        <w:t xml:space="preserve"> </w:t>
      </w:r>
      <w:r w:rsidRPr="00AE0FB3">
        <w:rPr>
          <w:rFonts w:cs="Times New Roman"/>
          <w:sz w:val="20"/>
          <w:szCs w:val="20"/>
        </w:rPr>
        <w:t>N</w:t>
      </w:r>
      <w:r w:rsidR="00743F2E" w:rsidRPr="00AE0FB3">
        <w:rPr>
          <w:rFonts w:cs="Times New Roman"/>
          <w:sz w:val="20"/>
          <w:szCs w:val="20"/>
        </w:rPr>
        <w:t xml:space="preserve"> </w:t>
      </w:r>
      <w:r w:rsidRPr="00AE0FB3">
        <w:rPr>
          <w:rFonts w:cs="Times New Roman"/>
          <w:sz w:val="20"/>
          <w:szCs w:val="20"/>
        </w:rPr>
        <w:t>fertilizers</w:t>
      </w:r>
      <w:r w:rsidR="00743F2E" w:rsidRPr="00AE0FB3">
        <w:rPr>
          <w:rFonts w:cs="Times New Roman"/>
          <w:sz w:val="20"/>
          <w:szCs w:val="20"/>
        </w:rPr>
        <w:t xml:space="preserve"> </w:t>
      </w:r>
      <w:r w:rsidRPr="00AE0FB3">
        <w:rPr>
          <w:rFonts w:cs="Times New Roman"/>
          <w:sz w:val="20"/>
          <w:szCs w:val="20"/>
        </w:rPr>
        <w:t>in</w:t>
      </w:r>
      <w:r w:rsidR="00743F2E" w:rsidRPr="00AE0FB3">
        <w:rPr>
          <w:rFonts w:cs="Times New Roman"/>
          <w:sz w:val="20"/>
          <w:szCs w:val="20"/>
        </w:rPr>
        <w:t xml:space="preserve"> </w:t>
      </w:r>
      <w:r w:rsidRPr="00AE0FB3">
        <w:rPr>
          <w:rFonts w:cs="Times New Roman"/>
          <w:sz w:val="20"/>
          <w:szCs w:val="20"/>
        </w:rPr>
        <w:t>Superior</w:t>
      </w:r>
      <w:r w:rsidR="00743F2E" w:rsidRPr="00AE0FB3">
        <w:rPr>
          <w:rFonts w:cs="Times New Roman"/>
          <w:sz w:val="20"/>
          <w:szCs w:val="20"/>
        </w:rPr>
        <w:t xml:space="preserve"> </w:t>
      </w:r>
      <w:r w:rsidRPr="00AE0FB3">
        <w:rPr>
          <w:rFonts w:cs="Times New Roman"/>
          <w:sz w:val="20"/>
          <w:szCs w:val="20"/>
        </w:rPr>
        <w:t>vineyards.</w:t>
      </w:r>
      <w:r w:rsidR="00743F2E" w:rsidRPr="00AE0FB3">
        <w:rPr>
          <w:rFonts w:cs="Times New Roman"/>
          <w:sz w:val="20"/>
          <w:szCs w:val="20"/>
        </w:rPr>
        <w:t xml:space="preserve"> </w:t>
      </w:r>
      <w:r w:rsidRPr="00AE0FB3">
        <w:rPr>
          <w:rFonts w:cs="Times New Roman"/>
          <w:sz w:val="20"/>
          <w:szCs w:val="20"/>
        </w:rPr>
        <w:t>M.Sc.</w:t>
      </w:r>
      <w:r w:rsidR="00743F2E" w:rsidRPr="00AE0FB3">
        <w:rPr>
          <w:rFonts w:cs="Times New Roman"/>
          <w:sz w:val="20"/>
          <w:szCs w:val="20"/>
        </w:rPr>
        <w:t xml:space="preserve"> </w:t>
      </w:r>
      <w:r w:rsidRPr="00AE0FB3">
        <w:rPr>
          <w:rFonts w:cs="Times New Roman"/>
          <w:sz w:val="20"/>
          <w:szCs w:val="20"/>
        </w:rPr>
        <w:t>Thesis,</w:t>
      </w:r>
      <w:r w:rsidR="00743F2E" w:rsidRPr="00AE0FB3">
        <w:rPr>
          <w:rFonts w:cs="Times New Roman"/>
          <w:sz w:val="20"/>
          <w:szCs w:val="20"/>
        </w:rPr>
        <w:t xml:space="preserve"> </w:t>
      </w:r>
      <w:r w:rsidRPr="00AE0FB3">
        <w:rPr>
          <w:rFonts w:cs="Times New Roman"/>
          <w:sz w:val="20"/>
          <w:szCs w:val="20"/>
        </w:rPr>
        <w:t>Fac.</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w:t>
      </w:r>
      <w:r w:rsidR="00743F2E" w:rsidRPr="00AE0FB3">
        <w:rPr>
          <w:rFonts w:cs="Times New Roman"/>
          <w:sz w:val="20"/>
          <w:szCs w:val="20"/>
        </w:rPr>
        <w:t xml:space="preserve"> </w:t>
      </w:r>
      <w:r w:rsidRPr="00AE0FB3">
        <w:rPr>
          <w:rFonts w:cs="Times New Roman"/>
          <w:sz w:val="20"/>
          <w:szCs w:val="20"/>
        </w:rPr>
        <w:t>Minia</w:t>
      </w:r>
      <w:r w:rsidR="00743F2E" w:rsidRPr="00AE0FB3">
        <w:rPr>
          <w:rFonts w:cs="Times New Roman"/>
          <w:sz w:val="20"/>
          <w:szCs w:val="20"/>
        </w:rPr>
        <w:t xml:space="preserve"> </w:t>
      </w:r>
      <w:r w:rsidRPr="00AE0FB3">
        <w:rPr>
          <w:rFonts w:cs="Times New Roman"/>
          <w:sz w:val="20"/>
          <w:szCs w:val="20"/>
        </w:rPr>
        <w:t>Univ.</w:t>
      </w:r>
      <w:r w:rsidR="00743F2E" w:rsidRPr="00AE0FB3">
        <w:rPr>
          <w:rFonts w:cs="Times New Roman"/>
          <w:sz w:val="20"/>
          <w:szCs w:val="20"/>
        </w:rPr>
        <w:t xml:space="preserve"> </w:t>
      </w:r>
      <w:r w:rsidRPr="00AE0FB3">
        <w:rPr>
          <w:rFonts w:cs="Times New Roman"/>
          <w:sz w:val="20"/>
          <w:szCs w:val="20"/>
        </w:rPr>
        <w:t>Egypt.</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Nijjar,</w:t>
      </w:r>
      <w:r w:rsidR="00743F2E" w:rsidRPr="00AE0FB3">
        <w:rPr>
          <w:rFonts w:cs="Times New Roman"/>
          <w:bCs/>
          <w:sz w:val="20"/>
          <w:szCs w:val="20"/>
        </w:rPr>
        <w:t xml:space="preserve"> </w:t>
      </w:r>
      <w:r w:rsidRPr="00AE0FB3">
        <w:rPr>
          <w:rFonts w:cs="Times New Roman"/>
          <w:bCs/>
          <w:sz w:val="20"/>
          <w:szCs w:val="20"/>
        </w:rPr>
        <w:t>G.S.</w:t>
      </w:r>
      <w:r w:rsidR="00743F2E" w:rsidRPr="00AE0FB3">
        <w:rPr>
          <w:rFonts w:cs="Times New Roman"/>
          <w:bCs/>
          <w:sz w:val="20"/>
          <w:szCs w:val="20"/>
        </w:rPr>
        <w:t xml:space="preserve"> </w:t>
      </w:r>
      <w:r w:rsidRPr="00AE0FB3">
        <w:rPr>
          <w:rFonts w:cs="Times New Roman"/>
          <w:bCs/>
          <w:sz w:val="20"/>
          <w:szCs w:val="20"/>
        </w:rPr>
        <w:t>(1985):</w:t>
      </w:r>
      <w:r w:rsidR="00743F2E" w:rsidRPr="00AE0FB3">
        <w:rPr>
          <w:rFonts w:cs="Times New Roman"/>
          <w:bCs/>
          <w:sz w:val="20"/>
          <w:szCs w:val="20"/>
        </w:rPr>
        <w:t xml:space="preserve"> </w:t>
      </w:r>
      <w:r w:rsidRPr="00AE0FB3">
        <w:rPr>
          <w:rFonts w:cs="Times New Roman"/>
          <w:sz w:val="20"/>
          <w:szCs w:val="20"/>
        </w:rPr>
        <w:t>Nutrition</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Fruit</w:t>
      </w:r>
      <w:r w:rsidR="00743F2E" w:rsidRPr="00AE0FB3">
        <w:rPr>
          <w:rFonts w:cs="Times New Roman"/>
          <w:sz w:val="20"/>
          <w:szCs w:val="20"/>
        </w:rPr>
        <w:t xml:space="preserve"> </w:t>
      </w:r>
      <w:r w:rsidRPr="00AE0FB3">
        <w:rPr>
          <w:rFonts w:cs="Times New Roman"/>
          <w:sz w:val="20"/>
          <w:szCs w:val="20"/>
        </w:rPr>
        <w:t>Trees.</w:t>
      </w:r>
      <w:r w:rsidR="00743F2E" w:rsidRPr="00AE0FB3">
        <w:rPr>
          <w:rFonts w:cs="Times New Roman"/>
          <w:sz w:val="20"/>
          <w:szCs w:val="20"/>
        </w:rPr>
        <w:t xml:space="preserve"> </w:t>
      </w:r>
      <w:r w:rsidRPr="00AE0FB3">
        <w:rPr>
          <w:rFonts w:cs="Times New Roman"/>
          <w:sz w:val="20"/>
          <w:szCs w:val="20"/>
        </w:rPr>
        <w:t>Kalyani</w:t>
      </w:r>
      <w:r w:rsidR="00743F2E" w:rsidRPr="00AE0FB3">
        <w:rPr>
          <w:rFonts w:cs="Times New Roman"/>
          <w:sz w:val="20"/>
          <w:szCs w:val="20"/>
        </w:rPr>
        <w:t xml:space="preserve"> </w:t>
      </w:r>
      <w:r w:rsidRPr="00AE0FB3">
        <w:rPr>
          <w:rFonts w:cs="Times New Roman"/>
          <w:sz w:val="20"/>
          <w:szCs w:val="20"/>
        </w:rPr>
        <w:t>Publishers,</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Delhi,</w:t>
      </w:r>
      <w:r w:rsidR="00743F2E" w:rsidRPr="00AE0FB3">
        <w:rPr>
          <w:rFonts w:cs="Times New Roman"/>
          <w:sz w:val="20"/>
          <w:szCs w:val="20"/>
        </w:rPr>
        <w:t xml:space="preserve"> </w:t>
      </w:r>
      <w:r w:rsidRPr="00AE0FB3">
        <w:rPr>
          <w:rFonts w:cs="Times New Roman"/>
          <w:sz w:val="20"/>
          <w:szCs w:val="20"/>
        </w:rPr>
        <w:t>India,</w:t>
      </w:r>
      <w:r w:rsidR="00743F2E" w:rsidRPr="00AE0FB3">
        <w:rPr>
          <w:rFonts w:cs="Times New Roman"/>
          <w:sz w:val="20"/>
          <w:szCs w:val="20"/>
        </w:rPr>
        <w:t xml:space="preserve"> </w:t>
      </w:r>
      <w:r w:rsidRPr="00AE0FB3">
        <w:rPr>
          <w:rFonts w:cs="Times New Roman"/>
          <w:sz w:val="20"/>
          <w:szCs w:val="20"/>
        </w:rPr>
        <w:t>p.100.</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rPr>
        <w:t>Peach,</w:t>
      </w:r>
      <w:r w:rsidR="00743F2E" w:rsidRPr="00AE0FB3">
        <w:rPr>
          <w:rFonts w:cs="Times New Roman"/>
          <w:bCs/>
          <w:sz w:val="20"/>
          <w:szCs w:val="20"/>
        </w:rPr>
        <w:t xml:space="preserve"> </w:t>
      </w:r>
      <w:r w:rsidRPr="00AE0FB3">
        <w:rPr>
          <w:rFonts w:cs="Times New Roman"/>
          <w:bCs/>
          <w:sz w:val="20"/>
          <w:szCs w:val="20"/>
        </w:rPr>
        <w:t>K.</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Tracey,</w:t>
      </w:r>
      <w:r w:rsidR="00743F2E" w:rsidRPr="00AE0FB3">
        <w:rPr>
          <w:rFonts w:cs="Times New Roman"/>
          <w:bCs/>
          <w:sz w:val="20"/>
          <w:szCs w:val="20"/>
        </w:rPr>
        <w:t xml:space="preserve"> </w:t>
      </w:r>
      <w:r w:rsidRPr="00AE0FB3">
        <w:rPr>
          <w:rFonts w:cs="Times New Roman"/>
          <w:bCs/>
          <w:sz w:val="20"/>
          <w:szCs w:val="20"/>
        </w:rPr>
        <w:t>1.</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V.</w:t>
      </w:r>
      <w:r w:rsidR="00743F2E" w:rsidRPr="00AE0FB3">
        <w:rPr>
          <w:rFonts w:cs="Times New Roman"/>
          <w:bCs/>
          <w:sz w:val="20"/>
          <w:szCs w:val="20"/>
        </w:rPr>
        <w:t xml:space="preserve"> </w:t>
      </w:r>
      <w:r w:rsidRPr="00AE0FB3">
        <w:rPr>
          <w:rFonts w:cs="Times New Roman"/>
          <w:bCs/>
          <w:sz w:val="20"/>
          <w:szCs w:val="20"/>
        </w:rPr>
        <w:t>(1968</w:t>
      </w:r>
      <w:r w:rsidR="00743F2E" w:rsidRPr="00AE0FB3">
        <w:rPr>
          <w:rFonts w:cs="Times New Roman"/>
          <w:bCs/>
          <w:sz w:val="20"/>
          <w:szCs w:val="20"/>
        </w:rPr>
        <w:t xml:space="preserve"> </w:t>
      </w:r>
      <w:r w:rsidRPr="00AE0FB3">
        <w:rPr>
          <w:rFonts w:cs="Times New Roman"/>
          <w:bCs/>
          <w:sz w:val="20"/>
          <w:szCs w:val="20"/>
        </w:rPr>
        <w:t>)</w:t>
      </w:r>
      <w:r w:rsidR="00743F2E" w:rsidRPr="00AE0FB3">
        <w:rPr>
          <w:rFonts w:cs="Times New Roman"/>
          <w:bCs/>
          <w:sz w:val="20"/>
          <w:szCs w:val="20"/>
        </w:rPr>
        <w:t>:</w:t>
      </w:r>
      <w:r w:rsidR="00743F2E" w:rsidRPr="00AE0FB3">
        <w:rPr>
          <w:rFonts w:cs="Times New Roman"/>
          <w:sz w:val="20"/>
          <w:szCs w:val="20"/>
        </w:rPr>
        <w:t xml:space="preserve"> </w:t>
      </w:r>
      <w:r w:rsidRPr="00AE0FB3">
        <w:rPr>
          <w:rFonts w:cs="Times New Roman"/>
          <w:sz w:val="20"/>
          <w:szCs w:val="20"/>
        </w:rPr>
        <w:t>Modem</w:t>
      </w:r>
      <w:r w:rsidR="00743F2E" w:rsidRPr="00AE0FB3">
        <w:rPr>
          <w:rFonts w:cs="Times New Roman"/>
          <w:sz w:val="20"/>
          <w:szCs w:val="20"/>
        </w:rPr>
        <w:t xml:space="preserve"> </w:t>
      </w:r>
      <w:r w:rsidRPr="00AE0FB3">
        <w:rPr>
          <w:rFonts w:cs="Times New Roman"/>
          <w:sz w:val="20"/>
          <w:szCs w:val="20"/>
        </w:rPr>
        <w:t>methods</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plants</w:t>
      </w:r>
      <w:r w:rsidR="00743F2E" w:rsidRPr="00AE0FB3">
        <w:rPr>
          <w:rFonts w:cs="Times New Roman"/>
          <w:sz w:val="20"/>
          <w:szCs w:val="20"/>
        </w:rPr>
        <w:t xml:space="preserve"> </w:t>
      </w:r>
      <w:r w:rsidRPr="00AE0FB3">
        <w:rPr>
          <w:rFonts w:cs="Times New Roman"/>
          <w:sz w:val="20"/>
          <w:szCs w:val="20"/>
        </w:rPr>
        <w:t>analysis,</w:t>
      </w:r>
      <w:r w:rsidR="00743F2E" w:rsidRPr="00AE0FB3">
        <w:rPr>
          <w:rFonts w:cs="Times New Roman"/>
          <w:sz w:val="20"/>
          <w:szCs w:val="20"/>
        </w:rPr>
        <w:t xml:space="preserve"> </w:t>
      </w:r>
      <w:r w:rsidRPr="00AE0FB3">
        <w:rPr>
          <w:rFonts w:cs="Times New Roman"/>
          <w:sz w:val="20"/>
          <w:szCs w:val="20"/>
        </w:rPr>
        <w:t>Vol.</w:t>
      </w:r>
      <w:r w:rsidR="00743F2E" w:rsidRPr="00AE0FB3">
        <w:rPr>
          <w:rFonts w:cs="Times New Roman"/>
          <w:sz w:val="20"/>
          <w:szCs w:val="20"/>
        </w:rPr>
        <w:t xml:space="preserve"> </w:t>
      </w:r>
      <w:r w:rsidRPr="00AE0FB3">
        <w:rPr>
          <w:rFonts w:cs="Times New Roman"/>
          <w:sz w:val="20"/>
          <w:szCs w:val="20"/>
        </w:rPr>
        <w:t>II,</w:t>
      </w:r>
      <w:r w:rsidR="00743F2E" w:rsidRPr="00AE0FB3">
        <w:rPr>
          <w:rFonts w:cs="Times New Roman"/>
          <w:sz w:val="20"/>
          <w:szCs w:val="20"/>
        </w:rPr>
        <w:t xml:space="preserve"> </w:t>
      </w:r>
      <w:r w:rsidRPr="00AE0FB3">
        <w:rPr>
          <w:rFonts w:cs="Times New Roman"/>
          <w:sz w:val="20"/>
          <w:szCs w:val="20"/>
        </w:rPr>
        <w:t>p.</w:t>
      </w:r>
      <w:r w:rsidR="00743F2E" w:rsidRPr="00AE0FB3">
        <w:rPr>
          <w:rFonts w:cs="Times New Roman"/>
          <w:sz w:val="20"/>
          <w:szCs w:val="20"/>
        </w:rPr>
        <w:t xml:space="preserve"> </w:t>
      </w:r>
      <w:r w:rsidRPr="00AE0FB3">
        <w:rPr>
          <w:rFonts w:cs="Times New Roman"/>
          <w:sz w:val="20"/>
          <w:szCs w:val="20"/>
        </w:rPr>
        <w:t>36</w:t>
      </w:r>
      <w:r w:rsidR="00743F2E" w:rsidRPr="00AE0FB3">
        <w:rPr>
          <w:rFonts w:cs="Times New Roman"/>
          <w:sz w:val="20"/>
          <w:szCs w:val="20"/>
        </w:rPr>
        <w:t xml:space="preserve"> </w:t>
      </w:r>
      <w:r w:rsidRPr="00AE0FB3">
        <w:rPr>
          <w:rFonts w:cs="Times New Roman"/>
          <w:sz w:val="20"/>
          <w:szCs w:val="20"/>
        </w:rPr>
        <w:t>-</w:t>
      </w:r>
      <w:r w:rsidR="00743F2E" w:rsidRPr="00AE0FB3">
        <w:rPr>
          <w:rFonts w:cs="Times New Roman"/>
          <w:sz w:val="20"/>
          <w:szCs w:val="20"/>
        </w:rPr>
        <w:t xml:space="preserve"> </w:t>
      </w:r>
      <w:r w:rsidRPr="00AE0FB3">
        <w:rPr>
          <w:rFonts w:cs="Times New Roman"/>
          <w:sz w:val="20"/>
          <w:szCs w:val="20"/>
        </w:rPr>
        <w:t>38.</w:t>
      </w:r>
      <w:r w:rsidR="00743F2E" w:rsidRPr="00AE0FB3">
        <w:rPr>
          <w:rFonts w:cs="Times New Roman"/>
          <w:sz w:val="20"/>
          <w:szCs w:val="20"/>
        </w:rPr>
        <w:t xml:space="preserve"> </w:t>
      </w:r>
      <w:r w:rsidRPr="00AE0FB3">
        <w:rPr>
          <w:rFonts w:cs="Times New Roman"/>
          <w:sz w:val="20"/>
          <w:szCs w:val="20"/>
        </w:rPr>
        <w:t>Inter</w:t>
      </w:r>
      <w:r w:rsidR="00743F2E" w:rsidRPr="00AE0FB3">
        <w:rPr>
          <w:rFonts w:cs="Times New Roman"/>
          <w:sz w:val="20"/>
          <w:szCs w:val="20"/>
        </w:rPr>
        <w:t xml:space="preserve"> </w:t>
      </w:r>
      <w:r w:rsidRPr="00AE0FB3">
        <w:rPr>
          <w:rFonts w:cs="Times New Roman"/>
          <w:sz w:val="20"/>
          <w:szCs w:val="20"/>
        </w:rPr>
        <w:t>Sci</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York.</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Piper,</w:t>
      </w:r>
      <w:r w:rsidR="00743F2E" w:rsidRPr="00AE0FB3">
        <w:rPr>
          <w:rFonts w:cs="Times New Roman"/>
          <w:bCs/>
          <w:sz w:val="20"/>
          <w:szCs w:val="20"/>
        </w:rPr>
        <w:t xml:space="preserve"> </w:t>
      </w:r>
      <w:r w:rsidRPr="00AE0FB3">
        <w:rPr>
          <w:rFonts w:cs="Times New Roman"/>
          <w:bCs/>
          <w:sz w:val="20"/>
          <w:szCs w:val="20"/>
        </w:rPr>
        <w:t>C.S.</w:t>
      </w:r>
      <w:r w:rsidR="00743F2E" w:rsidRPr="00AE0FB3">
        <w:rPr>
          <w:rFonts w:cs="Times New Roman"/>
          <w:bCs/>
          <w:sz w:val="20"/>
          <w:szCs w:val="20"/>
        </w:rPr>
        <w:t xml:space="preserve"> </w:t>
      </w:r>
      <w:r w:rsidRPr="00AE0FB3">
        <w:rPr>
          <w:rFonts w:cs="Times New Roman"/>
          <w:bCs/>
          <w:sz w:val="20"/>
          <w:szCs w:val="20"/>
        </w:rPr>
        <w:t>(1950):</w:t>
      </w:r>
      <w:r w:rsidR="00743F2E" w:rsidRPr="00AE0FB3">
        <w:rPr>
          <w:rFonts w:cs="Times New Roman"/>
          <w:sz w:val="20"/>
          <w:szCs w:val="20"/>
        </w:rPr>
        <w:t xml:space="preserve"> </w:t>
      </w:r>
      <w:r w:rsidRPr="00AE0FB3">
        <w:rPr>
          <w:rFonts w:cs="Times New Roman"/>
          <w:sz w:val="20"/>
          <w:szCs w:val="20"/>
        </w:rPr>
        <w:t>Soil</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Plant</w:t>
      </w:r>
      <w:r w:rsidR="00743F2E" w:rsidRPr="00AE0FB3">
        <w:rPr>
          <w:rFonts w:cs="Times New Roman"/>
          <w:sz w:val="20"/>
          <w:szCs w:val="20"/>
        </w:rPr>
        <w:t xml:space="preserve"> </w:t>
      </w:r>
      <w:r w:rsidRPr="00AE0FB3">
        <w:rPr>
          <w:rFonts w:cs="Times New Roman"/>
          <w:sz w:val="20"/>
          <w:szCs w:val="20"/>
        </w:rPr>
        <w:t>Analysis.</w:t>
      </w:r>
      <w:r w:rsidR="00743F2E" w:rsidRPr="00AE0FB3">
        <w:rPr>
          <w:rFonts w:cs="Times New Roman"/>
          <w:sz w:val="20"/>
          <w:szCs w:val="20"/>
        </w:rPr>
        <w:t xml:space="preserve"> </w:t>
      </w:r>
      <w:r w:rsidRPr="00AE0FB3">
        <w:rPr>
          <w:rFonts w:cs="Times New Roman"/>
          <w:sz w:val="20"/>
          <w:szCs w:val="20"/>
        </w:rPr>
        <w:t>Inter</w:t>
      </w:r>
      <w:r w:rsidR="00743F2E" w:rsidRPr="00AE0FB3">
        <w:rPr>
          <w:rFonts w:cs="Times New Roman"/>
          <w:sz w:val="20"/>
          <w:szCs w:val="20"/>
        </w:rPr>
        <w:t xml:space="preserve"> </w:t>
      </w:r>
      <w:r w:rsidRPr="00AE0FB3">
        <w:rPr>
          <w:rFonts w:cs="Times New Roman"/>
          <w:sz w:val="20"/>
          <w:szCs w:val="20"/>
        </w:rPr>
        <w:t>Science-</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York</w:t>
      </w:r>
      <w:r w:rsidR="00743F2E" w:rsidRPr="00AE0FB3">
        <w:rPr>
          <w:rFonts w:cs="Times New Roman"/>
          <w:sz w:val="20"/>
          <w:szCs w:val="20"/>
        </w:rPr>
        <w:t xml:space="preserve"> </w:t>
      </w:r>
      <w:r w:rsidRPr="00AE0FB3">
        <w:rPr>
          <w:rFonts w:cs="Times New Roman"/>
          <w:sz w:val="20"/>
          <w:szCs w:val="20"/>
        </w:rPr>
        <w:t>pp.</w:t>
      </w:r>
      <w:r w:rsidR="00743F2E" w:rsidRPr="00AE0FB3">
        <w:rPr>
          <w:rFonts w:cs="Times New Roman"/>
          <w:sz w:val="20"/>
          <w:szCs w:val="20"/>
        </w:rPr>
        <w:t xml:space="preserve"> </w:t>
      </w:r>
      <w:r w:rsidRPr="00AE0FB3">
        <w:rPr>
          <w:rFonts w:cs="Times New Roman"/>
          <w:sz w:val="20"/>
          <w:szCs w:val="20"/>
        </w:rPr>
        <w:t>48-110.</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Rangaswamy,</w:t>
      </w:r>
      <w:r w:rsidR="00743F2E" w:rsidRPr="00AE0FB3">
        <w:rPr>
          <w:rFonts w:cs="Times New Roman"/>
          <w:bCs/>
          <w:sz w:val="20"/>
          <w:szCs w:val="20"/>
        </w:rPr>
        <w:t xml:space="preserve"> </w:t>
      </w:r>
      <w:r w:rsidRPr="00AE0FB3">
        <w:rPr>
          <w:rFonts w:cs="Times New Roman"/>
          <w:bCs/>
          <w:sz w:val="20"/>
          <w:szCs w:val="20"/>
        </w:rPr>
        <w:t>R.</w:t>
      </w:r>
      <w:r w:rsidR="00743F2E" w:rsidRPr="00AE0FB3">
        <w:rPr>
          <w:rFonts w:cs="Times New Roman"/>
          <w:bCs/>
          <w:sz w:val="20"/>
          <w:szCs w:val="20"/>
        </w:rPr>
        <w:t xml:space="preserve"> </w:t>
      </w:r>
      <w:r w:rsidRPr="00AE0FB3">
        <w:rPr>
          <w:rFonts w:cs="Times New Roman"/>
          <w:bCs/>
          <w:sz w:val="20"/>
          <w:szCs w:val="20"/>
        </w:rPr>
        <w:t>(1995):</w:t>
      </w:r>
      <w:r w:rsidR="00743F2E" w:rsidRPr="00AE0FB3">
        <w:rPr>
          <w:rFonts w:cs="Times New Roman"/>
          <w:sz w:val="20"/>
          <w:szCs w:val="20"/>
        </w:rPr>
        <w:t xml:space="preserve"> </w:t>
      </w:r>
      <w:r w:rsidRPr="00AE0FB3">
        <w:rPr>
          <w:rFonts w:cs="Times New Roman"/>
          <w:sz w:val="20"/>
          <w:szCs w:val="20"/>
        </w:rPr>
        <w:t>Randomized</w:t>
      </w:r>
      <w:r w:rsidR="00743F2E" w:rsidRPr="00AE0FB3">
        <w:rPr>
          <w:rFonts w:cs="Times New Roman"/>
          <w:sz w:val="20"/>
          <w:szCs w:val="20"/>
        </w:rPr>
        <w:t xml:space="preserve"> </w:t>
      </w:r>
      <w:r w:rsidRPr="00AE0FB3">
        <w:rPr>
          <w:rFonts w:cs="Times New Roman"/>
          <w:sz w:val="20"/>
          <w:szCs w:val="20"/>
        </w:rPr>
        <w:t>Complete</w:t>
      </w:r>
      <w:r w:rsidR="00743F2E" w:rsidRPr="00AE0FB3">
        <w:rPr>
          <w:rFonts w:cs="Times New Roman"/>
          <w:sz w:val="20"/>
          <w:szCs w:val="20"/>
        </w:rPr>
        <w:t xml:space="preserve"> </w:t>
      </w:r>
      <w:r w:rsidRPr="00AE0FB3">
        <w:rPr>
          <w:rFonts w:cs="Times New Roman"/>
          <w:sz w:val="20"/>
          <w:szCs w:val="20"/>
        </w:rPr>
        <w:t>Block</w:t>
      </w:r>
      <w:r w:rsidR="00743F2E" w:rsidRPr="00AE0FB3">
        <w:rPr>
          <w:rFonts w:cs="Times New Roman"/>
          <w:sz w:val="20"/>
          <w:szCs w:val="20"/>
        </w:rPr>
        <w:t xml:space="preserve"> </w:t>
      </w:r>
      <w:r w:rsidRPr="00AE0FB3">
        <w:rPr>
          <w:rFonts w:cs="Times New Roman"/>
          <w:sz w:val="20"/>
          <w:szCs w:val="20"/>
        </w:rPr>
        <w:t>Design.</w:t>
      </w:r>
      <w:r w:rsidR="00743F2E" w:rsidRPr="00AE0FB3">
        <w:rPr>
          <w:rFonts w:cs="Times New Roman"/>
          <w:sz w:val="20"/>
          <w:szCs w:val="20"/>
        </w:rPr>
        <w:t xml:space="preserve"> </w:t>
      </w:r>
      <w:r w:rsidRPr="00AE0FB3">
        <w:rPr>
          <w:rFonts w:cs="Times New Roman"/>
          <w:sz w:val="20"/>
          <w:szCs w:val="20"/>
        </w:rPr>
        <w:t>In:</w:t>
      </w:r>
      <w:r w:rsidR="00743F2E" w:rsidRPr="00AE0FB3">
        <w:rPr>
          <w:rFonts w:cs="Times New Roman"/>
          <w:sz w:val="20"/>
          <w:szCs w:val="20"/>
        </w:rPr>
        <w:t xml:space="preserve"> </w:t>
      </w:r>
      <w:r w:rsidRPr="00AE0FB3">
        <w:rPr>
          <w:rFonts w:cs="Times New Roman"/>
          <w:sz w:val="20"/>
          <w:szCs w:val="20"/>
        </w:rPr>
        <w:t>A</w:t>
      </w:r>
      <w:r w:rsidR="00743F2E" w:rsidRPr="00AE0FB3">
        <w:rPr>
          <w:rFonts w:cs="Times New Roman"/>
          <w:sz w:val="20"/>
          <w:szCs w:val="20"/>
        </w:rPr>
        <w:t xml:space="preserve"> </w:t>
      </w:r>
      <w:r w:rsidRPr="00AE0FB3">
        <w:rPr>
          <w:rFonts w:cs="Times New Roman"/>
          <w:sz w:val="20"/>
          <w:szCs w:val="20"/>
        </w:rPr>
        <w:t>Text</w:t>
      </w:r>
      <w:r w:rsidR="00743F2E" w:rsidRPr="00AE0FB3">
        <w:rPr>
          <w:rFonts w:cs="Times New Roman"/>
          <w:sz w:val="20"/>
          <w:szCs w:val="20"/>
        </w:rPr>
        <w:t xml:space="preserve"> </w:t>
      </w:r>
      <w:r w:rsidRPr="00AE0FB3">
        <w:rPr>
          <w:rFonts w:cs="Times New Roman"/>
          <w:sz w:val="20"/>
          <w:szCs w:val="20"/>
        </w:rPr>
        <w:t>Book</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Agricultural</w:t>
      </w:r>
      <w:r w:rsidR="00743F2E" w:rsidRPr="00AE0FB3">
        <w:rPr>
          <w:rFonts w:cs="Times New Roman"/>
          <w:sz w:val="20"/>
          <w:szCs w:val="20"/>
        </w:rPr>
        <w:t xml:space="preserve"> </w:t>
      </w:r>
      <w:r w:rsidRPr="00AE0FB3">
        <w:rPr>
          <w:rFonts w:cs="Times New Roman"/>
          <w:sz w:val="20"/>
          <w:szCs w:val="20"/>
        </w:rPr>
        <w:t>Statistics.</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Age</w:t>
      </w:r>
      <w:r w:rsidR="00743F2E" w:rsidRPr="00AE0FB3">
        <w:rPr>
          <w:rFonts w:cs="Times New Roman"/>
          <w:sz w:val="20"/>
          <w:szCs w:val="20"/>
        </w:rPr>
        <w:t xml:space="preserve"> </w:t>
      </w:r>
      <w:r w:rsidRPr="00AE0FB3">
        <w:rPr>
          <w:rFonts w:cs="Times New Roman"/>
          <w:sz w:val="20"/>
          <w:szCs w:val="20"/>
        </w:rPr>
        <w:t>International</w:t>
      </w:r>
      <w:r w:rsidR="00743F2E" w:rsidRPr="00AE0FB3">
        <w:rPr>
          <w:rFonts w:cs="Times New Roman"/>
          <w:sz w:val="20"/>
          <w:szCs w:val="20"/>
        </w:rPr>
        <w:t xml:space="preserve"> </w:t>
      </w:r>
      <w:r w:rsidRPr="00AE0FB3">
        <w:rPr>
          <w:rFonts w:cs="Times New Roman"/>
          <w:sz w:val="20"/>
          <w:szCs w:val="20"/>
        </w:rPr>
        <w:t>Publishers,</w:t>
      </w:r>
      <w:r w:rsidR="00743F2E" w:rsidRPr="00AE0FB3">
        <w:rPr>
          <w:rFonts w:cs="Times New Roman"/>
          <w:sz w:val="20"/>
          <w:szCs w:val="20"/>
        </w:rPr>
        <w:t xml:space="preserve"> </w:t>
      </w:r>
      <w:r w:rsidRPr="00AE0FB3">
        <w:rPr>
          <w:rFonts w:cs="Times New Roman"/>
          <w:sz w:val="20"/>
          <w:szCs w:val="20"/>
        </w:rPr>
        <w:t>pp281-309.</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Rao,</w:t>
      </w:r>
      <w:r w:rsidR="00743F2E" w:rsidRPr="00AE0FB3">
        <w:rPr>
          <w:rFonts w:cs="Times New Roman"/>
          <w:bCs/>
          <w:sz w:val="20"/>
          <w:szCs w:val="20"/>
        </w:rPr>
        <w:t xml:space="preserve"> </w:t>
      </w:r>
      <w:r w:rsidRPr="00AE0FB3">
        <w:rPr>
          <w:rFonts w:cs="Times New Roman"/>
          <w:bCs/>
          <w:sz w:val="20"/>
          <w:szCs w:val="20"/>
        </w:rPr>
        <w:t>G.N.</w:t>
      </w:r>
      <w:r w:rsidR="00743F2E" w:rsidRPr="00AE0FB3">
        <w:rPr>
          <w:rFonts w:cs="Times New Roman"/>
          <w:bCs/>
          <w:sz w:val="20"/>
          <w:szCs w:val="20"/>
        </w:rPr>
        <w:t xml:space="preserve"> </w:t>
      </w:r>
      <w:r w:rsidRPr="00AE0FB3">
        <w:rPr>
          <w:rFonts w:cs="Times New Roman"/>
          <w:bCs/>
          <w:sz w:val="20"/>
          <w:szCs w:val="20"/>
        </w:rPr>
        <w:t>(2007):</w:t>
      </w:r>
      <w:r w:rsidR="00743F2E" w:rsidRPr="00AE0FB3">
        <w:rPr>
          <w:rFonts w:cs="Times New Roman"/>
          <w:bCs/>
          <w:sz w:val="20"/>
          <w:szCs w:val="20"/>
        </w:rPr>
        <w:t xml:space="preserve"> </w:t>
      </w:r>
      <w:r w:rsidRPr="00AE0FB3">
        <w:rPr>
          <w:rFonts w:cs="Times New Roman"/>
          <w:sz w:val="20"/>
          <w:szCs w:val="20"/>
        </w:rPr>
        <w:t>Statistics</w:t>
      </w:r>
      <w:r w:rsidR="00743F2E" w:rsidRPr="00AE0FB3">
        <w:rPr>
          <w:rFonts w:cs="Times New Roman"/>
          <w:sz w:val="20"/>
          <w:szCs w:val="20"/>
        </w:rPr>
        <w:t xml:space="preserve"> </w:t>
      </w:r>
      <w:r w:rsidRPr="00AE0FB3">
        <w:rPr>
          <w:rFonts w:cs="Times New Roman"/>
          <w:sz w:val="20"/>
          <w:szCs w:val="20"/>
        </w:rPr>
        <w:t>for</w:t>
      </w:r>
      <w:r w:rsidR="00743F2E" w:rsidRPr="00AE0FB3">
        <w:rPr>
          <w:rFonts w:cs="Times New Roman"/>
          <w:sz w:val="20"/>
          <w:szCs w:val="20"/>
        </w:rPr>
        <w:t xml:space="preserve"> </w:t>
      </w:r>
      <w:r w:rsidRPr="00AE0FB3">
        <w:rPr>
          <w:rFonts w:cs="Times New Roman"/>
          <w:sz w:val="20"/>
          <w:szCs w:val="20"/>
        </w:rPr>
        <w:t>Agricultural</w:t>
      </w:r>
      <w:r w:rsidR="00743F2E" w:rsidRPr="00AE0FB3">
        <w:rPr>
          <w:rFonts w:cs="Times New Roman"/>
          <w:sz w:val="20"/>
          <w:szCs w:val="20"/>
        </w:rPr>
        <w:t xml:space="preserve"> </w:t>
      </w:r>
      <w:r w:rsidRPr="00AE0FB3">
        <w:rPr>
          <w:rFonts w:cs="Times New Roman"/>
          <w:sz w:val="20"/>
          <w:szCs w:val="20"/>
        </w:rPr>
        <w:t>Sciences.</w:t>
      </w:r>
      <w:r w:rsidR="00743F2E" w:rsidRPr="00AE0FB3">
        <w:rPr>
          <w:rFonts w:cs="Times New Roman"/>
          <w:sz w:val="20"/>
          <w:szCs w:val="20"/>
        </w:rPr>
        <w:t xml:space="preserve"> </w:t>
      </w:r>
      <w:r w:rsidRPr="00AE0FB3">
        <w:rPr>
          <w:rFonts w:cs="Times New Roman"/>
          <w:sz w:val="20"/>
          <w:szCs w:val="20"/>
        </w:rPr>
        <w:t>BS</w:t>
      </w:r>
      <w:r w:rsidR="00743F2E" w:rsidRPr="00AE0FB3">
        <w:rPr>
          <w:rFonts w:cs="Times New Roman"/>
          <w:sz w:val="20"/>
          <w:szCs w:val="20"/>
        </w:rPr>
        <w:t xml:space="preserve"> </w:t>
      </w:r>
      <w:r w:rsidRPr="00AE0FB3">
        <w:rPr>
          <w:rFonts w:cs="Times New Roman"/>
          <w:sz w:val="20"/>
          <w:szCs w:val="20"/>
        </w:rPr>
        <w:t>Publications.</w:t>
      </w:r>
    </w:p>
    <w:p w:rsidR="00131BDA" w:rsidRPr="00AE0FB3" w:rsidRDefault="00131BDA" w:rsidP="004A1528">
      <w:pPr>
        <w:pStyle w:val="ListParagraph"/>
        <w:numPr>
          <w:ilvl w:val="0"/>
          <w:numId w:val="27"/>
        </w:numPr>
        <w:bidi w:val="0"/>
        <w:snapToGrid w:val="0"/>
        <w:ind w:left="425" w:hanging="425"/>
        <w:jc w:val="both"/>
        <w:rPr>
          <w:rFonts w:eastAsia="Calibri" w:cs="Times New Roman"/>
          <w:sz w:val="20"/>
          <w:szCs w:val="20"/>
          <w:lang w:bidi="ar-EG"/>
        </w:rPr>
      </w:pPr>
      <w:r w:rsidRPr="00AE0FB3">
        <w:rPr>
          <w:rFonts w:eastAsia="Calibri" w:cs="Times New Roman"/>
          <w:bCs/>
          <w:sz w:val="20"/>
          <w:szCs w:val="20"/>
          <w:lang w:bidi="ar-EG"/>
        </w:rPr>
        <w:lastRenderedPageBreak/>
        <w:t>Sayed-Heba,</w:t>
      </w:r>
      <w:r w:rsidR="00743F2E" w:rsidRPr="00AE0FB3">
        <w:rPr>
          <w:rFonts w:eastAsia="Calibri" w:cs="Times New Roman"/>
          <w:bCs/>
          <w:sz w:val="20"/>
          <w:szCs w:val="20"/>
          <w:lang w:bidi="ar-EG"/>
        </w:rPr>
        <w:t xml:space="preserve"> </w:t>
      </w:r>
      <w:r w:rsidRPr="00AE0FB3">
        <w:rPr>
          <w:rFonts w:eastAsia="Calibri" w:cs="Times New Roman"/>
          <w:bCs/>
          <w:sz w:val="20"/>
          <w:szCs w:val="20"/>
          <w:lang w:bidi="ar-EG"/>
        </w:rPr>
        <w:t>F.L.</w:t>
      </w:r>
      <w:r w:rsidR="00743F2E" w:rsidRPr="00AE0FB3">
        <w:rPr>
          <w:rFonts w:eastAsia="Calibri" w:cs="Times New Roman"/>
          <w:bCs/>
          <w:sz w:val="20"/>
          <w:szCs w:val="20"/>
          <w:lang w:bidi="ar-EG"/>
        </w:rPr>
        <w:t xml:space="preserve"> </w:t>
      </w:r>
      <w:r w:rsidRPr="00AE0FB3">
        <w:rPr>
          <w:rFonts w:eastAsia="Calibri" w:cs="Times New Roman"/>
          <w:bCs/>
          <w:sz w:val="20"/>
          <w:szCs w:val="20"/>
          <w:lang w:bidi="ar-EG"/>
        </w:rPr>
        <w:t>(2010):</w:t>
      </w:r>
      <w:r w:rsidR="00743F2E" w:rsidRPr="00AE0FB3">
        <w:rPr>
          <w:rFonts w:eastAsia="Calibri" w:cs="Times New Roman"/>
          <w:bCs/>
          <w:sz w:val="20"/>
          <w:szCs w:val="20"/>
          <w:lang w:bidi="ar-EG"/>
        </w:rPr>
        <w:t xml:space="preserve"> </w:t>
      </w:r>
      <w:r w:rsidRPr="00AE0FB3">
        <w:rPr>
          <w:rFonts w:eastAsia="Calibri" w:cs="Times New Roman"/>
          <w:sz w:val="20"/>
          <w:szCs w:val="20"/>
          <w:lang w:bidi="ar-EG"/>
        </w:rPr>
        <w:t>Effect</w:t>
      </w:r>
      <w:r w:rsidR="00743F2E" w:rsidRPr="00AE0FB3">
        <w:rPr>
          <w:rFonts w:eastAsia="Calibri" w:cs="Times New Roman"/>
          <w:sz w:val="20"/>
          <w:szCs w:val="20"/>
          <w:lang w:bidi="ar-EG"/>
        </w:rPr>
        <w:t xml:space="preserve"> </w:t>
      </w:r>
      <w:r w:rsidRPr="00AE0FB3">
        <w:rPr>
          <w:rFonts w:eastAsia="Calibri" w:cs="Times New Roman"/>
          <w:sz w:val="20"/>
          <w:szCs w:val="20"/>
          <w:lang w:bidi="ar-EG"/>
        </w:rPr>
        <w:t>of</w:t>
      </w:r>
      <w:r w:rsidR="00743F2E" w:rsidRPr="00AE0FB3">
        <w:rPr>
          <w:rFonts w:eastAsia="Calibri" w:cs="Times New Roman"/>
          <w:sz w:val="20"/>
          <w:szCs w:val="20"/>
          <w:lang w:bidi="ar-EG"/>
        </w:rPr>
        <w:t xml:space="preserve"> </w:t>
      </w:r>
      <w:r w:rsidRPr="00AE0FB3">
        <w:rPr>
          <w:rFonts w:eastAsia="Calibri" w:cs="Times New Roman"/>
          <w:sz w:val="20"/>
          <w:szCs w:val="20"/>
          <w:lang w:bidi="ar-EG"/>
        </w:rPr>
        <w:t>stimulant</w:t>
      </w:r>
      <w:r w:rsidR="00743F2E" w:rsidRPr="00AE0FB3">
        <w:rPr>
          <w:rFonts w:eastAsia="Calibri" w:cs="Times New Roman"/>
          <w:sz w:val="20"/>
          <w:szCs w:val="20"/>
          <w:lang w:bidi="ar-EG"/>
        </w:rPr>
        <w:t xml:space="preserve"> </w:t>
      </w:r>
      <w:r w:rsidRPr="00AE0FB3">
        <w:rPr>
          <w:rFonts w:eastAsia="Calibri" w:cs="Times New Roman"/>
          <w:sz w:val="20"/>
          <w:szCs w:val="20"/>
          <w:lang w:bidi="ar-EG"/>
        </w:rPr>
        <w:t>amino</w:t>
      </w:r>
      <w:r w:rsidR="00743F2E" w:rsidRPr="00AE0FB3">
        <w:rPr>
          <w:rFonts w:eastAsia="Calibri" w:cs="Times New Roman"/>
          <w:sz w:val="20"/>
          <w:szCs w:val="20"/>
          <w:lang w:bidi="ar-EG"/>
        </w:rPr>
        <w:t xml:space="preserve"> </w:t>
      </w:r>
      <w:r w:rsidRPr="00AE0FB3">
        <w:rPr>
          <w:rFonts w:eastAsia="Calibri" w:cs="Times New Roman"/>
          <w:sz w:val="20"/>
          <w:szCs w:val="20"/>
          <w:lang w:bidi="ar-EG"/>
        </w:rPr>
        <w:t>quaint-</w:t>
      </w:r>
      <w:r w:rsidR="00743F2E" w:rsidRPr="00AE0FB3">
        <w:rPr>
          <w:rFonts w:eastAsia="Calibri" w:cs="Times New Roman"/>
          <w:sz w:val="20"/>
          <w:szCs w:val="20"/>
          <w:lang w:bidi="ar-EG"/>
        </w:rPr>
        <w:t xml:space="preserve"> </w:t>
      </w:r>
      <w:r w:rsidRPr="00AE0FB3">
        <w:rPr>
          <w:rFonts w:eastAsia="Calibri" w:cs="Times New Roman"/>
          <w:sz w:val="20"/>
          <w:szCs w:val="20"/>
          <w:lang w:bidi="ar-EG"/>
        </w:rPr>
        <w:t>Ca</w:t>
      </w:r>
      <w:r w:rsidR="00743F2E" w:rsidRPr="00AE0FB3">
        <w:rPr>
          <w:rFonts w:eastAsia="Calibri" w:cs="Times New Roman"/>
          <w:sz w:val="20"/>
          <w:szCs w:val="20"/>
          <w:lang w:bidi="ar-EG"/>
        </w:rPr>
        <w:t xml:space="preserve"> </w:t>
      </w:r>
      <w:r w:rsidRPr="00AE0FB3">
        <w:rPr>
          <w:rFonts w:eastAsia="Calibri" w:cs="Times New Roman"/>
          <w:sz w:val="20"/>
          <w:szCs w:val="20"/>
          <w:lang w:bidi="ar-EG"/>
        </w:rPr>
        <w:t>and</w:t>
      </w:r>
      <w:r w:rsidR="00743F2E" w:rsidRPr="00AE0FB3">
        <w:rPr>
          <w:rFonts w:eastAsia="Calibri" w:cs="Times New Roman"/>
          <w:sz w:val="20"/>
          <w:szCs w:val="20"/>
          <w:lang w:bidi="ar-EG"/>
        </w:rPr>
        <w:t xml:space="preserve"> </w:t>
      </w:r>
      <w:r w:rsidRPr="00AE0FB3">
        <w:rPr>
          <w:rFonts w:eastAsia="Calibri" w:cs="Times New Roman"/>
          <w:sz w:val="20"/>
          <w:szCs w:val="20"/>
          <w:lang w:bidi="ar-EG"/>
        </w:rPr>
        <w:t>Zinc</w:t>
      </w:r>
      <w:r w:rsidR="00743F2E" w:rsidRPr="00AE0FB3">
        <w:rPr>
          <w:rFonts w:eastAsia="Calibri" w:cs="Times New Roman"/>
          <w:sz w:val="20"/>
          <w:szCs w:val="20"/>
          <w:lang w:bidi="ar-EG"/>
        </w:rPr>
        <w:t xml:space="preserve"> </w:t>
      </w:r>
      <w:r w:rsidRPr="00AE0FB3">
        <w:rPr>
          <w:rFonts w:eastAsia="Calibri" w:cs="Times New Roman"/>
          <w:sz w:val="20"/>
          <w:szCs w:val="20"/>
          <w:lang w:bidi="ar-EG"/>
        </w:rPr>
        <w:t>on</w:t>
      </w:r>
      <w:r w:rsidR="00743F2E" w:rsidRPr="00AE0FB3">
        <w:rPr>
          <w:rFonts w:eastAsia="Calibri" w:cs="Times New Roman"/>
          <w:sz w:val="20"/>
          <w:szCs w:val="20"/>
          <w:lang w:bidi="ar-EG"/>
        </w:rPr>
        <w:t xml:space="preserve"> </w:t>
      </w:r>
      <w:r w:rsidRPr="00AE0FB3">
        <w:rPr>
          <w:rFonts w:eastAsia="Calibri" w:cs="Times New Roman"/>
          <w:sz w:val="20"/>
          <w:szCs w:val="20"/>
          <w:lang w:bidi="ar-EG"/>
        </w:rPr>
        <w:t>yield</w:t>
      </w:r>
      <w:r w:rsidR="00743F2E" w:rsidRPr="00AE0FB3">
        <w:rPr>
          <w:rFonts w:eastAsia="Calibri" w:cs="Times New Roman"/>
          <w:sz w:val="20"/>
          <w:szCs w:val="20"/>
          <w:lang w:bidi="ar-EG"/>
        </w:rPr>
        <w:t xml:space="preserve"> </w:t>
      </w:r>
      <w:r w:rsidRPr="00AE0FB3">
        <w:rPr>
          <w:rFonts w:eastAsia="Calibri" w:cs="Times New Roman"/>
          <w:sz w:val="20"/>
          <w:szCs w:val="20"/>
          <w:lang w:bidi="ar-EG"/>
        </w:rPr>
        <w:t>and</w:t>
      </w:r>
      <w:r w:rsidR="00743F2E" w:rsidRPr="00AE0FB3">
        <w:rPr>
          <w:rFonts w:eastAsia="Calibri" w:cs="Times New Roman"/>
          <w:sz w:val="20"/>
          <w:szCs w:val="20"/>
          <w:lang w:bidi="ar-EG"/>
        </w:rPr>
        <w:t xml:space="preserve"> </w:t>
      </w:r>
      <w:r w:rsidRPr="00AE0FB3">
        <w:rPr>
          <w:rFonts w:eastAsia="Calibri" w:cs="Times New Roman"/>
          <w:sz w:val="20"/>
          <w:szCs w:val="20"/>
          <w:lang w:bidi="ar-EG"/>
        </w:rPr>
        <w:t>berries</w:t>
      </w:r>
      <w:r w:rsidR="00743F2E" w:rsidRPr="00AE0FB3">
        <w:rPr>
          <w:rFonts w:eastAsia="Calibri" w:cs="Times New Roman"/>
          <w:sz w:val="20"/>
          <w:szCs w:val="20"/>
          <w:lang w:bidi="ar-EG"/>
        </w:rPr>
        <w:t xml:space="preserve"> </w:t>
      </w:r>
      <w:r w:rsidRPr="00AE0FB3">
        <w:rPr>
          <w:rFonts w:eastAsia="Calibri" w:cs="Times New Roman"/>
          <w:sz w:val="20"/>
          <w:szCs w:val="20"/>
          <w:lang w:bidi="ar-EG"/>
        </w:rPr>
        <w:t>quality</w:t>
      </w:r>
      <w:r w:rsidR="00743F2E" w:rsidRPr="00AE0FB3">
        <w:rPr>
          <w:rFonts w:eastAsia="Calibri" w:cs="Times New Roman"/>
          <w:sz w:val="20"/>
          <w:szCs w:val="20"/>
          <w:lang w:bidi="ar-EG"/>
        </w:rPr>
        <w:t xml:space="preserve"> </w:t>
      </w:r>
      <w:r w:rsidRPr="00AE0FB3">
        <w:rPr>
          <w:rFonts w:eastAsia="Calibri" w:cs="Times New Roman"/>
          <w:sz w:val="20"/>
          <w:szCs w:val="20"/>
          <w:lang w:bidi="ar-EG"/>
        </w:rPr>
        <w:t>of</w:t>
      </w:r>
      <w:r w:rsidR="00743F2E" w:rsidRPr="00AE0FB3">
        <w:rPr>
          <w:rFonts w:eastAsia="Calibri" w:cs="Times New Roman"/>
          <w:sz w:val="20"/>
          <w:szCs w:val="20"/>
          <w:lang w:bidi="ar-EG"/>
        </w:rPr>
        <w:t xml:space="preserve"> </w:t>
      </w:r>
      <w:r w:rsidRPr="00AE0FB3">
        <w:rPr>
          <w:rFonts w:eastAsia="Calibri" w:cs="Times New Roman"/>
          <w:sz w:val="20"/>
          <w:szCs w:val="20"/>
          <w:lang w:bidi="ar-EG"/>
        </w:rPr>
        <w:t>Thomson</w:t>
      </w:r>
      <w:r w:rsidR="00743F2E" w:rsidRPr="00AE0FB3">
        <w:rPr>
          <w:rFonts w:eastAsia="Calibri" w:cs="Times New Roman"/>
          <w:sz w:val="20"/>
          <w:szCs w:val="20"/>
          <w:lang w:bidi="ar-EG"/>
        </w:rPr>
        <w:t xml:space="preserve"> </w:t>
      </w:r>
      <w:r w:rsidRPr="00AE0FB3">
        <w:rPr>
          <w:rFonts w:eastAsia="Calibri" w:cs="Times New Roman"/>
          <w:sz w:val="20"/>
          <w:szCs w:val="20"/>
          <w:lang w:bidi="ar-EG"/>
        </w:rPr>
        <w:t>seedless</w:t>
      </w:r>
      <w:r w:rsidR="00743F2E" w:rsidRPr="00AE0FB3">
        <w:rPr>
          <w:rFonts w:eastAsia="Calibri" w:cs="Times New Roman"/>
          <w:sz w:val="20"/>
          <w:szCs w:val="20"/>
          <w:lang w:bidi="ar-EG"/>
        </w:rPr>
        <w:t xml:space="preserve"> </w:t>
      </w:r>
      <w:r w:rsidRPr="00AE0FB3">
        <w:rPr>
          <w:rFonts w:eastAsia="Calibri" w:cs="Times New Roman"/>
          <w:sz w:val="20"/>
          <w:szCs w:val="20"/>
          <w:lang w:bidi="ar-EG"/>
        </w:rPr>
        <w:t>grapevines.</w:t>
      </w:r>
      <w:r w:rsidR="00743F2E" w:rsidRPr="00AE0FB3">
        <w:rPr>
          <w:rFonts w:eastAsia="Calibri" w:cs="Times New Roman"/>
          <w:sz w:val="20"/>
          <w:szCs w:val="20"/>
          <w:lang w:bidi="ar-EG"/>
        </w:rPr>
        <w:t xml:space="preserve"> </w:t>
      </w:r>
      <w:r w:rsidRPr="00AE0FB3">
        <w:rPr>
          <w:rFonts w:eastAsia="Calibri" w:cs="Times New Roman"/>
          <w:sz w:val="20"/>
          <w:szCs w:val="20"/>
          <w:lang w:bidi="ar-EG"/>
        </w:rPr>
        <w:t>M.Sc.</w:t>
      </w:r>
      <w:r w:rsidR="00743F2E" w:rsidRPr="00AE0FB3">
        <w:rPr>
          <w:rFonts w:eastAsia="Calibri" w:cs="Times New Roman"/>
          <w:sz w:val="20"/>
          <w:szCs w:val="20"/>
          <w:lang w:bidi="ar-EG"/>
        </w:rPr>
        <w:t xml:space="preserve"> </w:t>
      </w:r>
      <w:r w:rsidRPr="00AE0FB3">
        <w:rPr>
          <w:rFonts w:eastAsia="Calibri" w:cs="Times New Roman"/>
          <w:sz w:val="20"/>
          <w:szCs w:val="20"/>
          <w:lang w:bidi="ar-EG"/>
        </w:rPr>
        <w:t>Thesis</w:t>
      </w:r>
      <w:r w:rsidR="00743F2E" w:rsidRPr="00AE0FB3">
        <w:rPr>
          <w:rFonts w:eastAsia="Calibri" w:cs="Times New Roman"/>
          <w:sz w:val="20"/>
          <w:szCs w:val="20"/>
          <w:lang w:bidi="ar-EG"/>
        </w:rPr>
        <w:t xml:space="preserve"> </w:t>
      </w:r>
      <w:r w:rsidRPr="00AE0FB3">
        <w:rPr>
          <w:rFonts w:eastAsia="Calibri" w:cs="Times New Roman"/>
          <w:sz w:val="20"/>
          <w:szCs w:val="20"/>
          <w:lang w:bidi="ar-EG"/>
        </w:rPr>
        <w:t>Fac.</w:t>
      </w:r>
      <w:r w:rsidR="00743F2E" w:rsidRPr="00AE0FB3">
        <w:rPr>
          <w:rFonts w:eastAsia="Calibri" w:cs="Times New Roman"/>
          <w:sz w:val="20"/>
          <w:szCs w:val="20"/>
          <w:lang w:bidi="ar-EG"/>
        </w:rPr>
        <w:t xml:space="preserve"> </w:t>
      </w:r>
      <w:r w:rsidRPr="00AE0FB3">
        <w:rPr>
          <w:rFonts w:eastAsia="Calibri" w:cs="Times New Roman"/>
          <w:sz w:val="20"/>
          <w:szCs w:val="20"/>
          <w:lang w:bidi="ar-EG"/>
        </w:rPr>
        <w:t>of</w:t>
      </w:r>
      <w:r w:rsidR="00743F2E" w:rsidRPr="00AE0FB3">
        <w:rPr>
          <w:rFonts w:eastAsia="Calibri" w:cs="Times New Roman"/>
          <w:sz w:val="20"/>
          <w:szCs w:val="20"/>
          <w:lang w:bidi="ar-EG"/>
        </w:rPr>
        <w:t xml:space="preserve"> </w:t>
      </w:r>
      <w:r w:rsidRPr="00AE0FB3">
        <w:rPr>
          <w:rFonts w:eastAsia="Calibri" w:cs="Times New Roman"/>
          <w:sz w:val="20"/>
          <w:szCs w:val="20"/>
          <w:lang w:bidi="ar-EG"/>
        </w:rPr>
        <w:t>Agric.</w:t>
      </w:r>
      <w:r w:rsidR="00743F2E" w:rsidRPr="00AE0FB3">
        <w:rPr>
          <w:rFonts w:eastAsia="Calibri" w:cs="Times New Roman"/>
          <w:sz w:val="20"/>
          <w:szCs w:val="20"/>
          <w:lang w:bidi="ar-EG"/>
        </w:rPr>
        <w:t xml:space="preserve"> </w:t>
      </w:r>
      <w:r w:rsidRPr="00AE0FB3">
        <w:rPr>
          <w:rFonts w:eastAsia="Calibri" w:cs="Times New Roman"/>
          <w:sz w:val="20"/>
          <w:szCs w:val="20"/>
          <w:lang w:bidi="ar-EG"/>
        </w:rPr>
        <w:t>Minia</w:t>
      </w:r>
      <w:r w:rsidR="00743F2E" w:rsidRPr="00AE0FB3">
        <w:rPr>
          <w:rFonts w:eastAsia="Calibri" w:cs="Times New Roman"/>
          <w:sz w:val="20"/>
          <w:szCs w:val="20"/>
          <w:lang w:bidi="ar-EG"/>
        </w:rPr>
        <w:t xml:space="preserve"> </w:t>
      </w:r>
      <w:r w:rsidRPr="00AE0FB3">
        <w:rPr>
          <w:rFonts w:eastAsia="Calibri" w:cs="Times New Roman"/>
          <w:sz w:val="20"/>
          <w:szCs w:val="20"/>
          <w:lang w:bidi="ar-EG"/>
        </w:rPr>
        <w:t>Univ.</w:t>
      </w:r>
      <w:r w:rsidR="00743F2E" w:rsidRPr="00AE0FB3">
        <w:rPr>
          <w:rFonts w:eastAsia="Calibri" w:cs="Times New Roman"/>
          <w:sz w:val="20"/>
          <w:szCs w:val="20"/>
          <w:lang w:bidi="ar-EG"/>
        </w:rPr>
        <w:t xml:space="preserve"> </w:t>
      </w:r>
      <w:r w:rsidRPr="00AE0FB3">
        <w:rPr>
          <w:rFonts w:eastAsia="Calibri" w:cs="Times New Roman"/>
          <w:sz w:val="20"/>
          <w:szCs w:val="20"/>
          <w:lang w:bidi="ar-EG"/>
        </w:rPr>
        <w:t>Egypt.</w:t>
      </w:r>
    </w:p>
    <w:p w:rsidR="00131BDA" w:rsidRPr="00AE0FB3" w:rsidRDefault="00131BDA" w:rsidP="004A1528">
      <w:pPr>
        <w:pStyle w:val="ListParagraph"/>
        <w:numPr>
          <w:ilvl w:val="0"/>
          <w:numId w:val="27"/>
        </w:numPr>
        <w:bidi w:val="0"/>
        <w:snapToGrid w:val="0"/>
        <w:ind w:left="425" w:hanging="425"/>
        <w:jc w:val="both"/>
        <w:rPr>
          <w:rFonts w:cs="Times New Roman"/>
          <w:sz w:val="20"/>
          <w:szCs w:val="20"/>
        </w:rPr>
      </w:pPr>
      <w:r w:rsidRPr="00AE0FB3">
        <w:rPr>
          <w:rFonts w:cs="Times New Roman"/>
          <w:bCs/>
          <w:sz w:val="20"/>
          <w:szCs w:val="20"/>
        </w:rPr>
        <w:t>Uwakiem,</w:t>
      </w:r>
      <w:r w:rsidR="00743F2E" w:rsidRPr="00AE0FB3">
        <w:rPr>
          <w:rFonts w:cs="Times New Roman"/>
          <w:bCs/>
          <w:sz w:val="20"/>
          <w:szCs w:val="20"/>
        </w:rPr>
        <w:t xml:space="preserve"> </w:t>
      </w:r>
      <w:r w:rsidRPr="00AE0FB3">
        <w:rPr>
          <w:rFonts w:cs="Times New Roman"/>
          <w:bCs/>
          <w:sz w:val="20"/>
          <w:szCs w:val="20"/>
        </w:rPr>
        <w:t>M.</w:t>
      </w:r>
      <w:r w:rsidR="00743F2E" w:rsidRPr="00AE0FB3">
        <w:rPr>
          <w:rFonts w:cs="Times New Roman"/>
          <w:bCs/>
          <w:sz w:val="20"/>
          <w:szCs w:val="20"/>
        </w:rPr>
        <w:t xml:space="preserve"> </w:t>
      </w:r>
      <w:r w:rsidRPr="00AE0FB3">
        <w:rPr>
          <w:rFonts w:cs="Times New Roman"/>
          <w:bCs/>
          <w:sz w:val="20"/>
          <w:szCs w:val="20"/>
        </w:rPr>
        <w:t>Kh.</w:t>
      </w:r>
      <w:r w:rsidR="00743F2E" w:rsidRPr="00AE0FB3">
        <w:rPr>
          <w:rFonts w:cs="Times New Roman"/>
          <w:bCs/>
          <w:sz w:val="20"/>
          <w:szCs w:val="20"/>
        </w:rPr>
        <w:t xml:space="preserve"> </w:t>
      </w:r>
      <w:r w:rsidRPr="00AE0FB3">
        <w:rPr>
          <w:rFonts w:cs="Times New Roman"/>
          <w:bCs/>
          <w:sz w:val="20"/>
          <w:szCs w:val="20"/>
        </w:rPr>
        <w:t>(2015):</w:t>
      </w:r>
      <w:r w:rsidR="00743F2E" w:rsidRPr="00AE0FB3">
        <w:rPr>
          <w:rFonts w:cs="Times New Roman"/>
          <w:bCs/>
          <w:sz w:val="20"/>
          <w:szCs w:val="20"/>
        </w:rPr>
        <w:t xml:space="preserve"> </w:t>
      </w:r>
      <w:r w:rsidRPr="00AE0FB3">
        <w:rPr>
          <w:rFonts w:cs="Times New Roman"/>
          <w:sz w:val="20"/>
          <w:szCs w:val="20"/>
        </w:rPr>
        <w:t>Effect</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spraying</w:t>
      </w:r>
      <w:r w:rsidR="00743F2E" w:rsidRPr="00AE0FB3">
        <w:rPr>
          <w:rFonts w:cs="Times New Roman"/>
          <w:sz w:val="20"/>
          <w:szCs w:val="20"/>
        </w:rPr>
        <w:t xml:space="preserve"> </w:t>
      </w:r>
      <w:r w:rsidRPr="00AE0FB3">
        <w:rPr>
          <w:rFonts w:cs="Times New Roman"/>
          <w:sz w:val="20"/>
          <w:szCs w:val="20"/>
        </w:rPr>
        <w:t>silicon,</w:t>
      </w:r>
      <w:r w:rsidR="00743F2E" w:rsidRPr="00AE0FB3">
        <w:rPr>
          <w:rFonts w:cs="Times New Roman"/>
          <w:sz w:val="20"/>
          <w:szCs w:val="20"/>
        </w:rPr>
        <w:t xml:space="preserve"> </w:t>
      </w:r>
      <w:r w:rsidRPr="00AE0FB3">
        <w:rPr>
          <w:rFonts w:cs="Times New Roman"/>
          <w:sz w:val="20"/>
          <w:szCs w:val="20"/>
        </w:rPr>
        <w:t>selenium</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humic</w:t>
      </w:r>
      <w:r w:rsidR="00743F2E" w:rsidRPr="00AE0FB3">
        <w:rPr>
          <w:rFonts w:cs="Times New Roman"/>
          <w:sz w:val="20"/>
          <w:szCs w:val="20"/>
        </w:rPr>
        <w:t xml:space="preserve"> </w:t>
      </w:r>
      <w:r w:rsidRPr="00AE0FB3">
        <w:rPr>
          <w:rFonts w:cs="Times New Roman"/>
          <w:sz w:val="20"/>
          <w:szCs w:val="20"/>
        </w:rPr>
        <w:t>acid</w:t>
      </w:r>
      <w:r w:rsidR="00743F2E" w:rsidRPr="00AE0FB3">
        <w:rPr>
          <w:rFonts w:cs="Times New Roman"/>
          <w:sz w:val="20"/>
          <w:szCs w:val="20"/>
        </w:rPr>
        <w:t xml:space="preserve"> </w:t>
      </w:r>
      <w:r w:rsidRPr="00AE0FB3">
        <w:rPr>
          <w:rFonts w:cs="Times New Roman"/>
          <w:sz w:val="20"/>
          <w:szCs w:val="20"/>
        </w:rPr>
        <w:t>on</w:t>
      </w:r>
      <w:r w:rsidR="00743F2E" w:rsidRPr="00AE0FB3">
        <w:rPr>
          <w:rFonts w:cs="Times New Roman"/>
          <w:sz w:val="20"/>
          <w:szCs w:val="20"/>
        </w:rPr>
        <w:t xml:space="preserve"> </w:t>
      </w:r>
      <w:r w:rsidRPr="00AE0FB3">
        <w:rPr>
          <w:rFonts w:cs="Times New Roman"/>
          <w:sz w:val="20"/>
          <w:szCs w:val="20"/>
        </w:rPr>
        <w:t>fruiting</w:t>
      </w:r>
      <w:r w:rsidR="00743F2E" w:rsidRPr="00AE0FB3">
        <w:rPr>
          <w:rFonts w:cs="Times New Roman"/>
          <w:sz w:val="20"/>
          <w:szCs w:val="20"/>
        </w:rPr>
        <w:t xml:space="preserve"> </w:t>
      </w:r>
      <w:r w:rsidRPr="00AE0FB3">
        <w:rPr>
          <w:rFonts w:cs="Times New Roman"/>
          <w:sz w:val="20"/>
          <w:szCs w:val="20"/>
        </w:rPr>
        <w:t>of</w:t>
      </w:r>
      <w:r w:rsidR="00743F2E" w:rsidRPr="00AE0FB3">
        <w:rPr>
          <w:rFonts w:cs="Times New Roman"/>
          <w:sz w:val="20"/>
          <w:szCs w:val="20"/>
        </w:rPr>
        <w:t xml:space="preserve"> </w:t>
      </w:r>
      <w:r w:rsidRPr="00AE0FB3">
        <w:rPr>
          <w:rFonts w:cs="Times New Roman"/>
          <w:sz w:val="20"/>
          <w:szCs w:val="20"/>
        </w:rPr>
        <w:t>early</w:t>
      </w:r>
      <w:r w:rsidR="00743F2E" w:rsidRPr="00AE0FB3">
        <w:rPr>
          <w:rFonts w:cs="Times New Roman"/>
          <w:sz w:val="20"/>
          <w:szCs w:val="20"/>
        </w:rPr>
        <w:t xml:space="preserve"> </w:t>
      </w:r>
      <w:r w:rsidRPr="00AE0FB3">
        <w:rPr>
          <w:rFonts w:cs="Times New Roman"/>
          <w:sz w:val="20"/>
          <w:szCs w:val="20"/>
        </w:rPr>
        <w:t>sweet</w:t>
      </w:r>
      <w:r w:rsidR="00743F2E" w:rsidRPr="00AE0FB3">
        <w:rPr>
          <w:rFonts w:cs="Times New Roman"/>
          <w:sz w:val="20"/>
          <w:szCs w:val="20"/>
        </w:rPr>
        <w:t xml:space="preserve"> </w:t>
      </w:r>
      <w:r w:rsidRPr="00AE0FB3">
        <w:rPr>
          <w:rFonts w:cs="Times New Roman"/>
          <w:sz w:val="20"/>
          <w:szCs w:val="20"/>
        </w:rPr>
        <w:t>grapevines.</w:t>
      </w:r>
      <w:r w:rsidR="00743F2E" w:rsidRPr="00AE0FB3">
        <w:rPr>
          <w:rFonts w:cs="Times New Roman"/>
          <w:sz w:val="20"/>
          <w:szCs w:val="20"/>
        </w:rPr>
        <w:t xml:space="preserve"> </w:t>
      </w:r>
      <w:r w:rsidRPr="00AE0FB3">
        <w:rPr>
          <w:rFonts w:cs="Times New Roman"/>
          <w:sz w:val="20"/>
          <w:szCs w:val="20"/>
        </w:rPr>
        <w:t>The</w:t>
      </w:r>
      <w:r w:rsidR="00743F2E" w:rsidRPr="00AE0FB3">
        <w:rPr>
          <w:rFonts w:cs="Times New Roman"/>
          <w:sz w:val="20"/>
          <w:szCs w:val="20"/>
        </w:rPr>
        <w:t xml:space="preserve"> </w:t>
      </w:r>
      <w:r w:rsidRPr="00AE0FB3">
        <w:rPr>
          <w:rFonts w:cs="Times New Roman"/>
          <w:sz w:val="20"/>
          <w:szCs w:val="20"/>
        </w:rPr>
        <w:t>2nd</w:t>
      </w:r>
      <w:r w:rsidR="00743F2E" w:rsidRPr="00AE0FB3">
        <w:rPr>
          <w:rFonts w:cs="Times New Roman"/>
          <w:sz w:val="20"/>
          <w:szCs w:val="20"/>
        </w:rPr>
        <w:t xml:space="preserve"> </w:t>
      </w:r>
      <w:r w:rsidRPr="00AE0FB3">
        <w:rPr>
          <w:rFonts w:cs="Times New Roman"/>
          <w:sz w:val="20"/>
          <w:szCs w:val="20"/>
        </w:rPr>
        <w:t>Inter.</w:t>
      </w:r>
      <w:r w:rsidR="00743F2E" w:rsidRPr="00AE0FB3">
        <w:rPr>
          <w:rFonts w:cs="Times New Roman"/>
          <w:sz w:val="20"/>
          <w:szCs w:val="20"/>
        </w:rPr>
        <w:t xml:space="preserve"> </w:t>
      </w:r>
      <w:r w:rsidRPr="00AE0FB3">
        <w:rPr>
          <w:rFonts w:cs="Times New Roman"/>
          <w:sz w:val="20"/>
          <w:szCs w:val="20"/>
        </w:rPr>
        <w:t>Conf.</w:t>
      </w:r>
      <w:r w:rsidR="00743F2E" w:rsidRPr="00AE0FB3">
        <w:rPr>
          <w:rFonts w:cs="Times New Roman"/>
          <w:sz w:val="20"/>
          <w:szCs w:val="20"/>
        </w:rPr>
        <w:t xml:space="preserve"> </w:t>
      </w:r>
      <w:r w:rsidRPr="00AE0FB3">
        <w:rPr>
          <w:rFonts w:cs="Times New Roman"/>
          <w:sz w:val="20"/>
          <w:szCs w:val="20"/>
        </w:rPr>
        <w:t>on</w:t>
      </w:r>
      <w:r w:rsidR="00743F2E" w:rsidRPr="00AE0FB3">
        <w:rPr>
          <w:rFonts w:cs="Times New Roman"/>
          <w:sz w:val="20"/>
          <w:szCs w:val="20"/>
        </w:rPr>
        <w:t xml:space="preserve"> </w:t>
      </w:r>
      <w:r w:rsidRPr="00AE0FB3">
        <w:rPr>
          <w:rFonts w:cs="Times New Roman"/>
          <w:sz w:val="20"/>
          <w:szCs w:val="20"/>
        </w:rPr>
        <w:t>Hort.</w:t>
      </w:r>
      <w:r w:rsidR="00743F2E" w:rsidRPr="00AE0FB3">
        <w:rPr>
          <w:rFonts w:cs="Times New Roman"/>
          <w:sz w:val="20"/>
          <w:szCs w:val="20"/>
        </w:rPr>
        <w:t xml:space="preserve"> </w:t>
      </w:r>
      <w:r w:rsidRPr="00AE0FB3">
        <w:rPr>
          <w:rFonts w:cs="Times New Roman"/>
          <w:sz w:val="20"/>
          <w:szCs w:val="20"/>
        </w:rPr>
        <w:t>Crops.15-18</w:t>
      </w:r>
      <w:r w:rsidR="00743F2E" w:rsidRPr="00AE0FB3">
        <w:rPr>
          <w:rFonts w:cs="Times New Roman"/>
          <w:sz w:val="20"/>
          <w:szCs w:val="20"/>
        </w:rPr>
        <w:t xml:space="preserve"> </w:t>
      </w:r>
      <w:r w:rsidRPr="00AE0FB3">
        <w:rPr>
          <w:rFonts w:cs="Times New Roman"/>
          <w:sz w:val="20"/>
          <w:szCs w:val="20"/>
        </w:rPr>
        <w:t>March.</w:t>
      </w:r>
      <w:r w:rsidR="00743F2E" w:rsidRPr="00AE0FB3">
        <w:rPr>
          <w:rFonts w:cs="Times New Roman"/>
          <w:sz w:val="20"/>
          <w:szCs w:val="20"/>
        </w:rPr>
        <w:t xml:space="preserve"> </w:t>
      </w:r>
      <w:r w:rsidRPr="00AE0FB3">
        <w:rPr>
          <w:rFonts w:cs="Times New Roman"/>
          <w:sz w:val="20"/>
          <w:szCs w:val="20"/>
        </w:rPr>
        <w:t>Egypt.</w:t>
      </w:r>
      <w:r w:rsidR="00743F2E" w:rsidRPr="00AE0FB3">
        <w:rPr>
          <w:rFonts w:cs="Times New Roman"/>
          <w:sz w:val="20"/>
          <w:szCs w:val="20"/>
        </w:rPr>
        <w:t xml:space="preserve"> </w:t>
      </w:r>
      <w:r w:rsidRPr="00AE0FB3">
        <w:rPr>
          <w:rFonts w:cs="Times New Roman"/>
          <w:sz w:val="20"/>
          <w:szCs w:val="20"/>
        </w:rPr>
        <w:t>J.</w:t>
      </w:r>
      <w:r w:rsidR="00743F2E" w:rsidRPr="00AE0FB3">
        <w:rPr>
          <w:rFonts w:cs="Times New Roman"/>
          <w:sz w:val="20"/>
          <w:szCs w:val="20"/>
        </w:rPr>
        <w:t xml:space="preserve"> </w:t>
      </w:r>
      <w:r w:rsidRPr="00AE0FB3">
        <w:rPr>
          <w:rFonts w:cs="Times New Roman"/>
          <w:sz w:val="20"/>
          <w:szCs w:val="20"/>
        </w:rPr>
        <w:t>Hort.</w:t>
      </w:r>
      <w:r w:rsidR="00743F2E" w:rsidRPr="00AE0FB3">
        <w:rPr>
          <w:rFonts w:cs="Times New Roman"/>
          <w:sz w:val="20"/>
          <w:szCs w:val="20"/>
        </w:rPr>
        <w:t xml:space="preserve"> </w:t>
      </w:r>
      <w:r w:rsidRPr="00AE0FB3">
        <w:rPr>
          <w:rFonts w:cs="Times New Roman"/>
          <w:sz w:val="20"/>
          <w:szCs w:val="20"/>
        </w:rPr>
        <w:t>42</w:t>
      </w:r>
      <w:r w:rsidR="00743F2E" w:rsidRPr="00AE0FB3">
        <w:rPr>
          <w:rFonts w:cs="Times New Roman"/>
          <w:sz w:val="20"/>
          <w:szCs w:val="20"/>
        </w:rPr>
        <w:t xml:space="preserve"> </w:t>
      </w:r>
      <w:r w:rsidRPr="00AE0FB3">
        <w:rPr>
          <w:rFonts w:cs="Times New Roman"/>
          <w:sz w:val="20"/>
          <w:szCs w:val="20"/>
        </w:rPr>
        <w:t>(1):</w:t>
      </w:r>
      <w:r w:rsidR="00743F2E" w:rsidRPr="00AE0FB3">
        <w:rPr>
          <w:rFonts w:cs="Times New Roman"/>
          <w:sz w:val="20"/>
          <w:szCs w:val="20"/>
        </w:rPr>
        <w:t xml:space="preserve"> </w:t>
      </w:r>
      <w:r w:rsidRPr="00AE0FB3">
        <w:rPr>
          <w:rFonts w:cs="Times New Roman"/>
          <w:sz w:val="20"/>
          <w:szCs w:val="20"/>
        </w:rPr>
        <w:t>pp:333-343.</w:t>
      </w:r>
    </w:p>
    <w:p w:rsidR="00131BDA" w:rsidRPr="00AE0FB3" w:rsidRDefault="00131BDA" w:rsidP="004A1528">
      <w:pPr>
        <w:pStyle w:val="ListParagraph"/>
        <w:numPr>
          <w:ilvl w:val="0"/>
          <w:numId w:val="27"/>
        </w:numPr>
        <w:autoSpaceDE w:val="0"/>
        <w:autoSpaceDN w:val="0"/>
        <w:bidi w:val="0"/>
        <w:adjustRightInd w:val="0"/>
        <w:snapToGrid w:val="0"/>
        <w:ind w:left="425" w:hanging="425"/>
        <w:jc w:val="both"/>
        <w:rPr>
          <w:rFonts w:cs="Times New Roman"/>
          <w:sz w:val="20"/>
          <w:szCs w:val="20"/>
        </w:rPr>
      </w:pPr>
      <w:r w:rsidRPr="00AE0FB3">
        <w:rPr>
          <w:rFonts w:cs="Times New Roman"/>
          <w:bCs/>
          <w:sz w:val="20"/>
          <w:szCs w:val="20"/>
          <w:lang w:bidi="ar-EG"/>
        </w:rPr>
        <w:t>Von-</w:t>
      </w:r>
      <w:r w:rsidR="00743F2E" w:rsidRPr="00AE0FB3">
        <w:rPr>
          <w:rFonts w:cs="Times New Roman"/>
          <w:bCs/>
          <w:sz w:val="20"/>
          <w:szCs w:val="20"/>
          <w:lang w:bidi="ar-EG"/>
        </w:rPr>
        <w:t xml:space="preserve"> </w:t>
      </w:r>
      <w:r w:rsidRPr="00AE0FB3">
        <w:rPr>
          <w:rFonts w:cs="Times New Roman"/>
          <w:bCs/>
          <w:sz w:val="20"/>
          <w:szCs w:val="20"/>
          <w:lang w:bidi="ar-EG"/>
        </w:rPr>
        <w:t>Wettstein,</w:t>
      </w:r>
      <w:r w:rsidR="00743F2E" w:rsidRPr="00AE0FB3">
        <w:rPr>
          <w:rFonts w:cs="Times New Roman"/>
          <w:bCs/>
          <w:sz w:val="20"/>
          <w:szCs w:val="20"/>
          <w:lang w:bidi="ar-EG"/>
        </w:rPr>
        <w:t xml:space="preserve"> </w:t>
      </w:r>
      <w:r w:rsidRPr="00AE0FB3">
        <w:rPr>
          <w:rFonts w:cs="Times New Roman"/>
          <w:bCs/>
          <w:sz w:val="20"/>
          <w:szCs w:val="20"/>
          <w:lang w:bidi="ar-EG"/>
        </w:rPr>
        <w:t>D.</w:t>
      </w:r>
      <w:r w:rsidRPr="00AE0FB3">
        <w:rPr>
          <w:rFonts w:cs="Times New Roman"/>
          <w:bCs/>
          <w:sz w:val="20"/>
          <w:szCs w:val="20"/>
        </w:rPr>
        <w:t>Y.</w:t>
      </w:r>
      <w:r w:rsidR="00743F2E" w:rsidRPr="00AE0FB3">
        <w:rPr>
          <w:rFonts w:cs="Times New Roman"/>
          <w:bCs/>
          <w:sz w:val="20"/>
          <w:szCs w:val="20"/>
        </w:rPr>
        <w:t xml:space="preserve"> </w:t>
      </w:r>
      <w:r w:rsidRPr="00AE0FB3">
        <w:rPr>
          <w:rFonts w:cs="Times New Roman"/>
          <w:bCs/>
          <w:sz w:val="20"/>
          <w:szCs w:val="20"/>
        </w:rPr>
        <w:t>(1975):</w:t>
      </w:r>
      <w:r w:rsidR="00743F2E" w:rsidRPr="00AE0FB3">
        <w:rPr>
          <w:rFonts w:cs="Times New Roman"/>
          <w:sz w:val="20"/>
          <w:szCs w:val="20"/>
        </w:rPr>
        <w:t xml:space="preserve"> </w:t>
      </w:r>
      <w:r w:rsidRPr="00AE0FB3">
        <w:rPr>
          <w:rFonts w:cs="Times New Roman"/>
          <w:sz w:val="20"/>
          <w:szCs w:val="20"/>
        </w:rPr>
        <w:t>Chlorophyll</w:t>
      </w:r>
      <w:r w:rsidR="00743F2E" w:rsidRPr="00AE0FB3">
        <w:rPr>
          <w:rFonts w:cs="Times New Roman"/>
          <w:sz w:val="20"/>
          <w:szCs w:val="20"/>
        </w:rPr>
        <w:t xml:space="preserve"> </w:t>
      </w:r>
      <w:r w:rsidRPr="00AE0FB3">
        <w:rPr>
          <w:rFonts w:cs="Times New Roman"/>
          <w:sz w:val="20"/>
          <w:szCs w:val="20"/>
        </w:rPr>
        <w:t>lehale</w:t>
      </w:r>
      <w:r w:rsidR="00743F2E" w:rsidRPr="00AE0FB3">
        <w:rPr>
          <w:rFonts w:cs="Times New Roman"/>
          <w:sz w:val="20"/>
          <w:szCs w:val="20"/>
        </w:rPr>
        <w:t xml:space="preserve"> </w:t>
      </w:r>
      <w:r w:rsidRPr="00AE0FB3">
        <w:rPr>
          <w:rFonts w:cs="Times New Roman"/>
          <w:sz w:val="20"/>
          <w:szCs w:val="20"/>
        </w:rPr>
        <w:t>under</w:t>
      </w:r>
      <w:r w:rsidR="00743F2E" w:rsidRPr="00AE0FB3">
        <w:rPr>
          <w:rFonts w:cs="Times New Roman"/>
          <w:sz w:val="20"/>
          <w:szCs w:val="20"/>
        </w:rPr>
        <w:t xml:space="preserve"> </w:t>
      </w:r>
      <w:r w:rsidRPr="00AE0FB3">
        <w:rPr>
          <w:rFonts w:cs="Times New Roman"/>
          <w:sz w:val="20"/>
          <w:szCs w:val="20"/>
        </w:rPr>
        <w:t>submikroshopischeformiueshrel</w:t>
      </w:r>
      <w:r w:rsidR="00743F2E" w:rsidRPr="00AE0FB3">
        <w:rPr>
          <w:rFonts w:cs="Times New Roman"/>
          <w:sz w:val="20"/>
          <w:szCs w:val="20"/>
        </w:rPr>
        <w:t xml:space="preserve"> </w:t>
      </w:r>
      <w:r w:rsidRPr="00AE0FB3">
        <w:rPr>
          <w:rFonts w:cs="Times New Roman"/>
          <w:sz w:val="20"/>
          <w:szCs w:val="20"/>
        </w:rPr>
        <w:lastRenderedPageBreak/>
        <w:t>der</w:t>
      </w:r>
      <w:r w:rsidR="00743F2E" w:rsidRPr="00AE0FB3">
        <w:rPr>
          <w:rFonts w:cs="Times New Roman"/>
          <w:sz w:val="20"/>
          <w:szCs w:val="20"/>
        </w:rPr>
        <w:t xml:space="preserve"> </w:t>
      </w:r>
      <w:r w:rsidRPr="00AE0FB3">
        <w:rPr>
          <w:rFonts w:cs="Times New Roman"/>
          <w:sz w:val="20"/>
          <w:szCs w:val="20"/>
        </w:rPr>
        <w:t>plastidenceliprp.</w:t>
      </w:r>
      <w:r w:rsidR="00743F2E" w:rsidRPr="00AE0FB3">
        <w:rPr>
          <w:rFonts w:cs="Times New Roman"/>
          <w:sz w:val="20"/>
          <w:szCs w:val="20"/>
        </w:rPr>
        <w:t xml:space="preserve"> </w:t>
      </w:r>
      <w:r w:rsidRPr="00AE0FB3">
        <w:rPr>
          <w:rFonts w:cs="Times New Roman"/>
          <w:sz w:val="20"/>
          <w:szCs w:val="20"/>
        </w:rPr>
        <w:t>Trop.</w:t>
      </w:r>
      <w:r w:rsidR="00743F2E" w:rsidRPr="00AE0FB3">
        <w:rPr>
          <w:rFonts w:cs="Times New Roman"/>
          <w:sz w:val="20"/>
          <w:szCs w:val="20"/>
        </w:rPr>
        <w:t xml:space="preserve"> </w:t>
      </w:r>
      <w:r w:rsidRPr="00AE0FB3">
        <w:rPr>
          <w:rFonts w:cs="Times New Roman"/>
          <w:sz w:val="20"/>
          <w:szCs w:val="20"/>
        </w:rPr>
        <w:t>Res.</w:t>
      </w:r>
      <w:r w:rsidR="00743F2E" w:rsidRPr="00AE0FB3">
        <w:rPr>
          <w:rFonts w:cs="Times New Roman"/>
          <w:sz w:val="20"/>
          <w:szCs w:val="20"/>
        </w:rPr>
        <w:t xml:space="preserve"> </w:t>
      </w:r>
      <w:r w:rsidRPr="00AE0FB3">
        <w:rPr>
          <w:rFonts w:cs="Times New Roman"/>
          <w:sz w:val="20"/>
          <w:szCs w:val="20"/>
        </w:rPr>
        <w:t>Amer.</w:t>
      </w:r>
      <w:r w:rsidR="00743F2E" w:rsidRPr="00AE0FB3">
        <w:rPr>
          <w:rFonts w:cs="Times New Roman"/>
          <w:sz w:val="20"/>
          <w:szCs w:val="20"/>
        </w:rPr>
        <w:t xml:space="preserve"> </w:t>
      </w:r>
      <w:r w:rsidRPr="00AE0FB3">
        <w:rPr>
          <w:rFonts w:cs="Times New Roman"/>
          <w:sz w:val="20"/>
          <w:szCs w:val="20"/>
        </w:rPr>
        <w:t>Soc.</w:t>
      </w:r>
      <w:r w:rsidR="00743F2E" w:rsidRPr="00AE0FB3">
        <w:rPr>
          <w:rFonts w:cs="Times New Roman"/>
          <w:sz w:val="20"/>
          <w:szCs w:val="20"/>
        </w:rPr>
        <w:t xml:space="preserve"> </w:t>
      </w:r>
      <w:r w:rsidRPr="00AE0FB3">
        <w:rPr>
          <w:rFonts w:cs="Times New Roman"/>
          <w:sz w:val="20"/>
          <w:szCs w:val="20"/>
        </w:rPr>
        <w:t>Hort.</w:t>
      </w:r>
      <w:r w:rsidR="00743F2E" w:rsidRPr="00AE0FB3">
        <w:rPr>
          <w:rFonts w:cs="Times New Roman"/>
          <w:sz w:val="20"/>
          <w:szCs w:val="20"/>
        </w:rPr>
        <w:t xml:space="preserve"> </w:t>
      </w:r>
      <w:r w:rsidRPr="00AE0FB3">
        <w:rPr>
          <w:rFonts w:cs="Times New Roman"/>
          <w:sz w:val="20"/>
          <w:szCs w:val="20"/>
        </w:rPr>
        <w:t>Sci.</w:t>
      </w:r>
      <w:r w:rsidR="00743F2E" w:rsidRPr="00AE0FB3">
        <w:rPr>
          <w:rFonts w:cs="Times New Roman"/>
          <w:sz w:val="20"/>
          <w:szCs w:val="20"/>
        </w:rPr>
        <w:t xml:space="preserve"> </w:t>
      </w:r>
      <w:r w:rsidRPr="00AE0FB3">
        <w:rPr>
          <w:rFonts w:cs="Times New Roman"/>
          <w:sz w:val="20"/>
          <w:szCs w:val="20"/>
        </w:rPr>
        <w:t>20pp.</w:t>
      </w:r>
      <w:r w:rsidR="00743F2E" w:rsidRPr="00AE0FB3">
        <w:rPr>
          <w:rFonts w:cs="Times New Roman"/>
          <w:sz w:val="20"/>
          <w:szCs w:val="20"/>
        </w:rPr>
        <w:t xml:space="preserve"> </w:t>
      </w:r>
      <w:r w:rsidRPr="00AE0FB3">
        <w:rPr>
          <w:rFonts w:cs="Times New Roman"/>
          <w:sz w:val="20"/>
          <w:szCs w:val="20"/>
        </w:rPr>
        <w:t>427-433.</w:t>
      </w:r>
    </w:p>
    <w:p w:rsidR="00131BDA" w:rsidRPr="00AE0FB3" w:rsidRDefault="00131BDA" w:rsidP="004A1528">
      <w:pPr>
        <w:pStyle w:val="ListParagraph"/>
        <w:numPr>
          <w:ilvl w:val="0"/>
          <w:numId w:val="27"/>
        </w:numPr>
        <w:tabs>
          <w:tab w:val="left" w:pos="7165"/>
        </w:tabs>
        <w:bidi w:val="0"/>
        <w:snapToGrid w:val="0"/>
        <w:ind w:left="425" w:hanging="425"/>
        <w:jc w:val="both"/>
        <w:rPr>
          <w:rFonts w:cs="Times New Roman"/>
          <w:bCs/>
          <w:sz w:val="20"/>
          <w:szCs w:val="20"/>
        </w:rPr>
      </w:pPr>
      <w:r w:rsidRPr="00AE0FB3">
        <w:rPr>
          <w:rFonts w:cs="Times New Roman"/>
          <w:bCs/>
          <w:sz w:val="20"/>
          <w:szCs w:val="20"/>
        </w:rPr>
        <w:t>Weaver,</w:t>
      </w:r>
      <w:r w:rsidR="00743F2E" w:rsidRPr="00AE0FB3">
        <w:rPr>
          <w:rFonts w:cs="Times New Roman"/>
          <w:bCs/>
          <w:sz w:val="20"/>
          <w:szCs w:val="20"/>
        </w:rPr>
        <w:t xml:space="preserve"> </w:t>
      </w:r>
      <w:r w:rsidRPr="00AE0FB3">
        <w:rPr>
          <w:rFonts w:cs="Times New Roman"/>
          <w:bCs/>
          <w:sz w:val="20"/>
          <w:szCs w:val="20"/>
        </w:rPr>
        <w:t>R.J.</w:t>
      </w:r>
      <w:r w:rsidR="00743F2E" w:rsidRPr="00AE0FB3">
        <w:rPr>
          <w:rFonts w:cs="Times New Roman"/>
          <w:bCs/>
          <w:sz w:val="20"/>
          <w:szCs w:val="20"/>
        </w:rPr>
        <w:t xml:space="preserve"> </w:t>
      </w:r>
      <w:r w:rsidRPr="00AE0FB3">
        <w:rPr>
          <w:rFonts w:cs="Times New Roman"/>
          <w:bCs/>
          <w:sz w:val="20"/>
          <w:szCs w:val="20"/>
        </w:rPr>
        <w:t>(1976):</w:t>
      </w:r>
      <w:r w:rsidR="00743F2E" w:rsidRPr="00AE0FB3">
        <w:rPr>
          <w:rFonts w:cs="Times New Roman"/>
          <w:bCs/>
          <w:sz w:val="20"/>
          <w:szCs w:val="20"/>
        </w:rPr>
        <w:t xml:space="preserve"> </w:t>
      </w:r>
      <w:r w:rsidRPr="00AE0FB3">
        <w:rPr>
          <w:rFonts w:cs="Times New Roman"/>
          <w:sz w:val="20"/>
          <w:szCs w:val="20"/>
        </w:rPr>
        <w:t>Grape</w:t>
      </w:r>
      <w:r w:rsidR="00743F2E" w:rsidRPr="00AE0FB3">
        <w:rPr>
          <w:rFonts w:cs="Times New Roman"/>
          <w:sz w:val="20"/>
          <w:szCs w:val="20"/>
        </w:rPr>
        <w:t xml:space="preserve"> </w:t>
      </w:r>
      <w:r w:rsidRPr="00AE0FB3">
        <w:rPr>
          <w:rFonts w:cs="Times New Roman"/>
          <w:sz w:val="20"/>
          <w:szCs w:val="20"/>
        </w:rPr>
        <w:t>Growing.</w:t>
      </w:r>
      <w:r w:rsidR="00743F2E" w:rsidRPr="00AE0FB3">
        <w:rPr>
          <w:rFonts w:cs="Times New Roman"/>
          <w:sz w:val="20"/>
          <w:szCs w:val="20"/>
        </w:rPr>
        <w:t xml:space="preserve"> </w:t>
      </w:r>
      <w:r w:rsidRPr="00AE0FB3">
        <w:rPr>
          <w:rFonts w:cs="Times New Roman"/>
          <w:sz w:val="20"/>
          <w:szCs w:val="20"/>
        </w:rPr>
        <w:t>A</w:t>
      </w:r>
      <w:r w:rsidR="00743F2E" w:rsidRPr="00AE0FB3">
        <w:rPr>
          <w:rFonts w:cs="Times New Roman"/>
          <w:sz w:val="20"/>
          <w:szCs w:val="20"/>
        </w:rPr>
        <w:t xml:space="preserve"> </w:t>
      </w:r>
      <w:r w:rsidRPr="00AE0FB3">
        <w:rPr>
          <w:rFonts w:cs="Times New Roman"/>
          <w:sz w:val="20"/>
          <w:szCs w:val="20"/>
        </w:rPr>
        <w:t>Wiley</w:t>
      </w:r>
      <w:r w:rsidR="00743F2E" w:rsidRPr="00AE0FB3">
        <w:rPr>
          <w:rFonts w:cs="Times New Roman"/>
          <w:sz w:val="20"/>
          <w:szCs w:val="20"/>
        </w:rPr>
        <w:t xml:space="preserve"> </w:t>
      </w:r>
      <w:r w:rsidRPr="00AE0FB3">
        <w:rPr>
          <w:rFonts w:cs="Times New Roman"/>
          <w:sz w:val="20"/>
          <w:szCs w:val="20"/>
        </w:rPr>
        <w:t>Interscience</w:t>
      </w:r>
      <w:r w:rsidR="00743F2E" w:rsidRPr="00AE0FB3">
        <w:rPr>
          <w:rFonts w:cs="Times New Roman"/>
          <w:sz w:val="20"/>
          <w:szCs w:val="20"/>
        </w:rPr>
        <w:t xml:space="preserve"> </w:t>
      </w:r>
      <w:r w:rsidRPr="00AE0FB3">
        <w:rPr>
          <w:rFonts w:cs="Times New Roman"/>
          <w:sz w:val="20"/>
          <w:szCs w:val="20"/>
        </w:rPr>
        <w:t>Publication</w:t>
      </w:r>
      <w:r w:rsidR="00743F2E" w:rsidRPr="00AE0FB3">
        <w:rPr>
          <w:rFonts w:cs="Times New Roman"/>
          <w:sz w:val="20"/>
          <w:szCs w:val="20"/>
        </w:rPr>
        <w:t xml:space="preserve"> </w:t>
      </w:r>
      <w:r w:rsidRPr="00AE0FB3">
        <w:rPr>
          <w:rFonts w:cs="Times New Roman"/>
          <w:sz w:val="20"/>
          <w:szCs w:val="20"/>
        </w:rPr>
        <w:t>John</w:t>
      </w:r>
      <w:r w:rsidR="00743F2E" w:rsidRPr="00AE0FB3">
        <w:rPr>
          <w:rFonts w:cs="Times New Roman"/>
          <w:sz w:val="20"/>
          <w:szCs w:val="20"/>
        </w:rPr>
        <w:t xml:space="preserve"> </w:t>
      </w:r>
      <w:r w:rsidRPr="00AE0FB3">
        <w:rPr>
          <w:rFonts w:cs="Times New Roman"/>
          <w:sz w:val="20"/>
          <w:szCs w:val="20"/>
        </w:rPr>
        <w:t>Wiley</w:t>
      </w:r>
      <w:r w:rsidR="00743F2E" w:rsidRPr="00AE0FB3">
        <w:rPr>
          <w:rFonts w:cs="Times New Roman"/>
          <w:sz w:val="20"/>
          <w:szCs w:val="20"/>
        </w:rPr>
        <w:t xml:space="preserve"> &amp; </w:t>
      </w:r>
      <w:r w:rsidRPr="00AE0FB3">
        <w:rPr>
          <w:rFonts w:cs="Times New Roman"/>
          <w:sz w:val="20"/>
          <w:szCs w:val="20"/>
        </w:rPr>
        <w:t>Davis,</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York,</w:t>
      </w:r>
      <w:r w:rsidR="00743F2E" w:rsidRPr="00AE0FB3">
        <w:rPr>
          <w:rFonts w:cs="Times New Roman"/>
          <w:sz w:val="20"/>
          <w:szCs w:val="20"/>
        </w:rPr>
        <w:t xml:space="preserve"> </w:t>
      </w:r>
      <w:r w:rsidRPr="00AE0FB3">
        <w:rPr>
          <w:rFonts w:cs="Times New Roman"/>
          <w:sz w:val="20"/>
          <w:szCs w:val="20"/>
        </w:rPr>
        <w:t>London,</w:t>
      </w:r>
      <w:r w:rsidR="00743F2E" w:rsidRPr="00AE0FB3">
        <w:rPr>
          <w:rFonts w:cs="Times New Roman"/>
          <w:sz w:val="20"/>
          <w:szCs w:val="20"/>
        </w:rPr>
        <w:t xml:space="preserve"> </w:t>
      </w:r>
      <w:r w:rsidRPr="00AE0FB3">
        <w:rPr>
          <w:rFonts w:cs="Times New Roman"/>
          <w:sz w:val="20"/>
          <w:szCs w:val="20"/>
        </w:rPr>
        <w:t>Sydney,</w:t>
      </w:r>
      <w:r w:rsidR="00743F2E" w:rsidRPr="00AE0FB3">
        <w:rPr>
          <w:rFonts w:cs="Times New Roman"/>
          <w:sz w:val="20"/>
          <w:szCs w:val="20"/>
        </w:rPr>
        <w:t xml:space="preserve"> </w:t>
      </w:r>
      <w:r w:rsidRPr="00AE0FB3">
        <w:rPr>
          <w:rFonts w:cs="Times New Roman"/>
          <w:sz w:val="20"/>
          <w:szCs w:val="20"/>
        </w:rPr>
        <w:t>Toronto.pp.160-175.</w:t>
      </w:r>
    </w:p>
    <w:p w:rsidR="00BA7457" w:rsidRPr="00AE0FB3" w:rsidRDefault="00131BDA" w:rsidP="004A1528">
      <w:pPr>
        <w:pStyle w:val="ListParagraph"/>
        <w:numPr>
          <w:ilvl w:val="0"/>
          <w:numId w:val="27"/>
        </w:numPr>
        <w:tabs>
          <w:tab w:val="left" w:pos="7165"/>
        </w:tabs>
        <w:bidi w:val="0"/>
        <w:snapToGrid w:val="0"/>
        <w:ind w:left="425" w:hanging="425"/>
        <w:jc w:val="both"/>
        <w:rPr>
          <w:rFonts w:cs="Times New Roman"/>
          <w:sz w:val="20"/>
          <w:szCs w:val="20"/>
        </w:rPr>
      </w:pPr>
      <w:r w:rsidRPr="00AE0FB3">
        <w:rPr>
          <w:rFonts w:cs="Times New Roman"/>
          <w:bCs/>
          <w:sz w:val="20"/>
          <w:szCs w:val="20"/>
        </w:rPr>
        <w:t>Wilde,</w:t>
      </w:r>
      <w:r w:rsidR="00743F2E" w:rsidRPr="00AE0FB3">
        <w:rPr>
          <w:rFonts w:cs="Times New Roman"/>
          <w:bCs/>
          <w:sz w:val="20"/>
          <w:szCs w:val="20"/>
        </w:rPr>
        <w:t xml:space="preserve"> </w:t>
      </w:r>
      <w:r w:rsidRPr="00AE0FB3">
        <w:rPr>
          <w:rFonts w:cs="Times New Roman"/>
          <w:bCs/>
          <w:sz w:val="20"/>
          <w:szCs w:val="20"/>
        </w:rPr>
        <w:t>S.A.;</w:t>
      </w:r>
      <w:r w:rsidR="00743F2E" w:rsidRPr="00AE0FB3">
        <w:rPr>
          <w:rFonts w:cs="Times New Roman"/>
          <w:bCs/>
          <w:sz w:val="20"/>
          <w:szCs w:val="20"/>
        </w:rPr>
        <w:t xml:space="preserve"> </w:t>
      </w:r>
      <w:r w:rsidRPr="00AE0FB3">
        <w:rPr>
          <w:rFonts w:cs="Times New Roman"/>
          <w:bCs/>
          <w:sz w:val="20"/>
          <w:szCs w:val="20"/>
        </w:rPr>
        <w:t>Corey,</w:t>
      </w:r>
      <w:r w:rsidR="00743F2E" w:rsidRPr="00AE0FB3">
        <w:rPr>
          <w:rFonts w:cs="Times New Roman"/>
          <w:bCs/>
          <w:sz w:val="20"/>
          <w:szCs w:val="20"/>
        </w:rPr>
        <w:t xml:space="preserve"> </w:t>
      </w:r>
      <w:r w:rsidRPr="00AE0FB3">
        <w:rPr>
          <w:rFonts w:cs="Times New Roman"/>
          <w:bCs/>
          <w:sz w:val="20"/>
          <w:szCs w:val="20"/>
        </w:rPr>
        <w:t>R.B.;</w:t>
      </w:r>
      <w:r w:rsidR="00743F2E" w:rsidRPr="00AE0FB3">
        <w:rPr>
          <w:rFonts w:cs="Times New Roman"/>
          <w:bCs/>
          <w:sz w:val="20"/>
          <w:szCs w:val="20"/>
        </w:rPr>
        <w:t xml:space="preserve"> </w:t>
      </w:r>
      <w:r w:rsidRPr="00AE0FB3">
        <w:rPr>
          <w:rFonts w:cs="Times New Roman"/>
          <w:bCs/>
          <w:sz w:val="20"/>
          <w:szCs w:val="20"/>
        </w:rPr>
        <w:t>Layer,</w:t>
      </w:r>
      <w:r w:rsidR="00743F2E" w:rsidRPr="00AE0FB3">
        <w:rPr>
          <w:rFonts w:cs="Times New Roman"/>
          <w:bCs/>
          <w:sz w:val="20"/>
          <w:szCs w:val="20"/>
        </w:rPr>
        <w:t xml:space="preserve"> </w:t>
      </w:r>
      <w:r w:rsidRPr="00AE0FB3">
        <w:rPr>
          <w:rFonts w:cs="Times New Roman"/>
          <w:bCs/>
          <w:sz w:val="20"/>
          <w:szCs w:val="20"/>
        </w:rPr>
        <w:t>J.G.</w:t>
      </w:r>
      <w:r w:rsidR="00743F2E" w:rsidRPr="00AE0FB3">
        <w:rPr>
          <w:rFonts w:cs="Times New Roman"/>
          <w:bCs/>
          <w:sz w:val="20"/>
          <w:szCs w:val="20"/>
        </w:rPr>
        <w:t xml:space="preserve"> </w:t>
      </w:r>
      <w:r w:rsidRPr="00AE0FB3">
        <w:rPr>
          <w:rFonts w:cs="Times New Roman"/>
          <w:bCs/>
          <w:sz w:val="20"/>
          <w:szCs w:val="20"/>
        </w:rPr>
        <w:t>and</w:t>
      </w:r>
      <w:r w:rsidR="00743F2E" w:rsidRPr="00AE0FB3">
        <w:rPr>
          <w:rFonts w:cs="Times New Roman"/>
          <w:bCs/>
          <w:sz w:val="20"/>
          <w:szCs w:val="20"/>
        </w:rPr>
        <w:t xml:space="preserve"> </w:t>
      </w:r>
      <w:r w:rsidRPr="00AE0FB3">
        <w:rPr>
          <w:rFonts w:cs="Times New Roman"/>
          <w:bCs/>
          <w:sz w:val="20"/>
          <w:szCs w:val="20"/>
        </w:rPr>
        <w:t>Voigt,</w:t>
      </w:r>
      <w:r w:rsidR="00743F2E" w:rsidRPr="00AE0FB3">
        <w:rPr>
          <w:rFonts w:cs="Times New Roman"/>
          <w:bCs/>
          <w:sz w:val="20"/>
          <w:szCs w:val="20"/>
        </w:rPr>
        <w:t xml:space="preserve"> </w:t>
      </w:r>
      <w:r w:rsidRPr="00AE0FB3">
        <w:rPr>
          <w:rFonts w:cs="Times New Roman"/>
          <w:bCs/>
          <w:sz w:val="20"/>
          <w:szCs w:val="20"/>
        </w:rPr>
        <w:t>G.K.</w:t>
      </w:r>
      <w:r w:rsidR="00743F2E" w:rsidRPr="00AE0FB3">
        <w:rPr>
          <w:rFonts w:cs="Times New Roman"/>
          <w:bCs/>
          <w:sz w:val="20"/>
          <w:szCs w:val="20"/>
        </w:rPr>
        <w:t xml:space="preserve"> </w:t>
      </w:r>
      <w:r w:rsidRPr="00AE0FB3">
        <w:rPr>
          <w:rFonts w:cs="Times New Roman"/>
          <w:bCs/>
          <w:sz w:val="20"/>
          <w:szCs w:val="20"/>
        </w:rPr>
        <w:t>(1985):</w:t>
      </w:r>
      <w:r w:rsidR="00743F2E" w:rsidRPr="00AE0FB3">
        <w:rPr>
          <w:rFonts w:cs="Times New Roman"/>
          <w:sz w:val="20"/>
          <w:szCs w:val="20"/>
        </w:rPr>
        <w:t xml:space="preserve"> </w:t>
      </w:r>
      <w:r w:rsidRPr="00AE0FB3">
        <w:rPr>
          <w:rFonts w:cs="Times New Roman"/>
          <w:sz w:val="20"/>
          <w:szCs w:val="20"/>
        </w:rPr>
        <w:t>Soils</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Plant</w:t>
      </w:r>
      <w:r w:rsidR="00743F2E" w:rsidRPr="00AE0FB3">
        <w:rPr>
          <w:rFonts w:cs="Times New Roman"/>
          <w:sz w:val="20"/>
          <w:szCs w:val="20"/>
        </w:rPr>
        <w:t xml:space="preserve"> </w:t>
      </w:r>
      <w:r w:rsidRPr="00AE0FB3">
        <w:rPr>
          <w:rFonts w:cs="Times New Roman"/>
          <w:sz w:val="20"/>
          <w:szCs w:val="20"/>
        </w:rPr>
        <w:t>Analysis</w:t>
      </w:r>
      <w:r w:rsidR="00743F2E" w:rsidRPr="00AE0FB3">
        <w:rPr>
          <w:rFonts w:cs="Times New Roman"/>
          <w:sz w:val="20"/>
          <w:szCs w:val="20"/>
        </w:rPr>
        <w:t xml:space="preserve"> </w:t>
      </w:r>
      <w:r w:rsidRPr="00AE0FB3">
        <w:rPr>
          <w:rFonts w:cs="Times New Roman"/>
          <w:sz w:val="20"/>
          <w:szCs w:val="20"/>
        </w:rPr>
        <w:t>for</w:t>
      </w:r>
      <w:r w:rsidR="00743F2E" w:rsidRPr="00AE0FB3">
        <w:rPr>
          <w:rFonts w:cs="Times New Roman"/>
          <w:sz w:val="20"/>
          <w:szCs w:val="20"/>
        </w:rPr>
        <w:t xml:space="preserve"> </w:t>
      </w:r>
      <w:r w:rsidRPr="00AE0FB3">
        <w:rPr>
          <w:rFonts w:cs="Times New Roman"/>
          <w:sz w:val="20"/>
          <w:szCs w:val="20"/>
        </w:rPr>
        <w:t>Tree</w:t>
      </w:r>
      <w:r w:rsidR="00743F2E" w:rsidRPr="00AE0FB3">
        <w:rPr>
          <w:rFonts w:cs="Times New Roman"/>
          <w:sz w:val="20"/>
          <w:szCs w:val="20"/>
        </w:rPr>
        <w:t xml:space="preserve"> </w:t>
      </w:r>
      <w:r w:rsidRPr="00AE0FB3">
        <w:rPr>
          <w:rFonts w:cs="Times New Roman"/>
          <w:sz w:val="20"/>
          <w:szCs w:val="20"/>
        </w:rPr>
        <w:t>Culture.</w:t>
      </w:r>
      <w:r w:rsidR="00743F2E" w:rsidRPr="00AE0FB3">
        <w:rPr>
          <w:rFonts w:cs="Times New Roman"/>
          <w:sz w:val="20"/>
          <w:szCs w:val="20"/>
        </w:rPr>
        <w:t xml:space="preserve"> </w:t>
      </w:r>
      <w:r w:rsidRPr="00AE0FB3">
        <w:rPr>
          <w:rFonts w:cs="Times New Roman"/>
          <w:sz w:val="20"/>
          <w:szCs w:val="20"/>
        </w:rPr>
        <w:t>Oxford,</w:t>
      </w:r>
      <w:r w:rsidR="00743F2E" w:rsidRPr="00AE0FB3">
        <w:rPr>
          <w:rFonts w:cs="Times New Roman"/>
          <w:sz w:val="20"/>
          <w:szCs w:val="20"/>
        </w:rPr>
        <w:t xml:space="preserve"> </w:t>
      </w:r>
      <w:r w:rsidRPr="00AE0FB3">
        <w:rPr>
          <w:rFonts w:cs="Times New Roman"/>
          <w:sz w:val="20"/>
          <w:szCs w:val="20"/>
        </w:rPr>
        <w:t>and</w:t>
      </w:r>
      <w:r w:rsidR="00743F2E" w:rsidRPr="00AE0FB3">
        <w:rPr>
          <w:rFonts w:cs="Times New Roman"/>
          <w:sz w:val="20"/>
          <w:szCs w:val="20"/>
        </w:rPr>
        <w:t xml:space="preserve"> </w:t>
      </w:r>
      <w:r w:rsidRPr="00AE0FB3">
        <w:rPr>
          <w:rFonts w:cs="Times New Roman"/>
          <w:sz w:val="20"/>
          <w:szCs w:val="20"/>
        </w:rPr>
        <w:t>1131-1,</w:t>
      </w:r>
      <w:r w:rsidR="00743F2E" w:rsidRPr="00AE0FB3">
        <w:rPr>
          <w:rFonts w:cs="Times New Roman"/>
          <w:sz w:val="20"/>
          <w:szCs w:val="20"/>
        </w:rPr>
        <w:t xml:space="preserve"> </w:t>
      </w:r>
      <w:r w:rsidRPr="00AE0FB3">
        <w:rPr>
          <w:rFonts w:cs="Times New Roman"/>
          <w:sz w:val="20"/>
          <w:szCs w:val="20"/>
        </w:rPr>
        <w:t>publishing</w:t>
      </w:r>
      <w:r w:rsidR="00743F2E" w:rsidRPr="00AE0FB3">
        <w:rPr>
          <w:rFonts w:cs="Times New Roman"/>
          <w:sz w:val="20"/>
          <w:szCs w:val="20"/>
        </w:rPr>
        <w:t xml:space="preserve"> </w:t>
      </w:r>
      <w:r w:rsidRPr="00AE0FB3">
        <w:rPr>
          <w:rFonts w:cs="Times New Roman"/>
          <w:sz w:val="20"/>
          <w:szCs w:val="20"/>
        </w:rPr>
        <w:t>Co.,</w:t>
      </w:r>
      <w:r w:rsidR="00743F2E" w:rsidRPr="00AE0FB3">
        <w:rPr>
          <w:rFonts w:cs="Times New Roman"/>
          <w:sz w:val="20"/>
          <w:szCs w:val="20"/>
        </w:rPr>
        <w:t xml:space="preserve"> </w:t>
      </w:r>
      <w:r w:rsidRPr="00AE0FB3">
        <w:rPr>
          <w:rFonts w:cs="Times New Roman"/>
          <w:sz w:val="20"/>
          <w:szCs w:val="20"/>
        </w:rPr>
        <w:t>New</w:t>
      </w:r>
      <w:r w:rsidR="00743F2E" w:rsidRPr="00AE0FB3">
        <w:rPr>
          <w:rFonts w:cs="Times New Roman"/>
          <w:sz w:val="20"/>
          <w:szCs w:val="20"/>
        </w:rPr>
        <w:t xml:space="preserve"> </w:t>
      </w:r>
      <w:r w:rsidRPr="00AE0FB3">
        <w:rPr>
          <w:rFonts w:cs="Times New Roman"/>
          <w:sz w:val="20"/>
          <w:szCs w:val="20"/>
        </w:rPr>
        <w:t>Delhi</w:t>
      </w:r>
      <w:r w:rsidRPr="00AE0FB3">
        <w:rPr>
          <w:rFonts w:cs="Times New Roman"/>
          <w:bCs/>
          <w:sz w:val="20"/>
          <w:szCs w:val="20"/>
        </w:rPr>
        <w:t>,</w:t>
      </w:r>
      <w:r w:rsidR="00743F2E" w:rsidRPr="00AE0FB3">
        <w:rPr>
          <w:rFonts w:cs="Times New Roman"/>
          <w:bCs/>
          <w:sz w:val="20"/>
          <w:szCs w:val="20"/>
        </w:rPr>
        <w:t xml:space="preserve"> </w:t>
      </w:r>
      <w:r w:rsidRPr="00AE0FB3">
        <w:rPr>
          <w:rFonts w:cs="Times New Roman"/>
          <w:sz w:val="20"/>
          <w:szCs w:val="20"/>
        </w:rPr>
        <w:t>pp.</w:t>
      </w:r>
      <w:r w:rsidR="00743F2E" w:rsidRPr="00AE0FB3">
        <w:rPr>
          <w:rFonts w:cs="Times New Roman"/>
          <w:sz w:val="20"/>
          <w:szCs w:val="20"/>
        </w:rPr>
        <w:t xml:space="preserve"> </w:t>
      </w:r>
      <w:r w:rsidRPr="00AE0FB3">
        <w:rPr>
          <w:rFonts w:cs="Times New Roman"/>
          <w:sz w:val="20"/>
          <w:szCs w:val="20"/>
        </w:rPr>
        <w:t>96-106.</w:t>
      </w:r>
    </w:p>
    <w:p w:rsidR="00F510DB" w:rsidRPr="00AE0FB3" w:rsidRDefault="00F510DB" w:rsidP="004A1528">
      <w:pPr>
        <w:tabs>
          <w:tab w:val="left" w:pos="7165"/>
        </w:tabs>
        <w:bidi w:val="0"/>
        <w:snapToGrid w:val="0"/>
        <w:ind w:left="425" w:hanging="425"/>
        <w:jc w:val="both"/>
        <w:rPr>
          <w:rFonts w:cs="Times New Roman"/>
          <w:sz w:val="20"/>
          <w:szCs w:val="20"/>
        </w:rPr>
        <w:sectPr w:rsidR="00F510DB" w:rsidRPr="00AE0FB3" w:rsidSect="00F510DB">
          <w:type w:val="continuous"/>
          <w:pgSz w:w="12242" w:h="15842" w:code="1"/>
          <w:pgMar w:top="1440" w:right="1440" w:bottom="1440" w:left="1440" w:header="720" w:footer="720" w:gutter="0"/>
          <w:cols w:num="2" w:space="800"/>
          <w:docGrid w:linePitch="435"/>
        </w:sectPr>
      </w:pPr>
    </w:p>
    <w:p w:rsidR="00743F2E" w:rsidRPr="00AE0FB3" w:rsidRDefault="00743F2E" w:rsidP="004A1528">
      <w:pPr>
        <w:tabs>
          <w:tab w:val="left" w:pos="7165"/>
        </w:tabs>
        <w:bidi w:val="0"/>
        <w:snapToGrid w:val="0"/>
        <w:ind w:left="425" w:hanging="425"/>
        <w:jc w:val="both"/>
        <w:rPr>
          <w:rFonts w:cs="Times New Roman"/>
          <w:sz w:val="20"/>
          <w:szCs w:val="20"/>
        </w:rPr>
      </w:pPr>
    </w:p>
    <w:p w:rsidR="00743F2E" w:rsidRPr="00AE0FB3" w:rsidRDefault="00743F2E" w:rsidP="004A1528">
      <w:pPr>
        <w:tabs>
          <w:tab w:val="left" w:pos="7165"/>
        </w:tabs>
        <w:bidi w:val="0"/>
        <w:snapToGrid w:val="0"/>
        <w:ind w:left="425" w:hanging="425"/>
        <w:jc w:val="both"/>
        <w:rPr>
          <w:rFonts w:cs="Times New Roman"/>
          <w:bCs/>
          <w:sz w:val="20"/>
          <w:szCs w:val="20"/>
          <w:lang w:bidi="he-IL"/>
        </w:rPr>
      </w:pPr>
      <w:r w:rsidRPr="00AE0FB3">
        <w:rPr>
          <w:rFonts w:cs="Times New Roman"/>
          <w:sz w:val="20"/>
          <w:szCs w:val="20"/>
        </w:rPr>
        <w:cr/>
      </w:r>
      <w:bookmarkStart w:id="0" w:name="_GoBack"/>
      <w:bookmarkEnd w:id="0"/>
    </w:p>
    <w:p w:rsidR="00BA7457" w:rsidRPr="00AE0FB3" w:rsidRDefault="00743F2E" w:rsidP="00224929">
      <w:pPr>
        <w:tabs>
          <w:tab w:val="left" w:pos="142"/>
        </w:tabs>
        <w:autoSpaceDE w:val="0"/>
        <w:autoSpaceDN w:val="0"/>
        <w:bidi w:val="0"/>
        <w:adjustRightInd w:val="0"/>
        <w:snapToGrid w:val="0"/>
        <w:jc w:val="both"/>
        <w:rPr>
          <w:rFonts w:cs="Times New Roman"/>
          <w:bCs/>
          <w:sz w:val="20"/>
          <w:szCs w:val="20"/>
          <w:lang w:bidi="he-IL"/>
        </w:rPr>
      </w:pPr>
      <w:r w:rsidRPr="00AE0FB3">
        <w:rPr>
          <w:rFonts w:cs="Times New Roman"/>
          <w:bCs/>
          <w:sz w:val="20"/>
          <w:szCs w:val="20"/>
          <w:lang w:bidi="he-IL"/>
        </w:rPr>
        <w:t>11/22/2018</w:t>
      </w:r>
    </w:p>
    <w:sectPr w:rsidR="00BA7457" w:rsidRPr="00AE0FB3" w:rsidSect="00743F2E">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87" w:rsidRDefault="00C15287" w:rsidP="006F1F9E">
      <w:r>
        <w:separator/>
      </w:r>
    </w:p>
  </w:endnote>
  <w:endnote w:type="continuationSeparator" w:id="0">
    <w:p w:rsidR="00C15287" w:rsidRDefault="00C15287" w:rsidP="006F1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9" w:rsidRPr="00224929" w:rsidRDefault="00FD73DD" w:rsidP="00224929">
    <w:pPr>
      <w:bidi w:val="0"/>
      <w:jc w:val="center"/>
      <w:rPr>
        <w:rFonts w:cs="Times New Roman"/>
        <w:sz w:val="20"/>
      </w:rPr>
    </w:pPr>
    <w:r w:rsidRPr="00224929">
      <w:rPr>
        <w:rFonts w:cs="Times New Roman"/>
        <w:sz w:val="20"/>
      </w:rPr>
      <w:fldChar w:fldCharType="begin"/>
    </w:r>
    <w:r w:rsidR="00224929" w:rsidRPr="00224929">
      <w:rPr>
        <w:rFonts w:cs="Times New Roman"/>
        <w:sz w:val="20"/>
      </w:rPr>
      <w:instrText xml:space="preserve"> page </w:instrText>
    </w:r>
    <w:r w:rsidRPr="00224929">
      <w:rPr>
        <w:rFonts w:cs="Times New Roman"/>
        <w:sz w:val="20"/>
      </w:rPr>
      <w:fldChar w:fldCharType="separate"/>
    </w:r>
    <w:r w:rsidR="004F74C7">
      <w:rPr>
        <w:rFonts w:cs="Times New Roman"/>
        <w:noProof/>
        <w:sz w:val="20"/>
      </w:rPr>
      <w:t>58</w:t>
    </w:r>
    <w:r w:rsidRPr="0022492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87" w:rsidRDefault="00C15287" w:rsidP="006F1F9E">
      <w:r>
        <w:separator/>
      </w:r>
    </w:p>
  </w:footnote>
  <w:footnote w:type="continuationSeparator" w:id="0">
    <w:p w:rsidR="00C15287" w:rsidRDefault="00C15287" w:rsidP="006F1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9" w:rsidRPr="00224929" w:rsidRDefault="00224929" w:rsidP="00224929">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224929">
      <w:rPr>
        <w:rFonts w:cs="Times New Roman" w:hint="eastAsia"/>
        <w:sz w:val="20"/>
        <w:szCs w:val="20"/>
      </w:rPr>
      <w:tab/>
    </w:r>
    <w:r w:rsidRPr="00224929">
      <w:rPr>
        <w:rFonts w:cs="Times New Roman"/>
        <w:sz w:val="20"/>
        <w:szCs w:val="20"/>
      </w:rPr>
      <w:t>New York Science Journal 201</w:t>
    </w:r>
    <w:r w:rsidRPr="00224929">
      <w:rPr>
        <w:rFonts w:cs="Times New Roman" w:hint="eastAsia"/>
        <w:sz w:val="20"/>
        <w:szCs w:val="20"/>
      </w:rPr>
      <w:t>8</w:t>
    </w:r>
    <w:r w:rsidRPr="00224929">
      <w:rPr>
        <w:rFonts w:cs="Times New Roman"/>
        <w:sz w:val="20"/>
        <w:szCs w:val="20"/>
      </w:rPr>
      <w:t>;</w:t>
    </w:r>
    <w:r w:rsidRPr="00224929">
      <w:rPr>
        <w:rFonts w:cs="Times New Roman" w:hint="eastAsia"/>
        <w:sz w:val="20"/>
        <w:szCs w:val="20"/>
      </w:rPr>
      <w:t>11</w:t>
    </w:r>
    <w:r w:rsidRPr="00224929">
      <w:rPr>
        <w:rFonts w:cs="Times New Roman"/>
        <w:sz w:val="20"/>
        <w:szCs w:val="20"/>
      </w:rPr>
      <w:t>(</w:t>
    </w:r>
    <w:r w:rsidRPr="00224929">
      <w:rPr>
        <w:rFonts w:cs="Times New Roman" w:hint="eastAsia"/>
        <w:sz w:val="20"/>
        <w:szCs w:val="20"/>
      </w:rPr>
      <w:t>11</w:t>
    </w:r>
    <w:r w:rsidRPr="00224929">
      <w:rPr>
        <w:rFonts w:cs="Times New Roman"/>
        <w:sz w:val="20"/>
        <w:szCs w:val="20"/>
      </w:rPr>
      <w:t>)</w:t>
    </w:r>
    <w:r w:rsidRPr="00224929">
      <w:rPr>
        <w:rFonts w:cs="Times New Roman"/>
        <w:iCs/>
        <w:sz w:val="20"/>
        <w:szCs w:val="20"/>
      </w:rPr>
      <w:t xml:space="preserve">     </w:t>
    </w:r>
    <w:r w:rsidRPr="00224929">
      <w:rPr>
        <w:rFonts w:cs="Times New Roman" w:hint="eastAsia"/>
        <w:iCs/>
        <w:sz w:val="20"/>
        <w:szCs w:val="20"/>
      </w:rPr>
      <w:tab/>
    </w:r>
    <w:r w:rsidRPr="00224929">
      <w:rPr>
        <w:rFonts w:cs="Times New Roman"/>
        <w:iCs/>
        <w:sz w:val="20"/>
        <w:szCs w:val="20"/>
      </w:rPr>
      <w:t xml:space="preserve"> </w:t>
    </w:r>
    <w:r w:rsidRPr="00224929">
      <w:rPr>
        <w:rFonts w:cs="Times New Roman" w:hint="eastAsia"/>
        <w:iCs/>
        <w:sz w:val="20"/>
        <w:szCs w:val="20"/>
      </w:rPr>
      <w:t xml:space="preserve"> </w:t>
    </w:r>
    <w:r w:rsidRPr="00224929">
      <w:rPr>
        <w:rFonts w:cs="Times New Roman"/>
        <w:iCs/>
        <w:sz w:val="20"/>
        <w:szCs w:val="20"/>
      </w:rPr>
      <w:t xml:space="preserve">   </w:t>
    </w:r>
    <w:hyperlink r:id="rId1" w:history="1">
      <w:r w:rsidRPr="00224929">
        <w:rPr>
          <w:rStyle w:val="Hyperlink"/>
          <w:rFonts w:cs="Times New Roman"/>
          <w:sz w:val="20"/>
          <w:szCs w:val="20"/>
        </w:rPr>
        <w:t>http://www.sciencepub.net/newyork</w:t>
      </w:r>
    </w:hyperlink>
  </w:p>
  <w:p w:rsidR="00224929" w:rsidRPr="00224929" w:rsidRDefault="00224929" w:rsidP="00224929">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A2B"/>
    <w:multiLevelType w:val="hybridMultilevel"/>
    <w:tmpl w:val="A5D6AF78"/>
    <w:lvl w:ilvl="0" w:tplc="8B48F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62807"/>
    <w:multiLevelType w:val="hybridMultilevel"/>
    <w:tmpl w:val="4EB87E94"/>
    <w:lvl w:ilvl="0" w:tplc="1D60539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A767DC"/>
    <w:multiLevelType w:val="hybridMultilevel"/>
    <w:tmpl w:val="EA72CA80"/>
    <w:lvl w:ilvl="0" w:tplc="D67E2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CE3AB5"/>
    <w:multiLevelType w:val="multilevel"/>
    <w:tmpl w:val="3AA424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B835580"/>
    <w:multiLevelType w:val="hybridMultilevel"/>
    <w:tmpl w:val="45AC2F72"/>
    <w:lvl w:ilvl="0" w:tplc="C3F8B18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nsid w:val="1DC71911"/>
    <w:multiLevelType w:val="hybridMultilevel"/>
    <w:tmpl w:val="A0CC2C0A"/>
    <w:lvl w:ilvl="0" w:tplc="68D653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432B3D"/>
    <w:multiLevelType w:val="multilevel"/>
    <w:tmpl w:val="0A9E8A68"/>
    <w:lvl w:ilvl="0">
      <w:start w:val="1"/>
      <w:numFmt w:val="decimal"/>
      <w:lvlText w:val="%1-"/>
      <w:lvlJc w:val="left"/>
      <w:pPr>
        <w:ind w:left="510" w:hanging="510"/>
      </w:pPr>
      <w:rPr>
        <w:rFonts w:hint="default"/>
      </w:rPr>
    </w:lvl>
    <w:lvl w:ilvl="1">
      <w:start w:val="1"/>
      <w:numFmt w:val="decimal"/>
      <w:lvlText w:val="%1-%2."/>
      <w:lvlJc w:val="left"/>
      <w:pPr>
        <w:ind w:left="880" w:hanging="720"/>
      </w:pPr>
      <w:rPr>
        <w:rFonts w:hint="default"/>
      </w:rPr>
    </w:lvl>
    <w:lvl w:ilvl="2">
      <w:start w:val="1"/>
      <w:numFmt w:val="decimal"/>
      <w:lvlText w:val="%1-%2.%3."/>
      <w:lvlJc w:val="left"/>
      <w:pPr>
        <w:ind w:left="1400" w:hanging="108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2080" w:hanging="1440"/>
      </w:pPr>
      <w:rPr>
        <w:rFonts w:hint="default"/>
      </w:rPr>
    </w:lvl>
    <w:lvl w:ilvl="5">
      <w:start w:val="1"/>
      <w:numFmt w:val="decimal"/>
      <w:lvlText w:val="%1-%2.%3.%4.%5.%6."/>
      <w:lvlJc w:val="left"/>
      <w:pPr>
        <w:ind w:left="2600" w:hanging="180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3280" w:hanging="2160"/>
      </w:pPr>
      <w:rPr>
        <w:rFonts w:hint="default"/>
      </w:rPr>
    </w:lvl>
    <w:lvl w:ilvl="8">
      <w:start w:val="1"/>
      <w:numFmt w:val="decimal"/>
      <w:lvlText w:val="%1-%2.%3.%4.%5.%6.%7.%8.%9."/>
      <w:lvlJc w:val="left"/>
      <w:pPr>
        <w:ind w:left="3800" w:hanging="2520"/>
      </w:pPr>
      <w:rPr>
        <w:rFonts w:hint="default"/>
      </w:rPr>
    </w:lvl>
  </w:abstractNum>
  <w:abstractNum w:abstractNumId="7">
    <w:nsid w:val="2C2825B6"/>
    <w:multiLevelType w:val="hybridMultilevel"/>
    <w:tmpl w:val="8F38D8C8"/>
    <w:lvl w:ilvl="0" w:tplc="CDC47E6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1E6E0E"/>
    <w:multiLevelType w:val="hybridMultilevel"/>
    <w:tmpl w:val="3016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E724B"/>
    <w:multiLevelType w:val="hybridMultilevel"/>
    <w:tmpl w:val="99C0E360"/>
    <w:lvl w:ilvl="0" w:tplc="6A244D36">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0">
    <w:nsid w:val="3A9C2E4C"/>
    <w:multiLevelType w:val="hybridMultilevel"/>
    <w:tmpl w:val="A79A688E"/>
    <w:lvl w:ilvl="0" w:tplc="553EB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774E1"/>
    <w:multiLevelType w:val="hybridMultilevel"/>
    <w:tmpl w:val="A928F8F2"/>
    <w:lvl w:ilvl="0" w:tplc="3D66F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DB2596"/>
    <w:multiLevelType w:val="hybridMultilevel"/>
    <w:tmpl w:val="42C8563E"/>
    <w:lvl w:ilvl="0" w:tplc="98BC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FD03B2"/>
    <w:multiLevelType w:val="hybridMultilevel"/>
    <w:tmpl w:val="E89EA3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E53CEA"/>
    <w:multiLevelType w:val="hybridMultilevel"/>
    <w:tmpl w:val="BB52AF10"/>
    <w:lvl w:ilvl="0" w:tplc="EC5AD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4114EE"/>
    <w:multiLevelType w:val="hybridMultilevel"/>
    <w:tmpl w:val="74E2A70E"/>
    <w:lvl w:ilvl="0" w:tplc="7752ECC6">
      <w:start w:val="1"/>
      <w:numFmt w:val="decimal"/>
      <w:lvlText w:val="%1-"/>
      <w:lvlJc w:val="left"/>
      <w:pPr>
        <w:ind w:left="1211" w:hanging="360"/>
      </w:pPr>
      <w:rPr>
        <w:rFonts w:hint="default"/>
        <w:sz w:val="20"/>
        <w:szCs w:val="1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B6E65C6"/>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B2FAD"/>
    <w:multiLevelType w:val="hybridMultilevel"/>
    <w:tmpl w:val="C7989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D6C6E"/>
    <w:multiLevelType w:val="hybridMultilevel"/>
    <w:tmpl w:val="87D8F57E"/>
    <w:lvl w:ilvl="0" w:tplc="73180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C82773"/>
    <w:multiLevelType w:val="hybridMultilevel"/>
    <w:tmpl w:val="B77451AA"/>
    <w:lvl w:ilvl="0" w:tplc="1E761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81D1D"/>
    <w:multiLevelType w:val="hybridMultilevel"/>
    <w:tmpl w:val="1A38523E"/>
    <w:lvl w:ilvl="0" w:tplc="88B29F12">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516D18"/>
    <w:multiLevelType w:val="hybridMultilevel"/>
    <w:tmpl w:val="8C1A44C6"/>
    <w:lvl w:ilvl="0" w:tplc="599086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AB466B"/>
    <w:multiLevelType w:val="hybridMultilevel"/>
    <w:tmpl w:val="D662E9D6"/>
    <w:lvl w:ilvl="0" w:tplc="6332D6A4">
      <w:start w:val="2"/>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CF1EEC"/>
    <w:multiLevelType w:val="hybridMultilevel"/>
    <w:tmpl w:val="72D0096A"/>
    <w:lvl w:ilvl="0" w:tplc="7738026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F7BEC"/>
    <w:multiLevelType w:val="hybridMultilevel"/>
    <w:tmpl w:val="F7C86A5C"/>
    <w:lvl w:ilvl="0" w:tplc="8404E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EC10E25"/>
    <w:multiLevelType w:val="hybridMultilevel"/>
    <w:tmpl w:val="C1D48976"/>
    <w:lvl w:ilvl="0" w:tplc="E27C6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17"/>
  </w:num>
  <w:num w:numId="4">
    <w:abstractNumId w:val="21"/>
  </w:num>
  <w:num w:numId="5">
    <w:abstractNumId w:val="11"/>
  </w:num>
  <w:num w:numId="6">
    <w:abstractNumId w:val="8"/>
  </w:num>
  <w:num w:numId="7">
    <w:abstractNumId w:val="22"/>
  </w:num>
  <w:num w:numId="8">
    <w:abstractNumId w:val="18"/>
  </w:num>
  <w:num w:numId="9">
    <w:abstractNumId w:val="12"/>
  </w:num>
  <w:num w:numId="10">
    <w:abstractNumId w:val="23"/>
  </w:num>
  <w:num w:numId="11">
    <w:abstractNumId w:val="10"/>
  </w:num>
  <w:num w:numId="12">
    <w:abstractNumId w:val="1"/>
  </w:num>
  <w:num w:numId="13">
    <w:abstractNumId w:val="7"/>
  </w:num>
  <w:num w:numId="14">
    <w:abstractNumId w:val="26"/>
  </w:num>
  <w:num w:numId="15">
    <w:abstractNumId w:val="5"/>
  </w:num>
  <w:num w:numId="16">
    <w:abstractNumId w:val="9"/>
  </w:num>
  <w:num w:numId="17">
    <w:abstractNumId w:val="4"/>
  </w:num>
  <w:num w:numId="18">
    <w:abstractNumId w:val="6"/>
  </w:num>
  <w:num w:numId="19">
    <w:abstractNumId w:val="3"/>
  </w:num>
  <w:num w:numId="20">
    <w:abstractNumId w:val="2"/>
  </w:num>
  <w:num w:numId="21">
    <w:abstractNumId w:val="15"/>
  </w:num>
  <w:num w:numId="22">
    <w:abstractNumId w:val="0"/>
  </w:num>
  <w:num w:numId="23">
    <w:abstractNumId w:val="13"/>
  </w:num>
  <w:num w:numId="24">
    <w:abstractNumId w:val="25"/>
  </w:num>
  <w:num w:numId="25">
    <w:abstractNumId w:val="19"/>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6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C63AF7"/>
    <w:rsid w:val="000023C5"/>
    <w:rsid w:val="000812D3"/>
    <w:rsid w:val="000A33E4"/>
    <w:rsid w:val="000A7A27"/>
    <w:rsid w:val="00101B57"/>
    <w:rsid w:val="00131BDA"/>
    <w:rsid w:val="00146AF1"/>
    <w:rsid w:val="00155C14"/>
    <w:rsid w:val="00186694"/>
    <w:rsid w:val="001C256C"/>
    <w:rsid w:val="001D700C"/>
    <w:rsid w:val="00206A8F"/>
    <w:rsid w:val="00224929"/>
    <w:rsid w:val="0024604B"/>
    <w:rsid w:val="002B2F90"/>
    <w:rsid w:val="002C3CB3"/>
    <w:rsid w:val="002E07F9"/>
    <w:rsid w:val="00312B67"/>
    <w:rsid w:val="00313A09"/>
    <w:rsid w:val="00322C72"/>
    <w:rsid w:val="00395F3F"/>
    <w:rsid w:val="003B128B"/>
    <w:rsid w:val="003B7AE2"/>
    <w:rsid w:val="003D4A63"/>
    <w:rsid w:val="00411C74"/>
    <w:rsid w:val="00427296"/>
    <w:rsid w:val="0046443C"/>
    <w:rsid w:val="00473285"/>
    <w:rsid w:val="004734D9"/>
    <w:rsid w:val="00492A8A"/>
    <w:rsid w:val="00492BEE"/>
    <w:rsid w:val="004A1528"/>
    <w:rsid w:val="004A4688"/>
    <w:rsid w:val="004A7D9B"/>
    <w:rsid w:val="004F4FDB"/>
    <w:rsid w:val="004F74C7"/>
    <w:rsid w:val="00501696"/>
    <w:rsid w:val="005251B5"/>
    <w:rsid w:val="005856C6"/>
    <w:rsid w:val="005C5A77"/>
    <w:rsid w:val="005D10B2"/>
    <w:rsid w:val="006004E7"/>
    <w:rsid w:val="00602925"/>
    <w:rsid w:val="00641AFC"/>
    <w:rsid w:val="00665F08"/>
    <w:rsid w:val="00693103"/>
    <w:rsid w:val="006A15A0"/>
    <w:rsid w:val="006C2AF7"/>
    <w:rsid w:val="006D7DC0"/>
    <w:rsid w:val="006F106D"/>
    <w:rsid w:val="006F1F9E"/>
    <w:rsid w:val="007109F7"/>
    <w:rsid w:val="00715F39"/>
    <w:rsid w:val="00717B3D"/>
    <w:rsid w:val="00743F2E"/>
    <w:rsid w:val="00745A1D"/>
    <w:rsid w:val="007C5BDB"/>
    <w:rsid w:val="007D0213"/>
    <w:rsid w:val="007E0642"/>
    <w:rsid w:val="007F716A"/>
    <w:rsid w:val="00851033"/>
    <w:rsid w:val="0088687C"/>
    <w:rsid w:val="008B1DF2"/>
    <w:rsid w:val="008B2B50"/>
    <w:rsid w:val="008F2CBD"/>
    <w:rsid w:val="00933539"/>
    <w:rsid w:val="00971F8B"/>
    <w:rsid w:val="009814C4"/>
    <w:rsid w:val="00982808"/>
    <w:rsid w:val="00997E73"/>
    <w:rsid w:val="009E1ADC"/>
    <w:rsid w:val="009E51F4"/>
    <w:rsid w:val="009F786A"/>
    <w:rsid w:val="00A13AFA"/>
    <w:rsid w:val="00A867FC"/>
    <w:rsid w:val="00AC6F53"/>
    <w:rsid w:val="00AD7A0A"/>
    <w:rsid w:val="00AE0FB3"/>
    <w:rsid w:val="00AF16EF"/>
    <w:rsid w:val="00B32379"/>
    <w:rsid w:val="00B9570D"/>
    <w:rsid w:val="00B97E17"/>
    <w:rsid w:val="00BA36C1"/>
    <w:rsid w:val="00BA7457"/>
    <w:rsid w:val="00BD1413"/>
    <w:rsid w:val="00BF1643"/>
    <w:rsid w:val="00BF6468"/>
    <w:rsid w:val="00BF75D3"/>
    <w:rsid w:val="00C15287"/>
    <w:rsid w:val="00C16C8F"/>
    <w:rsid w:val="00C34587"/>
    <w:rsid w:val="00C438A7"/>
    <w:rsid w:val="00C5073F"/>
    <w:rsid w:val="00C63AF7"/>
    <w:rsid w:val="00C70048"/>
    <w:rsid w:val="00C708D3"/>
    <w:rsid w:val="00C82BE5"/>
    <w:rsid w:val="00CD3044"/>
    <w:rsid w:val="00CD6ED1"/>
    <w:rsid w:val="00D14AAE"/>
    <w:rsid w:val="00D32CBF"/>
    <w:rsid w:val="00D53C3E"/>
    <w:rsid w:val="00D723CE"/>
    <w:rsid w:val="00D8592F"/>
    <w:rsid w:val="00D93E51"/>
    <w:rsid w:val="00DC27C5"/>
    <w:rsid w:val="00DC37CF"/>
    <w:rsid w:val="00DD354B"/>
    <w:rsid w:val="00DD5BBF"/>
    <w:rsid w:val="00DE407B"/>
    <w:rsid w:val="00E36E75"/>
    <w:rsid w:val="00E4505E"/>
    <w:rsid w:val="00E96471"/>
    <w:rsid w:val="00EE61FC"/>
    <w:rsid w:val="00F029F2"/>
    <w:rsid w:val="00F268D0"/>
    <w:rsid w:val="00F510DB"/>
    <w:rsid w:val="00F52389"/>
    <w:rsid w:val="00F73BDA"/>
    <w:rsid w:val="00F91F9D"/>
    <w:rsid w:val="00FA5B1F"/>
    <w:rsid w:val="00FB1E30"/>
    <w:rsid w:val="00FB693B"/>
    <w:rsid w:val="00FC30A5"/>
    <w:rsid w:val="00FC569A"/>
    <w:rsid w:val="00FD73DD"/>
    <w:rsid w:val="00FF4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2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iPriority w:val="99"/>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 w:type="numbering" w:customStyle="1" w:styleId="NoList1">
    <w:name w:val="No List1"/>
    <w:next w:val="NoList"/>
    <w:semiHidden/>
    <w:rsid w:val="00971F8B"/>
  </w:style>
  <w:style w:type="character" w:styleId="PageNumber">
    <w:name w:val="page number"/>
    <w:basedOn w:val="DefaultParagraphFont"/>
    <w:rsid w:val="00971F8B"/>
  </w:style>
  <w:style w:type="table" w:styleId="TableGrid">
    <w:name w:val="Table Grid"/>
    <w:basedOn w:val="TableNormal"/>
    <w:rsid w:val="00971F8B"/>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A74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2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9"/>
    <w:pPr>
      <w:ind w:left="720"/>
      <w:contextualSpacing/>
    </w:pPr>
  </w:style>
  <w:style w:type="paragraph" w:styleId="Header">
    <w:name w:val="header"/>
    <w:basedOn w:val="Normal"/>
    <w:link w:val="HeaderChar"/>
    <w:uiPriority w:val="99"/>
    <w:unhideWhenUsed/>
    <w:rsid w:val="006F1F9E"/>
    <w:pPr>
      <w:tabs>
        <w:tab w:val="center" w:pos="4153"/>
        <w:tab w:val="right" w:pos="8306"/>
      </w:tabs>
    </w:pPr>
  </w:style>
  <w:style w:type="character" w:customStyle="1" w:styleId="HeaderChar">
    <w:name w:val="Header Char"/>
    <w:basedOn w:val="DefaultParagraphFont"/>
    <w:link w:val="Header"/>
    <w:uiPriority w:val="99"/>
    <w:rsid w:val="006F1F9E"/>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6F1F9E"/>
    <w:pPr>
      <w:tabs>
        <w:tab w:val="center" w:pos="4153"/>
        <w:tab w:val="right" w:pos="8306"/>
      </w:tabs>
    </w:pPr>
  </w:style>
  <w:style w:type="character" w:customStyle="1" w:styleId="FooterChar">
    <w:name w:val="Footer Char"/>
    <w:basedOn w:val="DefaultParagraphFont"/>
    <w:link w:val="Footer"/>
    <w:uiPriority w:val="99"/>
    <w:rsid w:val="006F1F9E"/>
    <w:rPr>
      <w:rFonts w:ascii="Times New Roman" w:eastAsia="Times New Roman" w:hAnsi="Times New Roman" w:cs="Simplified Arabic"/>
      <w:sz w:val="32"/>
      <w:szCs w:val="32"/>
    </w:rPr>
  </w:style>
  <w:style w:type="paragraph" w:styleId="BalloonText">
    <w:name w:val="Balloon Text"/>
    <w:basedOn w:val="Normal"/>
    <w:link w:val="BalloonTextChar"/>
    <w:uiPriority w:val="99"/>
    <w:semiHidden/>
    <w:unhideWhenUsed/>
    <w:rsid w:val="00BD1413"/>
    <w:rPr>
      <w:rFonts w:ascii="Tahoma" w:hAnsi="Tahoma" w:cs="Tahoma"/>
      <w:sz w:val="16"/>
      <w:szCs w:val="16"/>
    </w:rPr>
  </w:style>
  <w:style w:type="character" w:customStyle="1" w:styleId="BalloonTextChar">
    <w:name w:val="Balloon Text Char"/>
    <w:basedOn w:val="DefaultParagraphFont"/>
    <w:link w:val="BalloonText"/>
    <w:uiPriority w:val="99"/>
    <w:semiHidden/>
    <w:rsid w:val="00BD1413"/>
    <w:rPr>
      <w:rFonts w:ascii="Tahoma" w:eastAsia="Times New Roman" w:hAnsi="Tahoma" w:cs="Tahoma"/>
      <w:sz w:val="16"/>
      <w:szCs w:val="16"/>
    </w:rPr>
  </w:style>
  <w:style w:type="numbering" w:customStyle="1" w:styleId="NoList1">
    <w:name w:val="No List1"/>
    <w:next w:val="NoList"/>
    <w:semiHidden/>
    <w:rsid w:val="00971F8B"/>
  </w:style>
  <w:style w:type="character" w:styleId="PageNumber">
    <w:name w:val="page number"/>
    <w:basedOn w:val="DefaultParagraphFont"/>
    <w:rsid w:val="00971F8B"/>
  </w:style>
  <w:style w:type="table" w:styleId="TableGrid">
    <w:name w:val="Table Grid"/>
    <w:basedOn w:val="TableNormal"/>
    <w:rsid w:val="00971F8B"/>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1118.10"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3FB9-C8B7-42A6-B3DD-B7CB1C4E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5</cp:revision>
  <cp:lastPrinted>2018-11-24T20:17:00Z</cp:lastPrinted>
  <dcterms:created xsi:type="dcterms:W3CDTF">2018-11-24T15:04:00Z</dcterms:created>
  <dcterms:modified xsi:type="dcterms:W3CDTF">2018-11-24T20:55:00Z</dcterms:modified>
</cp:coreProperties>
</file>