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AE" w:rsidRPr="00532CCC" w:rsidRDefault="006F339A" w:rsidP="00304820">
      <w:pPr>
        <w:pStyle w:val="NoSpacing"/>
        <w:snapToGrid w:val="0"/>
        <w:jc w:val="center"/>
        <w:rPr>
          <w:rFonts w:ascii="Times New Roman" w:hAnsi="Times New Roman"/>
          <w:b/>
          <w:sz w:val="20"/>
          <w:szCs w:val="20"/>
        </w:rPr>
      </w:pPr>
      <w:r w:rsidRPr="00532CCC">
        <w:rPr>
          <w:rFonts w:ascii="Times New Roman" w:hAnsi="Times New Roman"/>
          <w:b/>
          <w:sz w:val="20"/>
          <w:szCs w:val="20"/>
        </w:rPr>
        <w:t xml:space="preserve">Effect of Levels of </w:t>
      </w:r>
      <w:proofErr w:type="spellStart"/>
      <w:r w:rsidRPr="00532CCC">
        <w:rPr>
          <w:rFonts w:ascii="Times New Roman" w:hAnsi="Times New Roman"/>
          <w:b/>
          <w:sz w:val="20"/>
          <w:szCs w:val="20"/>
        </w:rPr>
        <w:t>Equisetin</w:t>
      </w:r>
      <w:proofErr w:type="spellEnd"/>
      <w:r w:rsidRPr="00532CCC">
        <w:rPr>
          <w:rFonts w:ascii="Times New Roman" w:hAnsi="Times New Roman"/>
          <w:b/>
          <w:sz w:val="20"/>
          <w:szCs w:val="20"/>
        </w:rPr>
        <w:t xml:space="preserve"> and </w:t>
      </w:r>
      <w:proofErr w:type="spellStart"/>
      <w:r w:rsidRPr="00532CCC">
        <w:rPr>
          <w:rFonts w:ascii="Times New Roman" w:hAnsi="Times New Roman"/>
          <w:b/>
          <w:sz w:val="20"/>
          <w:szCs w:val="20"/>
        </w:rPr>
        <w:t>Fumonisin</w:t>
      </w:r>
      <w:proofErr w:type="spellEnd"/>
      <w:r w:rsidRPr="00532CCC">
        <w:rPr>
          <w:rFonts w:ascii="Times New Roman" w:hAnsi="Times New Roman"/>
          <w:b/>
          <w:sz w:val="20"/>
          <w:szCs w:val="20"/>
        </w:rPr>
        <w:t xml:space="preserve"> </w:t>
      </w:r>
      <w:proofErr w:type="spellStart"/>
      <w:r w:rsidRPr="00532CCC">
        <w:rPr>
          <w:rFonts w:ascii="Times New Roman" w:hAnsi="Times New Roman"/>
          <w:b/>
          <w:sz w:val="20"/>
          <w:szCs w:val="20"/>
        </w:rPr>
        <w:t>mycotoxins</w:t>
      </w:r>
      <w:proofErr w:type="spellEnd"/>
      <w:r w:rsidRPr="00532CCC">
        <w:rPr>
          <w:rFonts w:ascii="Times New Roman" w:hAnsi="Times New Roman"/>
          <w:b/>
          <w:sz w:val="20"/>
          <w:szCs w:val="20"/>
        </w:rPr>
        <w:t xml:space="preserve"> on Blood Parameters of Broiler Chicks</w:t>
      </w:r>
    </w:p>
    <w:p w:rsidR="003E3CAE" w:rsidRPr="00532CCC" w:rsidRDefault="003E3CAE" w:rsidP="00304820">
      <w:pPr>
        <w:pStyle w:val="NoSpacing"/>
        <w:snapToGrid w:val="0"/>
        <w:jc w:val="center"/>
        <w:rPr>
          <w:rFonts w:ascii="Times New Roman" w:hAnsi="Times New Roman"/>
          <w:b/>
          <w:sz w:val="20"/>
          <w:szCs w:val="20"/>
        </w:rPr>
      </w:pPr>
    </w:p>
    <w:p w:rsidR="003E3CAE" w:rsidRPr="00532CCC" w:rsidRDefault="006F339A" w:rsidP="00304820">
      <w:pPr>
        <w:pStyle w:val="NoSpacing"/>
        <w:snapToGrid w:val="0"/>
        <w:jc w:val="center"/>
        <w:rPr>
          <w:rFonts w:ascii="Times New Roman" w:eastAsiaTheme="minorEastAsia" w:hAnsi="Times New Roman"/>
          <w:sz w:val="20"/>
          <w:szCs w:val="20"/>
          <w:vertAlign w:val="superscript"/>
          <w:lang w:eastAsia="zh-CN"/>
        </w:rPr>
      </w:pPr>
      <w:r w:rsidRPr="00532CCC">
        <w:rPr>
          <w:rFonts w:ascii="Times New Roman" w:hAnsi="Times New Roman"/>
          <w:sz w:val="20"/>
          <w:szCs w:val="20"/>
          <w:vertAlign w:val="superscript"/>
        </w:rPr>
        <w:t>*</w:t>
      </w:r>
      <w:r w:rsidRPr="00532CCC">
        <w:rPr>
          <w:rFonts w:ascii="Times New Roman" w:hAnsi="Times New Roman"/>
          <w:sz w:val="20"/>
          <w:szCs w:val="20"/>
        </w:rPr>
        <w:t>G.O. Tayo</w:t>
      </w:r>
      <w:r w:rsidRPr="00532CCC">
        <w:rPr>
          <w:rFonts w:ascii="Times New Roman" w:hAnsi="Times New Roman"/>
          <w:sz w:val="20"/>
          <w:szCs w:val="20"/>
          <w:vertAlign w:val="superscript"/>
        </w:rPr>
        <w:t>1</w:t>
      </w:r>
      <w:r w:rsidRPr="00532CCC">
        <w:rPr>
          <w:rFonts w:ascii="Times New Roman" w:hAnsi="Times New Roman"/>
          <w:sz w:val="20"/>
          <w:szCs w:val="20"/>
        </w:rPr>
        <w:t>, B.</w:t>
      </w:r>
      <w:r w:rsidRPr="00532CCC">
        <w:rPr>
          <w:rFonts w:ascii="Times New Roman" w:hAnsi="Times New Roman"/>
          <w:sz w:val="20"/>
          <w:szCs w:val="20"/>
          <w:vertAlign w:val="superscript"/>
        </w:rPr>
        <w:t xml:space="preserve"> </w:t>
      </w:r>
      <w:r w:rsidRPr="00532CCC">
        <w:rPr>
          <w:rFonts w:ascii="Times New Roman" w:hAnsi="Times New Roman"/>
          <w:sz w:val="20"/>
          <w:szCs w:val="20"/>
        </w:rPr>
        <w:t>Ajayi</w:t>
      </w:r>
      <w:r w:rsidRPr="00532CCC">
        <w:rPr>
          <w:rFonts w:ascii="Times New Roman" w:hAnsi="Times New Roman"/>
          <w:sz w:val="20"/>
          <w:szCs w:val="20"/>
          <w:vertAlign w:val="superscript"/>
        </w:rPr>
        <w:t>1</w:t>
      </w:r>
      <w:r w:rsidRPr="00532CCC">
        <w:rPr>
          <w:rFonts w:ascii="Times New Roman" w:hAnsi="Times New Roman"/>
          <w:sz w:val="20"/>
          <w:szCs w:val="20"/>
        </w:rPr>
        <w:t>, A.O. Olarinmoye</w:t>
      </w:r>
      <w:r w:rsidRPr="00532CCC">
        <w:rPr>
          <w:rFonts w:ascii="Times New Roman" w:hAnsi="Times New Roman"/>
          <w:sz w:val="20"/>
          <w:szCs w:val="20"/>
          <w:vertAlign w:val="superscript"/>
        </w:rPr>
        <w:t>1, 2</w:t>
      </w:r>
      <w:r w:rsidRPr="00532CCC">
        <w:rPr>
          <w:rFonts w:ascii="Times New Roman" w:hAnsi="Times New Roman"/>
          <w:sz w:val="20"/>
          <w:szCs w:val="20"/>
        </w:rPr>
        <w:t>, C. Ezekiel</w:t>
      </w:r>
      <w:r w:rsidRPr="00532CCC">
        <w:rPr>
          <w:rFonts w:ascii="Times New Roman" w:hAnsi="Times New Roman"/>
          <w:sz w:val="20"/>
          <w:szCs w:val="20"/>
          <w:vertAlign w:val="superscript"/>
        </w:rPr>
        <w:t>3</w:t>
      </w:r>
      <w:r w:rsidRPr="00532CCC">
        <w:rPr>
          <w:rFonts w:ascii="Times New Roman" w:hAnsi="Times New Roman"/>
          <w:sz w:val="20"/>
          <w:szCs w:val="20"/>
        </w:rPr>
        <w:t>, E.A. Taiwo</w:t>
      </w:r>
      <w:r w:rsidRPr="00532CCC">
        <w:rPr>
          <w:rFonts w:ascii="Times New Roman" w:hAnsi="Times New Roman"/>
          <w:sz w:val="20"/>
          <w:szCs w:val="20"/>
          <w:vertAlign w:val="superscript"/>
        </w:rPr>
        <w:t>1</w:t>
      </w:r>
      <w:r w:rsidRPr="00532CCC">
        <w:rPr>
          <w:rFonts w:ascii="Times New Roman" w:hAnsi="Times New Roman"/>
          <w:sz w:val="20"/>
          <w:szCs w:val="20"/>
        </w:rPr>
        <w:t>, O.O. Babalola</w:t>
      </w:r>
      <w:r w:rsidRPr="00532CCC">
        <w:rPr>
          <w:rFonts w:ascii="Times New Roman" w:hAnsi="Times New Roman"/>
          <w:sz w:val="20"/>
          <w:szCs w:val="20"/>
          <w:vertAlign w:val="superscript"/>
        </w:rPr>
        <w:t>1</w:t>
      </w:r>
      <w:r w:rsidRPr="00532CCC">
        <w:rPr>
          <w:rFonts w:ascii="Times New Roman" w:hAnsi="Times New Roman"/>
          <w:sz w:val="20"/>
          <w:szCs w:val="20"/>
        </w:rPr>
        <w:t>, C.C. Nwangburuka</w:t>
      </w:r>
      <w:r w:rsidRPr="00532CCC">
        <w:rPr>
          <w:rFonts w:ascii="Times New Roman" w:hAnsi="Times New Roman"/>
          <w:sz w:val="20"/>
          <w:szCs w:val="20"/>
          <w:vertAlign w:val="superscript"/>
        </w:rPr>
        <w:t>1</w:t>
      </w:r>
      <w:r w:rsidRPr="00532CCC">
        <w:rPr>
          <w:rFonts w:ascii="Times New Roman" w:hAnsi="Times New Roman"/>
          <w:sz w:val="20"/>
          <w:szCs w:val="20"/>
        </w:rPr>
        <w:t>, L. Denton</w:t>
      </w:r>
      <w:r w:rsidRPr="00532CCC">
        <w:rPr>
          <w:rFonts w:ascii="Times New Roman" w:hAnsi="Times New Roman"/>
          <w:sz w:val="20"/>
          <w:szCs w:val="20"/>
          <w:vertAlign w:val="superscript"/>
        </w:rPr>
        <w:t>1</w:t>
      </w:r>
      <w:r w:rsidRPr="00532CCC">
        <w:rPr>
          <w:rFonts w:ascii="Times New Roman" w:hAnsi="Times New Roman"/>
          <w:sz w:val="20"/>
          <w:szCs w:val="20"/>
        </w:rPr>
        <w:t>, G.O. Chioma</w:t>
      </w:r>
      <w:r w:rsidRPr="00532CCC">
        <w:rPr>
          <w:rFonts w:ascii="Times New Roman" w:hAnsi="Times New Roman"/>
          <w:sz w:val="20"/>
          <w:szCs w:val="20"/>
          <w:vertAlign w:val="superscript"/>
        </w:rPr>
        <w:t>1</w:t>
      </w:r>
      <w:r w:rsidRPr="00532CCC">
        <w:rPr>
          <w:rFonts w:ascii="Times New Roman" w:hAnsi="Times New Roman"/>
          <w:sz w:val="20"/>
          <w:szCs w:val="20"/>
        </w:rPr>
        <w:t>, and K.O. Oyekale</w:t>
      </w:r>
      <w:r w:rsidRPr="00532CCC">
        <w:rPr>
          <w:rFonts w:ascii="Times New Roman" w:hAnsi="Times New Roman"/>
          <w:sz w:val="20"/>
          <w:szCs w:val="20"/>
          <w:vertAlign w:val="superscript"/>
        </w:rPr>
        <w:t>1</w:t>
      </w:r>
    </w:p>
    <w:p w:rsidR="003E3CAE" w:rsidRPr="00532CCC" w:rsidRDefault="003E3CAE" w:rsidP="00304820">
      <w:pPr>
        <w:pStyle w:val="NoSpacing"/>
        <w:snapToGrid w:val="0"/>
        <w:jc w:val="center"/>
        <w:rPr>
          <w:rFonts w:ascii="Times New Roman" w:eastAsiaTheme="minorEastAsia" w:hAnsi="Times New Roman"/>
          <w:sz w:val="20"/>
          <w:szCs w:val="20"/>
          <w:vertAlign w:val="superscript"/>
          <w:lang w:eastAsia="zh-CN"/>
        </w:rPr>
      </w:pPr>
    </w:p>
    <w:p w:rsidR="003E3CAE" w:rsidRPr="00532CCC" w:rsidRDefault="006F339A" w:rsidP="00304820">
      <w:pPr>
        <w:pStyle w:val="NoSpacing"/>
        <w:snapToGrid w:val="0"/>
        <w:jc w:val="center"/>
        <w:rPr>
          <w:rFonts w:ascii="Times New Roman" w:hAnsi="Times New Roman"/>
          <w:sz w:val="20"/>
          <w:szCs w:val="20"/>
        </w:rPr>
      </w:pPr>
      <w:r w:rsidRPr="00532CCC">
        <w:rPr>
          <w:rFonts w:ascii="Times New Roman" w:hAnsi="Times New Roman"/>
          <w:sz w:val="20"/>
          <w:szCs w:val="20"/>
          <w:vertAlign w:val="superscript"/>
        </w:rPr>
        <w:t>1</w:t>
      </w:r>
      <w:r w:rsidRPr="00532CCC">
        <w:rPr>
          <w:rFonts w:ascii="Times New Roman" w:hAnsi="Times New Roman"/>
          <w:sz w:val="20"/>
          <w:szCs w:val="20"/>
        </w:rPr>
        <w:t xml:space="preserve">Department of Agriculture, Babcock University, </w:t>
      </w:r>
      <w:proofErr w:type="spellStart"/>
      <w:r w:rsidRPr="00532CCC">
        <w:rPr>
          <w:rFonts w:ascii="Times New Roman" w:hAnsi="Times New Roman"/>
          <w:sz w:val="20"/>
          <w:szCs w:val="20"/>
        </w:rPr>
        <w:t>Ilishan</w:t>
      </w:r>
      <w:proofErr w:type="spellEnd"/>
      <w:r w:rsidRPr="00532CCC">
        <w:rPr>
          <w:rFonts w:ascii="Times New Roman" w:hAnsi="Times New Roman"/>
          <w:sz w:val="20"/>
          <w:szCs w:val="20"/>
        </w:rPr>
        <w:t xml:space="preserve">-Remo, </w:t>
      </w:r>
      <w:proofErr w:type="spellStart"/>
      <w:r w:rsidRPr="00532CCC">
        <w:rPr>
          <w:rFonts w:ascii="Times New Roman" w:hAnsi="Times New Roman"/>
          <w:sz w:val="20"/>
          <w:szCs w:val="20"/>
        </w:rPr>
        <w:t>Ogun</w:t>
      </w:r>
      <w:proofErr w:type="spellEnd"/>
      <w:r w:rsidRPr="00532CCC">
        <w:rPr>
          <w:rFonts w:ascii="Times New Roman" w:hAnsi="Times New Roman"/>
          <w:sz w:val="20"/>
          <w:szCs w:val="20"/>
        </w:rPr>
        <w:t xml:space="preserve"> State, Nigeria</w:t>
      </w:r>
    </w:p>
    <w:p w:rsidR="006F339A" w:rsidRPr="00532CCC" w:rsidRDefault="003E3CAE" w:rsidP="00304820">
      <w:pPr>
        <w:pStyle w:val="NoSpacing"/>
        <w:snapToGrid w:val="0"/>
        <w:jc w:val="center"/>
        <w:rPr>
          <w:rFonts w:ascii="Times New Roman" w:hAnsi="Times New Roman"/>
          <w:sz w:val="20"/>
          <w:szCs w:val="20"/>
        </w:rPr>
      </w:pPr>
      <w:r w:rsidRPr="00532CCC">
        <w:rPr>
          <w:rFonts w:ascii="Times New Roman" w:hAnsi="Times New Roman"/>
          <w:sz w:val="20"/>
          <w:szCs w:val="20"/>
          <w:vertAlign w:val="superscript"/>
        </w:rPr>
        <w:t>2</w:t>
      </w:r>
      <w:r w:rsidR="006F339A" w:rsidRPr="00532CCC">
        <w:rPr>
          <w:rFonts w:ascii="Times New Roman" w:hAnsi="Times New Roman"/>
          <w:sz w:val="20"/>
          <w:szCs w:val="20"/>
        </w:rPr>
        <w:t xml:space="preserve"> King Saud University, Saudi Arabia </w:t>
      </w:r>
    </w:p>
    <w:p w:rsidR="006F339A" w:rsidRPr="00532CCC" w:rsidRDefault="006F339A" w:rsidP="00304820">
      <w:pPr>
        <w:pStyle w:val="NoSpacing"/>
        <w:snapToGrid w:val="0"/>
        <w:jc w:val="center"/>
        <w:rPr>
          <w:rFonts w:ascii="Times New Roman" w:hAnsi="Times New Roman"/>
          <w:sz w:val="20"/>
          <w:szCs w:val="20"/>
        </w:rPr>
      </w:pPr>
      <w:r w:rsidRPr="00532CCC">
        <w:rPr>
          <w:rFonts w:ascii="Times New Roman" w:hAnsi="Times New Roman"/>
          <w:sz w:val="20"/>
          <w:szCs w:val="20"/>
          <w:vertAlign w:val="superscript"/>
        </w:rPr>
        <w:t>3</w:t>
      </w:r>
      <w:r w:rsidRPr="00532CCC">
        <w:rPr>
          <w:rFonts w:ascii="Times New Roman" w:hAnsi="Times New Roman"/>
          <w:sz w:val="20"/>
          <w:szCs w:val="20"/>
        </w:rPr>
        <w:t xml:space="preserve">Department of Microbiology, Babcock University, </w:t>
      </w:r>
      <w:proofErr w:type="spellStart"/>
      <w:r w:rsidRPr="00532CCC">
        <w:rPr>
          <w:rFonts w:ascii="Times New Roman" w:hAnsi="Times New Roman"/>
          <w:sz w:val="20"/>
          <w:szCs w:val="20"/>
        </w:rPr>
        <w:t>Ilishan</w:t>
      </w:r>
      <w:proofErr w:type="spellEnd"/>
      <w:r w:rsidRPr="00532CCC">
        <w:rPr>
          <w:rFonts w:ascii="Times New Roman" w:hAnsi="Times New Roman"/>
          <w:sz w:val="20"/>
          <w:szCs w:val="20"/>
        </w:rPr>
        <w:t xml:space="preserve">-Remo, </w:t>
      </w:r>
      <w:proofErr w:type="spellStart"/>
      <w:r w:rsidRPr="00532CCC">
        <w:rPr>
          <w:rFonts w:ascii="Times New Roman" w:hAnsi="Times New Roman"/>
          <w:sz w:val="20"/>
          <w:szCs w:val="20"/>
        </w:rPr>
        <w:t>Ogun</w:t>
      </w:r>
      <w:proofErr w:type="spellEnd"/>
      <w:r w:rsidRPr="00532CCC">
        <w:rPr>
          <w:rFonts w:ascii="Times New Roman" w:hAnsi="Times New Roman"/>
          <w:sz w:val="20"/>
          <w:szCs w:val="20"/>
        </w:rPr>
        <w:t xml:space="preserve"> State, Nigeria</w:t>
      </w:r>
    </w:p>
    <w:p w:rsidR="003E3CAE" w:rsidRPr="00532CCC" w:rsidRDefault="006F339A" w:rsidP="00304820">
      <w:pPr>
        <w:pStyle w:val="NoSpacing"/>
        <w:snapToGrid w:val="0"/>
        <w:jc w:val="center"/>
        <w:rPr>
          <w:rFonts w:ascii="Times New Roman" w:eastAsiaTheme="minorEastAsia" w:hAnsi="Times New Roman" w:hint="eastAsia"/>
          <w:b/>
          <w:sz w:val="20"/>
          <w:szCs w:val="20"/>
          <w:lang w:eastAsia="zh-CN"/>
        </w:rPr>
      </w:pPr>
      <w:r w:rsidRPr="00532CCC">
        <w:rPr>
          <w:rFonts w:ascii="Times New Roman" w:hAnsi="Times New Roman"/>
          <w:sz w:val="20"/>
          <w:szCs w:val="20"/>
        </w:rPr>
        <w:t xml:space="preserve">Corresponding author’s email: </w:t>
      </w:r>
      <w:hyperlink r:id="rId7" w:history="1">
        <w:r w:rsidR="00532CCC" w:rsidRPr="00532CCC">
          <w:rPr>
            <w:rStyle w:val="Hyperlink"/>
            <w:rFonts w:ascii="Times New Roman" w:hAnsi="Times New Roman"/>
            <w:sz w:val="20"/>
            <w:szCs w:val="20"/>
          </w:rPr>
          <w:t>queenesther789@gmail.com</w:t>
        </w:r>
      </w:hyperlink>
      <w:r w:rsidR="00532CCC" w:rsidRPr="00532CCC">
        <w:rPr>
          <w:rFonts w:ascii="Times New Roman" w:eastAsiaTheme="minorEastAsia" w:hAnsi="Times New Roman" w:hint="eastAsia"/>
          <w:sz w:val="20"/>
          <w:szCs w:val="20"/>
          <w:lang w:eastAsia="zh-CN"/>
        </w:rPr>
        <w:t xml:space="preserve"> </w:t>
      </w:r>
    </w:p>
    <w:p w:rsidR="003E3CAE" w:rsidRPr="00532CCC" w:rsidRDefault="003E3CAE" w:rsidP="00304820">
      <w:pPr>
        <w:pStyle w:val="NoSpacing"/>
        <w:snapToGrid w:val="0"/>
        <w:jc w:val="center"/>
        <w:rPr>
          <w:rFonts w:ascii="Times New Roman" w:hAnsi="Times New Roman"/>
          <w:b/>
          <w:i/>
          <w:sz w:val="20"/>
          <w:szCs w:val="20"/>
        </w:rPr>
      </w:pPr>
    </w:p>
    <w:p w:rsidR="00304820" w:rsidRPr="00532CCC" w:rsidRDefault="006F339A" w:rsidP="00CA16C8">
      <w:pPr>
        <w:snapToGrid w:val="0"/>
        <w:spacing w:after="0" w:line="240" w:lineRule="auto"/>
        <w:jc w:val="both"/>
        <w:rPr>
          <w:rFonts w:ascii="Times New Roman" w:hAnsi="Times New Roman"/>
          <w:sz w:val="20"/>
          <w:szCs w:val="20"/>
        </w:rPr>
      </w:pPr>
      <w:r w:rsidRPr="00532CCC">
        <w:rPr>
          <w:rFonts w:ascii="Times New Roman" w:hAnsi="Times New Roman"/>
          <w:b/>
          <w:color w:val="000000"/>
          <w:sz w:val="20"/>
          <w:szCs w:val="20"/>
        </w:rPr>
        <w:t>Abstract</w:t>
      </w:r>
      <w:r w:rsidR="00CA16C8" w:rsidRPr="00532CCC">
        <w:rPr>
          <w:rFonts w:ascii="Times New Roman" w:eastAsiaTheme="minorEastAsia" w:hAnsi="Times New Roman" w:hint="eastAsia"/>
          <w:b/>
          <w:color w:val="000000"/>
          <w:sz w:val="20"/>
          <w:szCs w:val="20"/>
          <w:lang w:eastAsia="zh-CN"/>
        </w:rPr>
        <w:t xml:space="preserve">: </w:t>
      </w:r>
      <w:r w:rsidR="003E3CAE" w:rsidRPr="00532CCC">
        <w:rPr>
          <w:rFonts w:ascii="Times New Roman" w:hAnsi="Times New Roman"/>
          <w:sz w:val="20"/>
          <w:szCs w:val="20"/>
        </w:rPr>
        <w:t>T</w:t>
      </w:r>
      <w:r w:rsidRPr="00532CCC">
        <w:rPr>
          <w:rFonts w:ascii="Times New Roman" w:hAnsi="Times New Roman"/>
          <w:sz w:val="20"/>
          <w:szCs w:val="20"/>
        </w:rPr>
        <w:t xml:space="preserve">his study was carried out to assess the effect of </w:t>
      </w:r>
      <w:proofErr w:type="spellStart"/>
      <w:r w:rsidRPr="00532CCC">
        <w:rPr>
          <w:rFonts w:ascii="Times New Roman" w:hAnsi="Times New Roman"/>
          <w:sz w:val="20"/>
          <w:szCs w:val="20"/>
        </w:rPr>
        <w:t>equisetin</w:t>
      </w:r>
      <w:proofErr w:type="spellEnd"/>
      <w:r w:rsidRPr="00532CCC">
        <w:rPr>
          <w:rFonts w:ascii="Times New Roman" w:hAnsi="Times New Roman"/>
          <w:sz w:val="20"/>
          <w:szCs w:val="20"/>
        </w:rPr>
        <w:t xml:space="preserve"> and </w:t>
      </w:r>
      <w:proofErr w:type="spellStart"/>
      <w:r w:rsidRPr="00532CCC">
        <w:rPr>
          <w:rFonts w:ascii="Times New Roman" w:hAnsi="Times New Roman"/>
          <w:sz w:val="20"/>
          <w:szCs w:val="20"/>
        </w:rPr>
        <w:t>fumonisin</w:t>
      </w:r>
      <w:proofErr w:type="spellEnd"/>
      <w:r w:rsidRPr="00532CCC">
        <w:rPr>
          <w:rFonts w:ascii="Times New Roman" w:hAnsi="Times New Roman"/>
          <w:sz w:val="20"/>
          <w:szCs w:val="20"/>
        </w:rPr>
        <w:t xml:space="preserve">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on the blood parameters of broiler chicks. A total of 280 day old broiler chicks (</w:t>
      </w:r>
      <w:proofErr w:type="spellStart"/>
      <w:r w:rsidRPr="00532CCC">
        <w:rPr>
          <w:rFonts w:ascii="Times New Roman" w:hAnsi="Times New Roman"/>
          <w:sz w:val="20"/>
          <w:szCs w:val="20"/>
        </w:rPr>
        <w:t>Abor</w:t>
      </w:r>
      <w:proofErr w:type="spellEnd"/>
      <w:r w:rsidRPr="00532CCC">
        <w:rPr>
          <w:rFonts w:ascii="Times New Roman" w:hAnsi="Times New Roman"/>
          <w:sz w:val="20"/>
          <w:szCs w:val="20"/>
        </w:rPr>
        <w:t xml:space="preserve"> Acre) were acquired from a commercial hatchery in Ibadan, Oyo State, Nigeria for this study. The chicks were randomly assigned to 7 treatments combinations in a completely randomized design. Treatment A had </w:t>
      </w:r>
      <w:proofErr w:type="spellStart"/>
      <w:r w:rsidRPr="00532CCC">
        <w:rPr>
          <w:rFonts w:ascii="Times New Roman" w:hAnsi="Times New Roman"/>
          <w:sz w:val="20"/>
          <w:szCs w:val="20"/>
        </w:rPr>
        <w:t>equisetin</w:t>
      </w:r>
      <w:proofErr w:type="spellEnd"/>
      <w:r w:rsidRPr="00532CCC">
        <w:rPr>
          <w:rFonts w:ascii="Times New Roman" w:hAnsi="Times New Roman"/>
          <w:sz w:val="20"/>
          <w:szCs w:val="20"/>
        </w:rPr>
        <w:t xml:space="preserve"> </w:t>
      </w:r>
      <w:proofErr w:type="spellStart"/>
      <w:r w:rsidRPr="00532CCC">
        <w:rPr>
          <w:rFonts w:ascii="Times New Roman" w:hAnsi="Times New Roman"/>
          <w:sz w:val="20"/>
          <w:szCs w:val="20"/>
        </w:rPr>
        <w:t>mycotoxin</w:t>
      </w:r>
      <w:proofErr w:type="spellEnd"/>
      <w:r w:rsidRPr="00532CCC">
        <w:rPr>
          <w:rFonts w:ascii="Times New Roman" w:hAnsi="Times New Roman"/>
          <w:sz w:val="20"/>
          <w:szCs w:val="20"/>
        </w:rPr>
        <w:t xml:space="preserve"> in three levels of concentration (25, 50 and 100</w:t>
      </w:r>
      <w:r w:rsidR="002A7D9A" w:rsidRPr="00532CCC">
        <w:rPr>
          <w:rFonts w:ascii="Times New Roman" w:hAnsi="Times New Roman"/>
          <w:sz w:val="20"/>
          <w:szCs w:val="20"/>
        </w:rPr>
        <w:t>%</w:t>
      </w:r>
      <w:r w:rsidRPr="00532CCC">
        <w:rPr>
          <w:rFonts w:ascii="Times New Roman" w:hAnsi="Times New Roman"/>
          <w:sz w:val="20"/>
          <w:szCs w:val="20"/>
        </w:rPr>
        <w:t xml:space="preserve">), treatment B had </w:t>
      </w:r>
      <w:proofErr w:type="spellStart"/>
      <w:r w:rsidR="00F17FAA" w:rsidRPr="00532CCC">
        <w:rPr>
          <w:rFonts w:ascii="Times New Roman" w:hAnsi="Times New Roman"/>
          <w:sz w:val="20"/>
          <w:szCs w:val="20"/>
        </w:rPr>
        <w:t>fumonisin</w:t>
      </w:r>
      <w:proofErr w:type="spellEnd"/>
      <w:r w:rsidR="00F17FAA" w:rsidRPr="00532CCC">
        <w:rPr>
          <w:rFonts w:ascii="Times New Roman" w:hAnsi="Times New Roman"/>
          <w:sz w:val="20"/>
          <w:szCs w:val="20"/>
        </w:rPr>
        <w:t xml:space="preserve"> </w:t>
      </w:r>
      <w:r w:rsidRPr="00532CCC">
        <w:rPr>
          <w:rFonts w:ascii="Times New Roman" w:hAnsi="Times New Roman"/>
          <w:sz w:val="20"/>
          <w:szCs w:val="20"/>
        </w:rPr>
        <w:t>also with three levels of concentration (25, 50 and 100</w:t>
      </w:r>
      <w:r w:rsidR="002A7D9A" w:rsidRPr="00532CCC">
        <w:rPr>
          <w:rFonts w:ascii="Times New Roman" w:hAnsi="Times New Roman"/>
          <w:sz w:val="20"/>
          <w:szCs w:val="20"/>
        </w:rPr>
        <w:t>%</w:t>
      </w:r>
      <w:r w:rsidRPr="00532CCC">
        <w:rPr>
          <w:rFonts w:ascii="Times New Roman" w:hAnsi="Times New Roman"/>
          <w:sz w:val="20"/>
          <w:szCs w:val="20"/>
        </w:rPr>
        <w:t xml:space="preserve">) while treatment C was the control. Each treatment concentration was replicated twice and the </w:t>
      </w:r>
      <w:proofErr w:type="spellStart"/>
      <w:r w:rsidRPr="00532CCC">
        <w:rPr>
          <w:rFonts w:ascii="Times New Roman" w:hAnsi="Times New Roman"/>
          <w:sz w:val="20"/>
          <w:szCs w:val="20"/>
        </w:rPr>
        <w:t>mycotoxin</w:t>
      </w:r>
      <w:proofErr w:type="spellEnd"/>
      <w:r w:rsidRPr="00532CCC">
        <w:rPr>
          <w:rFonts w:ascii="Times New Roman" w:hAnsi="Times New Roman"/>
          <w:sz w:val="20"/>
          <w:szCs w:val="20"/>
        </w:rPr>
        <w:t xml:space="preserve"> was administered at 20 birds per replicate. One milliliter sterile syringes were used per treatment to inject 0.1 </w:t>
      </w:r>
      <w:proofErr w:type="spellStart"/>
      <w:r w:rsidRPr="00532CCC">
        <w:rPr>
          <w:rFonts w:ascii="Times New Roman" w:hAnsi="Times New Roman"/>
          <w:sz w:val="20"/>
          <w:szCs w:val="20"/>
        </w:rPr>
        <w:t>mL</w:t>
      </w:r>
      <w:proofErr w:type="spellEnd"/>
      <w:r w:rsidRPr="00532CCC">
        <w:rPr>
          <w:rFonts w:ascii="Times New Roman" w:hAnsi="Times New Roman"/>
          <w:sz w:val="20"/>
          <w:szCs w:val="20"/>
        </w:rPr>
        <w:t xml:space="preserve"> solution of the 2 toxins intravenously through the wing web of the broiler chicks on days 8, 10, 12 and 14. On day 15, 5 </w:t>
      </w:r>
      <w:proofErr w:type="spellStart"/>
      <w:r w:rsidRPr="00532CCC">
        <w:rPr>
          <w:rFonts w:ascii="Times New Roman" w:hAnsi="Times New Roman"/>
          <w:sz w:val="20"/>
          <w:szCs w:val="20"/>
        </w:rPr>
        <w:t>mL</w:t>
      </w:r>
      <w:proofErr w:type="spellEnd"/>
      <w:r w:rsidRPr="00532CCC">
        <w:rPr>
          <w:rFonts w:ascii="Times New Roman" w:hAnsi="Times New Roman"/>
          <w:sz w:val="20"/>
          <w:szCs w:val="20"/>
        </w:rPr>
        <w:t xml:space="preserve"> sterile syringes were used to collect 4 </w:t>
      </w:r>
      <w:proofErr w:type="spellStart"/>
      <w:r w:rsidRPr="00532CCC">
        <w:rPr>
          <w:rFonts w:ascii="Times New Roman" w:hAnsi="Times New Roman"/>
          <w:sz w:val="20"/>
          <w:szCs w:val="20"/>
        </w:rPr>
        <w:t>mL</w:t>
      </w:r>
      <w:proofErr w:type="spellEnd"/>
      <w:r w:rsidRPr="00532CCC">
        <w:rPr>
          <w:rFonts w:ascii="Times New Roman" w:hAnsi="Times New Roman"/>
          <w:sz w:val="20"/>
          <w:szCs w:val="20"/>
        </w:rPr>
        <w:t xml:space="preserve"> of blood samples from the birds for </w:t>
      </w:r>
      <w:proofErr w:type="spellStart"/>
      <w:r w:rsidRPr="00532CCC">
        <w:rPr>
          <w:rFonts w:ascii="Times New Roman" w:hAnsi="Times New Roman"/>
          <w:sz w:val="20"/>
          <w:szCs w:val="20"/>
        </w:rPr>
        <w:t>haematological</w:t>
      </w:r>
      <w:proofErr w:type="spellEnd"/>
      <w:r w:rsidRPr="00532CCC">
        <w:rPr>
          <w:rFonts w:ascii="Times New Roman" w:hAnsi="Times New Roman"/>
          <w:sz w:val="20"/>
          <w:szCs w:val="20"/>
        </w:rPr>
        <w:t xml:space="preserve"> and biochemical analysis. Data collected were subjected to analysis of variance and treatment means were separated using Duncan multiple range test. With the exception of white blood cell count (WBC) and platelet (PLT), all other parameters measured for </w:t>
      </w:r>
      <w:proofErr w:type="spellStart"/>
      <w:r w:rsidRPr="00532CCC">
        <w:rPr>
          <w:rFonts w:ascii="Times New Roman" w:hAnsi="Times New Roman"/>
          <w:sz w:val="20"/>
          <w:szCs w:val="20"/>
        </w:rPr>
        <w:t>haematological</w:t>
      </w:r>
      <w:proofErr w:type="spellEnd"/>
      <w:r w:rsidRPr="00532CCC">
        <w:rPr>
          <w:rFonts w:ascii="Times New Roman" w:hAnsi="Times New Roman"/>
          <w:sz w:val="20"/>
          <w:szCs w:val="20"/>
        </w:rPr>
        <w:t xml:space="preserve"> studies showed no significant variation. This could mean that the broiler chicks had slow response to the toxin effect. However, the higher WBC value (89.44-98.73 µL) in birds administered </w:t>
      </w:r>
      <w:proofErr w:type="spellStart"/>
      <w:r w:rsidRPr="00532CCC">
        <w:rPr>
          <w:rFonts w:ascii="Times New Roman" w:hAnsi="Times New Roman"/>
          <w:sz w:val="20"/>
          <w:szCs w:val="20"/>
        </w:rPr>
        <w:t>mycotoxin</w:t>
      </w:r>
      <w:proofErr w:type="spellEnd"/>
      <w:r w:rsidRPr="00532CCC">
        <w:rPr>
          <w:rFonts w:ascii="Times New Roman" w:hAnsi="Times New Roman"/>
          <w:sz w:val="20"/>
          <w:szCs w:val="20"/>
        </w:rPr>
        <w:t>, with the exception of A50, relative to the control (85.47 µL) indicates the presence of toxin in the birds’ blood stream. Results obtained on serum biochemical analyses showed a significant variation (P&lt;0.05) on all the parameters measured. The ALT (4.10-8.30 IU/L) and AST (46.90-123.30 mg/</w:t>
      </w:r>
      <w:proofErr w:type="spellStart"/>
      <w:r w:rsidRPr="00532CCC">
        <w:rPr>
          <w:rFonts w:ascii="Times New Roman" w:hAnsi="Times New Roman"/>
          <w:sz w:val="20"/>
          <w:szCs w:val="20"/>
        </w:rPr>
        <w:t>dL</w:t>
      </w:r>
      <w:proofErr w:type="spellEnd"/>
      <w:r w:rsidRPr="00532CCC">
        <w:rPr>
          <w:rFonts w:ascii="Times New Roman" w:hAnsi="Times New Roman"/>
          <w:sz w:val="20"/>
          <w:szCs w:val="20"/>
        </w:rPr>
        <w:t xml:space="preserve"> values obtained from experimental chicks were significantly higher than that of the control (2.50 IU L</w:t>
      </w:r>
      <w:r w:rsidRPr="00532CCC">
        <w:rPr>
          <w:rFonts w:ascii="Times New Roman" w:hAnsi="Times New Roman"/>
          <w:sz w:val="20"/>
          <w:szCs w:val="20"/>
          <w:vertAlign w:val="superscript"/>
        </w:rPr>
        <w:t>-1</w:t>
      </w:r>
      <w:r w:rsidRPr="00532CCC">
        <w:rPr>
          <w:rFonts w:ascii="Times New Roman" w:hAnsi="Times New Roman"/>
          <w:sz w:val="20"/>
          <w:szCs w:val="20"/>
        </w:rPr>
        <w:t>, 38.10 mg dL</w:t>
      </w:r>
      <w:r w:rsidRPr="00532CCC">
        <w:rPr>
          <w:rFonts w:ascii="Times New Roman" w:hAnsi="Times New Roman"/>
          <w:sz w:val="20"/>
          <w:szCs w:val="20"/>
          <w:vertAlign w:val="superscript"/>
        </w:rPr>
        <w:t>-1</w:t>
      </w:r>
      <w:r w:rsidRPr="00532CCC">
        <w:rPr>
          <w:rFonts w:ascii="Times New Roman" w:hAnsi="Times New Roman"/>
          <w:sz w:val="20"/>
          <w:szCs w:val="20"/>
        </w:rPr>
        <w:t xml:space="preserve">. Chicks exposed to A50 </w:t>
      </w:r>
      <w:proofErr w:type="spellStart"/>
      <w:r w:rsidRPr="00532CCC">
        <w:rPr>
          <w:rFonts w:ascii="Times New Roman" w:hAnsi="Times New Roman"/>
          <w:sz w:val="20"/>
          <w:szCs w:val="20"/>
        </w:rPr>
        <w:t>mycotoxin</w:t>
      </w:r>
      <w:proofErr w:type="spellEnd"/>
      <w:r w:rsidRPr="00532CCC">
        <w:rPr>
          <w:rFonts w:ascii="Times New Roman" w:hAnsi="Times New Roman"/>
          <w:sz w:val="20"/>
          <w:szCs w:val="20"/>
        </w:rPr>
        <w:t xml:space="preserve"> concentration had the highest </w:t>
      </w:r>
      <w:proofErr w:type="spellStart"/>
      <w:r w:rsidRPr="00532CCC">
        <w:rPr>
          <w:rFonts w:ascii="Times New Roman" w:hAnsi="Times New Roman"/>
          <w:sz w:val="20"/>
          <w:szCs w:val="20"/>
        </w:rPr>
        <w:t>creatinine</w:t>
      </w:r>
      <w:proofErr w:type="spellEnd"/>
      <w:r w:rsidRPr="00532CCC">
        <w:rPr>
          <w:rFonts w:ascii="Times New Roman" w:hAnsi="Times New Roman"/>
          <w:sz w:val="20"/>
          <w:szCs w:val="20"/>
        </w:rPr>
        <w:t xml:space="preserve"> value which an indication of kidney impairment. It is concluded that the exposure of broiler birds to </w:t>
      </w:r>
      <w:proofErr w:type="spellStart"/>
      <w:r w:rsidRPr="00532CCC">
        <w:rPr>
          <w:rFonts w:ascii="Times New Roman" w:hAnsi="Times New Roman"/>
          <w:sz w:val="20"/>
          <w:szCs w:val="20"/>
        </w:rPr>
        <w:t>mycotoxin</w:t>
      </w:r>
      <w:proofErr w:type="spellEnd"/>
      <w:r w:rsidRPr="00532CCC">
        <w:rPr>
          <w:rFonts w:ascii="Times New Roman" w:hAnsi="Times New Roman"/>
          <w:sz w:val="20"/>
          <w:szCs w:val="20"/>
        </w:rPr>
        <w:t xml:space="preserve"> has a negative effect on blood parameters and the functionality of internal organs of the birds. Feed ingredients should, therefore, be properly dried and stored under conducive condition to prevent mold growth and feed quality control measures should be established at feed mills.</w:t>
      </w:r>
    </w:p>
    <w:p w:rsidR="00304820" w:rsidRPr="00532CCC" w:rsidRDefault="00304820" w:rsidP="00CA16C8">
      <w:pPr>
        <w:pStyle w:val="NoSpacing"/>
        <w:snapToGrid w:val="0"/>
        <w:jc w:val="both"/>
        <w:rPr>
          <w:rFonts w:ascii="Times New Roman" w:hAnsi="Times New Roman"/>
          <w:b/>
          <w:sz w:val="20"/>
          <w:szCs w:val="20"/>
        </w:rPr>
      </w:pPr>
      <w:r w:rsidRPr="00532CCC">
        <w:rPr>
          <w:rFonts w:ascii="Times New Roman" w:hAnsi="Times New Roman"/>
          <w:bCs/>
          <w:sz w:val="20"/>
          <w:szCs w:val="20"/>
        </w:rPr>
        <w:t>[</w:t>
      </w:r>
      <w:r w:rsidRPr="00532CCC">
        <w:rPr>
          <w:rFonts w:ascii="Times New Roman" w:hAnsi="Times New Roman"/>
          <w:sz w:val="20"/>
          <w:szCs w:val="20"/>
        </w:rPr>
        <w:t xml:space="preserve">G.O. </w:t>
      </w:r>
      <w:proofErr w:type="spellStart"/>
      <w:r w:rsidRPr="00532CCC">
        <w:rPr>
          <w:rFonts w:ascii="Times New Roman" w:hAnsi="Times New Roman"/>
          <w:sz w:val="20"/>
          <w:szCs w:val="20"/>
        </w:rPr>
        <w:t>Tayo</w:t>
      </w:r>
      <w:proofErr w:type="spellEnd"/>
      <w:r w:rsidRPr="00532CCC">
        <w:rPr>
          <w:rFonts w:ascii="Times New Roman" w:hAnsi="Times New Roman"/>
          <w:sz w:val="20"/>
          <w:szCs w:val="20"/>
        </w:rPr>
        <w:t xml:space="preserve">, </w:t>
      </w:r>
      <w:proofErr w:type="spellStart"/>
      <w:r w:rsidRPr="00532CCC">
        <w:rPr>
          <w:rFonts w:ascii="Times New Roman" w:hAnsi="Times New Roman"/>
          <w:sz w:val="20"/>
          <w:szCs w:val="20"/>
        </w:rPr>
        <w:t>B.Ajayi</w:t>
      </w:r>
      <w:proofErr w:type="spellEnd"/>
      <w:r w:rsidRPr="00532CCC">
        <w:rPr>
          <w:rFonts w:ascii="Times New Roman" w:hAnsi="Times New Roman"/>
          <w:sz w:val="20"/>
          <w:szCs w:val="20"/>
        </w:rPr>
        <w:t xml:space="preserve">, A.O. </w:t>
      </w:r>
      <w:proofErr w:type="spellStart"/>
      <w:r w:rsidRPr="00532CCC">
        <w:rPr>
          <w:rFonts w:ascii="Times New Roman" w:hAnsi="Times New Roman"/>
          <w:sz w:val="20"/>
          <w:szCs w:val="20"/>
        </w:rPr>
        <w:t>Olarinmoye</w:t>
      </w:r>
      <w:proofErr w:type="spellEnd"/>
      <w:r w:rsidRPr="00532CCC">
        <w:rPr>
          <w:rFonts w:ascii="Times New Roman" w:hAnsi="Times New Roman"/>
          <w:sz w:val="20"/>
          <w:szCs w:val="20"/>
        </w:rPr>
        <w:t xml:space="preserve">, C. Ezekiel, E.A. </w:t>
      </w:r>
      <w:proofErr w:type="spellStart"/>
      <w:r w:rsidRPr="00532CCC">
        <w:rPr>
          <w:rFonts w:ascii="Times New Roman" w:hAnsi="Times New Roman"/>
          <w:sz w:val="20"/>
          <w:szCs w:val="20"/>
        </w:rPr>
        <w:t>Taiwo</w:t>
      </w:r>
      <w:proofErr w:type="spellEnd"/>
      <w:r w:rsidRPr="00532CCC">
        <w:rPr>
          <w:rFonts w:ascii="Times New Roman" w:hAnsi="Times New Roman"/>
          <w:sz w:val="20"/>
          <w:szCs w:val="20"/>
        </w:rPr>
        <w:t xml:space="preserve">, O.O. </w:t>
      </w:r>
      <w:proofErr w:type="spellStart"/>
      <w:r w:rsidRPr="00532CCC">
        <w:rPr>
          <w:rFonts w:ascii="Times New Roman" w:hAnsi="Times New Roman"/>
          <w:sz w:val="20"/>
          <w:szCs w:val="20"/>
        </w:rPr>
        <w:t>Babalola</w:t>
      </w:r>
      <w:proofErr w:type="spellEnd"/>
      <w:r w:rsidRPr="00532CCC">
        <w:rPr>
          <w:rFonts w:ascii="Times New Roman" w:hAnsi="Times New Roman"/>
          <w:sz w:val="20"/>
          <w:szCs w:val="20"/>
        </w:rPr>
        <w:t xml:space="preserve">, C.C. </w:t>
      </w:r>
      <w:proofErr w:type="spellStart"/>
      <w:r w:rsidRPr="00532CCC">
        <w:rPr>
          <w:rFonts w:ascii="Times New Roman" w:hAnsi="Times New Roman"/>
          <w:sz w:val="20"/>
          <w:szCs w:val="20"/>
        </w:rPr>
        <w:t>Nwangburuka</w:t>
      </w:r>
      <w:proofErr w:type="spellEnd"/>
      <w:r w:rsidRPr="00532CCC">
        <w:rPr>
          <w:rFonts w:ascii="Times New Roman" w:hAnsi="Times New Roman"/>
          <w:sz w:val="20"/>
          <w:szCs w:val="20"/>
        </w:rPr>
        <w:t xml:space="preserve">, L. Denton, G.O. </w:t>
      </w:r>
      <w:proofErr w:type="spellStart"/>
      <w:r w:rsidRPr="00532CCC">
        <w:rPr>
          <w:rFonts w:ascii="Times New Roman" w:hAnsi="Times New Roman"/>
          <w:sz w:val="20"/>
          <w:szCs w:val="20"/>
        </w:rPr>
        <w:t>Chioma</w:t>
      </w:r>
      <w:proofErr w:type="spellEnd"/>
      <w:r w:rsidRPr="00532CCC">
        <w:rPr>
          <w:rFonts w:ascii="Times New Roman" w:hAnsi="Times New Roman"/>
          <w:sz w:val="20"/>
          <w:szCs w:val="20"/>
        </w:rPr>
        <w:t xml:space="preserve">, and K.O. </w:t>
      </w:r>
      <w:proofErr w:type="spellStart"/>
      <w:r w:rsidRPr="00532CCC">
        <w:rPr>
          <w:rFonts w:ascii="Times New Roman" w:hAnsi="Times New Roman"/>
          <w:sz w:val="20"/>
          <w:szCs w:val="20"/>
        </w:rPr>
        <w:t>Oyekal</w:t>
      </w:r>
      <w:proofErr w:type="spellEnd"/>
      <w:r w:rsidRPr="00532CCC">
        <w:rPr>
          <w:rFonts w:ascii="Times New Roman" w:hAnsi="Times New Roman"/>
          <w:sz w:val="20"/>
          <w:szCs w:val="20"/>
        </w:rPr>
        <w:t>.</w:t>
      </w:r>
      <w:r w:rsidRPr="00532CCC">
        <w:rPr>
          <w:rFonts w:ascii="Times New Roman" w:eastAsiaTheme="minorEastAsia" w:hAnsi="Times New Roman" w:hint="eastAsia"/>
          <w:b/>
          <w:bCs/>
          <w:sz w:val="20"/>
          <w:szCs w:val="20"/>
          <w:lang w:bidi="fa-IR"/>
        </w:rPr>
        <w:t xml:space="preserve"> </w:t>
      </w:r>
      <w:r w:rsidRPr="00532CCC">
        <w:rPr>
          <w:rFonts w:ascii="Times New Roman" w:hAnsi="Times New Roman"/>
          <w:b/>
          <w:sz w:val="20"/>
          <w:szCs w:val="20"/>
        </w:rPr>
        <w:t xml:space="preserve">Effect of Levels of </w:t>
      </w:r>
      <w:proofErr w:type="spellStart"/>
      <w:r w:rsidRPr="00532CCC">
        <w:rPr>
          <w:rFonts w:ascii="Times New Roman" w:hAnsi="Times New Roman"/>
          <w:b/>
          <w:sz w:val="20"/>
          <w:szCs w:val="20"/>
        </w:rPr>
        <w:t>Equisetin</w:t>
      </w:r>
      <w:proofErr w:type="spellEnd"/>
      <w:r w:rsidRPr="00532CCC">
        <w:rPr>
          <w:rFonts w:ascii="Times New Roman" w:hAnsi="Times New Roman"/>
          <w:b/>
          <w:sz w:val="20"/>
          <w:szCs w:val="20"/>
        </w:rPr>
        <w:t xml:space="preserve"> and </w:t>
      </w:r>
      <w:proofErr w:type="spellStart"/>
      <w:r w:rsidRPr="00532CCC">
        <w:rPr>
          <w:rFonts w:ascii="Times New Roman" w:hAnsi="Times New Roman"/>
          <w:b/>
          <w:sz w:val="20"/>
          <w:szCs w:val="20"/>
        </w:rPr>
        <w:t>Fumonisin</w:t>
      </w:r>
      <w:proofErr w:type="spellEnd"/>
      <w:r w:rsidRPr="00532CCC">
        <w:rPr>
          <w:rFonts w:ascii="Times New Roman" w:hAnsi="Times New Roman"/>
          <w:b/>
          <w:sz w:val="20"/>
          <w:szCs w:val="20"/>
        </w:rPr>
        <w:t xml:space="preserve"> </w:t>
      </w:r>
      <w:proofErr w:type="spellStart"/>
      <w:r w:rsidRPr="00532CCC">
        <w:rPr>
          <w:rFonts w:ascii="Times New Roman" w:hAnsi="Times New Roman"/>
          <w:b/>
          <w:sz w:val="20"/>
          <w:szCs w:val="20"/>
        </w:rPr>
        <w:t>mycotoxins</w:t>
      </w:r>
      <w:proofErr w:type="spellEnd"/>
      <w:r w:rsidRPr="00532CCC">
        <w:rPr>
          <w:rFonts w:ascii="Times New Roman" w:hAnsi="Times New Roman"/>
          <w:b/>
          <w:sz w:val="20"/>
          <w:szCs w:val="20"/>
        </w:rPr>
        <w:t xml:space="preserve"> on Blood Parameters of Broiler Chicks</w:t>
      </w:r>
      <w:r w:rsidRPr="00532CCC">
        <w:rPr>
          <w:rFonts w:ascii="Times New Roman" w:eastAsia="Times New Roman" w:hAnsi="Times New Roman"/>
          <w:b/>
          <w:bCs/>
          <w:sz w:val="20"/>
          <w:szCs w:val="20"/>
          <w:lang w:bidi="fa-IR"/>
        </w:rPr>
        <w:t>.</w:t>
      </w:r>
      <w:r w:rsidRPr="00532CCC">
        <w:rPr>
          <w:rFonts w:ascii="Times New Roman" w:hAnsi="Times New Roman"/>
          <w:bCs/>
          <w:i/>
          <w:sz w:val="20"/>
          <w:szCs w:val="20"/>
        </w:rPr>
        <w:t xml:space="preserve"> N Y </w:t>
      </w:r>
      <w:proofErr w:type="spellStart"/>
      <w:r w:rsidRPr="00532CCC">
        <w:rPr>
          <w:rFonts w:ascii="Times New Roman" w:hAnsi="Times New Roman"/>
          <w:bCs/>
          <w:i/>
          <w:sz w:val="20"/>
          <w:szCs w:val="20"/>
        </w:rPr>
        <w:t>Sci</w:t>
      </w:r>
      <w:proofErr w:type="spellEnd"/>
      <w:r w:rsidRPr="00532CCC">
        <w:rPr>
          <w:rFonts w:ascii="Times New Roman" w:hAnsi="Times New Roman"/>
          <w:bCs/>
          <w:i/>
          <w:sz w:val="20"/>
          <w:szCs w:val="20"/>
        </w:rPr>
        <w:t xml:space="preserve"> J</w:t>
      </w:r>
      <w:r w:rsidRPr="00532CCC">
        <w:rPr>
          <w:rFonts w:ascii="Times New Roman" w:hAnsi="Times New Roman"/>
          <w:bCs/>
          <w:sz w:val="20"/>
          <w:szCs w:val="20"/>
        </w:rPr>
        <w:t xml:space="preserve"> </w:t>
      </w:r>
      <w:r w:rsidRPr="00532CCC">
        <w:rPr>
          <w:rFonts w:ascii="Times New Roman" w:hAnsi="Times New Roman"/>
          <w:sz w:val="20"/>
          <w:szCs w:val="20"/>
        </w:rPr>
        <w:t>201</w:t>
      </w:r>
      <w:r w:rsidRPr="00532CCC">
        <w:rPr>
          <w:rFonts w:ascii="Times New Roman" w:hAnsi="Times New Roman" w:hint="eastAsia"/>
          <w:sz w:val="20"/>
          <w:szCs w:val="20"/>
        </w:rPr>
        <w:t>9</w:t>
      </w:r>
      <w:r w:rsidRPr="00532CCC">
        <w:rPr>
          <w:rFonts w:ascii="Times New Roman" w:hAnsi="Times New Roman"/>
          <w:sz w:val="20"/>
          <w:szCs w:val="20"/>
        </w:rPr>
        <w:t>;</w:t>
      </w:r>
      <w:r w:rsidRPr="00532CCC">
        <w:rPr>
          <w:rFonts w:ascii="Times New Roman" w:hAnsi="Times New Roman" w:hint="eastAsia"/>
          <w:sz w:val="20"/>
          <w:szCs w:val="20"/>
        </w:rPr>
        <w:t>12</w:t>
      </w:r>
      <w:r w:rsidRPr="00532CCC">
        <w:rPr>
          <w:rFonts w:ascii="Times New Roman" w:hAnsi="Times New Roman"/>
          <w:sz w:val="20"/>
          <w:szCs w:val="20"/>
        </w:rPr>
        <w:t>(</w:t>
      </w:r>
      <w:r w:rsidRPr="00532CCC">
        <w:rPr>
          <w:rFonts w:ascii="Times New Roman" w:hAnsi="Times New Roman" w:hint="eastAsia"/>
          <w:sz w:val="20"/>
          <w:szCs w:val="20"/>
        </w:rPr>
        <w:t>3</w:t>
      </w:r>
      <w:r w:rsidRPr="00532CCC">
        <w:rPr>
          <w:rFonts w:ascii="Times New Roman" w:hAnsi="Times New Roman"/>
          <w:sz w:val="20"/>
          <w:szCs w:val="20"/>
        </w:rPr>
        <w:t>):</w:t>
      </w:r>
      <w:r w:rsidR="00CF764B" w:rsidRPr="00532CCC">
        <w:rPr>
          <w:rFonts w:ascii="Times New Roman" w:hAnsi="Times New Roman"/>
          <w:noProof/>
          <w:color w:val="000000"/>
          <w:sz w:val="20"/>
          <w:szCs w:val="20"/>
        </w:rPr>
        <w:t>9</w:t>
      </w:r>
      <w:r w:rsidR="00532CCC" w:rsidRPr="00532CCC">
        <w:rPr>
          <w:rFonts w:ascii="Times New Roman" w:eastAsiaTheme="minorEastAsia" w:hAnsi="Times New Roman" w:hint="eastAsia"/>
          <w:noProof/>
          <w:color w:val="000000"/>
          <w:sz w:val="20"/>
          <w:szCs w:val="20"/>
          <w:lang w:eastAsia="zh-CN"/>
        </w:rPr>
        <w:t>1</w:t>
      </w:r>
      <w:r w:rsidR="00CF764B" w:rsidRPr="00532CCC">
        <w:rPr>
          <w:rFonts w:ascii="Times New Roman" w:hAnsi="Times New Roman"/>
          <w:noProof/>
          <w:color w:val="000000"/>
          <w:sz w:val="20"/>
          <w:szCs w:val="20"/>
        </w:rPr>
        <w:t>-9</w:t>
      </w:r>
      <w:r w:rsidR="00532CCC">
        <w:rPr>
          <w:rFonts w:ascii="Times New Roman" w:eastAsiaTheme="minorEastAsia" w:hAnsi="Times New Roman" w:hint="eastAsia"/>
          <w:noProof/>
          <w:color w:val="000000"/>
          <w:sz w:val="20"/>
          <w:szCs w:val="20"/>
          <w:lang w:eastAsia="zh-CN"/>
        </w:rPr>
        <w:t>6</w:t>
      </w:r>
      <w:r w:rsidRPr="00532CCC">
        <w:rPr>
          <w:rFonts w:ascii="Times New Roman" w:hAnsi="Times New Roman"/>
          <w:sz w:val="20"/>
          <w:szCs w:val="20"/>
        </w:rPr>
        <w:t xml:space="preserve">]. </w:t>
      </w:r>
      <w:r w:rsidRPr="00532CCC">
        <w:rPr>
          <w:rFonts w:ascii="Times New Roman" w:hAnsi="Times New Roman"/>
          <w:iCs/>
          <w:color w:val="000000"/>
          <w:sz w:val="20"/>
          <w:szCs w:val="20"/>
        </w:rPr>
        <w:t>ISSN 1554-0200 (print); ISSN 2375-723X (online)</w:t>
      </w:r>
      <w:r w:rsidRPr="00532CCC">
        <w:rPr>
          <w:rFonts w:ascii="Times New Roman" w:hAnsi="Times New Roman"/>
          <w:sz w:val="20"/>
          <w:szCs w:val="20"/>
        </w:rPr>
        <w:t xml:space="preserve">. </w:t>
      </w:r>
      <w:hyperlink r:id="rId8" w:history="1">
        <w:r w:rsidRPr="00532CCC">
          <w:rPr>
            <w:rStyle w:val="Hyperlink"/>
            <w:rFonts w:ascii="Times New Roman" w:hAnsi="Times New Roman"/>
            <w:sz w:val="20"/>
            <w:szCs w:val="20"/>
          </w:rPr>
          <w:t>http://www.sciencepub.net/newyork</w:t>
        </w:r>
      </w:hyperlink>
      <w:r w:rsidRPr="00532CCC">
        <w:rPr>
          <w:rFonts w:ascii="Times New Roman" w:hAnsi="Times New Roman"/>
          <w:sz w:val="20"/>
          <w:szCs w:val="20"/>
        </w:rPr>
        <w:t xml:space="preserve">. </w:t>
      </w:r>
      <w:r w:rsidR="00CA16C8" w:rsidRPr="00532CCC">
        <w:rPr>
          <w:rFonts w:ascii="Times New Roman" w:eastAsiaTheme="minorEastAsia" w:hAnsi="Times New Roman" w:hint="eastAsia"/>
          <w:sz w:val="20"/>
          <w:szCs w:val="20"/>
          <w:lang w:eastAsia="zh-CN"/>
        </w:rPr>
        <w:t>12</w:t>
      </w:r>
      <w:r w:rsidRPr="00532CCC">
        <w:rPr>
          <w:rFonts w:ascii="Times New Roman" w:hAnsi="Times New Roman" w:hint="eastAsia"/>
          <w:sz w:val="20"/>
          <w:szCs w:val="20"/>
        </w:rPr>
        <w:t xml:space="preserve">. </w:t>
      </w:r>
      <w:r w:rsidRPr="00532CCC">
        <w:rPr>
          <w:rFonts w:ascii="Times New Roman" w:hAnsi="Times New Roman"/>
          <w:color w:val="000000"/>
          <w:sz w:val="20"/>
          <w:szCs w:val="20"/>
          <w:shd w:val="clear" w:color="auto" w:fill="FFFFFF"/>
        </w:rPr>
        <w:t>doi:</w:t>
      </w:r>
      <w:hyperlink r:id="rId9" w:history="1">
        <w:r w:rsidRPr="00532CCC">
          <w:rPr>
            <w:rStyle w:val="Hyperlink"/>
            <w:rFonts w:ascii="Times New Roman" w:hAnsi="Times New Roman"/>
            <w:sz w:val="20"/>
            <w:szCs w:val="20"/>
            <w:shd w:val="clear" w:color="auto" w:fill="FFFFFF"/>
          </w:rPr>
          <w:t>10.7537/mars</w:t>
        </w:r>
        <w:r w:rsidRPr="00532CCC">
          <w:rPr>
            <w:rStyle w:val="Hyperlink"/>
            <w:rFonts w:ascii="Times New Roman" w:hAnsi="Times New Roman" w:hint="eastAsia"/>
            <w:sz w:val="20"/>
            <w:szCs w:val="20"/>
            <w:shd w:val="clear" w:color="auto" w:fill="FFFFFF"/>
          </w:rPr>
          <w:t>nys120319.</w:t>
        </w:r>
        <w:r w:rsidR="00CA16C8" w:rsidRPr="00532CCC">
          <w:rPr>
            <w:rStyle w:val="Hyperlink"/>
            <w:rFonts w:ascii="Times New Roman" w:eastAsiaTheme="minorEastAsia" w:hAnsi="Times New Roman" w:hint="eastAsia"/>
            <w:sz w:val="20"/>
            <w:szCs w:val="20"/>
            <w:shd w:val="clear" w:color="auto" w:fill="FFFFFF"/>
            <w:lang w:eastAsia="zh-CN"/>
          </w:rPr>
          <w:t>12</w:t>
        </w:r>
      </w:hyperlink>
      <w:r w:rsidRPr="00532CCC">
        <w:rPr>
          <w:rFonts w:ascii="Times New Roman" w:hAnsi="Times New Roman"/>
          <w:color w:val="000000"/>
          <w:sz w:val="20"/>
          <w:szCs w:val="20"/>
          <w:shd w:val="clear" w:color="auto" w:fill="FFFFFF"/>
        </w:rPr>
        <w:t>.</w:t>
      </w:r>
    </w:p>
    <w:p w:rsidR="006F339A" w:rsidRPr="00532CCC" w:rsidRDefault="006F339A" w:rsidP="00304820">
      <w:pPr>
        <w:autoSpaceDE w:val="0"/>
        <w:autoSpaceDN w:val="0"/>
        <w:adjustRightInd w:val="0"/>
        <w:snapToGrid w:val="0"/>
        <w:spacing w:after="0" w:line="240" w:lineRule="auto"/>
        <w:jc w:val="both"/>
        <w:rPr>
          <w:rFonts w:ascii="Times New Roman" w:hAnsi="Times New Roman"/>
          <w:sz w:val="20"/>
          <w:szCs w:val="20"/>
        </w:rPr>
      </w:pPr>
    </w:p>
    <w:p w:rsidR="005576AB" w:rsidRPr="00532CCC" w:rsidRDefault="006F339A" w:rsidP="00304820">
      <w:pPr>
        <w:autoSpaceDE w:val="0"/>
        <w:autoSpaceDN w:val="0"/>
        <w:adjustRightInd w:val="0"/>
        <w:snapToGrid w:val="0"/>
        <w:spacing w:after="0" w:line="240" w:lineRule="auto"/>
        <w:jc w:val="both"/>
        <w:rPr>
          <w:rFonts w:ascii="Times New Roman" w:hAnsi="Times New Roman"/>
          <w:sz w:val="20"/>
          <w:szCs w:val="20"/>
          <w:lang w:eastAsia="en-GB"/>
        </w:rPr>
      </w:pPr>
      <w:r w:rsidRPr="00532CCC">
        <w:rPr>
          <w:rFonts w:ascii="Times New Roman" w:hAnsi="Times New Roman"/>
          <w:b/>
          <w:color w:val="000000"/>
          <w:sz w:val="20"/>
          <w:szCs w:val="20"/>
        </w:rPr>
        <w:t xml:space="preserve">Keywords: </w:t>
      </w:r>
      <w:r w:rsidR="005576AB" w:rsidRPr="00532CCC">
        <w:rPr>
          <w:rFonts w:ascii="Times New Roman" w:hAnsi="Times New Roman"/>
          <w:color w:val="000000"/>
          <w:sz w:val="20"/>
          <w:szCs w:val="20"/>
        </w:rPr>
        <w:t>Biochemical analysis</w:t>
      </w:r>
      <w:r w:rsidR="005576AB" w:rsidRPr="00532CCC">
        <w:rPr>
          <w:rFonts w:ascii="Times New Roman" w:hAnsi="Times New Roman"/>
          <w:sz w:val="20"/>
          <w:szCs w:val="20"/>
          <w:lang w:eastAsia="en-GB"/>
        </w:rPr>
        <w:t xml:space="preserve">, </w:t>
      </w:r>
      <w:r w:rsidR="005576AB" w:rsidRPr="00532CCC">
        <w:rPr>
          <w:rFonts w:ascii="Times New Roman" w:hAnsi="Times New Roman"/>
          <w:color w:val="000000"/>
          <w:sz w:val="20"/>
          <w:szCs w:val="20"/>
        </w:rPr>
        <w:t xml:space="preserve">broiler chicks, </w:t>
      </w:r>
      <w:proofErr w:type="spellStart"/>
      <w:r w:rsidR="00F17FAA" w:rsidRPr="00532CCC">
        <w:rPr>
          <w:rFonts w:ascii="Times New Roman" w:hAnsi="Times New Roman"/>
          <w:sz w:val="20"/>
          <w:szCs w:val="20"/>
        </w:rPr>
        <w:t>equisetin</w:t>
      </w:r>
      <w:proofErr w:type="spellEnd"/>
      <w:r w:rsidR="005576AB" w:rsidRPr="00532CCC">
        <w:rPr>
          <w:rFonts w:ascii="Times New Roman" w:hAnsi="Times New Roman"/>
          <w:sz w:val="20"/>
          <w:szCs w:val="20"/>
        </w:rPr>
        <w:t xml:space="preserve">, </w:t>
      </w:r>
      <w:proofErr w:type="spellStart"/>
      <w:r w:rsidR="00F17FAA" w:rsidRPr="00532CCC">
        <w:rPr>
          <w:rFonts w:ascii="Times New Roman" w:hAnsi="Times New Roman"/>
          <w:sz w:val="20"/>
          <w:szCs w:val="20"/>
        </w:rPr>
        <w:t>fumonisin</w:t>
      </w:r>
      <w:proofErr w:type="spellEnd"/>
      <w:r w:rsidR="005576AB" w:rsidRPr="00532CCC">
        <w:rPr>
          <w:rFonts w:ascii="Times New Roman" w:hAnsi="Times New Roman"/>
          <w:sz w:val="20"/>
          <w:szCs w:val="20"/>
        </w:rPr>
        <w:t>,</w:t>
      </w:r>
      <w:r w:rsidR="005576AB" w:rsidRPr="00532CCC">
        <w:rPr>
          <w:rFonts w:ascii="Times New Roman" w:hAnsi="Times New Roman"/>
          <w:color w:val="000000"/>
          <w:sz w:val="20"/>
          <w:szCs w:val="20"/>
        </w:rPr>
        <w:t xml:space="preserve"> </w:t>
      </w:r>
      <w:proofErr w:type="spellStart"/>
      <w:r w:rsidR="005576AB" w:rsidRPr="00532CCC">
        <w:rPr>
          <w:rFonts w:ascii="Times New Roman" w:hAnsi="Times New Roman"/>
          <w:color w:val="000000"/>
          <w:sz w:val="20"/>
          <w:szCs w:val="20"/>
        </w:rPr>
        <w:t>haematology</w:t>
      </w:r>
      <w:proofErr w:type="spellEnd"/>
      <w:r w:rsidR="005576AB" w:rsidRPr="00532CCC">
        <w:rPr>
          <w:rFonts w:ascii="Times New Roman" w:hAnsi="Times New Roman"/>
          <w:color w:val="000000"/>
          <w:sz w:val="20"/>
          <w:szCs w:val="20"/>
        </w:rPr>
        <w:t xml:space="preserve">, </w:t>
      </w:r>
      <w:proofErr w:type="spellStart"/>
      <w:r w:rsidR="00F17FAA" w:rsidRPr="00532CCC">
        <w:rPr>
          <w:rFonts w:ascii="Times New Roman" w:hAnsi="Times New Roman"/>
          <w:color w:val="000000"/>
          <w:sz w:val="20"/>
          <w:szCs w:val="20"/>
        </w:rPr>
        <w:t>mycotoxins</w:t>
      </w:r>
      <w:proofErr w:type="spellEnd"/>
      <w:r w:rsidR="005576AB" w:rsidRPr="00532CCC">
        <w:rPr>
          <w:rFonts w:ascii="Times New Roman" w:hAnsi="Times New Roman"/>
          <w:color w:val="000000"/>
          <w:sz w:val="20"/>
          <w:szCs w:val="20"/>
        </w:rPr>
        <w:t>.</w:t>
      </w:r>
      <w:r w:rsidR="005576AB" w:rsidRPr="00532CCC">
        <w:rPr>
          <w:rFonts w:ascii="Times New Roman" w:hAnsi="Times New Roman"/>
          <w:sz w:val="20"/>
          <w:szCs w:val="20"/>
        </w:rPr>
        <w:t xml:space="preserve"> </w:t>
      </w:r>
    </w:p>
    <w:p w:rsidR="00CA16C8" w:rsidRDefault="00CA16C8" w:rsidP="00304820">
      <w:pPr>
        <w:autoSpaceDE w:val="0"/>
        <w:autoSpaceDN w:val="0"/>
        <w:adjustRightInd w:val="0"/>
        <w:snapToGrid w:val="0"/>
        <w:spacing w:after="0" w:line="240" w:lineRule="auto"/>
        <w:jc w:val="both"/>
        <w:rPr>
          <w:rFonts w:ascii="Times New Roman" w:eastAsiaTheme="minorEastAsia" w:hAnsi="Times New Roman" w:hint="eastAsia"/>
          <w:b/>
          <w:color w:val="000000"/>
          <w:sz w:val="20"/>
          <w:szCs w:val="20"/>
          <w:lang w:eastAsia="zh-CN"/>
        </w:rPr>
      </w:pPr>
    </w:p>
    <w:p w:rsidR="00532CCC" w:rsidRPr="00532CCC" w:rsidRDefault="00532CCC" w:rsidP="00304820">
      <w:pPr>
        <w:autoSpaceDE w:val="0"/>
        <w:autoSpaceDN w:val="0"/>
        <w:adjustRightInd w:val="0"/>
        <w:snapToGrid w:val="0"/>
        <w:spacing w:after="0" w:line="240" w:lineRule="auto"/>
        <w:jc w:val="both"/>
        <w:rPr>
          <w:rFonts w:ascii="Times New Roman" w:eastAsiaTheme="minorEastAsia" w:hAnsi="Times New Roman"/>
          <w:b/>
          <w:color w:val="000000"/>
          <w:sz w:val="20"/>
          <w:szCs w:val="20"/>
          <w:lang w:eastAsia="zh-CN"/>
        </w:rPr>
      </w:pPr>
    </w:p>
    <w:p w:rsidR="00CA16C8" w:rsidRPr="00532CCC" w:rsidRDefault="00CA16C8" w:rsidP="00304820">
      <w:pPr>
        <w:autoSpaceDE w:val="0"/>
        <w:autoSpaceDN w:val="0"/>
        <w:adjustRightInd w:val="0"/>
        <w:snapToGrid w:val="0"/>
        <w:spacing w:after="0" w:line="240" w:lineRule="auto"/>
        <w:jc w:val="both"/>
        <w:rPr>
          <w:rFonts w:ascii="Times New Roman" w:hAnsi="Times New Roman"/>
          <w:b/>
          <w:color w:val="000000"/>
          <w:sz w:val="20"/>
          <w:szCs w:val="20"/>
        </w:rPr>
        <w:sectPr w:rsidR="00CA16C8" w:rsidRPr="00532CCC" w:rsidSect="00532CCC">
          <w:headerReference w:type="default" r:id="rId10"/>
          <w:footerReference w:type="default" r:id="rId11"/>
          <w:type w:val="continuous"/>
          <w:pgSz w:w="12242" w:h="15842" w:code="1"/>
          <w:pgMar w:top="1440" w:right="1440" w:bottom="1440" w:left="1440" w:header="720" w:footer="720" w:gutter="0"/>
          <w:pgNumType w:start="91"/>
          <w:cols w:space="720"/>
          <w:docGrid w:linePitch="360"/>
        </w:sectPr>
      </w:pPr>
    </w:p>
    <w:p w:rsidR="006F339A" w:rsidRPr="00532CCC" w:rsidRDefault="006F339A" w:rsidP="00304820">
      <w:pPr>
        <w:autoSpaceDE w:val="0"/>
        <w:autoSpaceDN w:val="0"/>
        <w:adjustRightInd w:val="0"/>
        <w:snapToGrid w:val="0"/>
        <w:spacing w:after="0" w:line="240" w:lineRule="auto"/>
        <w:jc w:val="both"/>
        <w:rPr>
          <w:rFonts w:ascii="Times New Roman" w:hAnsi="Times New Roman"/>
          <w:color w:val="000000"/>
          <w:sz w:val="20"/>
          <w:szCs w:val="20"/>
          <w:lang w:eastAsia="en-GB"/>
        </w:rPr>
      </w:pPr>
      <w:r w:rsidRPr="00532CCC">
        <w:rPr>
          <w:rFonts w:ascii="Times New Roman" w:hAnsi="Times New Roman"/>
          <w:b/>
          <w:color w:val="000000"/>
          <w:sz w:val="20"/>
          <w:szCs w:val="20"/>
        </w:rPr>
        <w:lastRenderedPageBreak/>
        <w:t>Introduction</w:t>
      </w:r>
    </w:p>
    <w:p w:rsidR="006F339A" w:rsidRPr="00532CCC" w:rsidRDefault="006F339A" w:rsidP="00304820">
      <w:pPr>
        <w:snapToGrid w:val="0"/>
        <w:spacing w:after="0" w:line="240" w:lineRule="auto"/>
        <w:ind w:firstLine="425"/>
        <w:jc w:val="both"/>
        <w:rPr>
          <w:rFonts w:ascii="Times New Roman" w:hAnsi="Times New Roman"/>
          <w:sz w:val="20"/>
          <w:szCs w:val="20"/>
        </w:rPr>
      </w:pPr>
      <w:proofErr w:type="spellStart"/>
      <w:r w:rsidRPr="00532CCC">
        <w:rPr>
          <w:rFonts w:ascii="Times New Roman" w:hAnsi="Times New Roman"/>
          <w:color w:val="000000"/>
          <w:sz w:val="20"/>
          <w:szCs w:val="20"/>
        </w:rPr>
        <w:t>Mycotoxins</w:t>
      </w:r>
      <w:proofErr w:type="spellEnd"/>
      <w:r w:rsidRPr="00532CCC">
        <w:rPr>
          <w:rFonts w:ascii="Times New Roman" w:hAnsi="Times New Roman"/>
          <w:color w:val="000000"/>
          <w:sz w:val="20"/>
          <w:szCs w:val="20"/>
        </w:rPr>
        <w:t xml:space="preserve"> are a group of metabolites produced by molds which grow on agricultural commodities under certain conditions. They are biologically active secondary fungal metabolites found as contaminants of feedstuffs that exert toxic effects on animals and people (Fink-</w:t>
      </w:r>
      <w:proofErr w:type="spellStart"/>
      <w:r w:rsidRPr="00532CCC">
        <w:rPr>
          <w:rFonts w:ascii="Times New Roman" w:hAnsi="Times New Roman"/>
          <w:color w:val="000000"/>
          <w:sz w:val="20"/>
          <w:szCs w:val="20"/>
        </w:rPr>
        <w:t>Gremmels</w:t>
      </w:r>
      <w:proofErr w:type="spellEnd"/>
      <w:r w:rsidRPr="00532CCC">
        <w:rPr>
          <w:rFonts w:ascii="Times New Roman" w:hAnsi="Times New Roman"/>
          <w:color w:val="000000"/>
          <w:sz w:val="20"/>
          <w:szCs w:val="20"/>
        </w:rPr>
        <w:t xml:space="preserve">, 1999; </w:t>
      </w:r>
      <w:proofErr w:type="spellStart"/>
      <w:r w:rsidRPr="00532CCC">
        <w:rPr>
          <w:rFonts w:ascii="Times New Roman" w:hAnsi="Times New Roman"/>
          <w:sz w:val="20"/>
          <w:szCs w:val="20"/>
          <w:lang w:val="en-GB" w:eastAsia="en-GB"/>
        </w:rPr>
        <w:t>Tiemann</w:t>
      </w:r>
      <w:proofErr w:type="spellEnd"/>
      <w:r w:rsidRPr="00532CCC">
        <w:rPr>
          <w:rFonts w:ascii="Times New Roman" w:hAnsi="Times New Roman"/>
          <w:sz w:val="20"/>
          <w:szCs w:val="20"/>
          <w:lang w:val="en-GB" w:eastAsia="en-GB"/>
        </w:rPr>
        <w:t xml:space="preserve"> </w:t>
      </w:r>
      <w:r w:rsidRPr="00532CCC">
        <w:rPr>
          <w:rFonts w:ascii="Times New Roman" w:hAnsi="Times New Roman"/>
          <w:i/>
          <w:sz w:val="20"/>
          <w:szCs w:val="20"/>
          <w:lang w:val="en-GB" w:eastAsia="en-GB"/>
        </w:rPr>
        <w:t>et al.</w:t>
      </w:r>
      <w:r w:rsidRPr="00532CCC">
        <w:rPr>
          <w:rFonts w:ascii="Times New Roman" w:hAnsi="Times New Roman"/>
          <w:sz w:val="20"/>
          <w:szCs w:val="20"/>
          <w:lang w:val="en-GB" w:eastAsia="en-GB"/>
        </w:rPr>
        <w:t xml:space="preserve">, 2014). </w:t>
      </w:r>
      <w:r w:rsidRPr="00532CCC">
        <w:rPr>
          <w:rFonts w:ascii="Times New Roman" w:hAnsi="Times New Roman"/>
          <w:color w:val="000000"/>
          <w:sz w:val="20"/>
          <w:szCs w:val="20"/>
        </w:rPr>
        <w:t>Agricultural commodities are vulnerable to mold damage during pre as well as post-harvest stages of production. Crops can be contaminated with mold in the field, during harvest, or during storage, processing, or feeding (Jacob, 2015)</w:t>
      </w:r>
      <w:r w:rsidRPr="00532CCC">
        <w:rPr>
          <w:rFonts w:ascii="Times New Roman" w:hAnsi="Times New Roman"/>
          <w:color w:val="333333"/>
          <w:sz w:val="20"/>
          <w:szCs w:val="20"/>
        </w:rPr>
        <w:t xml:space="preserve">. </w:t>
      </w:r>
      <w:proofErr w:type="spellStart"/>
      <w:r w:rsidRPr="00532CCC">
        <w:rPr>
          <w:rFonts w:ascii="Times New Roman" w:hAnsi="Times New Roman"/>
          <w:color w:val="000000"/>
          <w:sz w:val="20"/>
          <w:szCs w:val="20"/>
        </w:rPr>
        <w:t>Mycotoxin</w:t>
      </w:r>
      <w:proofErr w:type="spellEnd"/>
      <w:r w:rsidRPr="00532CCC">
        <w:rPr>
          <w:rFonts w:ascii="Times New Roman" w:hAnsi="Times New Roman"/>
          <w:color w:val="000000"/>
          <w:sz w:val="20"/>
          <w:szCs w:val="20"/>
        </w:rPr>
        <w:t xml:space="preserve"> contamination of foods and feeds is a world problem which has been attracting global attention in view of their health, economic and political considerations. Several animal diseases have been associated, either directly or indirectly with </w:t>
      </w:r>
      <w:proofErr w:type="spellStart"/>
      <w:r w:rsidRPr="00532CCC">
        <w:rPr>
          <w:rFonts w:ascii="Times New Roman" w:hAnsi="Times New Roman"/>
          <w:color w:val="000000"/>
          <w:sz w:val="20"/>
          <w:szCs w:val="20"/>
        </w:rPr>
        <w:t>mycotoxins</w:t>
      </w:r>
      <w:proofErr w:type="spellEnd"/>
      <w:r w:rsidRPr="00532CCC">
        <w:rPr>
          <w:rFonts w:ascii="Times New Roman" w:hAnsi="Times New Roman"/>
          <w:color w:val="000000"/>
          <w:sz w:val="20"/>
          <w:szCs w:val="20"/>
        </w:rPr>
        <w:t xml:space="preserve"> and there is increasing </w:t>
      </w:r>
      <w:r w:rsidRPr="00532CCC">
        <w:rPr>
          <w:rFonts w:ascii="Times New Roman" w:hAnsi="Times New Roman"/>
          <w:color w:val="000000"/>
          <w:sz w:val="20"/>
          <w:szCs w:val="20"/>
        </w:rPr>
        <w:lastRenderedPageBreak/>
        <w:t xml:space="preserve">interest in the biological effects of these toxins in feedstuffs. </w:t>
      </w:r>
      <w:r w:rsidRPr="00532CCC">
        <w:rPr>
          <w:rFonts w:ascii="Times New Roman" w:hAnsi="Times New Roman"/>
          <w:sz w:val="20"/>
          <w:szCs w:val="20"/>
        </w:rPr>
        <w:t>Livestock feeds especially poultry are formulated and compounded using cereal grains as ingredients. Frequently, microbial contaminants of raw materials are never evaluated before purchase or compounding them into poultry feeds (</w:t>
      </w:r>
      <w:proofErr w:type="spellStart"/>
      <w:r w:rsidRPr="00532CCC">
        <w:rPr>
          <w:rFonts w:ascii="Times New Roman" w:hAnsi="Times New Roman"/>
          <w:sz w:val="20"/>
          <w:szCs w:val="20"/>
        </w:rPr>
        <w:t>Adejoro</w:t>
      </w:r>
      <w:proofErr w:type="spellEnd"/>
      <w:r w:rsidRPr="00532CCC">
        <w:rPr>
          <w:rFonts w:ascii="Times New Roman" w:hAnsi="Times New Roman"/>
          <w:sz w:val="20"/>
          <w:szCs w:val="20"/>
        </w:rPr>
        <w:t xml:space="preserve">, 1991). Because of the susceptibility of these grains to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poultry birds after ingesting the grains are prone to </w:t>
      </w:r>
      <w:proofErr w:type="spellStart"/>
      <w:r w:rsidRPr="00532CCC">
        <w:rPr>
          <w:rFonts w:ascii="Times New Roman" w:hAnsi="Times New Roman"/>
          <w:sz w:val="20"/>
          <w:szCs w:val="20"/>
        </w:rPr>
        <w:t>mycotoxicosis</w:t>
      </w:r>
      <w:proofErr w:type="spellEnd"/>
      <w:r w:rsidRPr="00532CCC">
        <w:rPr>
          <w:rFonts w:ascii="Times New Roman" w:hAnsi="Times New Roman"/>
          <w:sz w:val="20"/>
          <w:szCs w:val="20"/>
        </w:rPr>
        <w:t xml:space="preserve">. </w:t>
      </w:r>
    </w:p>
    <w:p w:rsidR="006F339A" w:rsidRPr="00532CCC" w:rsidRDefault="006F339A" w:rsidP="00304820">
      <w:pPr>
        <w:snapToGrid w:val="0"/>
        <w:spacing w:after="0" w:line="240" w:lineRule="auto"/>
        <w:ind w:firstLine="425"/>
        <w:jc w:val="both"/>
        <w:rPr>
          <w:rFonts w:ascii="Times New Roman" w:hAnsi="Times New Roman"/>
          <w:sz w:val="20"/>
          <w:szCs w:val="20"/>
        </w:rPr>
      </w:pPr>
      <w:proofErr w:type="spellStart"/>
      <w:r w:rsidRPr="00532CCC">
        <w:rPr>
          <w:rFonts w:ascii="Times New Roman" w:hAnsi="Times New Roman"/>
          <w:color w:val="000000"/>
          <w:sz w:val="20"/>
          <w:szCs w:val="20"/>
        </w:rPr>
        <w:t>Mycotoxicosis</w:t>
      </w:r>
      <w:proofErr w:type="spellEnd"/>
      <w:r w:rsidR="00D25FAA" w:rsidRPr="00532CCC">
        <w:rPr>
          <w:rFonts w:ascii="Times New Roman" w:hAnsi="Times New Roman"/>
          <w:color w:val="000000"/>
          <w:sz w:val="20"/>
          <w:szCs w:val="20"/>
        </w:rPr>
        <w:t xml:space="preserve"> </w:t>
      </w:r>
      <w:r w:rsidRPr="00532CCC">
        <w:rPr>
          <w:rFonts w:ascii="Times New Roman" w:hAnsi="Times New Roman"/>
          <w:color w:val="000000"/>
          <w:sz w:val="20"/>
          <w:szCs w:val="20"/>
        </w:rPr>
        <w:t>is</w:t>
      </w:r>
      <w:r w:rsidR="00D25FAA" w:rsidRPr="00532CCC">
        <w:rPr>
          <w:rFonts w:ascii="Times New Roman" w:hAnsi="Times New Roman"/>
          <w:color w:val="000000"/>
          <w:sz w:val="20"/>
          <w:szCs w:val="20"/>
        </w:rPr>
        <w:t xml:space="preserve"> </w:t>
      </w:r>
      <w:r w:rsidRPr="00532CCC">
        <w:rPr>
          <w:rFonts w:ascii="Times New Roman" w:hAnsi="Times New Roman"/>
          <w:color w:val="000000"/>
          <w:sz w:val="20"/>
          <w:szCs w:val="20"/>
        </w:rPr>
        <w:t>one of the major causes of many unknown disease problems leading to economic losses in poultry as it affects body weight gain, egg production and causes mortality of birds (</w:t>
      </w:r>
      <w:proofErr w:type="spellStart"/>
      <w:r w:rsidRPr="00532CCC">
        <w:rPr>
          <w:rFonts w:ascii="Times New Roman" w:hAnsi="Times New Roman"/>
          <w:color w:val="000000"/>
          <w:sz w:val="20"/>
          <w:szCs w:val="20"/>
        </w:rPr>
        <w:t>Mohiuddin</w:t>
      </w:r>
      <w:proofErr w:type="spellEnd"/>
      <w:r w:rsidRPr="00532CCC">
        <w:rPr>
          <w:rFonts w:ascii="Times New Roman" w:hAnsi="Times New Roman"/>
          <w:color w:val="000000"/>
          <w:sz w:val="20"/>
          <w:szCs w:val="20"/>
        </w:rPr>
        <w:t xml:space="preserve">, 2007). The effects of </w:t>
      </w:r>
      <w:proofErr w:type="spellStart"/>
      <w:r w:rsidRPr="00532CCC">
        <w:rPr>
          <w:rFonts w:ascii="Times New Roman" w:hAnsi="Times New Roman"/>
          <w:color w:val="000000"/>
          <w:sz w:val="20"/>
          <w:szCs w:val="20"/>
        </w:rPr>
        <w:t>mycotoxins</w:t>
      </w:r>
      <w:proofErr w:type="spellEnd"/>
      <w:r w:rsidRPr="00532CCC">
        <w:rPr>
          <w:rFonts w:ascii="Times New Roman" w:hAnsi="Times New Roman"/>
          <w:color w:val="000000"/>
          <w:sz w:val="20"/>
          <w:szCs w:val="20"/>
        </w:rPr>
        <w:t xml:space="preserve"> in poultry feed depend on the specific </w:t>
      </w:r>
      <w:proofErr w:type="spellStart"/>
      <w:r w:rsidRPr="00532CCC">
        <w:rPr>
          <w:rFonts w:ascii="Times New Roman" w:hAnsi="Times New Roman"/>
          <w:color w:val="000000"/>
          <w:sz w:val="20"/>
          <w:szCs w:val="20"/>
        </w:rPr>
        <w:t>mycotoxin</w:t>
      </w:r>
      <w:proofErr w:type="spellEnd"/>
      <w:r w:rsidRPr="00532CCC">
        <w:rPr>
          <w:rFonts w:ascii="Times New Roman" w:hAnsi="Times New Roman"/>
          <w:color w:val="000000"/>
          <w:sz w:val="20"/>
          <w:szCs w:val="20"/>
        </w:rPr>
        <w:t xml:space="preserve"> or </w:t>
      </w:r>
      <w:proofErr w:type="spellStart"/>
      <w:r w:rsidRPr="00532CCC">
        <w:rPr>
          <w:rFonts w:ascii="Times New Roman" w:hAnsi="Times New Roman"/>
          <w:color w:val="000000"/>
          <w:sz w:val="20"/>
          <w:szCs w:val="20"/>
        </w:rPr>
        <w:t>mycotoxins</w:t>
      </w:r>
      <w:proofErr w:type="spellEnd"/>
      <w:r w:rsidR="00532CCC" w:rsidRPr="00532CCC">
        <w:rPr>
          <w:rFonts w:ascii="Times New Roman" w:eastAsiaTheme="minorEastAsia" w:hAnsi="Times New Roman" w:hint="eastAsia"/>
          <w:color w:val="000000"/>
          <w:sz w:val="20"/>
          <w:szCs w:val="20"/>
          <w:lang w:eastAsia="zh-CN"/>
        </w:rPr>
        <w:t xml:space="preserve"> </w:t>
      </w:r>
      <w:r w:rsidRPr="00532CCC">
        <w:rPr>
          <w:rFonts w:ascii="Times New Roman" w:hAnsi="Times New Roman"/>
          <w:color w:val="000000"/>
          <w:sz w:val="20"/>
          <w:szCs w:val="20"/>
        </w:rPr>
        <w:t xml:space="preserve">present, the level of contamination, the length of time the animal has been consuming the </w:t>
      </w:r>
      <w:proofErr w:type="spellStart"/>
      <w:r w:rsidRPr="00532CCC">
        <w:rPr>
          <w:rFonts w:ascii="Times New Roman" w:hAnsi="Times New Roman"/>
          <w:color w:val="000000"/>
          <w:sz w:val="20"/>
          <w:szCs w:val="20"/>
        </w:rPr>
        <w:t>mycotoxi</w:t>
      </w:r>
      <w:r w:rsidR="003E3CAE" w:rsidRPr="00532CCC">
        <w:rPr>
          <w:rFonts w:ascii="Times New Roman" w:hAnsi="Times New Roman"/>
          <w:color w:val="000000"/>
          <w:sz w:val="20"/>
          <w:szCs w:val="20"/>
        </w:rPr>
        <w:t>n</w:t>
      </w:r>
      <w:proofErr w:type="spellEnd"/>
      <w:r w:rsidR="003E3CAE" w:rsidRPr="00532CCC">
        <w:rPr>
          <w:rFonts w:ascii="Times New Roman" w:hAnsi="Times New Roman"/>
          <w:color w:val="000000"/>
          <w:sz w:val="20"/>
          <w:szCs w:val="20"/>
        </w:rPr>
        <w:t xml:space="preserve"> (</w:t>
      </w:r>
      <w:r w:rsidRPr="00532CCC">
        <w:rPr>
          <w:rFonts w:ascii="Times New Roman" w:hAnsi="Times New Roman"/>
          <w:color w:val="000000"/>
          <w:sz w:val="20"/>
          <w:szCs w:val="20"/>
        </w:rPr>
        <w:t xml:space="preserve">s), the </w:t>
      </w:r>
      <w:r w:rsidRPr="00532CCC">
        <w:rPr>
          <w:rFonts w:ascii="Times New Roman" w:hAnsi="Times New Roman"/>
          <w:color w:val="000000"/>
          <w:sz w:val="20"/>
          <w:szCs w:val="20"/>
        </w:rPr>
        <w:lastRenderedPageBreak/>
        <w:t xml:space="preserve">animal's age, sex, and level of stress (Jacob, 2015). </w:t>
      </w:r>
      <w:r w:rsidRPr="00532CCC">
        <w:rPr>
          <w:rFonts w:ascii="Times New Roman" w:hAnsi="Times New Roman"/>
          <w:sz w:val="20"/>
          <w:szCs w:val="20"/>
        </w:rPr>
        <w:t xml:space="preserve">Hundreds of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have been identified, and many are pathogenic.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may have additive or synergistic effects with other natural toxins, infectious agents, and nutritional deficiencies. Many are chemically stable and maintain toxicity over time. The significance of </w:t>
      </w:r>
      <w:proofErr w:type="spellStart"/>
      <w:r w:rsidRPr="00532CCC">
        <w:rPr>
          <w:rFonts w:ascii="Times New Roman" w:hAnsi="Times New Roman"/>
          <w:sz w:val="20"/>
          <w:szCs w:val="20"/>
        </w:rPr>
        <w:t>mycotoxin</w:t>
      </w:r>
      <w:proofErr w:type="spellEnd"/>
      <w:r w:rsidRPr="00532CCC">
        <w:rPr>
          <w:rFonts w:ascii="Times New Roman" w:hAnsi="Times New Roman"/>
          <w:sz w:val="20"/>
          <w:szCs w:val="20"/>
        </w:rPr>
        <w:t xml:space="preserve"> problems in poultry is probably considerable but yet insidious (</w:t>
      </w:r>
      <w:r w:rsidRPr="00532CCC">
        <w:rPr>
          <w:rFonts w:ascii="Times New Roman" w:hAnsi="Times New Roman"/>
          <w:bCs/>
          <w:sz w:val="20"/>
          <w:szCs w:val="20"/>
        </w:rPr>
        <w:t>Frederic, 2016).</w:t>
      </w:r>
      <w:r w:rsidRPr="00532CCC">
        <w:rPr>
          <w:rFonts w:ascii="Times New Roman" w:hAnsi="Times New Roman"/>
          <w:color w:val="000000"/>
          <w:sz w:val="20"/>
          <w:szCs w:val="20"/>
        </w:rPr>
        <w:t xml:space="preserve">Though the most obvious effect of </w:t>
      </w:r>
      <w:proofErr w:type="spellStart"/>
      <w:r w:rsidRPr="00532CCC">
        <w:rPr>
          <w:rFonts w:ascii="Times New Roman" w:hAnsi="Times New Roman"/>
          <w:color w:val="000000"/>
          <w:sz w:val="20"/>
          <w:szCs w:val="20"/>
        </w:rPr>
        <w:t>mycotoxins</w:t>
      </w:r>
      <w:proofErr w:type="spellEnd"/>
      <w:r w:rsidRPr="00532CCC">
        <w:rPr>
          <w:rFonts w:ascii="Times New Roman" w:hAnsi="Times New Roman"/>
          <w:color w:val="000000"/>
          <w:sz w:val="20"/>
          <w:szCs w:val="20"/>
        </w:rPr>
        <w:t xml:space="preserve"> on poultry production is mortality because this can be readily diagnosed and quantified, the chronic effects of </w:t>
      </w:r>
      <w:proofErr w:type="spellStart"/>
      <w:r w:rsidRPr="00532CCC">
        <w:rPr>
          <w:rFonts w:ascii="Times New Roman" w:hAnsi="Times New Roman"/>
          <w:color w:val="000000"/>
          <w:sz w:val="20"/>
          <w:szCs w:val="20"/>
        </w:rPr>
        <w:t>mycotoxins</w:t>
      </w:r>
      <w:proofErr w:type="spellEnd"/>
      <w:r w:rsidRPr="00532CCC">
        <w:rPr>
          <w:rFonts w:ascii="Times New Roman" w:hAnsi="Times New Roman"/>
          <w:color w:val="000000"/>
          <w:sz w:val="20"/>
          <w:szCs w:val="20"/>
        </w:rPr>
        <w:t xml:space="preserve"> which can pose the most problems to poultry producers include feed refusals, bruising, hemorrhaging and poor growth, residues in meat and eggs, degeneration of internal organs and reproductive failure (reduction in fertility and hatchability) (</w:t>
      </w:r>
      <w:r w:rsidRPr="00532CCC">
        <w:rPr>
          <w:rFonts w:ascii="Times New Roman" w:hAnsi="Times New Roman"/>
          <w:bCs/>
          <w:sz w:val="20"/>
          <w:szCs w:val="20"/>
        </w:rPr>
        <w:t xml:space="preserve">Scott, </w:t>
      </w:r>
      <w:r w:rsidRPr="00532CCC">
        <w:rPr>
          <w:rFonts w:ascii="Times New Roman" w:hAnsi="Times New Roman"/>
          <w:sz w:val="20"/>
          <w:szCs w:val="20"/>
        </w:rPr>
        <w:t xml:space="preserve">2014; </w:t>
      </w:r>
      <w:r w:rsidRPr="00532CCC">
        <w:rPr>
          <w:rFonts w:ascii="Times New Roman" w:hAnsi="Times New Roman"/>
          <w:bCs/>
          <w:sz w:val="20"/>
          <w:szCs w:val="20"/>
        </w:rPr>
        <w:t>Frederic, 2016</w:t>
      </w:r>
      <w:r w:rsidRPr="00532CCC">
        <w:rPr>
          <w:rFonts w:ascii="Times New Roman" w:hAnsi="Times New Roman"/>
          <w:sz w:val="20"/>
          <w:szCs w:val="20"/>
        </w:rPr>
        <w:t xml:space="preserve">). </w:t>
      </w:r>
    </w:p>
    <w:p w:rsidR="006F339A" w:rsidRPr="00532CCC" w:rsidRDefault="006F339A" w:rsidP="00304820">
      <w:pPr>
        <w:snapToGrid w:val="0"/>
        <w:spacing w:after="0" w:line="240" w:lineRule="auto"/>
        <w:ind w:firstLine="425"/>
        <w:jc w:val="both"/>
        <w:rPr>
          <w:rFonts w:ascii="Times New Roman" w:hAnsi="Times New Roman"/>
          <w:color w:val="000000"/>
          <w:sz w:val="20"/>
          <w:szCs w:val="20"/>
        </w:rPr>
      </w:pPr>
      <w:r w:rsidRPr="00532CCC">
        <w:rPr>
          <w:rFonts w:ascii="Times New Roman" w:hAnsi="Times New Roman"/>
          <w:sz w:val="20"/>
          <w:szCs w:val="20"/>
        </w:rPr>
        <w:t xml:space="preserve">Although Nigeria does not have standard regulations on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in poultry feed yet, the risk of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exist in the Nigerian poultry sector since the common feed ingredients such as maize and groundnut cake are known to contain high levels of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w:t>
      </w:r>
      <w:proofErr w:type="spellStart"/>
      <w:r w:rsidRPr="00532CCC">
        <w:rPr>
          <w:rFonts w:ascii="Times New Roman" w:hAnsi="Times New Roman"/>
          <w:sz w:val="20"/>
          <w:szCs w:val="20"/>
        </w:rPr>
        <w:t>Kpodo</w:t>
      </w:r>
      <w:proofErr w:type="spellEnd"/>
      <w:r w:rsidRPr="00532CCC">
        <w:rPr>
          <w:rFonts w:ascii="Times New Roman" w:hAnsi="Times New Roman"/>
          <w:sz w:val="20"/>
          <w:szCs w:val="20"/>
        </w:rPr>
        <w:t xml:space="preserve"> and </w:t>
      </w:r>
      <w:proofErr w:type="spellStart"/>
      <w:r w:rsidRPr="00532CCC">
        <w:rPr>
          <w:rFonts w:ascii="Times New Roman" w:hAnsi="Times New Roman"/>
          <w:sz w:val="20"/>
          <w:szCs w:val="20"/>
        </w:rPr>
        <w:t>Bankole</w:t>
      </w:r>
      <w:proofErr w:type="spellEnd"/>
      <w:r w:rsidRPr="00532CCC">
        <w:rPr>
          <w:rFonts w:ascii="Times New Roman" w:hAnsi="Times New Roman"/>
          <w:sz w:val="20"/>
          <w:szCs w:val="20"/>
        </w:rPr>
        <w:t>, 2008).</w:t>
      </w:r>
      <w:r w:rsidRPr="00532CCC">
        <w:rPr>
          <w:rFonts w:ascii="Times New Roman" w:hAnsi="Times New Roman"/>
          <w:color w:val="000000"/>
          <w:sz w:val="20"/>
          <w:szCs w:val="20"/>
        </w:rPr>
        <w:t xml:space="preserve"> According to Ezekiel </w:t>
      </w:r>
      <w:r w:rsidRPr="00532CCC">
        <w:rPr>
          <w:rFonts w:ascii="Times New Roman" w:hAnsi="Times New Roman"/>
          <w:i/>
          <w:color w:val="000000"/>
          <w:sz w:val="20"/>
          <w:szCs w:val="20"/>
        </w:rPr>
        <w:t>et al</w:t>
      </w:r>
      <w:r w:rsidRPr="00532CCC">
        <w:rPr>
          <w:rFonts w:ascii="Times New Roman" w:hAnsi="Times New Roman"/>
          <w:color w:val="000000"/>
          <w:sz w:val="20"/>
          <w:szCs w:val="20"/>
        </w:rPr>
        <w:t xml:space="preserve">. (2013) about 50% of groundnut cake and stored maize in Nigeria had co-occurrence of more than one of 10 </w:t>
      </w:r>
      <w:proofErr w:type="spellStart"/>
      <w:r w:rsidRPr="00532CCC">
        <w:rPr>
          <w:rFonts w:ascii="Times New Roman" w:hAnsi="Times New Roman"/>
          <w:color w:val="000000"/>
          <w:sz w:val="20"/>
          <w:szCs w:val="20"/>
        </w:rPr>
        <w:t>mycotoxins</w:t>
      </w:r>
      <w:proofErr w:type="spellEnd"/>
      <w:r w:rsidRPr="00532CCC">
        <w:rPr>
          <w:rFonts w:ascii="Times New Roman" w:hAnsi="Times New Roman"/>
          <w:color w:val="000000"/>
          <w:sz w:val="20"/>
          <w:szCs w:val="20"/>
        </w:rPr>
        <w:t>.</w:t>
      </w:r>
      <w:r w:rsidR="00AD6745" w:rsidRPr="00532CCC">
        <w:rPr>
          <w:rFonts w:ascii="Times New Roman" w:hAnsi="Times New Roman"/>
          <w:color w:val="000000"/>
          <w:sz w:val="20"/>
          <w:szCs w:val="20"/>
        </w:rPr>
        <w:t xml:space="preserve"> </w:t>
      </w:r>
      <w:r w:rsidRPr="00532CCC">
        <w:rPr>
          <w:rFonts w:ascii="Times New Roman" w:hAnsi="Times New Roman"/>
          <w:sz w:val="20"/>
          <w:szCs w:val="20"/>
        </w:rPr>
        <w:t xml:space="preserve">The study of </w:t>
      </w:r>
      <w:proofErr w:type="spellStart"/>
      <w:r w:rsidRPr="00532CCC">
        <w:rPr>
          <w:rFonts w:ascii="Times New Roman" w:hAnsi="Times New Roman"/>
          <w:sz w:val="20"/>
          <w:szCs w:val="20"/>
        </w:rPr>
        <w:t>mycobiota</w:t>
      </w:r>
      <w:proofErr w:type="spellEnd"/>
      <w:r w:rsidRPr="00532CCC">
        <w:rPr>
          <w:rFonts w:ascii="Times New Roman" w:hAnsi="Times New Roman"/>
          <w:sz w:val="20"/>
          <w:szCs w:val="20"/>
        </w:rPr>
        <w:t xml:space="preserve"> in Nigeria is not yet robust, however literatures showed that lot of researches had been carried out in Brazil (Rosa </w:t>
      </w:r>
      <w:r w:rsidRPr="00532CCC">
        <w:rPr>
          <w:rFonts w:ascii="Times New Roman" w:hAnsi="Times New Roman"/>
          <w:i/>
          <w:sz w:val="20"/>
          <w:szCs w:val="20"/>
        </w:rPr>
        <w:t>et al</w:t>
      </w:r>
      <w:r w:rsidRPr="00532CCC">
        <w:rPr>
          <w:rFonts w:ascii="Times New Roman" w:hAnsi="Times New Roman"/>
          <w:sz w:val="20"/>
          <w:szCs w:val="20"/>
        </w:rPr>
        <w:t>., 2006), Argentina (</w:t>
      </w:r>
      <w:proofErr w:type="spellStart"/>
      <w:r w:rsidRPr="00532CCC">
        <w:rPr>
          <w:rFonts w:ascii="Times New Roman" w:hAnsi="Times New Roman"/>
          <w:sz w:val="20"/>
          <w:szCs w:val="20"/>
        </w:rPr>
        <w:t>Dalcero</w:t>
      </w:r>
      <w:proofErr w:type="spellEnd"/>
      <w:r w:rsidR="00AD6745" w:rsidRPr="00532CCC">
        <w:rPr>
          <w:rFonts w:ascii="Times New Roman" w:hAnsi="Times New Roman"/>
          <w:sz w:val="20"/>
          <w:szCs w:val="20"/>
        </w:rPr>
        <w:t xml:space="preserve"> </w:t>
      </w:r>
      <w:r w:rsidRPr="00532CCC">
        <w:rPr>
          <w:rFonts w:ascii="Times New Roman" w:hAnsi="Times New Roman"/>
          <w:i/>
          <w:sz w:val="20"/>
          <w:szCs w:val="20"/>
        </w:rPr>
        <w:t>et al</w:t>
      </w:r>
      <w:r w:rsidRPr="00532CCC">
        <w:rPr>
          <w:rFonts w:ascii="Times New Roman" w:hAnsi="Times New Roman"/>
          <w:sz w:val="20"/>
          <w:szCs w:val="20"/>
        </w:rPr>
        <w:t>., 1997) and Spain (</w:t>
      </w:r>
      <w:proofErr w:type="spellStart"/>
      <w:r w:rsidRPr="00532CCC">
        <w:rPr>
          <w:rFonts w:ascii="Times New Roman" w:hAnsi="Times New Roman"/>
          <w:sz w:val="20"/>
          <w:szCs w:val="20"/>
        </w:rPr>
        <w:t>Accensi</w:t>
      </w:r>
      <w:proofErr w:type="spellEnd"/>
      <w:r w:rsidRPr="00532CCC">
        <w:rPr>
          <w:rFonts w:ascii="Times New Roman" w:hAnsi="Times New Roman"/>
          <w:sz w:val="20"/>
          <w:szCs w:val="20"/>
        </w:rPr>
        <w:t xml:space="preserve"> </w:t>
      </w:r>
      <w:r w:rsidRPr="00532CCC">
        <w:rPr>
          <w:rFonts w:ascii="Times New Roman" w:hAnsi="Times New Roman"/>
          <w:i/>
          <w:sz w:val="20"/>
          <w:szCs w:val="20"/>
        </w:rPr>
        <w:t>et al</w:t>
      </w:r>
      <w:r w:rsidRPr="00532CCC">
        <w:rPr>
          <w:rFonts w:ascii="Times New Roman" w:hAnsi="Times New Roman"/>
          <w:sz w:val="20"/>
          <w:szCs w:val="20"/>
        </w:rPr>
        <w:t xml:space="preserve">., 2004). Nigeria, a tropical country with attendant high temperature and humidity, harbors large number of heterogeneous filamentous fungi which exists </w:t>
      </w:r>
      <w:proofErr w:type="spellStart"/>
      <w:r w:rsidRPr="00532CCC">
        <w:rPr>
          <w:rFonts w:ascii="Times New Roman" w:hAnsi="Times New Roman"/>
          <w:sz w:val="20"/>
          <w:szCs w:val="20"/>
        </w:rPr>
        <w:t>heterotropically</w:t>
      </w:r>
      <w:proofErr w:type="spellEnd"/>
      <w:r w:rsidRPr="00532CCC">
        <w:rPr>
          <w:rFonts w:ascii="Times New Roman" w:hAnsi="Times New Roman"/>
          <w:sz w:val="20"/>
          <w:szCs w:val="20"/>
        </w:rPr>
        <w:t xml:space="preserve"> (</w:t>
      </w:r>
      <w:proofErr w:type="spellStart"/>
      <w:r w:rsidRPr="00532CCC">
        <w:rPr>
          <w:rFonts w:ascii="Times New Roman" w:hAnsi="Times New Roman"/>
          <w:sz w:val="20"/>
          <w:szCs w:val="20"/>
        </w:rPr>
        <w:t>Brandh</w:t>
      </w:r>
      <w:r w:rsidRPr="00532CCC">
        <w:rPr>
          <w:rFonts w:ascii="Times New Roman" w:hAnsi="Times New Roman"/>
          <w:i/>
          <w:sz w:val="20"/>
          <w:szCs w:val="20"/>
        </w:rPr>
        <w:t>et</w:t>
      </w:r>
      <w:proofErr w:type="spellEnd"/>
      <w:r w:rsidRPr="00532CCC">
        <w:rPr>
          <w:rFonts w:ascii="Times New Roman" w:hAnsi="Times New Roman"/>
          <w:i/>
          <w:sz w:val="20"/>
          <w:szCs w:val="20"/>
        </w:rPr>
        <w:t xml:space="preserve"> al</w:t>
      </w:r>
      <w:r w:rsidRPr="00532CCC">
        <w:rPr>
          <w:rFonts w:ascii="Times New Roman" w:hAnsi="Times New Roman"/>
          <w:sz w:val="20"/>
          <w:szCs w:val="20"/>
        </w:rPr>
        <w:t xml:space="preserve">., 2012). Some of these have been implicated in both animal and human illness and death due to the production of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w:t>
      </w:r>
      <w:proofErr w:type="spellStart"/>
      <w:r w:rsidRPr="00532CCC">
        <w:rPr>
          <w:rFonts w:ascii="Times New Roman" w:hAnsi="Times New Roman"/>
          <w:sz w:val="20"/>
          <w:szCs w:val="20"/>
        </w:rPr>
        <w:t>Fapohunda</w:t>
      </w:r>
      <w:proofErr w:type="spellEnd"/>
      <w:r w:rsidRPr="00532CCC">
        <w:rPr>
          <w:rFonts w:ascii="Times New Roman" w:hAnsi="Times New Roman"/>
          <w:sz w:val="20"/>
          <w:szCs w:val="20"/>
        </w:rPr>
        <w:t xml:space="preserve"> </w:t>
      </w:r>
      <w:r w:rsidRPr="00532CCC">
        <w:rPr>
          <w:rFonts w:ascii="Times New Roman" w:hAnsi="Times New Roman"/>
          <w:i/>
          <w:sz w:val="20"/>
          <w:szCs w:val="20"/>
        </w:rPr>
        <w:t>et al</w:t>
      </w:r>
      <w:r w:rsidRPr="00532CCC">
        <w:rPr>
          <w:rFonts w:ascii="Times New Roman" w:hAnsi="Times New Roman"/>
          <w:sz w:val="20"/>
          <w:szCs w:val="20"/>
        </w:rPr>
        <w:t>., 2012)</w:t>
      </w:r>
      <w:r w:rsidRPr="00532CCC">
        <w:rPr>
          <w:rFonts w:ascii="Times New Roman" w:hAnsi="Times New Roman"/>
          <w:color w:val="000000"/>
          <w:sz w:val="20"/>
          <w:szCs w:val="20"/>
        </w:rPr>
        <w:t xml:space="preserve">. </w:t>
      </w:r>
    </w:p>
    <w:p w:rsidR="006F339A" w:rsidRPr="00532CCC" w:rsidRDefault="006F339A" w:rsidP="00304820">
      <w:pPr>
        <w:snapToGrid w:val="0"/>
        <w:spacing w:after="0" w:line="240" w:lineRule="auto"/>
        <w:ind w:firstLine="425"/>
        <w:jc w:val="both"/>
        <w:rPr>
          <w:rFonts w:ascii="Times New Roman" w:hAnsi="Times New Roman"/>
          <w:sz w:val="20"/>
          <w:szCs w:val="20"/>
        </w:rPr>
      </w:pPr>
      <w:r w:rsidRPr="00532CCC">
        <w:rPr>
          <w:rFonts w:ascii="Times New Roman" w:hAnsi="Times New Roman"/>
          <w:color w:val="000000"/>
          <w:sz w:val="20"/>
          <w:szCs w:val="20"/>
        </w:rPr>
        <w:t xml:space="preserve">Due to the impact of </w:t>
      </w:r>
      <w:proofErr w:type="spellStart"/>
      <w:r w:rsidRPr="00532CCC">
        <w:rPr>
          <w:rFonts w:ascii="Times New Roman" w:hAnsi="Times New Roman"/>
          <w:color w:val="000000"/>
          <w:sz w:val="20"/>
          <w:szCs w:val="20"/>
        </w:rPr>
        <w:t>mycotoxins</w:t>
      </w:r>
      <w:proofErr w:type="spellEnd"/>
      <w:r w:rsidRPr="00532CCC">
        <w:rPr>
          <w:rFonts w:ascii="Times New Roman" w:hAnsi="Times New Roman"/>
          <w:color w:val="000000"/>
          <w:sz w:val="20"/>
          <w:szCs w:val="20"/>
        </w:rPr>
        <w:t xml:space="preserve"> on the productivity and health status of animals, </w:t>
      </w:r>
      <w:r w:rsidRPr="00532CCC">
        <w:rPr>
          <w:rFonts w:ascii="Times New Roman" w:hAnsi="Times New Roman"/>
          <w:sz w:val="20"/>
          <w:szCs w:val="20"/>
        </w:rPr>
        <w:t xml:space="preserve">this research was carried out to study the effects of </w:t>
      </w:r>
      <w:proofErr w:type="spellStart"/>
      <w:r w:rsidRPr="00532CCC">
        <w:rPr>
          <w:rFonts w:ascii="Times New Roman" w:hAnsi="Times New Roman"/>
          <w:color w:val="000000"/>
          <w:sz w:val="20"/>
          <w:szCs w:val="20"/>
        </w:rPr>
        <w:t>equisetin</w:t>
      </w:r>
      <w:proofErr w:type="spellEnd"/>
      <w:r w:rsidRPr="00532CCC">
        <w:rPr>
          <w:rFonts w:ascii="Times New Roman" w:hAnsi="Times New Roman"/>
          <w:color w:val="000000"/>
          <w:sz w:val="20"/>
          <w:szCs w:val="20"/>
        </w:rPr>
        <w:t xml:space="preserve"> and </w:t>
      </w:r>
      <w:proofErr w:type="spellStart"/>
      <w:r w:rsidRPr="00532CCC">
        <w:rPr>
          <w:rFonts w:ascii="Times New Roman" w:hAnsi="Times New Roman"/>
          <w:color w:val="000000"/>
          <w:sz w:val="20"/>
          <w:szCs w:val="20"/>
        </w:rPr>
        <w:t>fumonisin</w:t>
      </w:r>
      <w:proofErr w:type="spellEnd"/>
      <w:r w:rsidRPr="00532CCC">
        <w:rPr>
          <w:rFonts w:ascii="Times New Roman" w:hAnsi="Times New Roman"/>
          <w:color w:val="000000"/>
          <w:sz w:val="20"/>
          <w:szCs w:val="20"/>
        </w:rPr>
        <w:t xml:space="preserve"> </w:t>
      </w:r>
      <w:proofErr w:type="spellStart"/>
      <w:r w:rsidRPr="00532CCC">
        <w:rPr>
          <w:rFonts w:ascii="Times New Roman" w:hAnsi="Times New Roman"/>
          <w:color w:val="000000"/>
          <w:sz w:val="20"/>
          <w:szCs w:val="20"/>
        </w:rPr>
        <w:t>mycotoxins</w:t>
      </w:r>
      <w:proofErr w:type="spellEnd"/>
      <w:r w:rsidRPr="00532CCC">
        <w:rPr>
          <w:rFonts w:ascii="Times New Roman" w:hAnsi="Times New Roman"/>
          <w:color w:val="000000"/>
          <w:sz w:val="20"/>
          <w:szCs w:val="20"/>
        </w:rPr>
        <w:t xml:space="preserve"> on the </w:t>
      </w:r>
      <w:proofErr w:type="spellStart"/>
      <w:r w:rsidRPr="00532CCC">
        <w:rPr>
          <w:rFonts w:ascii="Times New Roman" w:hAnsi="Times New Roman"/>
          <w:color w:val="000000"/>
          <w:sz w:val="20"/>
          <w:szCs w:val="20"/>
        </w:rPr>
        <w:t>haematological</w:t>
      </w:r>
      <w:proofErr w:type="spellEnd"/>
      <w:r w:rsidRPr="00532CCC">
        <w:rPr>
          <w:rFonts w:ascii="Times New Roman" w:hAnsi="Times New Roman"/>
          <w:color w:val="000000"/>
          <w:sz w:val="20"/>
          <w:szCs w:val="20"/>
        </w:rPr>
        <w:t xml:space="preserve"> and serum biochemical indices of broiler chicks.</w:t>
      </w:r>
    </w:p>
    <w:p w:rsidR="00CD10BC" w:rsidRPr="00532CCC" w:rsidRDefault="00CD10BC" w:rsidP="00304820">
      <w:pPr>
        <w:snapToGrid w:val="0"/>
        <w:spacing w:after="0" w:line="240" w:lineRule="auto"/>
        <w:jc w:val="both"/>
        <w:rPr>
          <w:rFonts w:ascii="Times New Roman" w:eastAsiaTheme="minorEastAsia" w:hAnsi="Times New Roman"/>
          <w:b/>
          <w:color w:val="000000"/>
          <w:sz w:val="20"/>
          <w:szCs w:val="20"/>
          <w:lang w:eastAsia="zh-CN"/>
        </w:rPr>
      </w:pPr>
    </w:p>
    <w:p w:rsidR="006F339A" w:rsidRPr="00532CCC" w:rsidRDefault="006F339A" w:rsidP="00304820">
      <w:pPr>
        <w:snapToGrid w:val="0"/>
        <w:spacing w:after="0" w:line="240" w:lineRule="auto"/>
        <w:jc w:val="both"/>
        <w:rPr>
          <w:rFonts w:ascii="Times New Roman" w:hAnsi="Times New Roman"/>
          <w:color w:val="000000"/>
          <w:sz w:val="20"/>
          <w:szCs w:val="20"/>
        </w:rPr>
      </w:pPr>
      <w:r w:rsidRPr="00532CCC">
        <w:rPr>
          <w:rFonts w:ascii="Times New Roman" w:hAnsi="Times New Roman"/>
          <w:b/>
          <w:color w:val="000000"/>
          <w:sz w:val="20"/>
          <w:szCs w:val="20"/>
        </w:rPr>
        <w:t>Materials and Method</w:t>
      </w:r>
    </w:p>
    <w:p w:rsidR="006F339A" w:rsidRPr="00532CCC" w:rsidRDefault="006F339A" w:rsidP="00304820">
      <w:pPr>
        <w:snapToGrid w:val="0"/>
        <w:spacing w:after="0" w:line="240" w:lineRule="auto"/>
        <w:jc w:val="both"/>
        <w:rPr>
          <w:rFonts w:ascii="Times New Roman" w:hAnsi="Times New Roman"/>
          <w:b/>
          <w:sz w:val="20"/>
          <w:szCs w:val="20"/>
        </w:rPr>
      </w:pPr>
      <w:r w:rsidRPr="00532CCC">
        <w:rPr>
          <w:rFonts w:ascii="Times New Roman" w:hAnsi="Times New Roman"/>
          <w:b/>
          <w:sz w:val="20"/>
          <w:szCs w:val="20"/>
        </w:rPr>
        <w:t xml:space="preserve">Site of the Study </w:t>
      </w:r>
    </w:p>
    <w:p w:rsidR="006F339A" w:rsidRPr="00532CCC" w:rsidRDefault="006F339A" w:rsidP="00304820">
      <w:pPr>
        <w:snapToGrid w:val="0"/>
        <w:spacing w:after="0" w:line="240" w:lineRule="auto"/>
        <w:ind w:firstLine="425"/>
        <w:jc w:val="both"/>
        <w:rPr>
          <w:rFonts w:ascii="Times New Roman" w:hAnsi="Times New Roman"/>
          <w:sz w:val="20"/>
          <w:szCs w:val="20"/>
        </w:rPr>
      </w:pPr>
      <w:r w:rsidRPr="00532CCC">
        <w:rPr>
          <w:rFonts w:ascii="Times New Roman" w:hAnsi="Times New Roman"/>
          <w:sz w:val="20"/>
          <w:szCs w:val="20"/>
        </w:rPr>
        <w:t xml:space="preserve">The research was conducted at Babcock University, </w:t>
      </w:r>
      <w:proofErr w:type="spellStart"/>
      <w:r w:rsidRPr="00532CCC">
        <w:rPr>
          <w:rFonts w:ascii="Times New Roman" w:hAnsi="Times New Roman"/>
          <w:sz w:val="20"/>
          <w:szCs w:val="20"/>
        </w:rPr>
        <w:t>Ilishan</w:t>
      </w:r>
      <w:proofErr w:type="spellEnd"/>
      <w:r w:rsidRPr="00532CCC">
        <w:rPr>
          <w:rFonts w:ascii="Times New Roman" w:hAnsi="Times New Roman"/>
          <w:sz w:val="20"/>
          <w:szCs w:val="20"/>
        </w:rPr>
        <w:t xml:space="preserve">-Remo, </w:t>
      </w:r>
      <w:proofErr w:type="spellStart"/>
      <w:r w:rsidRPr="00532CCC">
        <w:rPr>
          <w:rFonts w:ascii="Times New Roman" w:hAnsi="Times New Roman"/>
          <w:sz w:val="20"/>
          <w:szCs w:val="20"/>
        </w:rPr>
        <w:t>Ogun</w:t>
      </w:r>
      <w:proofErr w:type="spellEnd"/>
      <w:r w:rsidRPr="00532CCC">
        <w:rPr>
          <w:rFonts w:ascii="Times New Roman" w:hAnsi="Times New Roman"/>
          <w:sz w:val="20"/>
          <w:szCs w:val="20"/>
        </w:rPr>
        <w:t xml:space="preserve"> State, Nigeria. </w:t>
      </w:r>
      <w:proofErr w:type="spellStart"/>
      <w:r w:rsidRPr="00532CCC">
        <w:rPr>
          <w:rFonts w:ascii="Times New Roman" w:hAnsi="Times New Roman"/>
          <w:sz w:val="20"/>
          <w:szCs w:val="20"/>
        </w:rPr>
        <w:t>Ilishan</w:t>
      </w:r>
      <w:proofErr w:type="spellEnd"/>
      <w:r w:rsidRPr="00532CCC">
        <w:rPr>
          <w:rFonts w:ascii="Times New Roman" w:hAnsi="Times New Roman"/>
          <w:sz w:val="20"/>
          <w:szCs w:val="20"/>
        </w:rPr>
        <w:t xml:space="preserve"> is in the south west geo-political zone of Nigeria and falls on latitude of 6</w:t>
      </w:r>
      <w:r w:rsidRPr="00532CCC">
        <w:rPr>
          <w:rFonts w:ascii="Times New Roman" w:hAnsi="Times New Roman"/>
          <w:sz w:val="20"/>
          <w:szCs w:val="20"/>
          <w:vertAlign w:val="superscript"/>
        </w:rPr>
        <w:t>0</w:t>
      </w:r>
      <w:r w:rsidRPr="00532CCC">
        <w:rPr>
          <w:rFonts w:ascii="Times New Roman" w:hAnsi="Times New Roman"/>
          <w:sz w:val="20"/>
          <w:szCs w:val="20"/>
        </w:rPr>
        <w:t>54’N of the equator and longitude 3</w:t>
      </w:r>
      <w:r w:rsidRPr="00532CCC">
        <w:rPr>
          <w:rFonts w:ascii="Times New Roman" w:hAnsi="Times New Roman"/>
          <w:sz w:val="20"/>
          <w:szCs w:val="20"/>
          <w:vertAlign w:val="superscript"/>
        </w:rPr>
        <w:t>0</w:t>
      </w:r>
      <w:r w:rsidRPr="00532CCC">
        <w:rPr>
          <w:rFonts w:ascii="Times New Roman" w:hAnsi="Times New Roman"/>
          <w:sz w:val="20"/>
          <w:szCs w:val="20"/>
        </w:rPr>
        <w:t>42’E of Greenwich.</w:t>
      </w:r>
    </w:p>
    <w:p w:rsidR="006F339A" w:rsidRPr="00532CCC" w:rsidRDefault="006F339A" w:rsidP="00304820">
      <w:pPr>
        <w:snapToGrid w:val="0"/>
        <w:spacing w:after="0" w:line="240" w:lineRule="auto"/>
        <w:jc w:val="both"/>
        <w:rPr>
          <w:rFonts w:ascii="Times New Roman" w:hAnsi="Times New Roman"/>
          <w:b/>
          <w:color w:val="000000"/>
          <w:sz w:val="20"/>
          <w:szCs w:val="20"/>
        </w:rPr>
      </w:pPr>
      <w:r w:rsidRPr="00532CCC">
        <w:rPr>
          <w:rFonts w:ascii="Times New Roman" w:hAnsi="Times New Roman"/>
          <w:b/>
          <w:sz w:val="20"/>
          <w:szCs w:val="20"/>
        </w:rPr>
        <w:t>Chicks Housing and Management</w:t>
      </w:r>
    </w:p>
    <w:p w:rsidR="006F339A" w:rsidRPr="00532CCC" w:rsidRDefault="006F339A" w:rsidP="00304820">
      <w:pPr>
        <w:snapToGrid w:val="0"/>
        <w:spacing w:after="0" w:line="240" w:lineRule="auto"/>
        <w:ind w:firstLine="425"/>
        <w:jc w:val="both"/>
        <w:rPr>
          <w:rFonts w:ascii="Times New Roman" w:hAnsi="Times New Roman"/>
          <w:sz w:val="20"/>
          <w:szCs w:val="20"/>
        </w:rPr>
      </w:pPr>
      <w:r w:rsidRPr="00532CCC">
        <w:rPr>
          <w:rFonts w:ascii="Times New Roman" w:hAnsi="Times New Roman"/>
          <w:sz w:val="20"/>
          <w:szCs w:val="20"/>
        </w:rPr>
        <w:t>A total of two hundred and eighty (280) day old broiler chicks (</w:t>
      </w:r>
      <w:proofErr w:type="spellStart"/>
      <w:r w:rsidRPr="00532CCC">
        <w:rPr>
          <w:rFonts w:ascii="Times New Roman" w:hAnsi="Times New Roman"/>
          <w:sz w:val="20"/>
          <w:szCs w:val="20"/>
        </w:rPr>
        <w:t>Abor</w:t>
      </w:r>
      <w:proofErr w:type="spellEnd"/>
      <w:r w:rsidRPr="00532CCC">
        <w:rPr>
          <w:rFonts w:ascii="Times New Roman" w:hAnsi="Times New Roman"/>
          <w:sz w:val="20"/>
          <w:szCs w:val="20"/>
        </w:rPr>
        <w:t xml:space="preserve"> Acre) were purchased from a commercial hatchery in Ibadan, Oyo State, Nigeria for this study. The broiler chicks were brooded in movable pens which had adequate air ventilation. Each pen was properly covered on all sides with </w:t>
      </w:r>
      <w:r w:rsidRPr="00532CCC">
        <w:rPr>
          <w:rFonts w:ascii="Times New Roman" w:hAnsi="Times New Roman"/>
          <w:sz w:val="20"/>
          <w:szCs w:val="20"/>
        </w:rPr>
        <w:lastRenderedPageBreak/>
        <w:t xml:space="preserve">polythene nylon to conserve heat generated by the 200watts electric bulbs fixed in each pen. </w:t>
      </w:r>
      <w:proofErr w:type="spellStart"/>
      <w:r w:rsidRPr="00532CCC">
        <w:rPr>
          <w:rFonts w:ascii="Times New Roman" w:hAnsi="Times New Roman"/>
          <w:sz w:val="20"/>
          <w:szCs w:val="20"/>
        </w:rPr>
        <w:t>Vitalyte</w:t>
      </w:r>
      <w:proofErr w:type="spellEnd"/>
      <w:r w:rsidRPr="00532CCC">
        <w:rPr>
          <w:rFonts w:ascii="Times New Roman" w:hAnsi="Times New Roman"/>
          <w:sz w:val="20"/>
          <w:szCs w:val="20"/>
        </w:rPr>
        <w:t xml:space="preserve">® anti-stress was mixed with the drinking water of the birds for the first three days of their arrival. The chicks were acclimatized for one week and then randomly assigned to 7 treatments combinations in a completely randomized design. Each treatment was replicated twice with 20 birds per replicate. The occasional management carried out was vaccination and supply of multivitamin supplement. Chicks were fed with commercial broiler starter and adequate quantity of water and feed was supplied </w:t>
      </w:r>
      <w:r w:rsidRPr="00532CCC">
        <w:rPr>
          <w:rFonts w:ascii="Times New Roman" w:hAnsi="Times New Roman"/>
          <w:i/>
          <w:sz w:val="20"/>
          <w:szCs w:val="20"/>
        </w:rPr>
        <w:t xml:space="preserve">ad </w:t>
      </w:r>
      <w:proofErr w:type="spellStart"/>
      <w:r w:rsidRPr="00532CCC">
        <w:rPr>
          <w:rFonts w:ascii="Times New Roman" w:hAnsi="Times New Roman"/>
          <w:i/>
          <w:sz w:val="20"/>
          <w:szCs w:val="20"/>
        </w:rPr>
        <w:t>libitum</w:t>
      </w:r>
      <w:proofErr w:type="spellEnd"/>
      <w:r w:rsidRPr="00532CCC">
        <w:rPr>
          <w:rFonts w:ascii="Times New Roman" w:hAnsi="Times New Roman"/>
          <w:i/>
          <w:sz w:val="20"/>
          <w:szCs w:val="20"/>
        </w:rPr>
        <w:t xml:space="preserve"> </w:t>
      </w:r>
      <w:r w:rsidRPr="00532CCC">
        <w:rPr>
          <w:rFonts w:ascii="Times New Roman" w:hAnsi="Times New Roman"/>
          <w:sz w:val="20"/>
          <w:szCs w:val="20"/>
        </w:rPr>
        <w:t>throughout the experiment.</w:t>
      </w:r>
    </w:p>
    <w:p w:rsidR="006F339A" w:rsidRPr="00532CCC" w:rsidRDefault="006F339A" w:rsidP="00304820">
      <w:pPr>
        <w:snapToGrid w:val="0"/>
        <w:spacing w:after="0" w:line="240" w:lineRule="auto"/>
        <w:jc w:val="both"/>
        <w:rPr>
          <w:rFonts w:ascii="Times New Roman" w:hAnsi="Times New Roman"/>
          <w:b/>
          <w:sz w:val="20"/>
          <w:szCs w:val="20"/>
        </w:rPr>
      </w:pPr>
      <w:r w:rsidRPr="00532CCC">
        <w:rPr>
          <w:rFonts w:ascii="Times New Roman" w:hAnsi="Times New Roman"/>
          <w:b/>
          <w:sz w:val="20"/>
          <w:szCs w:val="20"/>
        </w:rPr>
        <w:t>Experimental Treatments and Mode of Administration</w:t>
      </w:r>
    </w:p>
    <w:p w:rsidR="006F339A" w:rsidRPr="00532CCC" w:rsidRDefault="006F339A" w:rsidP="00304820">
      <w:pPr>
        <w:snapToGrid w:val="0"/>
        <w:spacing w:after="0" w:line="240" w:lineRule="auto"/>
        <w:ind w:firstLine="425"/>
        <w:jc w:val="both"/>
        <w:rPr>
          <w:rFonts w:ascii="Times New Roman" w:hAnsi="Times New Roman"/>
          <w:sz w:val="20"/>
          <w:szCs w:val="20"/>
        </w:rPr>
      </w:pPr>
      <w:r w:rsidRPr="00532CCC">
        <w:rPr>
          <w:rFonts w:ascii="Times New Roman" w:hAnsi="Times New Roman"/>
          <w:sz w:val="20"/>
          <w:szCs w:val="20"/>
        </w:rPr>
        <w:t xml:space="preserve">Treatment A was </w:t>
      </w:r>
      <w:proofErr w:type="spellStart"/>
      <w:r w:rsidRPr="00532CCC">
        <w:rPr>
          <w:rFonts w:ascii="Times New Roman" w:hAnsi="Times New Roman"/>
          <w:sz w:val="20"/>
          <w:szCs w:val="20"/>
        </w:rPr>
        <w:t>Equisetin</w:t>
      </w:r>
      <w:proofErr w:type="spellEnd"/>
      <w:r w:rsidRPr="00532CCC">
        <w:rPr>
          <w:rFonts w:ascii="Times New Roman" w:hAnsi="Times New Roman"/>
          <w:sz w:val="20"/>
          <w:szCs w:val="20"/>
        </w:rPr>
        <w:t xml:space="preserve"> with</w:t>
      </w:r>
      <w:r w:rsidR="00AD6745" w:rsidRPr="00532CCC">
        <w:rPr>
          <w:rFonts w:ascii="Times New Roman" w:hAnsi="Times New Roman"/>
          <w:sz w:val="20"/>
          <w:szCs w:val="20"/>
        </w:rPr>
        <w:t xml:space="preserve"> </w:t>
      </w:r>
      <w:r w:rsidRPr="00532CCC">
        <w:rPr>
          <w:rFonts w:ascii="Times New Roman" w:hAnsi="Times New Roman"/>
          <w:sz w:val="20"/>
          <w:szCs w:val="20"/>
        </w:rPr>
        <w:t>three levels of concentration (25, 50 and 100</w:t>
      </w:r>
      <w:r w:rsidR="002A7D9A" w:rsidRPr="00532CCC">
        <w:rPr>
          <w:rFonts w:ascii="Times New Roman" w:hAnsi="Times New Roman"/>
          <w:sz w:val="20"/>
          <w:szCs w:val="20"/>
        </w:rPr>
        <w:t>%</w:t>
      </w:r>
      <w:r w:rsidRPr="00532CCC">
        <w:rPr>
          <w:rFonts w:ascii="Times New Roman" w:hAnsi="Times New Roman"/>
          <w:sz w:val="20"/>
          <w:szCs w:val="20"/>
        </w:rPr>
        <w:t xml:space="preserve">), treatment B was </w:t>
      </w:r>
      <w:proofErr w:type="spellStart"/>
      <w:r w:rsidRPr="00532CCC">
        <w:rPr>
          <w:rFonts w:ascii="Times New Roman" w:hAnsi="Times New Roman"/>
          <w:sz w:val="20"/>
          <w:szCs w:val="20"/>
        </w:rPr>
        <w:t>Fumonisin</w:t>
      </w:r>
      <w:proofErr w:type="spellEnd"/>
      <w:r w:rsidRPr="00532CCC">
        <w:rPr>
          <w:rFonts w:ascii="Times New Roman" w:hAnsi="Times New Roman"/>
          <w:sz w:val="20"/>
          <w:szCs w:val="20"/>
        </w:rPr>
        <w:t xml:space="preserve"> also with three levels of concentration (25, 50 and 100</w:t>
      </w:r>
      <w:r w:rsidR="002A7D9A" w:rsidRPr="00532CCC">
        <w:rPr>
          <w:rFonts w:ascii="Times New Roman" w:hAnsi="Times New Roman"/>
          <w:sz w:val="20"/>
          <w:szCs w:val="20"/>
        </w:rPr>
        <w:t>%</w:t>
      </w:r>
      <w:r w:rsidRPr="00532CCC">
        <w:rPr>
          <w:rFonts w:ascii="Times New Roman" w:hAnsi="Times New Roman"/>
          <w:sz w:val="20"/>
          <w:szCs w:val="20"/>
        </w:rPr>
        <w:t xml:space="preserve">) while treatment C was the control. One </w:t>
      </w:r>
      <w:proofErr w:type="spellStart"/>
      <w:r w:rsidRPr="00532CCC">
        <w:rPr>
          <w:rFonts w:ascii="Times New Roman" w:hAnsi="Times New Roman"/>
          <w:sz w:val="20"/>
          <w:szCs w:val="20"/>
        </w:rPr>
        <w:t>millilitre</w:t>
      </w:r>
      <w:proofErr w:type="spellEnd"/>
      <w:r w:rsidRPr="00532CCC">
        <w:rPr>
          <w:rFonts w:ascii="Times New Roman" w:hAnsi="Times New Roman"/>
          <w:sz w:val="20"/>
          <w:szCs w:val="20"/>
        </w:rPr>
        <w:t xml:space="preserve"> sterile syringes were used per treatment to inject 0.1 </w:t>
      </w:r>
      <w:proofErr w:type="spellStart"/>
      <w:r w:rsidRPr="00532CCC">
        <w:rPr>
          <w:rFonts w:ascii="Times New Roman" w:hAnsi="Times New Roman"/>
          <w:sz w:val="20"/>
          <w:szCs w:val="20"/>
        </w:rPr>
        <w:t>mL</w:t>
      </w:r>
      <w:proofErr w:type="spellEnd"/>
      <w:r w:rsidRPr="00532CCC">
        <w:rPr>
          <w:rFonts w:ascii="Times New Roman" w:hAnsi="Times New Roman"/>
          <w:sz w:val="20"/>
          <w:szCs w:val="20"/>
        </w:rPr>
        <w:t xml:space="preserve"> solution of the 2 toxins intravenously through the wing web of the broiler chicks on days 8, 10, 12 and 14.</w:t>
      </w:r>
    </w:p>
    <w:p w:rsidR="006F339A" w:rsidRPr="00532CCC" w:rsidRDefault="006F339A" w:rsidP="00304820">
      <w:pPr>
        <w:autoSpaceDE w:val="0"/>
        <w:autoSpaceDN w:val="0"/>
        <w:adjustRightInd w:val="0"/>
        <w:snapToGrid w:val="0"/>
        <w:spacing w:after="0" w:line="240" w:lineRule="auto"/>
        <w:jc w:val="both"/>
        <w:rPr>
          <w:rFonts w:ascii="Times New Roman" w:hAnsi="Times New Roman"/>
          <w:b/>
          <w:sz w:val="20"/>
          <w:szCs w:val="20"/>
        </w:rPr>
      </w:pPr>
      <w:r w:rsidRPr="00532CCC">
        <w:rPr>
          <w:rFonts w:ascii="Times New Roman" w:hAnsi="Times New Roman"/>
          <w:b/>
          <w:sz w:val="20"/>
          <w:szCs w:val="20"/>
        </w:rPr>
        <w:t>Blood Collection</w:t>
      </w:r>
    </w:p>
    <w:p w:rsidR="006F339A" w:rsidRPr="00532CCC" w:rsidRDefault="006F339A" w:rsidP="00304820">
      <w:pPr>
        <w:autoSpaceDE w:val="0"/>
        <w:autoSpaceDN w:val="0"/>
        <w:adjustRightInd w:val="0"/>
        <w:snapToGrid w:val="0"/>
        <w:spacing w:after="0" w:line="240" w:lineRule="auto"/>
        <w:ind w:firstLine="425"/>
        <w:jc w:val="both"/>
        <w:rPr>
          <w:rFonts w:ascii="Times New Roman" w:hAnsi="Times New Roman"/>
          <w:sz w:val="20"/>
          <w:szCs w:val="20"/>
          <w:lang w:eastAsia="en-GB"/>
        </w:rPr>
      </w:pPr>
      <w:r w:rsidRPr="00532CCC">
        <w:rPr>
          <w:rFonts w:ascii="Times New Roman" w:hAnsi="Times New Roman"/>
          <w:sz w:val="20"/>
          <w:szCs w:val="20"/>
        </w:rPr>
        <w:t xml:space="preserve">On day 15, 5 </w:t>
      </w:r>
      <w:proofErr w:type="spellStart"/>
      <w:r w:rsidRPr="00532CCC">
        <w:rPr>
          <w:rFonts w:ascii="Times New Roman" w:hAnsi="Times New Roman"/>
          <w:sz w:val="20"/>
          <w:szCs w:val="20"/>
        </w:rPr>
        <w:t>mL</w:t>
      </w:r>
      <w:proofErr w:type="spellEnd"/>
      <w:r w:rsidRPr="00532CCC">
        <w:rPr>
          <w:rFonts w:ascii="Times New Roman" w:hAnsi="Times New Roman"/>
          <w:sz w:val="20"/>
          <w:szCs w:val="20"/>
        </w:rPr>
        <w:t xml:space="preserve"> sterile syringes were used to collect 4 </w:t>
      </w:r>
      <w:proofErr w:type="spellStart"/>
      <w:r w:rsidRPr="00532CCC">
        <w:rPr>
          <w:rFonts w:ascii="Times New Roman" w:hAnsi="Times New Roman"/>
          <w:sz w:val="20"/>
          <w:szCs w:val="20"/>
        </w:rPr>
        <w:t>mL</w:t>
      </w:r>
      <w:proofErr w:type="spellEnd"/>
      <w:r w:rsidRPr="00532CCC">
        <w:rPr>
          <w:rFonts w:ascii="Times New Roman" w:hAnsi="Times New Roman"/>
          <w:sz w:val="20"/>
          <w:szCs w:val="20"/>
        </w:rPr>
        <w:t xml:space="preserve"> blood samples from 5 birds per replicate through the jugular vein. The blood samples collected were transferred into EDTA bottles and non-</w:t>
      </w:r>
      <w:proofErr w:type="spellStart"/>
      <w:r w:rsidRPr="00532CCC">
        <w:rPr>
          <w:rFonts w:ascii="Times New Roman" w:hAnsi="Times New Roman"/>
          <w:sz w:val="20"/>
          <w:szCs w:val="20"/>
        </w:rPr>
        <w:t>heparinized</w:t>
      </w:r>
      <w:proofErr w:type="spellEnd"/>
      <w:r w:rsidRPr="00532CCC">
        <w:rPr>
          <w:rFonts w:ascii="Times New Roman" w:hAnsi="Times New Roman"/>
          <w:sz w:val="20"/>
          <w:szCs w:val="20"/>
        </w:rPr>
        <w:t xml:space="preserve"> bottles at 2 </w:t>
      </w:r>
      <w:proofErr w:type="spellStart"/>
      <w:r w:rsidRPr="00532CCC">
        <w:rPr>
          <w:rFonts w:ascii="Times New Roman" w:hAnsi="Times New Roman"/>
          <w:sz w:val="20"/>
          <w:szCs w:val="20"/>
        </w:rPr>
        <w:t>mL</w:t>
      </w:r>
      <w:proofErr w:type="spellEnd"/>
      <w:r w:rsidRPr="00532CCC">
        <w:rPr>
          <w:rFonts w:ascii="Times New Roman" w:hAnsi="Times New Roman"/>
          <w:sz w:val="20"/>
          <w:szCs w:val="20"/>
        </w:rPr>
        <w:t xml:space="preserve"> per bottle for </w:t>
      </w:r>
      <w:proofErr w:type="spellStart"/>
      <w:r w:rsidRPr="00532CCC">
        <w:rPr>
          <w:rFonts w:ascii="Times New Roman" w:hAnsi="Times New Roman"/>
          <w:sz w:val="20"/>
          <w:szCs w:val="20"/>
        </w:rPr>
        <w:t>haematological</w:t>
      </w:r>
      <w:proofErr w:type="spellEnd"/>
      <w:r w:rsidRPr="00532CCC">
        <w:rPr>
          <w:rFonts w:ascii="Times New Roman" w:hAnsi="Times New Roman"/>
          <w:sz w:val="20"/>
          <w:szCs w:val="20"/>
        </w:rPr>
        <w:t xml:space="preserve"> and biochemical analysis respectively. Analysis carried out on </w:t>
      </w:r>
      <w:proofErr w:type="spellStart"/>
      <w:r w:rsidRPr="00532CCC">
        <w:rPr>
          <w:rFonts w:ascii="Times New Roman" w:hAnsi="Times New Roman"/>
          <w:sz w:val="20"/>
          <w:szCs w:val="20"/>
        </w:rPr>
        <w:t>haematological</w:t>
      </w:r>
      <w:proofErr w:type="spellEnd"/>
      <w:r w:rsidRPr="00532CCC">
        <w:rPr>
          <w:rFonts w:ascii="Times New Roman" w:hAnsi="Times New Roman"/>
          <w:sz w:val="20"/>
          <w:szCs w:val="20"/>
        </w:rPr>
        <w:t xml:space="preserve"> studies were packed cell volume (PCV), hemoglobin (HGB), white blood counts (WBC), lymphocyte (LYM), </w:t>
      </w:r>
      <w:proofErr w:type="spellStart"/>
      <w:r w:rsidRPr="00532CCC">
        <w:rPr>
          <w:rFonts w:ascii="Times New Roman" w:hAnsi="Times New Roman"/>
          <w:sz w:val="20"/>
          <w:szCs w:val="20"/>
        </w:rPr>
        <w:t>Neutrophil</w:t>
      </w:r>
      <w:proofErr w:type="spellEnd"/>
      <w:r w:rsidRPr="00532CCC">
        <w:rPr>
          <w:rFonts w:ascii="Times New Roman" w:hAnsi="Times New Roman"/>
          <w:sz w:val="20"/>
          <w:szCs w:val="20"/>
        </w:rPr>
        <w:t xml:space="preserve"> (NEU) and platelets (PLT), while </w:t>
      </w:r>
      <w:proofErr w:type="spellStart"/>
      <w:r w:rsidRPr="00532CCC">
        <w:rPr>
          <w:rFonts w:ascii="Times New Roman" w:hAnsi="Times New Roman"/>
          <w:sz w:val="20"/>
          <w:szCs w:val="20"/>
        </w:rPr>
        <w:t>Aspartate</w:t>
      </w:r>
      <w:proofErr w:type="spellEnd"/>
      <w:r w:rsidRPr="00532CCC">
        <w:rPr>
          <w:rFonts w:ascii="Times New Roman" w:hAnsi="Times New Roman"/>
          <w:sz w:val="20"/>
          <w:szCs w:val="20"/>
        </w:rPr>
        <w:t xml:space="preserve"> </w:t>
      </w:r>
      <w:proofErr w:type="spellStart"/>
      <w:r w:rsidRPr="00532CCC">
        <w:rPr>
          <w:rFonts w:ascii="Times New Roman" w:hAnsi="Times New Roman"/>
          <w:sz w:val="20"/>
          <w:szCs w:val="20"/>
        </w:rPr>
        <w:t>aminotransferase</w:t>
      </w:r>
      <w:proofErr w:type="spellEnd"/>
      <w:r w:rsidRPr="00532CCC">
        <w:rPr>
          <w:rFonts w:ascii="Times New Roman" w:hAnsi="Times New Roman"/>
          <w:sz w:val="20"/>
          <w:szCs w:val="20"/>
        </w:rPr>
        <w:t xml:space="preserve"> (AST), </w:t>
      </w:r>
      <w:proofErr w:type="spellStart"/>
      <w:r w:rsidRPr="00532CCC">
        <w:rPr>
          <w:rFonts w:ascii="Times New Roman" w:hAnsi="Times New Roman"/>
          <w:sz w:val="20"/>
          <w:szCs w:val="20"/>
        </w:rPr>
        <w:t>alanine</w:t>
      </w:r>
      <w:proofErr w:type="spellEnd"/>
      <w:r w:rsidRPr="00532CCC">
        <w:rPr>
          <w:rFonts w:ascii="Times New Roman" w:hAnsi="Times New Roman"/>
          <w:sz w:val="20"/>
          <w:szCs w:val="20"/>
        </w:rPr>
        <w:t xml:space="preserve"> </w:t>
      </w:r>
      <w:proofErr w:type="spellStart"/>
      <w:r w:rsidRPr="00532CCC">
        <w:rPr>
          <w:rFonts w:ascii="Times New Roman" w:hAnsi="Times New Roman"/>
          <w:sz w:val="20"/>
          <w:szCs w:val="20"/>
        </w:rPr>
        <w:t>aminotransferase</w:t>
      </w:r>
      <w:proofErr w:type="spellEnd"/>
      <w:r w:rsidRPr="00532CCC">
        <w:rPr>
          <w:rFonts w:ascii="Times New Roman" w:hAnsi="Times New Roman"/>
          <w:sz w:val="20"/>
          <w:szCs w:val="20"/>
        </w:rPr>
        <w:t xml:space="preserve"> (ALT), alkaline phosphate (ALP), urea and </w:t>
      </w:r>
      <w:proofErr w:type="spellStart"/>
      <w:r w:rsidRPr="00532CCC">
        <w:rPr>
          <w:rFonts w:ascii="Times New Roman" w:hAnsi="Times New Roman"/>
          <w:sz w:val="20"/>
          <w:szCs w:val="20"/>
        </w:rPr>
        <w:t>creatinine</w:t>
      </w:r>
      <w:proofErr w:type="spellEnd"/>
      <w:r w:rsidRPr="00532CCC">
        <w:rPr>
          <w:rFonts w:ascii="Times New Roman" w:hAnsi="Times New Roman"/>
          <w:sz w:val="20"/>
          <w:szCs w:val="20"/>
        </w:rPr>
        <w:t xml:space="preserve"> were analyzed for biochemical studies. ALT, ALP activities were determined with the use of </w:t>
      </w:r>
      <w:proofErr w:type="spellStart"/>
      <w:r w:rsidRPr="00532CCC">
        <w:rPr>
          <w:rFonts w:ascii="Times New Roman" w:hAnsi="Times New Roman"/>
          <w:sz w:val="20"/>
          <w:szCs w:val="20"/>
        </w:rPr>
        <w:t>spectrophotometric</w:t>
      </w:r>
      <w:proofErr w:type="spellEnd"/>
      <w:r w:rsidRPr="00532CCC">
        <w:rPr>
          <w:rFonts w:ascii="Times New Roman" w:hAnsi="Times New Roman"/>
          <w:sz w:val="20"/>
          <w:szCs w:val="20"/>
        </w:rPr>
        <w:t xml:space="preserve"> methods as described by </w:t>
      </w:r>
      <w:proofErr w:type="spellStart"/>
      <w:r w:rsidRPr="00532CCC">
        <w:rPr>
          <w:rFonts w:ascii="Times New Roman" w:hAnsi="Times New Roman"/>
          <w:sz w:val="20"/>
          <w:szCs w:val="20"/>
        </w:rPr>
        <w:t>Rej</w:t>
      </w:r>
      <w:proofErr w:type="spellEnd"/>
      <w:r w:rsidRPr="00532CCC">
        <w:rPr>
          <w:rFonts w:ascii="Times New Roman" w:hAnsi="Times New Roman"/>
          <w:sz w:val="20"/>
          <w:szCs w:val="20"/>
        </w:rPr>
        <w:t xml:space="preserve"> and Holder (1983).</w:t>
      </w:r>
    </w:p>
    <w:p w:rsidR="006F339A" w:rsidRPr="00532CCC" w:rsidRDefault="006F339A" w:rsidP="00304820">
      <w:pPr>
        <w:autoSpaceDE w:val="0"/>
        <w:autoSpaceDN w:val="0"/>
        <w:adjustRightInd w:val="0"/>
        <w:snapToGrid w:val="0"/>
        <w:spacing w:after="0" w:line="240" w:lineRule="auto"/>
        <w:jc w:val="both"/>
        <w:rPr>
          <w:rFonts w:ascii="Times New Roman" w:hAnsi="Times New Roman"/>
          <w:b/>
          <w:sz w:val="20"/>
          <w:szCs w:val="20"/>
        </w:rPr>
      </w:pPr>
      <w:r w:rsidRPr="00532CCC">
        <w:rPr>
          <w:rFonts w:ascii="Times New Roman" w:hAnsi="Times New Roman"/>
          <w:b/>
          <w:sz w:val="20"/>
          <w:szCs w:val="20"/>
        </w:rPr>
        <w:t>Statistical Analysis</w:t>
      </w:r>
    </w:p>
    <w:p w:rsidR="006F339A" w:rsidRPr="00532CCC" w:rsidRDefault="006F339A" w:rsidP="00304820">
      <w:pPr>
        <w:autoSpaceDE w:val="0"/>
        <w:autoSpaceDN w:val="0"/>
        <w:adjustRightInd w:val="0"/>
        <w:snapToGrid w:val="0"/>
        <w:spacing w:after="0" w:line="240" w:lineRule="auto"/>
        <w:ind w:firstLine="425"/>
        <w:jc w:val="both"/>
        <w:rPr>
          <w:rFonts w:ascii="Times New Roman" w:hAnsi="Times New Roman"/>
          <w:sz w:val="20"/>
          <w:szCs w:val="20"/>
          <w:lang w:eastAsia="en-GB"/>
        </w:rPr>
      </w:pPr>
      <w:r w:rsidRPr="00532CCC">
        <w:rPr>
          <w:rFonts w:ascii="Times New Roman" w:hAnsi="Times New Roman"/>
          <w:sz w:val="20"/>
          <w:szCs w:val="20"/>
        </w:rPr>
        <w:t xml:space="preserve">Data collected for hematological and biochemical studies were subjected to analysis of variance (ANOVA) (SAS Institute, 1999), and treatment means were separated using Duncan multiple range test (Steel and </w:t>
      </w:r>
      <w:proofErr w:type="spellStart"/>
      <w:r w:rsidRPr="00532CCC">
        <w:rPr>
          <w:rFonts w:ascii="Times New Roman" w:hAnsi="Times New Roman"/>
          <w:sz w:val="20"/>
          <w:szCs w:val="20"/>
        </w:rPr>
        <w:t>Torries</w:t>
      </w:r>
      <w:proofErr w:type="spellEnd"/>
      <w:r w:rsidRPr="00532CCC">
        <w:rPr>
          <w:rFonts w:ascii="Times New Roman" w:hAnsi="Times New Roman"/>
          <w:sz w:val="20"/>
          <w:szCs w:val="20"/>
        </w:rPr>
        <w:t>, 1980).</w:t>
      </w:r>
    </w:p>
    <w:p w:rsidR="00CD10BC" w:rsidRPr="00532CCC" w:rsidRDefault="00CD10BC" w:rsidP="00304820">
      <w:pPr>
        <w:snapToGrid w:val="0"/>
        <w:spacing w:after="0" w:line="240" w:lineRule="auto"/>
        <w:jc w:val="both"/>
        <w:rPr>
          <w:rFonts w:ascii="Times New Roman" w:eastAsiaTheme="minorEastAsia" w:hAnsi="Times New Roman"/>
          <w:b/>
          <w:color w:val="000000"/>
          <w:sz w:val="20"/>
          <w:szCs w:val="20"/>
          <w:lang w:eastAsia="zh-CN"/>
        </w:rPr>
      </w:pPr>
    </w:p>
    <w:p w:rsidR="006F339A" w:rsidRPr="00532CCC" w:rsidRDefault="006F339A" w:rsidP="00304820">
      <w:pPr>
        <w:snapToGrid w:val="0"/>
        <w:spacing w:after="0" w:line="240" w:lineRule="auto"/>
        <w:jc w:val="both"/>
        <w:rPr>
          <w:rFonts w:ascii="Times New Roman" w:hAnsi="Times New Roman"/>
          <w:b/>
          <w:color w:val="000000"/>
          <w:sz w:val="20"/>
          <w:szCs w:val="20"/>
        </w:rPr>
      </w:pPr>
      <w:r w:rsidRPr="00532CCC">
        <w:rPr>
          <w:rFonts w:ascii="Times New Roman" w:hAnsi="Times New Roman"/>
          <w:b/>
          <w:color w:val="000000"/>
          <w:sz w:val="20"/>
          <w:szCs w:val="20"/>
        </w:rPr>
        <w:t>Results and Discussion</w:t>
      </w:r>
    </w:p>
    <w:p w:rsidR="006F339A" w:rsidRPr="00532CCC" w:rsidRDefault="006F339A" w:rsidP="00304820">
      <w:pPr>
        <w:snapToGrid w:val="0"/>
        <w:spacing w:after="0" w:line="240" w:lineRule="auto"/>
        <w:jc w:val="both"/>
        <w:rPr>
          <w:rFonts w:ascii="Times New Roman" w:hAnsi="Times New Roman"/>
          <w:b/>
          <w:i/>
          <w:color w:val="000000"/>
          <w:sz w:val="20"/>
          <w:szCs w:val="20"/>
        </w:rPr>
      </w:pPr>
      <w:proofErr w:type="spellStart"/>
      <w:r w:rsidRPr="00532CCC">
        <w:rPr>
          <w:rFonts w:ascii="Times New Roman" w:hAnsi="Times New Roman"/>
          <w:b/>
          <w:i/>
          <w:color w:val="000000"/>
          <w:sz w:val="20"/>
          <w:szCs w:val="20"/>
        </w:rPr>
        <w:t>Haematological</w:t>
      </w:r>
      <w:proofErr w:type="spellEnd"/>
      <w:r w:rsidRPr="00532CCC">
        <w:rPr>
          <w:rFonts w:ascii="Times New Roman" w:hAnsi="Times New Roman"/>
          <w:b/>
          <w:i/>
          <w:color w:val="000000"/>
          <w:sz w:val="20"/>
          <w:szCs w:val="20"/>
        </w:rPr>
        <w:t xml:space="preserve"> Studies</w:t>
      </w:r>
    </w:p>
    <w:p w:rsidR="006F339A" w:rsidRPr="00532CCC" w:rsidRDefault="006F339A" w:rsidP="00304820">
      <w:pPr>
        <w:snapToGrid w:val="0"/>
        <w:spacing w:after="0" w:line="240" w:lineRule="auto"/>
        <w:ind w:firstLine="425"/>
        <w:jc w:val="both"/>
        <w:rPr>
          <w:rFonts w:ascii="Times New Roman" w:hAnsi="Times New Roman"/>
          <w:b/>
          <w:color w:val="000000"/>
          <w:sz w:val="20"/>
          <w:szCs w:val="20"/>
        </w:rPr>
      </w:pPr>
      <w:r w:rsidRPr="00532CCC">
        <w:rPr>
          <w:rFonts w:ascii="Times New Roman" w:hAnsi="Times New Roman"/>
          <w:color w:val="000000"/>
          <w:sz w:val="20"/>
          <w:szCs w:val="20"/>
        </w:rPr>
        <w:t xml:space="preserve">Results obtained on the </w:t>
      </w:r>
      <w:proofErr w:type="spellStart"/>
      <w:r w:rsidRPr="00532CCC">
        <w:rPr>
          <w:rFonts w:ascii="Times New Roman" w:hAnsi="Times New Roman"/>
          <w:color w:val="000000"/>
          <w:sz w:val="20"/>
          <w:szCs w:val="20"/>
        </w:rPr>
        <w:t>haematological</w:t>
      </w:r>
      <w:proofErr w:type="spellEnd"/>
      <w:r w:rsidRPr="00532CCC">
        <w:rPr>
          <w:rFonts w:ascii="Times New Roman" w:hAnsi="Times New Roman"/>
          <w:color w:val="000000"/>
          <w:sz w:val="20"/>
          <w:szCs w:val="20"/>
        </w:rPr>
        <w:t xml:space="preserve"> parameters are shown in Table 1. Significant variations (P&lt;0.05) only occurred in the WBC and the PLT.</w:t>
      </w:r>
      <w:r w:rsidR="003E3CAE" w:rsidRPr="00532CCC">
        <w:rPr>
          <w:rFonts w:ascii="Times New Roman" w:hAnsi="Times New Roman"/>
          <w:color w:val="000000"/>
          <w:sz w:val="20"/>
          <w:szCs w:val="20"/>
        </w:rPr>
        <w:t xml:space="preserve"> </w:t>
      </w:r>
      <w:r w:rsidRPr="00532CCC">
        <w:rPr>
          <w:rFonts w:ascii="Times New Roman" w:hAnsi="Times New Roman"/>
          <w:color w:val="000000"/>
          <w:sz w:val="20"/>
          <w:szCs w:val="20"/>
        </w:rPr>
        <w:t>All other parameters measured across the different treatments had values not significantly different (P&gt; 0.05) from each other.</w:t>
      </w:r>
    </w:p>
    <w:p w:rsidR="006F339A" w:rsidRPr="00532CCC" w:rsidRDefault="006F339A" w:rsidP="00304820">
      <w:pPr>
        <w:snapToGrid w:val="0"/>
        <w:spacing w:after="0" w:line="240" w:lineRule="auto"/>
        <w:ind w:firstLine="425"/>
        <w:jc w:val="both"/>
        <w:rPr>
          <w:rFonts w:ascii="Times New Roman" w:hAnsi="Times New Roman"/>
          <w:sz w:val="20"/>
          <w:szCs w:val="20"/>
        </w:rPr>
      </w:pPr>
      <w:r w:rsidRPr="00532CCC">
        <w:rPr>
          <w:rFonts w:ascii="Times New Roman" w:hAnsi="Times New Roman"/>
          <w:sz w:val="20"/>
          <w:szCs w:val="20"/>
        </w:rPr>
        <w:lastRenderedPageBreak/>
        <w:t>Packed Cell Volume (PCV) is the percentage of red blood cells in blood and it is an index of toxicity reduction in the blood. Presence of toxic factor has adverse effect o</w:t>
      </w:r>
      <w:r w:rsidR="00AD6745" w:rsidRPr="00532CCC">
        <w:rPr>
          <w:rFonts w:ascii="Times New Roman" w:hAnsi="Times New Roman"/>
          <w:sz w:val="20"/>
          <w:szCs w:val="20"/>
        </w:rPr>
        <w:t>n blood formation (</w:t>
      </w:r>
      <w:proofErr w:type="spellStart"/>
      <w:r w:rsidR="00AD6745" w:rsidRPr="00532CCC">
        <w:rPr>
          <w:rFonts w:ascii="Times New Roman" w:hAnsi="Times New Roman"/>
          <w:sz w:val="20"/>
          <w:szCs w:val="20"/>
        </w:rPr>
        <w:t>Oyawoye</w:t>
      </w:r>
      <w:proofErr w:type="spellEnd"/>
      <w:r w:rsidR="00AD6745" w:rsidRPr="00532CCC">
        <w:rPr>
          <w:rFonts w:ascii="Times New Roman" w:hAnsi="Times New Roman"/>
          <w:sz w:val="20"/>
          <w:szCs w:val="20"/>
        </w:rPr>
        <w:t xml:space="preserve"> and </w:t>
      </w:r>
      <w:proofErr w:type="spellStart"/>
      <w:r w:rsidRPr="00532CCC">
        <w:rPr>
          <w:rFonts w:ascii="Times New Roman" w:hAnsi="Times New Roman"/>
          <w:sz w:val="20"/>
          <w:szCs w:val="20"/>
        </w:rPr>
        <w:t>Ogunkunle</w:t>
      </w:r>
      <w:proofErr w:type="spellEnd"/>
      <w:r w:rsidRPr="00532CCC">
        <w:rPr>
          <w:rFonts w:ascii="Times New Roman" w:hAnsi="Times New Roman"/>
          <w:sz w:val="20"/>
          <w:szCs w:val="20"/>
        </w:rPr>
        <w:t xml:space="preserve">, 1998) and a low PCV suggests </w:t>
      </w:r>
      <w:proofErr w:type="spellStart"/>
      <w:r w:rsidRPr="00532CCC">
        <w:rPr>
          <w:rFonts w:ascii="Times New Roman" w:hAnsi="Times New Roman"/>
          <w:sz w:val="20"/>
          <w:szCs w:val="20"/>
        </w:rPr>
        <w:t>anaemia</w:t>
      </w:r>
      <w:proofErr w:type="spellEnd"/>
      <w:r w:rsidRPr="00532CCC">
        <w:rPr>
          <w:rFonts w:ascii="Times New Roman" w:hAnsi="Times New Roman"/>
          <w:sz w:val="20"/>
          <w:szCs w:val="20"/>
        </w:rPr>
        <w:t xml:space="preserve"> </w:t>
      </w:r>
      <w:r w:rsidRPr="00532CCC">
        <w:rPr>
          <w:rFonts w:ascii="Times New Roman" w:hAnsi="Times New Roman"/>
          <w:color w:val="000000"/>
          <w:sz w:val="20"/>
          <w:szCs w:val="20"/>
        </w:rPr>
        <w:t>(</w:t>
      </w:r>
      <w:proofErr w:type="spellStart"/>
      <w:r w:rsidRPr="00532CCC">
        <w:rPr>
          <w:rFonts w:ascii="Times New Roman" w:hAnsi="Times New Roman"/>
          <w:color w:val="000000"/>
          <w:sz w:val="20"/>
          <w:szCs w:val="20"/>
        </w:rPr>
        <w:t>Ashom</w:t>
      </w:r>
      <w:proofErr w:type="spellEnd"/>
      <w:r w:rsidRPr="00532CCC">
        <w:rPr>
          <w:rFonts w:ascii="Times New Roman" w:hAnsi="Times New Roman"/>
          <w:color w:val="000000"/>
          <w:sz w:val="20"/>
          <w:szCs w:val="20"/>
        </w:rPr>
        <w:t xml:space="preserve"> </w:t>
      </w:r>
      <w:r w:rsidRPr="00532CCC">
        <w:rPr>
          <w:rFonts w:ascii="Times New Roman" w:hAnsi="Times New Roman"/>
          <w:i/>
          <w:color w:val="000000"/>
          <w:sz w:val="20"/>
          <w:szCs w:val="20"/>
        </w:rPr>
        <w:t xml:space="preserve">et al., </w:t>
      </w:r>
      <w:r w:rsidRPr="00532CCC">
        <w:rPr>
          <w:rFonts w:ascii="Times New Roman" w:hAnsi="Times New Roman"/>
          <w:color w:val="000000"/>
          <w:sz w:val="20"/>
          <w:szCs w:val="20"/>
        </w:rPr>
        <w:t xml:space="preserve">2016). </w:t>
      </w:r>
      <w:r w:rsidRPr="00532CCC">
        <w:rPr>
          <w:rFonts w:ascii="Times New Roman" w:hAnsi="Times New Roman"/>
          <w:sz w:val="20"/>
          <w:szCs w:val="20"/>
        </w:rPr>
        <w:t xml:space="preserve">The PCV values were within the normal range of 25-45% as reported by </w:t>
      </w:r>
      <w:proofErr w:type="spellStart"/>
      <w:r w:rsidRPr="00532CCC">
        <w:rPr>
          <w:rFonts w:ascii="Times New Roman" w:hAnsi="Times New Roman"/>
          <w:sz w:val="20"/>
          <w:szCs w:val="20"/>
        </w:rPr>
        <w:t>Mitruka</w:t>
      </w:r>
      <w:proofErr w:type="spellEnd"/>
      <w:r w:rsidRPr="00532CCC">
        <w:rPr>
          <w:rFonts w:ascii="Times New Roman" w:hAnsi="Times New Roman"/>
          <w:sz w:val="20"/>
          <w:szCs w:val="20"/>
        </w:rPr>
        <w:t xml:space="preserve"> and </w:t>
      </w:r>
      <w:proofErr w:type="spellStart"/>
      <w:r w:rsidRPr="00532CCC">
        <w:rPr>
          <w:rFonts w:ascii="Times New Roman" w:hAnsi="Times New Roman"/>
          <w:sz w:val="20"/>
          <w:szCs w:val="20"/>
        </w:rPr>
        <w:t>Rawnsley</w:t>
      </w:r>
      <w:proofErr w:type="spellEnd"/>
      <w:r w:rsidRPr="00532CCC">
        <w:rPr>
          <w:rFonts w:ascii="Times New Roman" w:hAnsi="Times New Roman"/>
          <w:sz w:val="20"/>
          <w:szCs w:val="20"/>
        </w:rPr>
        <w:t xml:space="preserve"> (1977). This indicates that </w:t>
      </w:r>
      <w:proofErr w:type="spellStart"/>
      <w:r w:rsidRPr="00532CCC">
        <w:rPr>
          <w:rFonts w:ascii="Times New Roman" w:hAnsi="Times New Roman"/>
          <w:sz w:val="20"/>
          <w:szCs w:val="20"/>
        </w:rPr>
        <w:t>fumonisin</w:t>
      </w:r>
      <w:proofErr w:type="spellEnd"/>
      <w:r w:rsidRPr="00532CCC">
        <w:rPr>
          <w:rFonts w:ascii="Times New Roman" w:hAnsi="Times New Roman"/>
          <w:sz w:val="20"/>
          <w:szCs w:val="20"/>
        </w:rPr>
        <w:t xml:space="preserve"> and </w:t>
      </w:r>
      <w:proofErr w:type="spellStart"/>
      <w:r w:rsidRPr="00532CCC">
        <w:rPr>
          <w:rFonts w:ascii="Times New Roman" w:hAnsi="Times New Roman"/>
          <w:sz w:val="20"/>
          <w:szCs w:val="20"/>
        </w:rPr>
        <w:t>equisetin</w:t>
      </w:r>
      <w:proofErr w:type="spellEnd"/>
      <w:r w:rsidRPr="00532CCC">
        <w:rPr>
          <w:rFonts w:ascii="Times New Roman" w:hAnsi="Times New Roman"/>
          <w:sz w:val="20"/>
          <w:szCs w:val="20"/>
        </w:rPr>
        <w:t xml:space="preserve"> had no significant effect (P&gt; 0.05) on the PCV of broiler chicks. This agrees with the findings of </w:t>
      </w:r>
      <w:proofErr w:type="spellStart"/>
      <w:r w:rsidRPr="00532CCC">
        <w:rPr>
          <w:rFonts w:ascii="Times New Roman" w:hAnsi="Times New Roman"/>
          <w:sz w:val="20"/>
          <w:szCs w:val="20"/>
        </w:rPr>
        <w:t>Sadagopan</w:t>
      </w:r>
      <w:proofErr w:type="spellEnd"/>
      <w:r w:rsidRPr="00532CCC">
        <w:rPr>
          <w:rFonts w:ascii="Times New Roman" w:hAnsi="Times New Roman"/>
          <w:sz w:val="20"/>
          <w:szCs w:val="20"/>
        </w:rPr>
        <w:t xml:space="preserve"> (2007) who reported that in quail chicks, the PCV and erythrocyte were not affected by dietary </w:t>
      </w:r>
      <w:proofErr w:type="spellStart"/>
      <w:r w:rsidRPr="00532CCC">
        <w:rPr>
          <w:rFonts w:ascii="Times New Roman" w:hAnsi="Times New Roman"/>
          <w:sz w:val="20"/>
          <w:szCs w:val="20"/>
        </w:rPr>
        <w:t>aflatoxin</w:t>
      </w:r>
      <w:proofErr w:type="spellEnd"/>
      <w:r w:rsidRPr="00532CCC">
        <w:rPr>
          <w:rFonts w:ascii="Times New Roman" w:hAnsi="Times New Roman"/>
          <w:sz w:val="20"/>
          <w:szCs w:val="20"/>
        </w:rPr>
        <w:t xml:space="preserve"> levels. </w:t>
      </w:r>
      <w:proofErr w:type="spellStart"/>
      <w:r w:rsidRPr="00532CCC">
        <w:rPr>
          <w:rFonts w:ascii="Times New Roman" w:hAnsi="Times New Roman"/>
          <w:sz w:val="20"/>
          <w:szCs w:val="20"/>
        </w:rPr>
        <w:t>Haemoglobin</w:t>
      </w:r>
      <w:proofErr w:type="spellEnd"/>
      <w:r w:rsidRPr="00532CCC">
        <w:rPr>
          <w:rFonts w:ascii="Times New Roman" w:hAnsi="Times New Roman"/>
          <w:sz w:val="20"/>
          <w:szCs w:val="20"/>
        </w:rPr>
        <w:t xml:space="preserve"> (HBG) is the tool for the transportation of oxygen and carbon dioxide in and out of the body respectively. HGB values were within normal range of 7.0-13.0% as reported by Ross </w:t>
      </w:r>
      <w:r w:rsidRPr="00532CCC">
        <w:rPr>
          <w:rFonts w:ascii="Times New Roman" w:hAnsi="Times New Roman"/>
          <w:i/>
          <w:sz w:val="20"/>
          <w:szCs w:val="20"/>
        </w:rPr>
        <w:t>et al.</w:t>
      </w:r>
      <w:r w:rsidRPr="00532CCC">
        <w:rPr>
          <w:rFonts w:ascii="Times New Roman" w:hAnsi="Times New Roman"/>
          <w:sz w:val="20"/>
          <w:szCs w:val="20"/>
        </w:rPr>
        <w:t xml:space="preserve"> (1978). Results of this study also supported </w:t>
      </w:r>
      <w:proofErr w:type="spellStart"/>
      <w:r w:rsidRPr="00532CCC">
        <w:rPr>
          <w:rFonts w:ascii="Times New Roman" w:hAnsi="Times New Roman"/>
          <w:sz w:val="20"/>
          <w:szCs w:val="20"/>
        </w:rPr>
        <w:t>Sadagopan</w:t>
      </w:r>
      <w:proofErr w:type="spellEnd"/>
      <w:r w:rsidRPr="00532CCC">
        <w:rPr>
          <w:rFonts w:ascii="Times New Roman" w:hAnsi="Times New Roman"/>
          <w:sz w:val="20"/>
          <w:szCs w:val="20"/>
        </w:rPr>
        <w:t xml:space="preserve"> (2007) findings who reported that hemoglobin content, PCV, RBC count and serum protein content were not influenced by tested levels of </w:t>
      </w:r>
      <w:proofErr w:type="spellStart"/>
      <w:r w:rsidRPr="00532CCC">
        <w:rPr>
          <w:rFonts w:ascii="Times New Roman" w:hAnsi="Times New Roman"/>
          <w:sz w:val="20"/>
          <w:szCs w:val="20"/>
        </w:rPr>
        <w:t>aflatoxin</w:t>
      </w:r>
      <w:proofErr w:type="spellEnd"/>
      <w:r w:rsidRPr="00532CCC">
        <w:rPr>
          <w:rFonts w:ascii="Times New Roman" w:hAnsi="Times New Roman"/>
          <w:sz w:val="20"/>
          <w:szCs w:val="20"/>
        </w:rPr>
        <w:t xml:space="preserve"> in quail chicks.</w:t>
      </w:r>
    </w:p>
    <w:p w:rsidR="006F339A" w:rsidRPr="00532CCC" w:rsidRDefault="006F339A" w:rsidP="00CD10BC">
      <w:pPr>
        <w:snapToGrid w:val="0"/>
        <w:spacing w:after="0" w:line="240" w:lineRule="auto"/>
        <w:ind w:firstLine="425"/>
        <w:jc w:val="both"/>
        <w:rPr>
          <w:rFonts w:ascii="Times New Roman" w:hAnsi="Times New Roman"/>
          <w:sz w:val="20"/>
          <w:szCs w:val="20"/>
        </w:rPr>
      </w:pPr>
      <w:r w:rsidRPr="00532CCC">
        <w:rPr>
          <w:rFonts w:ascii="Times New Roman" w:hAnsi="Times New Roman"/>
          <w:sz w:val="20"/>
          <w:szCs w:val="20"/>
        </w:rPr>
        <w:t xml:space="preserve">White blood cells (WBC) or leukocytes are cells of the immune system involved in defending the body against both infection and foreign materials. The slightly higher levels of WBC, with the exception of A50, in chicks injected with </w:t>
      </w:r>
      <w:proofErr w:type="spellStart"/>
      <w:r w:rsidRPr="00532CCC">
        <w:rPr>
          <w:rFonts w:ascii="Times New Roman" w:hAnsi="Times New Roman"/>
          <w:sz w:val="20"/>
          <w:szCs w:val="20"/>
        </w:rPr>
        <w:t>aflatoxin</w:t>
      </w:r>
      <w:proofErr w:type="spellEnd"/>
      <w:r w:rsidRPr="00532CCC">
        <w:rPr>
          <w:rFonts w:ascii="Times New Roman" w:hAnsi="Times New Roman"/>
          <w:sz w:val="20"/>
          <w:szCs w:val="20"/>
        </w:rPr>
        <w:t xml:space="preserve"> to the control chicks are an indication of the presence of a toxin. This supports the findings of </w:t>
      </w:r>
      <w:proofErr w:type="spellStart"/>
      <w:r w:rsidRPr="00532CCC">
        <w:rPr>
          <w:rFonts w:ascii="Times New Roman" w:hAnsi="Times New Roman"/>
          <w:sz w:val="20"/>
          <w:szCs w:val="20"/>
        </w:rPr>
        <w:t>Mohiudddin</w:t>
      </w:r>
      <w:proofErr w:type="spellEnd"/>
      <w:r w:rsidRPr="00532CCC">
        <w:rPr>
          <w:rFonts w:ascii="Times New Roman" w:hAnsi="Times New Roman"/>
          <w:sz w:val="20"/>
          <w:szCs w:val="20"/>
        </w:rPr>
        <w:t xml:space="preserve"> </w:t>
      </w:r>
      <w:r w:rsidRPr="00532CCC">
        <w:rPr>
          <w:rFonts w:ascii="Times New Roman" w:hAnsi="Times New Roman"/>
          <w:i/>
          <w:sz w:val="20"/>
          <w:szCs w:val="20"/>
        </w:rPr>
        <w:t>et al</w:t>
      </w:r>
      <w:r w:rsidRPr="00532CCC">
        <w:rPr>
          <w:rFonts w:ascii="Times New Roman" w:hAnsi="Times New Roman"/>
          <w:sz w:val="20"/>
          <w:szCs w:val="20"/>
        </w:rPr>
        <w:t xml:space="preserve">. (1993) who reported that increase in total WBC counts suggests the effect of eliciting inflammatory response to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Lymphocytes (LYM) are made up of </w:t>
      </w:r>
      <w:r w:rsidRPr="00532CCC">
        <w:rPr>
          <w:rFonts w:ascii="Times New Roman" w:hAnsi="Times New Roman"/>
          <w:sz w:val="20"/>
          <w:szCs w:val="20"/>
        </w:rPr>
        <w:lastRenderedPageBreak/>
        <w:t xml:space="preserve">cells which destroy pathogens. They are largely responsible for the development of specific immunity against invading microbes. Compared to the control, there was no significant (P&gt;0.05) difference between treatments in group A and treatments in group B. This indicates that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did not significantly affect the immune system of the chicks. It could also mean that the immune response to the toxins was slow since blood collection was done a day after administration of the final dose of the toxins. According to Jacob (2015), </w:t>
      </w:r>
      <w:r w:rsidRPr="00532CCC">
        <w:rPr>
          <w:rFonts w:ascii="Times New Roman" w:hAnsi="Times New Roman"/>
          <w:color w:val="000000"/>
          <w:sz w:val="20"/>
          <w:szCs w:val="20"/>
        </w:rPr>
        <w:t xml:space="preserve">the effects of </w:t>
      </w:r>
      <w:proofErr w:type="spellStart"/>
      <w:r w:rsidRPr="00532CCC">
        <w:rPr>
          <w:rFonts w:ascii="Times New Roman" w:hAnsi="Times New Roman"/>
          <w:color w:val="000000"/>
          <w:sz w:val="20"/>
          <w:szCs w:val="20"/>
        </w:rPr>
        <w:t>mycotoxins</w:t>
      </w:r>
      <w:proofErr w:type="spellEnd"/>
      <w:r w:rsidRPr="00532CCC">
        <w:rPr>
          <w:rFonts w:ascii="Times New Roman" w:hAnsi="Times New Roman"/>
          <w:color w:val="000000"/>
          <w:sz w:val="20"/>
          <w:szCs w:val="20"/>
        </w:rPr>
        <w:t xml:space="preserve"> in poultry feed depend on the specific </w:t>
      </w:r>
      <w:proofErr w:type="spellStart"/>
      <w:r w:rsidRPr="00532CCC">
        <w:rPr>
          <w:rFonts w:ascii="Times New Roman" w:hAnsi="Times New Roman"/>
          <w:color w:val="000000"/>
          <w:sz w:val="20"/>
          <w:szCs w:val="20"/>
        </w:rPr>
        <w:t>mycotoxin</w:t>
      </w:r>
      <w:proofErr w:type="spellEnd"/>
      <w:r w:rsidRPr="00532CCC">
        <w:rPr>
          <w:rFonts w:ascii="Times New Roman" w:hAnsi="Times New Roman"/>
          <w:color w:val="000000"/>
          <w:sz w:val="20"/>
          <w:szCs w:val="20"/>
        </w:rPr>
        <w:t xml:space="preserve"> or </w:t>
      </w:r>
      <w:proofErr w:type="spellStart"/>
      <w:r w:rsidRPr="00532CCC">
        <w:rPr>
          <w:rFonts w:ascii="Times New Roman" w:hAnsi="Times New Roman"/>
          <w:color w:val="000000"/>
          <w:sz w:val="20"/>
          <w:szCs w:val="20"/>
        </w:rPr>
        <w:t>mycotoxins</w:t>
      </w:r>
      <w:proofErr w:type="spellEnd"/>
      <w:r w:rsidRPr="00532CCC">
        <w:rPr>
          <w:rFonts w:ascii="Times New Roman" w:hAnsi="Times New Roman"/>
          <w:color w:val="000000"/>
          <w:sz w:val="20"/>
          <w:szCs w:val="20"/>
        </w:rPr>
        <w:t xml:space="preserve"> present, the level of contamination and the length of time the animal has been exposed to the </w:t>
      </w:r>
      <w:proofErr w:type="spellStart"/>
      <w:r w:rsidRPr="00532CCC">
        <w:rPr>
          <w:rFonts w:ascii="Times New Roman" w:hAnsi="Times New Roman"/>
          <w:color w:val="000000"/>
          <w:sz w:val="20"/>
          <w:szCs w:val="20"/>
        </w:rPr>
        <w:t>mycotoxi</w:t>
      </w:r>
      <w:r w:rsidR="003E3CAE" w:rsidRPr="00532CCC">
        <w:rPr>
          <w:rFonts w:ascii="Times New Roman" w:hAnsi="Times New Roman"/>
          <w:color w:val="000000"/>
          <w:sz w:val="20"/>
          <w:szCs w:val="20"/>
        </w:rPr>
        <w:t>n</w:t>
      </w:r>
      <w:proofErr w:type="spellEnd"/>
      <w:r w:rsidR="003E3CAE" w:rsidRPr="00532CCC">
        <w:rPr>
          <w:rFonts w:ascii="Times New Roman" w:hAnsi="Times New Roman"/>
          <w:color w:val="000000"/>
          <w:sz w:val="20"/>
          <w:szCs w:val="20"/>
        </w:rPr>
        <w:t xml:space="preserve"> (</w:t>
      </w:r>
      <w:r w:rsidRPr="00532CCC">
        <w:rPr>
          <w:rFonts w:ascii="Times New Roman" w:hAnsi="Times New Roman"/>
          <w:color w:val="000000"/>
          <w:sz w:val="20"/>
          <w:szCs w:val="20"/>
        </w:rPr>
        <w:t>s).</w:t>
      </w:r>
    </w:p>
    <w:p w:rsidR="006F339A" w:rsidRPr="00532CCC" w:rsidRDefault="006F339A" w:rsidP="00CD10BC">
      <w:pPr>
        <w:snapToGrid w:val="0"/>
        <w:spacing w:after="0" w:line="240" w:lineRule="auto"/>
        <w:ind w:firstLine="425"/>
        <w:jc w:val="both"/>
        <w:rPr>
          <w:rFonts w:ascii="Times New Roman" w:hAnsi="Times New Roman"/>
          <w:sz w:val="20"/>
          <w:szCs w:val="20"/>
        </w:rPr>
      </w:pPr>
      <w:proofErr w:type="spellStart"/>
      <w:r w:rsidRPr="00532CCC">
        <w:rPr>
          <w:rFonts w:ascii="Times New Roman" w:hAnsi="Times New Roman"/>
          <w:sz w:val="20"/>
          <w:szCs w:val="20"/>
        </w:rPr>
        <w:t>Neutrophils</w:t>
      </w:r>
      <w:proofErr w:type="spellEnd"/>
      <w:r w:rsidRPr="00532CCC">
        <w:rPr>
          <w:rFonts w:ascii="Times New Roman" w:hAnsi="Times New Roman"/>
          <w:sz w:val="20"/>
          <w:szCs w:val="20"/>
        </w:rPr>
        <w:t xml:space="preserve"> (NEU) are responsible for providing the body with a defense against invading micro-organism (</w:t>
      </w:r>
      <w:proofErr w:type="spellStart"/>
      <w:r w:rsidRPr="00532CCC">
        <w:rPr>
          <w:rFonts w:ascii="Times New Roman" w:hAnsi="Times New Roman"/>
          <w:sz w:val="20"/>
          <w:szCs w:val="20"/>
        </w:rPr>
        <w:t>Frandson</w:t>
      </w:r>
      <w:proofErr w:type="spellEnd"/>
      <w:r w:rsidRPr="00532CCC">
        <w:rPr>
          <w:rFonts w:ascii="Times New Roman" w:hAnsi="Times New Roman"/>
          <w:sz w:val="20"/>
          <w:szCs w:val="20"/>
        </w:rPr>
        <w:t>, 1981).</w:t>
      </w:r>
      <w:r w:rsidR="003E3CAE" w:rsidRPr="00532CCC">
        <w:rPr>
          <w:rFonts w:ascii="Times New Roman" w:hAnsi="Times New Roman"/>
          <w:sz w:val="20"/>
          <w:szCs w:val="20"/>
        </w:rPr>
        <w:t xml:space="preserve"> </w:t>
      </w:r>
      <w:r w:rsidRPr="00532CCC">
        <w:rPr>
          <w:rFonts w:ascii="Times New Roman" w:hAnsi="Times New Roman"/>
          <w:sz w:val="20"/>
          <w:szCs w:val="20"/>
        </w:rPr>
        <w:t xml:space="preserve">Though the </w:t>
      </w:r>
      <w:proofErr w:type="spellStart"/>
      <w:r w:rsidRPr="00532CCC">
        <w:rPr>
          <w:rFonts w:ascii="Times New Roman" w:hAnsi="Times New Roman"/>
          <w:sz w:val="20"/>
          <w:szCs w:val="20"/>
        </w:rPr>
        <w:t>neutrophil</w:t>
      </w:r>
      <w:proofErr w:type="spellEnd"/>
      <w:r w:rsidRPr="00532CCC">
        <w:rPr>
          <w:rFonts w:ascii="Times New Roman" w:hAnsi="Times New Roman"/>
          <w:sz w:val="20"/>
          <w:szCs w:val="20"/>
        </w:rPr>
        <w:t xml:space="preserve"> levels in chicks exposed to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were numerically higher than that of control, there was no significant difference among the treatments.</w:t>
      </w:r>
      <w:r w:rsidR="003E3CAE" w:rsidRPr="00532CCC">
        <w:rPr>
          <w:rFonts w:ascii="Times New Roman" w:hAnsi="Times New Roman"/>
          <w:sz w:val="20"/>
          <w:szCs w:val="20"/>
        </w:rPr>
        <w:t xml:space="preserve"> </w:t>
      </w:r>
      <w:r w:rsidRPr="00532CCC">
        <w:rPr>
          <w:rFonts w:ascii="Times New Roman" w:hAnsi="Times New Roman"/>
          <w:sz w:val="20"/>
          <w:szCs w:val="20"/>
        </w:rPr>
        <w:t>This may also be an indication of a slow response to the toxins.</w:t>
      </w:r>
      <w:r w:rsidR="00AD6745" w:rsidRPr="00532CCC">
        <w:rPr>
          <w:rFonts w:ascii="Times New Roman" w:hAnsi="Times New Roman"/>
          <w:sz w:val="20"/>
          <w:szCs w:val="20"/>
        </w:rPr>
        <w:t xml:space="preserve"> </w:t>
      </w:r>
      <w:r w:rsidRPr="00532CCC">
        <w:rPr>
          <w:rFonts w:ascii="Times New Roman" w:hAnsi="Times New Roman"/>
          <w:sz w:val="20"/>
          <w:szCs w:val="20"/>
        </w:rPr>
        <w:t>Platelets (PLT) are small irregularly shaped clear cell fragments which function in blood coagulation. With the exception A50 and B100, the other values were slightly lower than the control.</w:t>
      </w:r>
      <w:r w:rsidR="00AD6745" w:rsidRPr="00532CCC">
        <w:rPr>
          <w:rFonts w:ascii="Times New Roman" w:hAnsi="Times New Roman"/>
          <w:sz w:val="20"/>
          <w:szCs w:val="20"/>
        </w:rPr>
        <w:t xml:space="preserve"> </w:t>
      </w:r>
      <w:r w:rsidRPr="00532CCC">
        <w:rPr>
          <w:rFonts w:ascii="Times New Roman" w:hAnsi="Times New Roman"/>
          <w:sz w:val="20"/>
          <w:szCs w:val="20"/>
        </w:rPr>
        <w:t xml:space="preserve">Low platelets indicate deficiency in clot retraction which is characterized by easy </w:t>
      </w:r>
      <w:proofErr w:type="spellStart"/>
      <w:r w:rsidRPr="00532CCC">
        <w:rPr>
          <w:rFonts w:ascii="Times New Roman" w:hAnsi="Times New Roman"/>
          <w:sz w:val="20"/>
          <w:szCs w:val="20"/>
        </w:rPr>
        <w:t>bruisability</w:t>
      </w:r>
      <w:proofErr w:type="spellEnd"/>
      <w:r w:rsidRPr="00532CCC">
        <w:rPr>
          <w:rFonts w:ascii="Times New Roman" w:hAnsi="Times New Roman"/>
          <w:sz w:val="20"/>
          <w:szCs w:val="20"/>
        </w:rPr>
        <w:t xml:space="preserve"> and multiple subcutaneous </w:t>
      </w:r>
      <w:proofErr w:type="spellStart"/>
      <w:r w:rsidRPr="00532CCC">
        <w:rPr>
          <w:rFonts w:ascii="Times New Roman" w:hAnsi="Times New Roman"/>
          <w:sz w:val="20"/>
          <w:szCs w:val="20"/>
        </w:rPr>
        <w:t>haemorrhage</w:t>
      </w:r>
      <w:proofErr w:type="spellEnd"/>
      <w:r w:rsidRPr="00532CCC">
        <w:rPr>
          <w:rFonts w:ascii="Times New Roman" w:hAnsi="Times New Roman"/>
          <w:sz w:val="20"/>
          <w:szCs w:val="20"/>
        </w:rPr>
        <w:t xml:space="preserve"> (</w:t>
      </w:r>
      <w:proofErr w:type="spellStart"/>
      <w:r w:rsidRPr="00532CCC">
        <w:rPr>
          <w:rFonts w:ascii="Times New Roman" w:hAnsi="Times New Roman"/>
          <w:sz w:val="20"/>
          <w:szCs w:val="20"/>
        </w:rPr>
        <w:t>Shareef</w:t>
      </w:r>
      <w:proofErr w:type="spellEnd"/>
      <w:r w:rsidRPr="00532CCC">
        <w:rPr>
          <w:rFonts w:ascii="Times New Roman" w:hAnsi="Times New Roman"/>
          <w:sz w:val="20"/>
          <w:szCs w:val="20"/>
        </w:rPr>
        <w:t>, 2009).</w:t>
      </w:r>
    </w:p>
    <w:p w:rsidR="00CA16C8" w:rsidRPr="00532CCC" w:rsidRDefault="00CA16C8" w:rsidP="00304820">
      <w:pPr>
        <w:snapToGrid w:val="0"/>
        <w:spacing w:after="0" w:line="240" w:lineRule="auto"/>
        <w:jc w:val="center"/>
        <w:rPr>
          <w:rFonts w:ascii="Times New Roman" w:hAnsi="Times New Roman"/>
          <w:b/>
          <w:bCs/>
          <w:sz w:val="20"/>
          <w:szCs w:val="20"/>
        </w:rPr>
        <w:sectPr w:rsidR="00CA16C8" w:rsidRPr="00532CCC" w:rsidSect="00CA16C8">
          <w:type w:val="continuous"/>
          <w:pgSz w:w="12242" w:h="15842" w:code="1"/>
          <w:pgMar w:top="1440" w:right="1440" w:bottom="1440" w:left="1440" w:header="720" w:footer="720" w:gutter="0"/>
          <w:cols w:num="2" w:space="550"/>
          <w:docGrid w:linePitch="360"/>
        </w:sectPr>
      </w:pPr>
    </w:p>
    <w:p w:rsidR="00CD10BC" w:rsidRPr="00532CCC" w:rsidRDefault="00CD10BC" w:rsidP="00304820">
      <w:pPr>
        <w:snapToGrid w:val="0"/>
        <w:spacing w:after="0" w:line="240" w:lineRule="auto"/>
        <w:jc w:val="center"/>
        <w:rPr>
          <w:rFonts w:ascii="Times New Roman" w:eastAsiaTheme="minorEastAsia" w:hAnsi="Times New Roman"/>
          <w:b/>
          <w:bCs/>
          <w:sz w:val="20"/>
          <w:szCs w:val="20"/>
          <w:lang w:eastAsia="zh-CN"/>
        </w:rPr>
      </w:pPr>
    </w:p>
    <w:p w:rsidR="00532CCC" w:rsidRDefault="00532CCC" w:rsidP="00304820">
      <w:pPr>
        <w:snapToGrid w:val="0"/>
        <w:spacing w:after="0" w:line="240" w:lineRule="auto"/>
        <w:jc w:val="center"/>
        <w:rPr>
          <w:rFonts w:ascii="Times New Roman" w:eastAsiaTheme="minorEastAsia" w:hAnsi="Times New Roman" w:hint="eastAsia"/>
          <w:b/>
          <w:bCs/>
          <w:sz w:val="20"/>
          <w:szCs w:val="20"/>
          <w:lang w:eastAsia="zh-CN"/>
        </w:rPr>
      </w:pPr>
    </w:p>
    <w:p w:rsidR="00D25FAA" w:rsidRPr="00532CCC" w:rsidRDefault="00D25FAA" w:rsidP="00304820">
      <w:pPr>
        <w:snapToGrid w:val="0"/>
        <w:spacing w:after="0" w:line="240" w:lineRule="auto"/>
        <w:jc w:val="center"/>
        <w:rPr>
          <w:rFonts w:ascii="Times New Roman" w:hAnsi="Times New Roman"/>
          <w:sz w:val="20"/>
          <w:szCs w:val="20"/>
        </w:rPr>
      </w:pPr>
      <w:r w:rsidRPr="00532CCC">
        <w:rPr>
          <w:rFonts w:ascii="Times New Roman" w:hAnsi="Times New Roman"/>
          <w:b/>
          <w:bCs/>
          <w:sz w:val="20"/>
          <w:szCs w:val="20"/>
        </w:rPr>
        <w:t xml:space="preserve">Table 1: </w:t>
      </w:r>
      <w:r w:rsidRPr="00532CCC">
        <w:rPr>
          <w:rFonts w:ascii="Times New Roman" w:hAnsi="Times New Roman"/>
          <w:bCs/>
          <w:sz w:val="20"/>
          <w:szCs w:val="20"/>
        </w:rPr>
        <w:t xml:space="preserve">Effect of </w:t>
      </w:r>
      <w:proofErr w:type="spellStart"/>
      <w:r w:rsidRPr="00532CCC">
        <w:rPr>
          <w:rFonts w:ascii="Times New Roman" w:hAnsi="Times New Roman"/>
          <w:bCs/>
          <w:sz w:val="20"/>
          <w:szCs w:val="20"/>
        </w:rPr>
        <w:t>fumonisin</w:t>
      </w:r>
      <w:proofErr w:type="spellEnd"/>
      <w:r w:rsidRPr="00532CCC">
        <w:rPr>
          <w:rFonts w:ascii="Times New Roman" w:hAnsi="Times New Roman"/>
          <w:bCs/>
          <w:sz w:val="20"/>
          <w:szCs w:val="20"/>
        </w:rPr>
        <w:t xml:space="preserve"> and </w:t>
      </w:r>
      <w:proofErr w:type="spellStart"/>
      <w:r w:rsidRPr="00532CCC">
        <w:rPr>
          <w:rFonts w:ascii="Times New Roman" w:hAnsi="Times New Roman"/>
          <w:bCs/>
          <w:sz w:val="20"/>
          <w:szCs w:val="20"/>
        </w:rPr>
        <w:t>equisetin</w:t>
      </w:r>
      <w:proofErr w:type="spellEnd"/>
      <w:r w:rsidRPr="00532CCC">
        <w:rPr>
          <w:rFonts w:ascii="Times New Roman" w:hAnsi="Times New Roman"/>
          <w:bCs/>
          <w:sz w:val="20"/>
          <w:szCs w:val="20"/>
        </w:rPr>
        <w:t xml:space="preserve"> on hematological parameters of broiler chicks</w:t>
      </w:r>
      <w:r w:rsidRPr="00532CCC">
        <w:rPr>
          <w:rFonts w:ascii="Times New Roman" w:hAnsi="Times New Roman"/>
          <w:sz w:val="20"/>
          <w:szCs w:val="20"/>
        </w:rPr>
        <w:t>.</w:t>
      </w:r>
    </w:p>
    <w:tbl>
      <w:tblPr>
        <w:tblW w:w="5000" w:type="pct"/>
        <w:jc w:val="center"/>
        <w:tblCellMar>
          <w:left w:w="57" w:type="dxa"/>
          <w:right w:w="57" w:type="dxa"/>
        </w:tblCellMar>
        <w:tblLook w:val="00A0"/>
      </w:tblPr>
      <w:tblGrid>
        <w:gridCol w:w="835"/>
        <w:gridCol w:w="1344"/>
        <w:gridCol w:w="1344"/>
        <w:gridCol w:w="1971"/>
        <w:gridCol w:w="1344"/>
        <w:gridCol w:w="1211"/>
        <w:gridCol w:w="1427"/>
      </w:tblGrid>
      <w:tr w:rsidR="00D25FAA" w:rsidRPr="00532CCC" w:rsidTr="003E3CAE">
        <w:trPr>
          <w:jc w:val="center"/>
        </w:trPr>
        <w:tc>
          <w:tcPr>
            <w:tcW w:w="441" w:type="pct"/>
            <w:tcBorders>
              <w:top w:val="single" w:sz="4" w:space="0" w:color="auto"/>
            </w:tcBorders>
            <w:vAlign w:val="center"/>
          </w:tcPr>
          <w:p w:rsidR="00D25FAA" w:rsidRPr="00532CCC" w:rsidRDefault="00D25FAA" w:rsidP="00304820">
            <w:pPr>
              <w:snapToGrid w:val="0"/>
              <w:spacing w:after="0" w:line="240" w:lineRule="auto"/>
              <w:jc w:val="both"/>
              <w:rPr>
                <w:rFonts w:ascii="Times New Roman" w:hAnsi="Times New Roman"/>
                <w:b/>
                <w:sz w:val="20"/>
                <w:szCs w:val="20"/>
              </w:rPr>
            </w:pPr>
            <w:r w:rsidRPr="00532CCC">
              <w:rPr>
                <w:rFonts w:ascii="Times New Roman" w:hAnsi="Times New Roman"/>
                <w:b/>
                <w:bCs/>
                <w:sz w:val="20"/>
                <w:szCs w:val="20"/>
              </w:rPr>
              <w:t>TRTS</w:t>
            </w:r>
          </w:p>
        </w:tc>
        <w:tc>
          <w:tcPr>
            <w:tcW w:w="709" w:type="pct"/>
            <w:tcBorders>
              <w:top w:val="single" w:sz="4" w:space="0" w:color="auto"/>
            </w:tcBorders>
            <w:vAlign w:val="center"/>
          </w:tcPr>
          <w:p w:rsidR="00D25FAA" w:rsidRPr="00532CCC" w:rsidRDefault="00D25FAA" w:rsidP="00304820">
            <w:pPr>
              <w:snapToGrid w:val="0"/>
              <w:spacing w:after="0" w:line="240" w:lineRule="auto"/>
              <w:jc w:val="both"/>
              <w:rPr>
                <w:rFonts w:ascii="Times New Roman" w:hAnsi="Times New Roman"/>
                <w:b/>
                <w:sz w:val="20"/>
                <w:szCs w:val="20"/>
              </w:rPr>
            </w:pPr>
            <w:r w:rsidRPr="00532CCC">
              <w:rPr>
                <w:rFonts w:ascii="Times New Roman" w:hAnsi="Times New Roman"/>
                <w:b/>
                <w:bCs/>
                <w:sz w:val="20"/>
                <w:szCs w:val="20"/>
              </w:rPr>
              <w:t>PCV (%)</w:t>
            </w:r>
          </w:p>
        </w:tc>
        <w:tc>
          <w:tcPr>
            <w:tcW w:w="709" w:type="pct"/>
            <w:tcBorders>
              <w:top w:val="single" w:sz="4" w:space="0" w:color="auto"/>
            </w:tcBorders>
            <w:vAlign w:val="center"/>
          </w:tcPr>
          <w:p w:rsidR="00D25FAA" w:rsidRPr="00532CCC" w:rsidRDefault="00D25FAA" w:rsidP="00304820">
            <w:pPr>
              <w:snapToGrid w:val="0"/>
              <w:spacing w:after="0" w:line="240" w:lineRule="auto"/>
              <w:jc w:val="both"/>
              <w:rPr>
                <w:rFonts w:ascii="Times New Roman" w:hAnsi="Times New Roman"/>
                <w:b/>
                <w:bCs/>
                <w:sz w:val="20"/>
                <w:szCs w:val="20"/>
              </w:rPr>
            </w:pPr>
            <w:r w:rsidRPr="00532CCC">
              <w:rPr>
                <w:rFonts w:ascii="Times New Roman" w:hAnsi="Times New Roman"/>
                <w:b/>
                <w:bCs/>
                <w:sz w:val="20"/>
                <w:szCs w:val="20"/>
              </w:rPr>
              <w:t>HGB</w:t>
            </w:r>
          </w:p>
          <w:p w:rsidR="00D25FAA" w:rsidRPr="00532CCC" w:rsidRDefault="00D25FAA" w:rsidP="00304820">
            <w:pPr>
              <w:snapToGrid w:val="0"/>
              <w:spacing w:after="0" w:line="240" w:lineRule="auto"/>
              <w:jc w:val="both"/>
              <w:rPr>
                <w:rFonts w:ascii="Times New Roman" w:hAnsi="Times New Roman"/>
                <w:b/>
                <w:sz w:val="20"/>
                <w:szCs w:val="20"/>
              </w:rPr>
            </w:pPr>
            <w:r w:rsidRPr="00532CCC">
              <w:rPr>
                <w:rFonts w:ascii="Times New Roman" w:hAnsi="Times New Roman"/>
                <w:b/>
                <w:bCs/>
                <w:sz w:val="20"/>
                <w:szCs w:val="20"/>
              </w:rPr>
              <w:t>(g dL</w:t>
            </w:r>
            <w:r w:rsidRPr="00532CCC">
              <w:rPr>
                <w:rFonts w:ascii="Times New Roman" w:hAnsi="Times New Roman"/>
                <w:b/>
                <w:bCs/>
                <w:sz w:val="20"/>
                <w:szCs w:val="20"/>
                <w:vertAlign w:val="superscript"/>
              </w:rPr>
              <w:t>-1</w:t>
            </w:r>
            <w:r w:rsidRPr="00532CCC">
              <w:rPr>
                <w:rFonts w:ascii="Times New Roman" w:hAnsi="Times New Roman"/>
                <w:b/>
                <w:bCs/>
                <w:sz w:val="20"/>
                <w:szCs w:val="20"/>
              </w:rPr>
              <w:t>)</w:t>
            </w:r>
          </w:p>
        </w:tc>
        <w:tc>
          <w:tcPr>
            <w:tcW w:w="1040" w:type="pct"/>
            <w:tcBorders>
              <w:top w:val="single" w:sz="4" w:space="0" w:color="auto"/>
            </w:tcBorders>
            <w:vAlign w:val="center"/>
          </w:tcPr>
          <w:p w:rsidR="00D25FAA" w:rsidRPr="00532CCC" w:rsidRDefault="00D25FAA" w:rsidP="00304820">
            <w:pPr>
              <w:snapToGrid w:val="0"/>
              <w:spacing w:after="0" w:line="240" w:lineRule="auto"/>
              <w:jc w:val="both"/>
              <w:rPr>
                <w:rFonts w:ascii="Times New Roman" w:hAnsi="Times New Roman"/>
                <w:b/>
                <w:sz w:val="20"/>
                <w:szCs w:val="20"/>
              </w:rPr>
            </w:pPr>
            <w:r w:rsidRPr="00532CCC">
              <w:rPr>
                <w:rFonts w:ascii="Times New Roman" w:hAnsi="Times New Roman"/>
                <w:b/>
                <w:bCs/>
                <w:sz w:val="20"/>
                <w:szCs w:val="20"/>
              </w:rPr>
              <w:t>WBC × 10</w:t>
            </w:r>
            <w:r w:rsidRPr="00532CCC">
              <w:rPr>
                <w:rFonts w:ascii="Times New Roman" w:hAnsi="Times New Roman"/>
                <w:b/>
                <w:bCs/>
                <w:sz w:val="20"/>
                <w:szCs w:val="20"/>
                <w:vertAlign w:val="superscript"/>
              </w:rPr>
              <w:t>3</w:t>
            </w:r>
            <w:r w:rsidRPr="00532CCC">
              <w:rPr>
                <w:rFonts w:ascii="Times New Roman" w:hAnsi="Times New Roman"/>
                <w:b/>
                <w:bCs/>
                <w:sz w:val="20"/>
                <w:szCs w:val="20"/>
              </w:rPr>
              <w:t xml:space="preserve"> (µL)</w:t>
            </w:r>
          </w:p>
        </w:tc>
        <w:tc>
          <w:tcPr>
            <w:tcW w:w="709" w:type="pct"/>
            <w:tcBorders>
              <w:top w:val="single" w:sz="4" w:space="0" w:color="auto"/>
            </w:tcBorders>
            <w:vAlign w:val="center"/>
          </w:tcPr>
          <w:p w:rsidR="00D25FAA" w:rsidRPr="00532CCC" w:rsidRDefault="00D25FAA" w:rsidP="00304820">
            <w:pPr>
              <w:snapToGrid w:val="0"/>
              <w:spacing w:after="0" w:line="240" w:lineRule="auto"/>
              <w:jc w:val="both"/>
              <w:rPr>
                <w:rFonts w:ascii="Times New Roman" w:hAnsi="Times New Roman"/>
                <w:b/>
                <w:bCs/>
                <w:sz w:val="20"/>
                <w:szCs w:val="20"/>
              </w:rPr>
            </w:pPr>
            <w:r w:rsidRPr="00532CCC">
              <w:rPr>
                <w:rFonts w:ascii="Times New Roman" w:hAnsi="Times New Roman"/>
                <w:b/>
                <w:bCs/>
                <w:sz w:val="20"/>
                <w:szCs w:val="20"/>
              </w:rPr>
              <w:t>LYM</w:t>
            </w:r>
          </w:p>
          <w:p w:rsidR="00D25FAA" w:rsidRPr="00532CCC" w:rsidRDefault="00D25FAA" w:rsidP="00304820">
            <w:pPr>
              <w:snapToGrid w:val="0"/>
              <w:spacing w:after="0" w:line="240" w:lineRule="auto"/>
              <w:jc w:val="both"/>
              <w:rPr>
                <w:rFonts w:ascii="Times New Roman" w:hAnsi="Times New Roman"/>
                <w:b/>
                <w:sz w:val="20"/>
                <w:szCs w:val="20"/>
              </w:rPr>
            </w:pPr>
            <w:r w:rsidRPr="00532CCC">
              <w:rPr>
                <w:rFonts w:ascii="Times New Roman" w:hAnsi="Times New Roman"/>
                <w:b/>
                <w:bCs/>
                <w:sz w:val="20"/>
                <w:szCs w:val="20"/>
              </w:rPr>
              <w:t>(%)</w:t>
            </w:r>
          </w:p>
        </w:tc>
        <w:tc>
          <w:tcPr>
            <w:tcW w:w="639" w:type="pct"/>
            <w:tcBorders>
              <w:top w:val="single" w:sz="4" w:space="0" w:color="auto"/>
            </w:tcBorders>
            <w:vAlign w:val="center"/>
          </w:tcPr>
          <w:p w:rsidR="00D25FAA" w:rsidRPr="00532CCC" w:rsidRDefault="00D25FAA" w:rsidP="00304820">
            <w:pPr>
              <w:snapToGrid w:val="0"/>
              <w:spacing w:after="0" w:line="240" w:lineRule="auto"/>
              <w:jc w:val="both"/>
              <w:rPr>
                <w:rFonts w:ascii="Times New Roman" w:hAnsi="Times New Roman"/>
                <w:b/>
                <w:bCs/>
                <w:sz w:val="20"/>
                <w:szCs w:val="20"/>
              </w:rPr>
            </w:pPr>
            <w:r w:rsidRPr="00532CCC">
              <w:rPr>
                <w:rFonts w:ascii="Times New Roman" w:hAnsi="Times New Roman"/>
                <w:b/>
                <w:bCs/>
                <w:sz w:val="20"/>
                <w:szCs w:val="20"/>
              </w:rPr>
              <w:t>NEU</w:t>
            </w:r>
          </w:p>
          <w:p w:rsidR="00D25FAA" w:rsidRPr="00532CCC" w:rsidRDefault="00D25FAA" w:rsidP="00304820">
            <w:pPr>
              <w:snapToGrid w:val="0"/>
              <w:spacing w:after="0" w:line="240" w:lineRule="auto"/>
              <w:jc w:val="both"/>
              <w:rPr>
                <w:rFonts w:ascii="Times New Roman" w:hAnsi="Times New Roman"/>
                <w:b/>
                <w:sz w:val="20"/>
                <w:szCs w:val="20"/>
              </w:rPr>
            </w:pPr>
            <w:r w:rsidRPr="00532CCC">
              <w:rPr>
                <w:rFonts w:ascii="Times New Roman" w:hAnsi="Times New Roman"/>
                <w:b/>
                <w:bCs/>
                <w:sz w:val="20"/>
                <w:szCs w:val="20"/>
              </w:rPr>
              <w:t>(%)</w:t>
            </w:r>
          </w:p>
        </w:tc>
        <w:tc>
          <w:tcPr>
            <w:tcW w:w="754" w:type="pct"/>
            <w:tcBorders>
              <w:top w:val="single" w:sz="4" w:space="0" w:color="auto"/>
            </w:tcBorders>
            <w:vAlign w:val="center"/>
          </w:tcPr>
          <w:p w:rsidR="00D25FAA" w:rsidRPr="00532CCC" w:rsidRDefault="00D25FAA" w:rsidP="00304820">
            <w:pPr>
              <w:snapToGrid w:val="0"/>
              <w:spacing w:after="0" w:line="240" w:lineRule="auto"/>
              <w:jc w:val="both"/>
              <w:rPr>
                <w:rFonts w:ascii="Times New Roman" w:hAnsi="Times New Roman"/>
                <w:b/>
                <w:bCs/>
                <w:sz w:val="20"/>
                <w:szCs w:val="20"/>
              </w:rPr>
            </w:pPr>
            <w:r w:rsidRPr="00532CCC">
              <w:rPr>
                <w:rFonts w:ascii="Times New Roman" w:hAnsi="Times New Roman"/>
                <w:b/>
                <w:bCs/>
                <w:sz w:val="20"/>
                <w:szCs w:val="20"/>
              </w:rPr>
              <w:t>PLT</w:t>
            </w:r>
          </w:p>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b/>
                <w:sz w:val="20"/>
                <w:szCs w:val="20"/>
              </w:rPr>
              <w:t>(10</w:t>
            </w:r>
            <w:r w:rsidRPr="00532CCC">
              <w:rPr>
                <w:rFonts w:ascii="Times New Roman" w:hAnsi="Times New Roman"/>
                <w:b/>
                <w:sz w:val="20"/>
                <w:szCs w:val="20"/>
                <w:vertAlign w:val="superscript"/>
              </w:rPr>
              <w:t xml:space="preserve">4 </w:t>
            </w:r>
            <w:r w:rsidRPr="00532CCC">
              <w:rPr>
                <w:rFonts w:ascii="Times New Roman" w:hAnsi="Times New Roman"/>
                <w:b/>
                <w:sz w:val="20"/>
                <w:szCs w:val="20"/>
              </w:rPr>
              <w:t>µL)</w:t>
            </w:r>
          </w:p>
        </w:tc>
      </w:tr>
      <w:tr w:rsidR="00D25FAA" w:rsidRPr="00532CCC" w:rsidTr="003E3CAE">
        <w:tblPrEx>
          <w:tblBorders>
            <w:top w:val="single" w:sz="4" w:space="0" w:color="auto"/>
            <w:left w:val="single" w:sz="4" w:space="0" w:color="auto"/>
            <w:bottom w:val="single" w:sz="4" w:space="0" w:color="auto"/>
            <w:right w:val="single" w:sz="4" w:space="0" w:color="auto"/>
          </w:tblBorders>
        </w:tblPrEx>
        <w:trPr>
          <w:jc w:val="center"/>
        </w:trPr>
        <w:tc>
          <w:tcPr>
            <w:tcW w:w="441" w:type="pct"/>
            <w:tcBorders>
              <w:top w:val="single" w:sz="4" w:space="0" w:color="auto"/>
              <w:left w:val="nil"/>
            </w:tcBorders>
            <w:vAlign w:val="center"/>
          </w:tcPr>
          <w:p w:rsidR="00D25FAA" w:rsidRPr="00532CCC" w:rsidRDefault="00D25FAA" w:rsidP="00304820">
            <w:pPr>
              <w:snapToGrid w:val="0"/>
              <w:spacing w:after="0" w:line="240" w:lineRule="auto"/>
              <w:jc w:val="both"/>
              <w:rPr>
                <w:rFonts w:ascii="Times New Roman" w:hAnsi="Times New Roman"/>
                <w:b/>
                <w:sz w:val="20"/>
                <w:szCs w:val="20"/>
              </w:rPr>
            </w:pPr>
            <w:r w:rsidRPr="00532CCC">
              <w:rPr>
                <w:rFonts w:ascii="Times New Roman" w:hAnsi="Times New Roman"/>
                <w:b/>
                <w:bCs/>
                <w:sz w:val="20"/>
                <w:szCs w:val="20"/>
              </w:rPr>
              <w:t>A</w:t>
            </w:r>
            <w:r w:rsidRPr="00532CCC">
              <w:rPr>
                <w:rFonts w:ascii="Times New Roman" w:hAnsi="Times New Roman"/>
                <w:b/>
                <w:bCs/>
                <w:sz w:val="20"/>
                <w:szCs w:val="20"/>
                <w:vertAlign w:val="subscript"/>
              </w:rPr>
              <w:t>100</w:t>
            </w:r>
          </w:p>
        </w:tc>
        <w:tc>
          <w:tcPr>
            <w:tcW w:w="709" w:type="pct"/>
            <w:tcBorders>
              <w:top w:val="single" w:sz="4" w:space="0" w:color="auto"/>
            </w:tcBorders>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29.83±9.24</w:t>
            </w:r>
            <w:r w:rsidR="003E3CAE" w:rsidRPr="00532CCC">
              <w:rPr>
                <w:rFonts w:ascii="Times New Roman" w:hAnsi="Times New Roman"/>
                <w:sz w:val="20"/>
                <w:szCs w:val="20"/>
              </w:rPr>
              <w:t xml:space="preserve"> </w:t>
            </w:r>
          </w:p>
        </w:tc>
        <w:tc>
          <w:tcPr>
            <w:tcW w:w="709" w:type="pct"/>
            <w:tcBorders>
              <w:top w:val="single" w:sz="4" w:space="0" w:color="auto"/>
            </w:tcBorders>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9.93±3.07</w:t>
            </w:r>
            <w:r w:rsidR="003E3CAE" w:rsidRPr="00532CCC">
              <w:rPr>
                <w:rFonts w:ascii="Times New Roman" w:hAnsi="Times New Roman"/>
                <w:sz w:val="20"/>
                <w:szCs w:val="20"/>
              </w:rPr>
              <w:t xml:space="preserve"> </w:t>
            </w:r>
          </w:p>
        </w:tc>
        <w:tc>
          <w:tcPr>
            <w:tcW w:w="1040" w:type="pct"/>
            <w:tcBorders>
              <w:top w:val="single" w:sz="4" w:space="0" w:color="auto"/>
            </w:tcBorders>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96.05±9.91</w:t>
            </w:r>
            <w:r w:rsidRPr="00532CCC">
              <w:rPr>
                <w:rFonts w:ascii="Times New Roman" w:hAnsi="Times New Roman"/>
                <w:sz w:val="20"/>
                <w:szCs w:val="20"/>
                <w:vertAlign w:val="superscript"/>
              </w:rPr>
              <w:t>c</w:t>
            </w:r>
          </w:p>
        </w:tc>
        <w:tc>
          <w:tcPr>
            <w:tcW w:w="709" w:type="pct"/>
            <w:tcBorders>
              <w:top w:val="single" w:sz="4" w:space="0" w:color="auto"/>
            </w:tcBorders>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98.83±0.41</w:t>
            </w:r>
            <w:r w:rsidR="003E3CAE" w:rsidRPr="00532CCC">
              <w:rPr>
                <w:rFonts w:ascii="Times New Roman" w:hAnsi="Times New Roman"/>
                <w:sz w:val="20"/>
                <w:szCs w:val="20"/>
              </w:rPr>
              <w:t xml:space="preserve"> </w:t>
            </w:r>
          </w:p>
        </w:tc>
        <w:tc>
          <w:tcPr>
            <w:tcW w:w="639" w:type="pct"/>
            <w:tcBorders>
              <w:top w:val="single" w:sz="4" w:space="0" w:color="auto"/>
            </w:tcBorders>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1.17±0.41</w:t>
            </w:r>
            <w:r w:rsidR="003E3CAE" w:rsidRPr="00532CCC">
              <w:rPr>
                <w:rFonts w:ascii="Times New Roman" w:hAnsi="Times New Roman"/>
                <w:sz w:val="20"/>
                <w:szCs w:val="20"/>
              </w:rPr>
              <w:t xml:space="preserve"> </w:t>
            </w:r>
          </w:p>
        </w:tc>
        <w:tc>
          <w:tcPr>
            <w:tcW w:w="754" w:type="pct"/>
            <w:tcBorders>
              <w:top w:val="single" w:sz="4" w:space="0" w:color="auto"/>
              <w:right w:val="nil"/>
            </w:tcBorders>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6.50±3.67</w:t>
            </w:r>
            <w:r w:rsidRPr="00532CCC">
              <w:rPr>
                <w:rFonts w:ascii="Times New Roman" w:hAnsi="Times New Roman"/>
                <w:sz w:val="20"/>
                <w:szCs w:val="20"/>
                <w:vertAlign w:val="superscript"/>
              </w:rPr>
              <w:t xml:space="preserve">a </w:t>
            </w:r>
          </w:p>
        </w:tc>
      </w:tr>
      <w:tr w:rsidR="00D25FAA" w:rsidRPr="00532CCC" w:rsidTr="003E3CAE">
        <w:tblPrEx>
          <w:tblBorders>
            <w:top w:val="single" w:sz="4" w:space="0" w:color="auto"/>
            <w:left w:val="single" w:sz="4" w:space="0" w:color="auto"/>
            <w:bottom w:val="single" w:sz="4" w:space="0" w:color="auto"/>
            <w:right w:val="single" w:sz="4" w:space="0" w:color="auto"/>
          </w:tblBorders>
        </w:tblPrEx>
        <w:trPr>
          <w:jc w:val="center"/>
        </w:trPr>
        <w:tc>
          <w:tcPr>
            <w:tcW w:w="441" w:type="pct"/>
            <w:tcBorders>
              <w:left w:val="nil"/>
            </w:tcBorders>
            <w:vAlign w:val="center"/>
          </w:tcPr>
          <w:p w:rsidR="00D25FAA" w:rsidRPr="00532CCC" w:rsidRDefault="00D25FAA" w:rsidP="00304820">
            <w:pPr>
              <w:snapToGrid w:val="0"/>
              <w:spacing w:after="0" w:line="240" w:lineRule="auto"/>
              <w:jc w:val="both"/>
              <w:rPr>
                <w:rFonts w:ascii="Times New Roman" w:hAnsi="Times New Roman"/>
                <w:b/>
                <w:sz w:val="20"/>
                <w:szCs w:val="20"/>
              </w:rPr>
            </w:pPr>
            <w:r w:rsidRPr="00532CCC">
              <w:rPr>
                <w:rFonts w:ascii="Times New Roman" w:hAnsi="Times New Roman"/>
                <w:b/>
                <w:bCs/>
                <w:sz w:val="20"/>
                <w:szCs w:val="20"/>
              </w:rPr>
              <w:t>A</w:t>
            </w:r>
            <w:r w:rsidRPr="00532CCC">
              <w:rPr>
                <w:rFonts w:ascii="Times New Roman" w:hAnsi="Times New Roman"/>
                <w:b/>
                <w:bCs/>
                <w:sz w:val="20"/>
                <w:szCs w:val="20"/>
                <w:vertAlign w:val="subscript"/>
              </w:rPr>
              <w:t>50</w:t>
            </w:r>
          </w:p>
        </w:tc>
        <w:tc>
          <w:tcPr>
            <w:tcW w:w="709"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30.50±4.72</w:t>
            </w:r>
            <w:r w:rsidR="003E3CAE" w:rsidRPr="00532CCC">
              <w:rPr>
                <w:rFonts w:ascii="Times New Roman" w:hAnsi="Times New Roman"/>
                <w:sz w:val="20"/>
                <w:szCs w:val="20"/>
              </w:rPr>
              <w:t xml:space="preserve"> </w:t>
            </w:r>
          </w:p>
        </w:tc>
        <w:tc>
          <w:tcPr>
            <w:tcW w:w="709"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10.17±1.56</w:t>
            </w:r>
            <w:r w:rsidR="003E3CAE" w:rsidRPr="00532CCC">
              <w:rPr>
                <w:rFonts w:ascii="Times New Roman" w:hAnsi="Times New Roman"/>
                <w:sz w:val="20"/>
                <w:szCs w:val="20"/>
              </w:rPr>
              <w:t xml:space="preserve"> </w:t>
            </w:r>
          </w:p>
        </w:tc>
        <w:tc>
          <w:tcPr>
            <w:tcW w:w="1040"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73.41±2.16</w:t>
            </w:r>
            <w:r w:rsidRPr="00532CCC">
              <w:rPr>
                <w:rFonts w:ascii="Times New Roman" w:hAnsi="Times New Roman"/>
                <w:sz w:val="20"/>
                <w:szCs w:val="20"/>
                <w:vertAlign w:val="superscript"/>
              </w:rPr>
              <w:t>a</w:t>
            </w:r>
          </w:p>
        </w:tc>
        <w:tc>
          <w:tcPr>
            <w:tcW w:w="709"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97.10±3.00</w:t>
            </w:r>
            <w:r w:rsidR="003E3CAE" w:rsidRPr="00532CCC">
              <w:rPr>
                <w:rFonts w:ascii="Times New Roman" w:hAnsi="Times New Roman"/>
                <w:sz w:val="20"/>
                <w:szCs w:val="20"/>
              </w:rPr>
              <w:t xml:space="preserve"> </w:t>
            </w:r>
          </w:p>
        </w:tc>
        <w:tc>
          <w:tcPr>
            <w:tcW w:w="639"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2.90±30</w:t>
            </w:r>
            <w:r w:rsidR="003E3CAE" w:rsidRPr="00532CCC">
              <w:rPr>
                <w:rFonts w:ascii="Times New Roman" w:hAnsi="Times New Roman"/>
                <w:sz w:val="20"/>
                <w:szCs w:val="20"/>
              </w:rPr>
              <w:t xml:space="preserve"> </w:t>
            </w:r>
          </w:p>
        </w:tc>
        <w:tc>
          <w:tcPr>
            <w:tcW w:w="754" w:type="pct"/>
            <w:tcBorders>
              <w:right w:val="nil"/>
            </w:tcBorders>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11.20±3.39</w:t>
            </w:r>
            <w:r w:rsidRPr="00532CCC">
              <w:rPr>
                <w:rFonts w:ascii="Times New Roman" w:hAnsi="Times New Roman"/>
                <w:sz w:val="20"/>
                <w:szCs w:val="20"/>
                <w:vertAlign w:val="superscript"/>
              </w:rPr>
              <w:t>b</w:t>
            </w:r>
          </w:p>
        </w:tc>
      </w:tr>
      <w:tr w:rsidR="00D25FAA" w:rsidRPr="00532CCC" w:rsidTr="003E3CAE">
        <w:tblPrEx>
          <w:tblBorders>
            <w:top w:val="single" w:sz="4" w:space="0" w:color="auto"/>
            <w:left w:val="single" w:sz="4" w:space="0" w:color="auto"/>
            <w:bottom w:val="single" w:sz="4" w:space="0" w:color="auto"/>
            <w:right w:val="single" w:sz="4" w:space="0" w:color="auto"/>
          </w:tblBorders>
        </w:tblPrEx>
        <w:trPr>
          <w:jc w:val="center"/>
        </w:trPr>
        <w:tc>
          <w:tcPr>
            <w:tcW w:w="441" w:type="pct"/>
            <w:tcBorders>
              <w:left w:val="nil"/>
            </w:tcBorders>
            <w:vAlign w:val="center"/>
          </w:tcPr>
          <w:p w:rsidR="00D25FAA" w:rsidRPr="00532CCC" w:rsidRDefault="00D25FAA" w:rsidP="00304820">
            <w:pPr>
              <w:snapToGrid w:val="0"/>
              <w:spacing w:after="0" w:line="240" w:lineRule="auto"/>
              <w:jc w:val="both"/>
              <w:rPr>
                <w:rFonts w:ascii="Times New Roman" w:hAnsi="Times New Roman"/>
                <w:b/>
                <w:sz w:val="20"/>
                <w:szCs w:val="20"/>
              </w:rPr>
            </w:pPr>
            <w:r w:rsidRPr="00532CCC">
              <w:rPr>
                <w:rFonts w:ascii="Times New Roman" w:hAnsi="Times New Roman"/>
                <w:b/>
                <w:bCs/>
                <w:sz w:val="20"/>
                <w:szCs w:val="20"/>
              </w:rPr>
              <w:t>A</w:t>
            </w:r>
            <w:r w:rsidRPr="00532CCC">
              <w:rPr>
                <w:rFonts w:ascii="Times New Roman" w:hAnsi="Times New Roman"/>
                <w:b/>
                <w:bCs/>
                <w:sz w:val="20"/>
                <w:szCs w:val="20"/>
                <w:vertAlign w:val="subscript"/>
              </w:rPr>
              <w:t>25</w:t>
            </w:r>
          </w:p>
        </w:tc>
        <w:tc>
          <w:tcPr>
            <w:tcW w:w="709"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32.70±5.56</w:t>
            </w:r>
          </w:p>
        </w:tc>
        <w:tc>
          <w:tcPr>
            <w:tcW w:w="709"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10.90±1.85</w:t>
            </w:r>
          </w:p>
        </w:tc>
        <w:tc>
          <w:tcPr>
            <w:tcW w:w="1040"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90.34±1.67</w:t>
            </w:r>
            <w:r w:rsidRPr="00532CCC">
              <w:rPr>
                <w:rFonts w:ascii="Times New Roman" w:hAnsi="Times New Roman"/>
                <w:sz w:val="20"/>
                <w:szCs w:val="20"/>
                <w:vertAlign w:val="superscript"/>
              </w:rPr>
              <w:t>c</w:t>
            </w:r>
          </w:p>
        </w:tc>
        <w:tc>
          <w:tcPr>
            <w:tcW w:w="709"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95.90±5.74</w:t>
            </w:r>
            <w:r w:rsidR="003E3CAE" w:rsidRPr="00532CCC">
              <w:rPr>
                <w:rFonts w:ascii="Times New Roman" w:hAnsi="Times New Roman"/>
                <w:sz w:val="20"/>
                <w:szCs w:val="20"/>
              </w:rPr>
              <w:t xml:space="preserve"> </w:t>
            </w:r>
          </w:p>
        </w:tc>
        <w:tc>
          <w:tcPr>
            <w:tcW w:w="639"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4.10±5.74</w:t>
            </w:r>
            <w:r w:rsidR="003E3CAE" w:rsidRPr="00532CCC">
              <w:rPr>
                <w:rFonts w:ascii="Times New Roman" w:hAnsi="Times New Roman"/>
                <w:sz w:val="20"/>
                <w:szCs w:val="20"/>
              </w:rPr>
              <w:t xml:space="preserve"> </w:t>
            </w:r>
          </w:p>
        </w:tc>
        <w:tc>
          <w:tcPr>
            <w:tcW w:w="754" w:type="pct"/>
            <w:tcBorders>
              <w:right w:val="nil"/>
            </w:tcBorders>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8.10±3.35</w:t>
            </w:r>
            <w:r w:rsidRPr="00532CCC">
              <w:rPr>
                <w:rFonts w:ascii="Times New Roman" w:hAnsi="Times New Roman"/>
                <w:sz w:val="20"/>
                <w:szCs w:val="20"/>
                <w:vertAlign w:val="superscript"/>
              </w:rPr>
              <w:t>ab</w:t>
            </w:r>
          </w:p>
        </w:tc>
      </w:tr>
      <w:tr w:rsidR="00D25FAA" w:rsidRPr="00532CCC" w:rsidTr="003E3CAE">
        <w:tblPrEx>
          <w:tblBorders>
            <w:top w:val="single" w:sz="4" w:space="0" w:color="auto"/>
            <w:left w:val="single" w:sz="4" w:space="0" w:color="auto"/>
            <w:bottom w:val="single" w:sz="4" w:space="0" w:color="auto"/>
            <w:right w:val="single" w:sz="4" w:space="0" w:color="auto"/>
          </w:tblBorders>
        </w:tblPrEx>
        <w:trPr>
          <w:jc w:val="center"/>
        </w:trPr>
        <w:tc>
          <w:tcPr>
            <w:tcW w:w="441" w:type="pct"/>
            <w:tcBorders>
              <w:left w:val="nil"/>
            </w:tcBorders>
            <w:vAlign w:val="center"/>
          </w:tcPr>
          <w:p w:rsidR="00D25FAA" w:rsidRPr="00532CCC" w:rsidRDefault="00D25FAA" w:rsidP="00304820">
            <w:pPr>
              <w:snapToGrid w:val="0"/>
              <w:spacing w:after="0" w:line="240" w:lineRule="auto"/>
              <w:jc w:val="both"/>
              <w:rPr>
                <w:rFonts w:ascii="Times New Roman" w:hAnsi="Times New Roman"/>
                <w:b/>
                <w:sz w:val="20"/>
                <w:szCs w:val="20"/>
              </w:rPr>
            </w:pPr>
            <w:r w:rsidRPr="00532CCC">
              <w:rPr>
                <w:rFonts w:ascii="Times New Roman" w:hAnsi="Times New Roman"/>
                <w:b/>
                <w:bCs/>
                <w:sz w:val="20"/>
                <w:szCs w:val="20"/>
              </w:rPr>
              <w:t>B</w:t>
            </w:r>
            <w:r w:rsidRPr="00532CCC">
              <w:rPr>
                <w:rFonts w:ascii="Times New Roman" w:hAnsi="Times New Roman"/>
                <w:b/>
                <w:bCs/>
                <w:sz w:val="20"/>
                <w:szCs w:val="20"/>
                <w:vertAlign w:val="subscript"/>
              </w:rPr>
              <w:t>100</w:t>
            </w:r>
          </w:p>
        </w:tc>
        <w:tc>
          <w:tcPr>
            <w:tcW w:w="709"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31.80±2.39</w:t>
            </w:r>
            <w:r w:rsidR="003E3CAE" w:rsidRPr="00532CCC">
              <w:rPr>
                <w:rFonts w:ascii="Times New Roman" w:hAnsi="Times New Roman"/>
                <w:sz w:val="20"/>
                <w:szCs w:val="20"/>
              </w:rPr>
              <w:t xml:space="preserve"> </w:t>
            </w:r>
          </w:p>
        </w:tc>
        <w:tc>
          <w:tcPr>
            <w:tcW w:w="709"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10.60±0.80</w:t>
            </w:r>
            <w:r w:rsidR="003E3CAE" w:rsidRPr="00532CCC">
              <w:rPr>
                <w:rFonts w:ascii="Times New Roman" w:hAnsi="Times New Roman"/>
                <w:sz w:val="20"/>
                <w:szCs w:val="20"/>
              </w:rPr>
              <w:t xml:space="preserve"> </w:t>
            </w:r>
          </w:p>
        </w:tc>
        <w:tc>
          <w:tcPr>
            <w:tcW w:w="1040"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98.73±3.39</w:t>
            </w:r>
            <w:r w:rsidRPr="00532CCC">
              <w:rPr>
                <w:rFonts w:ascii="Times New Roman" w:hAnsi="Times New Roman"/>
                <w:sz w:val="20"/>
                <w:szCs w:val="20"/>
                <w:vertAlign w:val="superscript"/>
              </w:rPr>
              <w:t>c</w:t>
            </w:r>
          </w:p>
        </w:tc>
        <w:tc>
          <w:tcPr>
            <w:tcW w:w="709"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97.30±2.98</w:t>
            </w:r>
            <w:r w:rsidR="003E3CAE" w:rsidRPr="00532CCC">
              <w:rPr>
                <w:rFonts w:ascii="Times New Roman" w:hAnsi="Times New Roman"/>
                <w:sz w:val="20"/>
                <w:szCs w:val="20"/>
              </w:rPr>
              <w:t xml:space="preserve"> </w:t>
            </w:r>
          </w:p>
        </w:tc>
        <w:tc>
          <w:tcPr>
            <w:tcW w:w="639"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2.70±2.98</w:t>
            </w:r>
            <w:r w:rsidR="003E3CAE" w:rsidRPr="00532CCC">
              <w:rPr>
                <w:rFonts w:ascii="Times New Roman" w:hAnsi="Times New Roman"/>
                <w:sz w:val="20"/>
                <w:szCs w:val="20"/>
              </w:rPr>
              <w:t xml:space="preserve"> </w:t>
            </w:r>
          </w:p>
        </w:tc>
        <w:tc>
          <w:tcPr>
            <w:tcW w:w="754" w:type="pct"/>
            <w:tcBorders>
              <w:right w:val="nil"/>
            </w:tcBorders>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9.10±3.64</w:t>
            </w:r>
            <w:r w:rsidRPr="00532CCC">
              <w:rPr>
                <w:rFonts w:ascii="Times New Roman" w:hAnsi="Times New Roman"/>
                <w:sz w:val="20"/>
                <w:szCs w:val="20"/>
                <w:vertAlign w:val="superscript"/>
              </w:rPr>
              <w:t>ab</w:t>
            </w:r>
            <w:r w:rsidR="003E3CAE" w:rsidRPr="00532CCC">
              <w:rPr>
                <w:rFonts w:ascii="Times New Roman" w:hAnsi="Times New Roman"/>
                <w:sz w:val="20"/>
                <w:szCs w:val="20"/>
                <w:vertAlign w:val="superscript"/>
              </w:rPr>
              <w:t xml:space="preserve"> </w:t>
            </w:r>
          </w:p>
        </w:tc>
      </w:tr>
      <w:tr w:rsidR="00D25FAA" w:rsidRPr="00532CCC" w:rsidTr="003E3CAE">
        <w:tblPrEx>
          <w:tblBorders>
            <w:top w:val="single" w:sz="4" w:space="0" w:color="auto"/>
            <w:left w:val="single" w:sz="4" w:space="0" w:color="auto"/>
            <w:bottom w:val="single" w:sz="4" w:space="0" w:color="auto"/>
            <w:right w:val="single" w:sz="4" w:space="0" w:color="auto"/>
          </w:tblBorders>
        </w:tblPrEx>
        <w:trPr>
          <w:jc w:val="center"/>
        </w:trPr>
        <w:tc>
          <w:tcPr>
            <w:tcW w:w="441" w:type="pct"/>
            <w:tcBorders>
              <w:left w:val="nil"/>
            </w:tcBorders>
            <w:vAlign w:val="center"/>
          </w:tcPr>
          <w:p w:rsidR="00D25FAA" w:rsidRPr="00532CCC" w:rsidRDefault="00D25FAA" w:rsidP="00304820">
            <w:pPr>
              <w:snapToGrid w:val="0"/>
              <w:spacing w:after="0" w:line="240" w:lineRule="auto"/>
              <w:jc w:val="both"/>
              <w:rPr>
                <w:rFonts w:ascii="Times New Roman" w:hAnsi="Times New Roman"/>
                <w:b/>
                <w:sz w:val="20"/>
                <w:szCs w:val="20"/>
              </w:rPr>
            </w:pPr>
            <w:r w:rsidRPr="00532CCC">
              <w:rPr>
                <w:rFonts w:ascii="Times New Roman" w:hAnsi="Times New Roman"/>
                <w:b/>
                <w:bCs/>
                <w:sz w:val="20"/>
                <w:szCs w:val="20"/>
              </w:rPr>
              <w:t>B</w:t>
            </w:r>
            <w:r w:rsidRPr="00532CCC">
              <w:rPr>
                <w:rFonts w:ascii="Times New Roman" w:hAnsi="Times New Roman"/>
                <w:b/>
                <w:bCs/>
                <w:sz w:val="20"/>
                <w:szCs w:val="20"/>
                <w:vertAlign w:val="subscript"/>
              </w:rPr>
              <w:t>50</w:t>
            </w:r>
          </w:p>
        </w:tc>
        <w:tc>
          <w:tcPr>
            <w:tcW w:w="709"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30.90±2.13</w:t>
            </w:r>
            <w:r w:rsidR="003E3CAE" w:rsidRPr="00532CCC">
              <w:rPr>
                <w:rFonts w:ascii="Times New Roman" w:hAnsi="Times New Roman"/>
                <w:sz w:val="20"/>
                <w:szCs w:val="20"/>
              </w:rPr>
              <w:t xml:space="preserve"> </w:t>
            </w:r>
          </w:p>
        </w:tc>
        <w:tc>
          <w:tcPr>
            <w:tcW w:w="709"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10.30±0.70</w:t>
            </w:r>
            <w:r w:rsidR="003E3CAE" w:rsidRPr="00532CCC">
              <w:rPr>
                <w:rFonts w:ascii="Times New Roman" w:hAnsi="Times New Roman"/>
                <w:sz w:val="20"/>
                <w:szCs w:val="20"/>
              </w:rPr>
              <w:t xml:space="preserve"> </w:t>
            </w:r>
          </w:p>
        </w:tc>
        <w:tc>
          <w:tcPr>
            <w:tcW w:w="1040"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95.48±9.38</w:t>
            </w:r>
            <w:r w:rsidRPr="00532CCC">
              <w:rPr>
                <w:rFonts w:ascii="Times New Roman" w:hAnsi="Times New Roman"/>
                <w:sz w:val="20"/>
                <w:szCs w:val="20"/>
                <w:vertAlign w:val="superscript"/>
              </w:rPr>
              <w:t>c</w:t>
            </w:r>
          </w:p>
        </w:tc>
        <w:tc>
          <w:tcPr>
            <w:tcW w:w="709"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96.30±4.67</w:t>
            </w:r>
            <w:r w:rsidR="003E3CAE" w:rsidRPr="00532CCC">
              <w:rPr>
                <w:rFonts w:ascii="Times New Roman" w:hAnsi="Times New Roman"/>
                <w:sz w:val="20"/>
                <w:szCs w:val="20"/>
              </w:rPr>
              <w:t xml:space="preserve"> </w:t>
            </w:r>
          </w:p>
        </w:tc>
        <w:tc>
          <w:tcPr>
            <w:tcW w:w="639"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3.70±4.67</w:t>
            </w:r>
            <w:r w:rsidR="003E3CAE" w:rsidRPr="00532CCC">
              <w:rPr>
                <w:rFonts w:ascii="Times New Roman" w:hAnsi="Times New Roman"/>
                <w:sz w:val="20"/>
                <w:szCs w:val="20"/>
              </w:rPr>
              <w:t xml:space="preserve"> </w:t>
            </w:r>
          </w:p>
        </w:tc>
        <w:tc>
          <w:tcPr>
            <w:tcW w:w="754" w:type="pct"/>
            <w:tcBorders>
              <w:right w:val="nil"/>
            </w:tcBorders>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8.20±3.23</w:t>
            </w:r>
            <w:r w:rsidRPr="00532CCC">
              <w:rPr>
                <w:rFonts w:ascii="Times New Roman" w:hAnsi="Times New Roman"/>
                <w:sz w:val="20"/>
                <w:szCs w:val="20"/>
                <w:vertAlign w:val="superscript"/>
              </w:rPr>
              <w:t xml:space="preserve">ab </w:t>
            </w:r>
          </w:p>
        </w:tc>
      </w:tr>
      <w:tr w:rsidR="00D25FAA" w:rsidRPr="00532CCC" w:rsidTr="003E3CAE">
        <w:tblPrEx>
          <w:tblBorders>
            <w:top w:val="single" w:sz="4" w:space="0" w:color="auto"/>
            <w:left w:val="single" w:sz="4" w:space="0" w:color="auto"/>
            <w:bottom w:val="single" w:sz="4" w:space="0" w:color="auto"/>
            <w:right w:val="single" w:sz="4" w:space="0" w:color="auto"/>
          </w:tblBorders>
        </w:tblPrEx>
        <w:trPr>
          <w:jc w:val="center"/>
        </w:trPr>
        <w:tc>
          <w:tcPr>
            <w:tcW w:w="441" w:type="pct"/>
            <w:tcBorders>
              <w:left w:val="nil"/>
            </w:tcBorders>
            <w:vAlign w:val="center"/>
          </w:tcPr>
          <w:p w:rsidR="00D25FAA" w:rsidRPr="00532CCC" w:rsidRDefault="00D25FAA" w:rsidP="00304820">
            <w:pPr>
              <w:snapToGrid w:val="0"/>
              <w:spacing w:after="0" w:line="240" w:lineRule="auto"/>
              <w:jc w:val="both"/>
              <w:rPr>
                <w:rFonts w:ascii="Times New Roman" w:hAnsi="Times New Roman"/>
                <w:b/>
                <w:sz w:val="20"/>
                <w:szCs w:val="20"/>
              </w:rPr>
            </w:pPr>
            <w:r w:rsidRPr="00532CCC">
              <w:rPr>
                <w:rFonts w:ascii="Times New Roman" w:hAnsi="Times New Roman"/>
                <w:b/>
                <w:bCs/>
                <w:sz w:val="20"/>
                <w:szCs w:val="20"/>
              </w:rPr>
              <w:t>B</w:t>
            </w:r>
            <w:r w:rsidRPr="00532CCC">
              <w:rPr>
                <w:rFonts w:ascii="Times New Roman" w:hAnsi="Times New Roman"/>
                <w:b/>
                <w:bCs/>
                <w:sz w:val="20"/>
                <w:szCs w:val="20"/>
                <w:vertAlign w:val="subscript"/>
              </w:rPr>
              <w:t>25</w:t>
            </w:r>
          </w:p>
        </w:tc>
        <w:tc>
          <w:tcPr>
            <w:tcW w:w="709"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31.80±2.70</w:t>
            </w:r>
            <w:r w:rsidR="003E3CAE" w:rsidRPr="00532CCC">
              <w:rPr>
                <w:rFonts w:ascii="Times New Roman" w:hAnsi="Times New Roman"/>
                <w:sz w:val="20"/>
                <w:szCs w:val="20"/>
              </w:rPr>
              <w:t xml:space="preserve"> </w:t>
            </w:r>
          </w:p>
        </w:tc>
        <w:tc>
          <w:tcPr>
            <w:tcW w:w="709"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10.59±0.91</w:t>
            </w:r>
            <w:r w:rsidR="003E3CAE" w:rsidRPr="00532CCC">
              <w:rPr>
                <w:rFonts w:ascii="Times New Roman" w:hAnsi="Times New Roman"/>
                <w:sz w:val="20"/>
                <w:szCs w:val="20"/>
              </w:rPr>
              <w:t xml:space="preserve"> </w:t>
            </w:r>
          </w:p>
        </w:tc>
        <w:tc>
          <w:tcPr>
            <w:tcW w:w="1040"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89.44±1.66</w:t>
            </w:r>
            <w:r w:rsidRPr="00532CCC">
              <w:rPr>
                <w:rFonts w:ascii="Times New Roman" w:hAnsi="Times New Roman"/>
                <w:sz w:val="20"/>
                <w:szCs w:val="20"/>
                <w:vertAlign w:val="superscript"/>
              </w:rPr>
              <w:t>b</w:t>
            </w:r>
          </w:p>
        </w:tc>
        <w:tc>
          <w:tcPr>
            <w:tcW w:w="709"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98.60±0.52</w:t>
            </w:r>
            <w:r w:rsidR="003E3CAE" w:rsidRPr="00532CCC">
              <w:rPr>
                <w:rFonts w:ascii="Times New Roman" w:hAnsi="Times New Roman"/>
                <w:sz w:val="20"/>
                <w:szCs w:val="20"/>
              </w:rPr>
              <w:t xml:space="preserve"> </w:t>
            </w:r>
          </w:p>
        </w:tc>
        <w:tc>
          <w:tcPr>
            <w:tcW w:w="639" w:type="pct"/>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1.40±0.52</w:t>
            </w:r>
            <w:r w:rsidR="003E3CAE" w:rsidRPr="00532CCC">
              <w:rPr>
                <w:rFonts w:ascii="Times New Roman" w:hAnsi="Times New Roman"/>
                <w:sz w:val="20"/>
                <w:szCs w:val="20"/>
              </w:rPr>
              <w:t xml:space="preserve"> </w:t>
            </w:r>
          </w:p>
        </w:tc>
        <w:tc>
          <w:tcPr>
            <w:tcW w:w="754" w:type="pct"/>
            <w:tcBorders>
              <w:right w:val="nil"/>
            </w:tcBorders>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7.70±2.00</w:t>
            </w:r>
            <w:r w:rsidRPr="00532CCC">
              <w:rPr>
                <w:rFonts w:ascii="Times New Roman" w:hAnsi="Times New Roman"/>
                <w:sz w:val="20"/>
                <w:szCs w:val="20"/>
                <w:vertAlign w:val="superscript"/>
              </w:rPr>
              <w:t>ab</w:t>
            </w:r>
          </w:p>
        </w:tc>
      </w:tr>
      <w:tr w:rsidR="00D25FAA" w:rsidRPr="00532CCC" w:rsidTr="003E3CAE">
        <w:tblPrEx>
          <w:tblBorders>
            <w:top w:val="single" w:sz="4" w:space="0" w:color="auto"/>
            <w:left w:val="single" w:sz="4" w:space="0" w:color="auto"/>
            <w:bottom w:val="single" w:sz="4" w:space="0" w:color="auto"/>
            <w:right w:val="single" w:sz="4" w:space="0" w:color="auto"/>
          </w:tblBorders>
        </w:tblPrEx>
        <w:trPr>
          <w:jc w:val="center"/>
        </w:trPr>
        <w:tc>
          <w:tcPr>
            <w:tcW w:w="441" w:type="pct"/>
            <w:tcBorders>
              <w:left w:val="nil"/>
              <w:bottom w:val="single" w:sz="4" w:space="0" w:color="auto"/>
            </w:tcBorders>
            <w:vAlign w:val="center"/>
          </w:tcPr>
          <w:p w:rsidR="00D25FAA" w:rsidRPr="00532CCC" w:rsidRDefault="00D25FAA" w:rsidP="00304820">
            <w:pPr>
              <w:snapToGrid w:val="0"/>
              <w:spacing w:after="0" w:line="240" w:lineRule="auto"/>
              <w:jc w:val="both"/>
              <w:rPr>
                <w:rFonts w:ascii="Times New Roman" w:hAnsi="Times New Roman"/>
                <w:b/>
                <w:sz w:val="20"/>
                <w:szCs w:val="20"/>
              </w:rPr>
            </w:pPr>
            <w:r w:rsidRPr="00532CCC">
              <w:rPr>
                <w:rFonts w:ascii="Times New Roman" w:hAnsi="Times New Roman"/>
                <w:sz w:val="20"/>
                <w:szCs w:val="20"/>
              </w:rPr>
              <w:t>C</w:t>
            </w:r>
            <w:r w:rsidR="003E3CAE" w:rsidRPr="00532CCC">
              <w:rPr>
                <w:rFonts w:ascii="Times New Roman" w:hAnsi="Times New Roman"/>
                <w:sz w:val="20"/>
                <w:szCs w:val="20"/>
              </w:rPr>
              <w:t xml:space="preserve"> </w:t>
            </w:r>
          </w:p>
        </w:tc>
        <w:tc>
          <w:tcPr>
            <w:tcW w:w="709" w:type="pct"/>
            <w:tcBorders>
              <w:bottom w:val="single" w:sz="4" w:space="0" w:color="auto"/>
            </w:tcBorders>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32.20±4.78</w:t>
            </w:r>
            <w:r w:rsidR="003E3CAE" w:rsidRPr="00532CCC">
              <w:rPr>
                <w:rFonts w:ascii="Times New Roman" w:hAnsi="Times New Roman"/>
                <w:sz w:val="20"/>
                <w:szCs w:val="20"/>
              </w:rPr>
              <w:t xml:space="preserve"> </w:t>
            </w:r>
          </w:p>
        </w:tc>
        <w:tc>
          <w:tcPr>
            <w:tcW w:w="709" w:type="pct"/>
            <w:tcBorders>
              <w:bottom w:val="single" w:sz="4" w:space="0" w:color="auto"/>
            </w:tcBorders>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10.72±1.58</w:t>
            </w:r>
            <w:r w:rsidR="003E3CAE" w:rsidRPr="00532CCC">
              <w:rPr>
                <w:rFonts w:ascii="Times New Roman" w:hAnsi="Times New Roman"/>
                <w:sz w:val="20"/>
                <w:szCs w:val="20"/>
              </w:rPr>
              <w:t xml:space="preserve"> </w:t>
            </w:r>
          </w:p>
        </w:tc>
        <w:tc>
          <w:tcPr>
            <w:tcW w:w="1040" w:type="pct"/>
            <w:tcBorders>
              <w:bottom w:val="single" w:sz="4" w:space="0" w:color="auto"/>
            </w:tcBorders>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85.47±2.49</w:t>
            </w:r>
            <w:r w:rsidRPr="00532CCC">
              <w:rPr>
                <w:rFonts w:ascii="Times New Roman" w:hAnsi="Times New Roman"/>
                <w:sz w:val="20"/>
                <w:szCs w:val="20"/>
                <w:vertAlign w:val="superscript"/>
              </w:rPr>
              <w:t xml:space="preserve">b </w:t>
            </w:r>
          </w:p>
        </w:tc>
        <w:tc>
          <w:tcPr>
            <w:tcW w:w="709" w:type="pct"/>
            <w:tcBorders>
              <w:bottom w:val="single" w:sz="4" w:space="0" w:color="auto"/>
            </w:tcBorders>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98.40±0.52</w:t>
            </w:r>
            <w:r w:rsidR="003E3CAE" w:rsidRPr="00532CCC">
              <w:rPr>
                <w:rFonts w:ascii="Times New Roman" w:hAnsi="Times New Roman"/>
                <w:sz w:val="20"/>
                <w:szCs w:val="20"/>
              </w:rPr>
              <w:t xml:space="preserve"> </w:t>
            </w:r>
          </w:p>
        </w:tc>
        <w:tc>
          <w:tcPr>
            <w:tcW w:w="639" w:type="pct"/>
            <w:tcBorders>
              <w:bottom w:val="single" w:sz="4" w:space="0" w:color="auto"/>
            </w:tcBorders>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1.60±0.52</w:t>
            </w:r>
            <w:r w:rsidR="003E3CAE" w:rsidRPr="00532CCC">
              <w:rPr>
                <w:rFonts w:ascii="Times New Roman" w:hAnsi="Times New Roman"/>
                <w:sz w:val="20"/>
                <w:szCs w:val="20"/>
              </w:rPr>
              <w:t xml:space="preserve"> </w:t>
            </w:r>
          </w:p>
        </w:tc>
        <w:tc>
          <w:tcPr>
            <w:tcW w:w="754" w:type="pct"/>
            <w:tcBorders>
              <w:bottom w:val="single" w:sz="4" w:space="0" w:color="auto"/>
              <w:right w:val="nil"/>
            </w:tcBorders>
            <w:vAlign w:val="center"/>
          </w:tcPr>
          <w:p w:rsidR="00D25FAA" w:rsidRPr="00532CCC" w:rsidRDefault="00D25FAA"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8.30±4.62</w:t>
            </w:r>
            <w:r w:rsidRPr="00532CCC">
              <w:rPr>
                <w:rFonts w:ascii="Times New Roman" w:hAnsi="Times New Roman"/>
                <w:sz w:val="20"/>
                <w:szCs w:val="20"/>
                <w:vertAlign w:val="superscript"/>
              </w:rPr>
              <w:t>ab</w:t>
            </w:r>
          </w:p>
        </w:tc>
      </w:tr>
    </w:tbl>
    <w:p w:rsidR="00D25FAA" w:rsidRPr="00532CCC" w:rsidRDefault="00D25FAA" w:rsidP="00CD10BC">
      <w:pPr>
        <w:pStyle w:val="NoSpacing"/>
        <w:snapToGrid w:val="0"/>
        <w:jc w:val="both"/>
        <w:rPr>
          <w:rFonts w:ascii="Times New Roman" w:hAnsi="Times New Roman"/>
          <w:sz w:val="20"/>
          <w:szCs w:val="20"/>
        </w:rPr>
      </w:pPr>
      <w:r w:rsidRPr="00532CCC">
        <w:rPr>
          <w:rFonts w:ascii="Times New Roman" w:hAnsi="Times New Roman"/>
          <w:sz w:val="20"/>
          <w:szCs w:val="20"/>
        </w:rPr>
        <w:t xml:space="preserve">Means in the same column with different superscripts are significantly (P&lt;0.05) different. Treatments (TRTS), Packed cell volume (PCV), hemoglobin (HGB), white blood counts (WBC), lymphocyte (LYM), </w:t>
      </w:r>
      <w:proofErr w:type="spellStart"/>
      <w:r w:rsidRPr="00532CCC">
        <w:rPr>
          <w:rFonts w:ascii="Times New Roman" w:hAnsi="Times New Roman"/>
          <w:sz w:val="20"/>
          <w:szCs w:val="20"/>
        </w:rPr>
        <w:t>Neutrophil</w:t>
      </w:r>
      <w:proofErr w:type="spellEnd"/>
      <w:r w:rsidRPr="00532CCC">
        <w:rPr>
          <w:rFonts w:ascii="Times New Roman" w:hAnsi="Times New Roman"/>
          <w:sz w:val="20"/>
          <w:szCs w:val="20"/>
        </w:rPr>
        <w:t xml:space="preserve"> (NEU), platelets (PLT).</w:t>
      </w:r>
    </w:p>
    <w:p w:rsidR="00D25FAA" w:rsidRDefault="00D25FAA" w:rsidP="00304820">
      <w:pPr>
        <w:snapToGrid w:val="0"/>
        <w:spacing w:after="0" w:line="240" w:lineRule="auto"/>
        <w:ind w:firstLine="425"/>
        <w:jc w:val="both"/>
        <w:rPr>
          <w:rFonts w:ascii="Times New Roman" w:eastAsiaTheme="minorEastAsia" w:hAnsi="Times New Roman" w:hint="eastAsia"/>
          <w:sz w:val="20"/>
          <w:szCs w:val="20"/>
          <w:lang w:eastAsia="zh-CN"/>
        </w:rPr>
      </w:pPr>
    </w:p>
    <w:p w:rsidR="00532CCC" w:rsidRPr="00532CCC" w:rsidRDefault="00532CCC" w:rsidP="00304820">
      <w:pPr>
        <w:snapToGrid w:val="0"/>
        <w:spacing w:after="0" w:line="240" w:lineRule="auto"/>
        <w:ind w:firstLine="425"/>
        <w:jc w:val="both"/>
        <w:rPr>
          <w:rFonts w:ascii="Times New Roman" w:eastAsiaTheme="minorEastAsia" w:hAnsi="Times New Roman" w:hint="eastAsia"/>
          <w:sz w:val="20"/>
          <w:szCs w:val="20"/>
          <w:lang w:eastAsia="zh-CN"/>
        </w:rPr>
      </w:pPr>
    </w:p>
    <w:p w:rsidR="00CD10BC" w:rsidRPr="00532CCC" w:rsidRDefault="00CD10BC" w:rsidP="00304820">
      <w:pPr>
        <w:snapToGrid w:val="0"/>
        <w:spacing w:after="0" w:line="240" w:lineRule="auto"/>
        <w:jc w:val="both"/>
        <w:rPr>
          <w:rFonts w:ascii="Times New Roman" w:hAnsi="Times New Roman"/>
          <w:b/>
          <w:i/>
          <w:color w:val="000000"/>
          <w:sz w:val="20"/>
          <w:szCs w:val="20"/>
        </w:rPr>
        <w:sectPr w:rsidR="00CD10BC" w:rsidRPr="00532CCC" w:rsidSect="003E3CAE">
          <w:type w:val="continuous"/>
          <w:pgSz w:w="12242" w:h="15842" w:code="1"/>
          <w:pgMar w:top="1440" w:right="1440" w:bottom="1440" w:left="1440" w:header="720" w:footer="720" w:gutter="0"/>
          <w:cols w:space="720"/>
          <w:docGrid w:linePitch="360"/>
        </w:sectPr>
      </w:pPr>
    </w:p>
    <w:p w:rsidR="006F339A" w:rsidRPr="00532CCC" w:rsidRDefault="006F339A" w:rsidP="00304820">
      <w:pPr>
        <w:snapToGrid w:val="0"/>
        <w:spacing w:after="0" w:line="240" w:lineRule="auto"/>
        <w:jc w:val="both"/>
        <w:rPr>
          <w:rFonts w:ascii="Times New Roman" w:hAnsi="Times New Roman"/>
          <w:b/>
          <w:color w:val="000000"/>
          <w:sz w:val="20"/>
          <w:szCs w:val="20"/>
        </w:rPr>
      </w:pPr>
      <w:r w:rsidRPr="00532CCC">
        <w:rPr>
          <w:rFonts w:ascii="Times New Roman" w:hAnsi="Times New Roman"/>
          <w:b/>
          <w:color w:val="000000"/>
          <w:sz w:val="20"/>
          <w:szCs w:val="20"/>
        </w:rPr>
        <w:lastRenderedPageBreak/>
        <w:t>Biochemical Analysis</w:t>
      </w:r>
    </w:p>
    <w:p w:rsidR="006F339A" w:rsidRPr="00532CCC" w:rsidRDefault="006F339A" w:rsidP="00304820">
      <w:pPr>
        <w:snapToGrid w:val="0"/>
        <w:spacing w:after="0" w:line="240" w:lineRule="auto"/>
        <w:ind w:firstLine="425"/>
        <w:jc w:val="both"/>
        <w:rPr>
          <w:rFonts w:ascii="Times New Roman" w:hAnsi="Times New Roman"/>
          <w:sz w:val="20"/>
          <w:szCs w:val="20"/>
        </w:rPr>
      </w:pPr>
      <w:r w:rsidRPr="00532CCC">
        <w:rPr>
          <w:rFonts w:ascii="Times New Roman" w:hAnsi="Times New Roman"/>
          <w:color w:val="000000"/>
          <w:sz w:val="20"/>
          <w:szCs w:val="20"/>
        </w:rPr>
        <w:t>Results of serum biochemical analysis are presented in Table 2. Serum</w:t>
      </w:r>
      <w:r w:rsidRPr="00532CCC">
        <w:rPr>
          <w:rFonts w:ascii="Times New Roman" w:hAnsi="Times New Roman"/>
          <w:sz w:val="20"/>
          <w:szCs w:val="20"/>
        </w:rPr>
        <w:t xml:space="preserve"> biochemical parameters such as </w:t>
      </w:r>
      <w:proofErr w:type="spellStart"/>
      <w:r w:rsidRPr="00532CCC">
        <w:rPr>
          <w:rFonts w:ascii="Times New Roman" w:hAnsi="Times New Roman"/>
          <w:sz w:val="20"/>
          <w:szCs w:val="20"/>
        </w:rPr>
        <w:t>aspartate</w:t>
      </w:r>
      <w:proofErr w:type="spellEnd"/>
      <w:r w:rsidRPr="00532CCC">
        <w:rPr>
          <w:rFonts w:ascii="Times New Roman" w:hAnsi="Times New Roman"/>
          <w:sz w:val="20"/>
          <w:szCs w:val="20"/>
        </w:rPr>
        <w:t xml:space="preserve"> </w:t>
      </w:r>
      <w:proofErr w:type="spellStart"/>
      <w:r w:rsidRPr="00532CCC">
        <w:rPr>
          <w:rFonts w:ascii="Times New Roman" w:hAnsi="Times New Roman"/>
          <w:sz w:val="20"/>
          <w:szCs w:val="20"/>
        </w:rPr>
        <w:t>aminotransferase</w:t>
      </w:r>
      <w:proofErr w:type="spellEnd"/>
      <w:r w:rsidRPr="00532CCC">
        <w:rPr>
          <w:rFonts w:ascii="Times New Roman" w:hAnsi="Times New Roman"/>
          <w:sz w:val="20"/>
          <w:szCs w:val="20"/>
        </w:rPr>
        <w:t xml:space="preserve"> (AST) and </w:t>
      </w:r>
      <w:proofErr w:type="spellStart"/>
      <w:r w:rsidRPr="00532CCC">
        <w:rPr>
          <w:rFonts w:ascii="Times New Roman" w:hAnsi="Times New Roman"/>
          <w:sz w:val="20"/>
          <w:szCs w:val="20"/>
        </w:rPr>
        <w:t>alanine</w:t>
      </w:r>
      <w:proofErr w:type="spellEnd"/>
      <w:r w:rsidRPr="00532CCC">
        <w:rPr>
          <w:rFonts w:ascii="Times New Roman" w:hAnsi="Times New Roman"/>
          <w:sz w:val="20"/>
          <w:szCs w:val="20"/>
        </w:rPr>
        <w:t xml:space="preserve"> </w:t>
      </w:r>
      <w:proofErr w:type="spellStart"/>
      <w:r w:rsidRPr="00532CCC">
        <w:rPr>
          <w:rFonts w:ascii="Times New Roman" w:hAnsi="Times New Roman"/>
          <w:sz w:val="20"/>
          <w:szCs w:val="20"/>
        </w:rPr>
        <w:t>aminotransferase</w:t>
      </w:r>
      <w:proofErr w:type="spellEnd"/>
      <w:r w:rsidR="00AD6745" w:rsidRPr="00532CCC">
        <w:rPr>
          <w:rFonts w:ascii="Times New Roman" w:hAnsi="Times New Roman"/>
          <w:sz w:val="20"/>
          <w:szCs w:val="20"/>
        </w:rPr>
        <w:t xml:space="preserve"> </w:t>
      </w:r>
      <w:r w:rsidRPr="00532CCC">
        <w:rPr>
          <w:rFonts w:ascii="Times New Roman" w:hAnsi="Times New Roman"/>
          <w:sz w:val="20"/>
          <w:szCs w:val="20"/>
        </w:rPr>
        <w:t xml:space="preserve">(ALT) activities provide a sensitive and specific measure of hepatic function or injury (Abbes </w:t>
      </w:r>
      <w:r w:rsidRPr="00532CCC">
        <w:rPr>
          <w:rFonts w:ascii="Times New Roman" w:hAnsi="Times New Roman"/>
          <w:i/>
          <w:sz w:val="20"/>
          <w:szCs w:val="20"/>
        </w:rPr>
        <w:t>et al</w:t>
      </w:r>
      <w:r w:rsidRPr="00532CCC">
        <w:rPr>
          <w:rFonts w:ascii="Times New Roman" w:hAnsi="Times New Roman"/>
          <w:sz w:val="20"/>
          <w:szCs w:val="20"/>
        </w:rPr>
        <w:t xml:space="preserve">., 2006). Values reported for AST and ALT across the treatments were significantly higher (P&lt;0.05) than the control. There was a direct </w:t>
      </w:r>
      <w:r w:rsidRPr="00532CCC">
        <w:rPr>
          <w:rFonts w:ascii="Times New Roman" w:hAnsi="Times New Roman"/>
          <w:sz w:val="20"/>
          <w:szCs w:val="20"/>
        </w:rPr>
        <w:lastRenderedPageBreak/>
        <w:t xml:space="preserve">relationship between the level of concentration of </w:t>
      </w:r>
      <w:proofErr w:type="spellStart"/>
      <w:r w:rsidRPr="00532CCC">
        <w:rPr>
          <w:rFonts w:ascii="Times New Roman" w:hAnsi="Times New Roman"/>
          <w:sz w:val="20"/>
          <w:szCs w:val="20"/>
        </w:rPr>
        <w:t>equisetin</w:t>
      </w:r>
      <w:proofErr w:type="spellEnd"/>
      <w:r w:rsidRPr="00532CCC">
        <w:rPr>
          <w:rFonts w:ascii="Times New Roman" w:hAnsi="Times New Roman"/>
          <w:sz w:val="20"/>
          <w:szCs w:val="20"/>
        </w:rPr>
        <w:t xml:space="preserve"> (A), </w:t>
      </w:r>
      <w:proofErr w:type="spellStart"/>
      <w:r w:rsidRPr="00532CCC">
        <w:rPr>
          <w:rFonts w:ascii="Times New Roman" w:hAnsi="Times New Roman"/>
          <w:sz w:val="20"/>
          <w:szCs w:val="20"/>
        </w:rPr>
        <w:t>fumonisin</w:t>
      </w:r>
      <w:proofErr w:type="spellEnd"/>
      <w:r w:rsidRPr="00532CCC">
        <w:rPr>
          <w:rFonts w:ascii="Times New Roman" w:hAnsi="Times New Roman"/>
          <w:sz w:val="20"/>
          <w:szCs w:val="20"/>
        </w:rPr>
        <w:t xml:space="preserve"> (B) and the ALP values obtained with the exception of A100. Though the urea and </w:t>
      </w:r>
      <w:proofErr w:type="spellStart"/>
      <w:r w:rsidRPr="00532CCC">
        <w:rPr>
          <w:rFonts w:ascii="Times New Roman" w:hAnsi="Times New Roman"/>
          <w:sz w:val="20"/>
          <w:szCs w:val="20"/>
        </w:rPr>
        <w:t>creatinine</w:t>
      </w:r>
      <w:proofErr w:type="spellEnd"/>
      <w:r w:rsidRPr="00532CCC">
        <w:rPr>
          <w:rFonts w:ascii="Times New Roman" w:hAnsi="Times New Roman"/>
          <w:sz w:val="20"/>
          <w:szCs w:val="20"/>
        </w:rPr>
        <w:t xml:space="preserve"> values obtained for all the treatment did not follow a particular trend, significant variations (P&lt;0.05) also exists among them. </w:t>
      </w:r>
    </w:p>
    <w:p w:rsidR="006F339A" w:rsidRPr="00532CCC" w:rsidRDefault="006F339A" w:rsidP="00304820">
      <w:pPr>
        <w:snapToGrid w:val="0"/>
        <w:spacing w:after="0" w:line="240" w:lineRule="auto"/>
        <w:ind w:firstLine="425"/>
        <w:jc w:val="both"/>
        <w:rPr>
          <w:rFonts w:ascii="Times New Roman" w:hAnsi="Times New Roman"/>
          <w:sz w:val="20"/>
          <w:szCs w:val="20"/>
        </w:rPr>
      </w:pPr>
      <w:r w:rsidRPr="00532CCC">
        <w:rPr>
          <w:rFonts w:ascii="Times New Roman" w:hAnsi="Times New Roman"/>
          <w:sz w:val="20"/>
          <w:szCs w:val="20"/>
        </w:rPr>
        <w:t xml:space="preserve">The increase in the concentration of AST and ALT in birds exposed to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indicated a malfunctioning of liver probably to detoxify the </w:t>
      </w:r>
      <w:proofErr w:type="spellStart"/>
      <w:r w:rsidRPr="00532CCC">
        <w:rPr>
          <w:rFonts w:ascii="Times New Roman" w:hAnsi="Times New Roman"/>
          <w:sz w:val="20"/>
          <w:szCs w:val="20"/>
        </w:rPr>
        <w:lastRenderedPageBreak/>
        <w:t>mycotoxins</w:t>
      </w:r>
      <w:proofErr w:type="spellEnd"/>
      <w:r w:rsidRPr="00532CCC">
        <w:rPr>
          <w:rFonts w:ascii="Times New Roman" w:hAnsi="Times New Roman"/>
          <w:sz w:val="20"/>
          <w:szCs w:val="20"/>
        </w:rPr>
        <w:t xml:space="preserve">. This supports the finding of Sharma </w:t>
      </w:r>
      <w:r w:rsidRPr="00532CCC">
        <w:rPr>
          <w:rFonts w:ascii="Times New Roman" w:hAnsi="Times New Roman"/>
          <w:i/>
          <w:sz w:val="20"/>
          <w:szCs w:val="20"/>
        </w:rPr>
        <w:t>et al.</w:t>
      </w:r>
      <w:r w:rsidRPr="00532CCC">
        <w:rPr>
          <w:rFonts w:ascii="Times New Roman" w:hAnsi="Times New Roman"/>
          <w:sz w:val="20"/>
          <w:szCs w:val="20"/>
        </w:rPr>
        <w:t xml:space="preserve"> (2008) who reported an increase in serum AST activity in chicks fed with </w:t>
      </w:r>
      <w:proofErr w:type="spellStart"/>
      <w:r w:rsidRPr="00532CCC">
        <w:rPr>
          <w:rFonts w:ascii="Times New Roman" w:hAnsi="Times New Roman"/>
          <w:sz w:val="20"/>
          <w:szCs w:val="20"/>
        </w:rPr>
        <w:t>fumonisin</w:t>
      </w:r>
      <w:proofErr w:type="spellEnd"/>
      <w:r w:rsidRPr="00532CCC">
        <w:rPr>
          <w:rFonts w:ascii="Times New Roman" w:hAnsi="Times New Roman"/>
          <w:sz w:val="20"/>
          <w:szCs w:val="20"/>
        </w:rPr>
        <w:t xml:space="preserve"> B1 of </w:t>
      </w:r>
      <w:proofErr w:type="spellStart"/>
      <w:r w:rsidRPr="00532CCC">
        <w:rPr>
          <w:rFonts w:ascii="Times New Roman" w:hAnsi="Times New Roman"/>
          <w:sz w:val="20"/>
          <w:szCs w:val="20"/>
        </w:rPr>
        <w:t>moniliformin</w:t>
      </w:r>
      <w:proofErr w:type="spellEnd"/>
      <w:r w:rsidRPr="00532CCC">
        <w:rPr>
          <w:rFonts w:ascii="Times New Roman" w:hAnsi="Times New Roman"/>
          <w:sz w:val="20"/>
          <w:szCs w:val="20"/>
        </w:rPr>
        <w:t xml:space="preserve">. Similar results were observed in other studies (Shi </w:t>
      </w:r>
      <w:r w:rsidRPr="00532CCC">
        <w:rPr>
          <w:rFonts w:ascii="Times New Roman" w:hAnsi="Times New Roman"/>
          <w:i/>
          <w:sz w:val="20"/>
          <w:szCs w:val="20"/>
        </w:rPr>
        <w:t>et al</w:t>
      </w:r>
      <w:r w:rsidRPr="00532CCC">
        <w:rPr>
          <w:rFonts w:ascii="Times New Roman" w:hAnsi="Times New Roman"/>
          <w:sz w:val="20"/>
          <w:szCs w:val="20"/>
        </w:rPr>
        <w:t xml:space="preserve">., 2006; </w:t>
      </w:r>
      <w:proofErr w:type="spellStart"/>
      <w:r w:rsidRPr="00532CCC">
        <w:rPr>
          <w:rFonts w:ascii="Times New Roman" w:hAnsi="Times New Roman"/>
          <w:sz w:val="20"/>
          <w:szCs w:val="20"/>
        </w:rPr>
        <w:t>Gowda</w:t>
      </w:r>
      <w:proofErr w:type="spellEnd"/>
      <w:r w:rsidRPr="00532CCC">
        <w:rPr>
          <w:rFonts w:ascii="Times New Roman" w:hAnsi="Times New Roman"/>
          <w:sz w:val="20"/>
          <w:szCs w:val="20"/>
        </w:rPr>
        <w:t xml:space="preserve"> </w:t>
      </w:r>
      <w:r w:rsidRPr="00532CCC">
        <w:rPr>
          <w:rFonts w:ascii="Times New Roman" w:hAnsi="Times New Roman"/>
          <w:i/>
          <w:sz w:val="20"/>
          <w:szCs w:val="20"/>
        </w:rPr>
        <w:t>et al</w:t>
      </w:r>
      <w:r w:rsidRPr="00532CCC">
        <w:rPr>
          <w:rFonts w:ascii="Times New Roman" w:hAnsi="Times New Roman"/>
          <w:sz w:val="20"/>
          <w:szCs w:val="20"/>
        </w:rPr>
        <w:t xml:space="preserve">., 2008) and this suggests that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exert a direct toxic effect on birds’ liver. </w:t>
      </w:r>
      <w:proofErr w:type="spellStart"/>
      <w:r w:rsidRPr="00532CCC">
        <w:rPr>
          <w:rFonts w:ascii="Times New Roman" w:hAnsi="Times New Roman"/>
          <w:sz w:val="20"/>
          <w:szCs w:val="20"/>
        </w:rPr>
        <w:t>Krishnamoorthy</w:t>
      </w:r>
      <w:proofErr w:type="spellEnd"/>
      <w:r w:rsidRPr="00532CCC">
        <w:rPr>
          <w:rFonts w:ascii="Times New Roman" w:hAnsi="Times New Roman"/>
          <w:sz w:val="20"/>
          <w:szCs w:val="20"/>
        </w:rPr>
        <w:t xml:space="preserve"> </w:t>
      </w:r>
      <w:r w:rsidRPr="00532CCC">
        <w:rPr>
          <w:rFonts w:ascii="Times New Roman" w:hAnsi="Times New Roman"/>
          <w:i/>
          <w:sz w:val="20"/>
          <w:szCs w:val="20"/>
        </w:rPr>
        <w:t>et al</w:t>
      </w:r>
      <w:r w:rsidRPr="00532CCC">
        <w:rPr>
          <w:rFonts w:ascii="Times New Roman" w:hAnsi="Times New Roman"/>
          <w:sz w:val="20"/>
          <w:szCs w:val="20"/>
        </w:rPr>
        <w:t>. (2006) also reported that increased AST and ALT values might be attributed to liver damage in toxin fed birds.</w:t>
      </w:r>
    </w:p>
    <w:p w:rsidR="006F339A" w:rsidRPr="00532CCC" w:rsidRDefault="006F339A" w:rsidP="00304820">
      <w:pPr>
        <w:snapToGrid w:val="0"/>
        <w:spacing w:after="0" w:line="240" w:lineRule="auto"/>
        <w:ind w:firstLine="425"/>
        <w:jc w:val="both"/>
        <w:rPr>
          <w:rFonts w:ascii="Times New Roman" w:hAnsi="Times New Roman"/>
          <w:color w:val="FF0000"/>
          <w:sz w:val="20"/>
          <w:szCs w:val="20"/>
        </w:rPr>
      </w:pPr>
      <w:r w:rsidRPr="00532CCC">
        <w:rPr>
          <w:rFonts w:ascii="Times New Roman" w:hAnsi="Times New Roman"/>
          <w:color w:val="000000"/>
          <w:sz w:val="20"/>
          <w:szCs w:val="20"/>
        </w:rPr>
        <w:t>ALP-a part of the numerous liver enzymes- increases as flow of bile into the liver reduces (</w:t>
      </w:r>
      <w:proofErr w:type="spellStart"/>
      <w:r w:rsidRPr="00532CCC">
        <w:rPr>
          <w:rFonts w:ascii="Times New Roman" w:hAnsi="Times New Roman"/>
          <w:color w:val="000000"/>
          <w:sz w:val="20"/>
          <w:szCs w:val="20"/>
        </w:rPr>
        <w:t>Kristiina</w:t>
      </w:r>
      <w:proofErr w:type="spellEnd"/>
      <w:r w:rsidRPr="00532CCC">
        <w:rPr>
          <w:rFonts w:ascii="Times New Roman" w:hAnsi="Times New Roman"/>
          <w:color w:val="000000"/>
          <w:sz w:val="20"/>
          <w:szCs w:val="20"/>
        </w:rPr>
        <w:t>, 2008).</w:t>
      </w:r>
      <w:r w:rsidR="003E3CAE" w:rsidRPr="00532CCC">
        <w:rPr>
          <w:rFonts w:ascii="Times New Roman" w:hAnsi="Times New Roman"/>
          <w:color w:val="000000"/>
          <w:sz w:val="20"/>
          <w:szCs w:val="20"/>
        </w:rPr>
        <w:t xml:space="preserve"> </w:t>
      </w:r>
      <w:r w:rsidRPr="00532CCC">
        <w:rPr>
          <w:rFonts w:ascii="Times New Roman" w:hAnsi="Times New Roman"/>
          <w:sz w:val="20"/>
          <w:szCs w:val="20"/>
        </w:rPr>
        <w:t xml:space="preserve">Significant differences were observed in values reported for ALP and treatments A100 and B25 had ALP values higher than the control. This indicated hepatic disorders and it agrees with the findings of </w:t>
      </w:r>
      <w:proofErr w:type="spellStart"/>
      <w:r w:rsidRPr="00532CCC">
        <w:rPr>
          <w:rFonts w:ascii="Times New Roman" w:hAnsi="Times New Roman"/>
          <w:sz w:val="20"/>
          <w:szCs w:val="20"/>
        </w:rPr>
        <w:t>Gelderblom</w:t>
      </w:r>
      <w:proofErr w:type="spellEnd"/>
      <w:r w:rsidR="00AD6745" w:rsidRPr="00532CCC">
        <w:rPr>
          <w:rFonts w:ascii="Times New Roman" w:hAnsi="Times New Roman"/>
          <w:sz w:val="20"/>
          <w:szCs w:val="20"/>
        </w:rPr>
        <w:t xml:space="preserve"> </w:t>
      </w:r>
      <w:r w:rsidRPr="00532CCC">
        <w:rPr>
          <w:rFonts w:ascii="Times New Roman" w:hAnsi="Times New Roman"/>
          <w:i/>
          <w:sz w:val="20"/>
          <w:szCs w:val="20"/>
        </w:rPr>
        <w:t>et al.</w:t>
      </w:r>
      <w:r w:rsidRPr="00532CCC">
        <w:rPr>
          <w:rFonts w:ascii="Times New Roman" w:hAnsi="Times New Roman"/>
          <w:sz w:val="20"/>
          <w:szCs w:val="20"/>
        </w:rPr>
        <w:t xml:space="preserve"> (1988) who reported that serum ALP activity increases in birds with hepatic disorders and </w:t>
      </w:r>
      <w:proofErr w:type="spellStart"/>
      <w:r w:rsidRPr="00532CCC">
        <w:rPr>
          <w:rFonts w:ascii="Times New Roman" w:hAnsi="Times New Roman"/>
          <w:sz w:val="20"/>
          <w:szCs w:val="20"/>
        </w:rPr>
        <w:t>biliary</w:t>
      </w:r>
      <w:proofErr w:type="spellEnd"/>
      <w:r w:rsidRPr="00532CCC">
        <w:rPr>
          <w:rFonts w:ascii="Times New Roman" w:hAnsi="Times New Roman"/>
          <w:sz w:val="20"/>
          <w:szCs w:val="20"/>
        </w:rPr>
        <w:t xml:space="preserve"> obstruction.</w:t>
      </w:r>
      <w:r w:rsidR="00AD6745" w:rsidRPr="00532CCC">
        <w:rPr>
          <w:rFonts w:ascii="Times New Roman" w:hAnsi="Times New Roman"/>
          <w:sz w:val="20"/>
          <w:szCs w:val="20"/>
        </w:rPr>
        <w:t xml:space="preserve"> </w:t>
      </w:r>
      <w:r w:rsidRPr="00532CCC">
        <w:rPr>
          <w:rFonts w:ascii="Times New Roman" w:hAnsi="Times New Roman"/>
          <w:sz w:val="20"/>
          <w:szCs w:val="20"/>
        </w:rPr>
        <w:t xml:space="preserve">Serum ALP activity has been described by </w:t>
      </w:r>
      <w:proofErr w:type="spellStart"/>
      <w:r w:rsidRPr="00532CCC">
        <w:rPr>
          <w:rFonts w:ascii="Times New Roman" w:hAnsi="Times New Roman"/>
          <w:sz w:val="20"/>
          <w:szCs w:val="20"/>
        </w:rPr>
        <w:t>Kubena</w:t>
      </w:r>
      <w:proofErr w:type="spellEnd"/>
      <w:r w:rsidR="008C6976" w:rsidRPr="00532CCC">
        <w:rPr>
          <w:rFonts w:ascii="Times New Roman" w:hAnsi="Times New Roman"/>
          <w:sz w:val="20"/>
          <w:szCs w:val="20"/>
        </w:rPr>
        <w:t xml:space="preserve"> </w:t>
      </w:r>
      <w:r w:rsidRPr="00532CCC">
        <w:rPr>
          <w:rFonts w:ascii="Times New Roman" w:hAnsi="Times New Roman"/>
          <w:i/>
          <w:sz w:val="20"/>
          <w:szCs w:val="20"/>
        </w:rPr>
        <w:t>et al</w:t>
      </w:r>
      <w:r w:rsidRPr="00532CCC">
        <w:rPr>
          <w:rFonts w:ascii="Times New Roman" w:hAnsi="Times New Roman"/>
          <w:sz w:val="20"/>
          <w:szCs w:val="20"/>
        </w:rPr>
        <w:t xml:space="preserve">. (1997) as a valuable parameter to detect hepatic injury </w:t>
      </w:r>
      <w:r w:rsidRPr="00532CCC">
        <w:rPr>
          <w:rFonts w:ascii="Times New Roman" w:hAnsi="Times New Roman"/>
          <w:sz w:val="20"/>
          <w:szCs w:val="20"/>
        </w:rPr>
        <w:lastRenderedPageBreak/>
        <w:t xml:space="preserve">and malfunction. Coles (1986) and Harrison </w:t>
      </w:r>
      <w:r w:rsidRPr="00532CCC">
        <w:rPr>
          <w:rFonts w:ascii="Times New Roman" w:hAnsi="Times New Roman"/>
          <w:i/>
          <w:sz w:val="20"/>
          <w:szCs w:val="20"/>
        </w:rPr>
        <w:t>et al.</w:t>
      </w:r>
      <w:r w:rsidRPr="00532CCC">
        <w:rPr>
          <w:rFonts w:ascii="Times New Roman" w:hAnsi="Times New Roman"/>
          <w:sz w:val="20"/>
          <w:szCs w:val="20"/>
        </w:rPr>
        <w:t xml:space="preserve"> (1986) in their studies with rats, horses and pigs reported that serum ALP increased significantly following exposure to </w:t>
      </w:r>
      <w:proofErr w:type="spellStart"/>
      <w:r w:rsidRPr="00532CCC">
        <w:rPr>
          <w:rFonts w:ascii="Times New Roman" w:hAnsi="Times New Roman"/>
          <w:sz w:val="20"/>
          <w:szCs w:val="20"/>
        </w:rPr>
        <w:t>fumonisin</w:t>
      </w:r>
      <w:proofErr w:type="spellEnd"/>
      <w:r w:rsidRPr="00532CCC">
        <w:rPr>
          <w:rFonts w:ascii="Times New Roman" w:hAnsi="Times New Roman"/>
          <w:sz w:val="20"/>
          <w:szCs w:val="20"/>
        </w:rPr>
        <w:t xml:space="preserve"> in feeds. </w:t>
      </w:r>
    </w:p>
    <w:p w:rsidR="006F339A" w:rsidRPr="00532CCC" w:rsidRDefault="006F339A" w:rsidP="00CD10BC">
      <w:pPr>
        <w:snapToGrid w:val="0"/>
        <w:spacing w:after="0" w:line="240" w:lineRule="auto"/>
        <w:ind w:firstLine="425"/>
        <w:jc w:val="both"/>
        <w:rPr>
          <w:rFonts w:ascii="Times New Roman" w:hAnsi="Times New Roman"/>
          <w:sz w:val="20"/>
          <w:szCs w:val="20"/>
        </w:rPr>
      </w:pPr>
      <w:r w:rsidRPr="00532CCC">
        <w:rPr>
          <w:rFonts w:ascii="Times New Roman" w:hAnsi="Times New Roman"/>
          <w:sz w:val="20"/>
          <w:szCs w:val="20"/>
        </w:rPr>
        <w:t xml:space="preserve">According to </w:t>
      </w:r>
      <w:proofErr w:type="spellStart"/>
      <w:r w:rsidRPr="00532CCC">
        <w:rPr>
          <w:rFonts w:ascii="Times New Roman" w:hAnsi="Times New Roman"/>
          <w:sz w:val="20"/>
          <w:szCs w:val="20"/>
        </w:rPr>
        <w:t>Nworgu</w:t>
      </w:r>
      <w:proofErr w:type="spellEnd"/>
      <w:r w:rsidR="008C6976" w:rsidRPr="00532CCC">
        <w:rPr>
          <w:rFonts w:ascii="Times New Roman" w:hAnsi="Times New Roman"/>
          <w:sz w:val="20"/>
          <w:szCs w:val="20"/>
        </w:rPr>
        <w:t xml:space="preserve"> </w:t>
      </w:r>
      <w:r w:rsidRPr="00532CCC">
        <w:rPr>
          <w:rFonts w:ascii="Times New Roman" w:hAnsi="Times New Roman"/>
          <w:i/>
          <w:sz w:val="20"/>
          <w:szCs w:val="20"/>
        </w:rPr>
        <w:t>et al.,</w:t>
      </w:r>
      <w:r w:rsidRPr="00532CCC">
        <w:rPr>
          <w:rFonts w:ascii="Times New Roman" w:hAnsi="Times New Roman"/>
          <w:sz w:val="20"/>
          <w:szCs w:val="20"/>
        </w:rPr>
        <w:t xml:space="preserve"> (2007) kidney malfunction may raise the level of blood urea. The significantly high urea value in birds injected treatment B100 in relation to the control group, is an indication of renal malfunction as a result of high level of injected toxin. </w:t>
      </w:r>
      <w:proofErr w:type="spellStart"/>
      <w:r w:rsidRPr="00532CCC">
        <w:rPr>
          <w:rFonts w:ascii="Times New Roman" w:hAnsi="Times New Roman"/>
          <w:sz w:val="20"/>
          <w:szCs w:val="20"/>
        </w:rPr>
        <w:t>Creatinine</w:t>
      </w:r>
      <w:proofErr w:type="spellEnd"/>
      <w:r w:rsidRPr="00532CCC">
        <w:rPr>
          <w:rFonts w:ascii="Times New Roman" w:hAnsi="Times New Roman"/>
          <w:sz w:val="20"/>
          <w:szCs w:val="20"/>
        </w:rPr>
        <w:t xml:space="preserve"> is derived from </w:t>
      </w:r>
      <w:proofErr w:type="spellStart"/>
      <w:r w:rsidRPr="00532CCC">
        <w:rPr>
          <w:rFonts w:ascii="Times New Roman" w:hAnsi="Times New Roman"/>
          <w:sz w:val="20"/>
          <w:szCs w:val="20"/>
        </w:rPr>
        <w:t>creatine</w:t>
      </w:r>
      <w:proofErr w:type="spellEnd"/>
      <w:r w:rsidRPr="00532CCC">
        <w:rPr>
          <w:rFonts w:ascii="Times New Roman" w:hAnsi="Times New Roman"/>
          <w:sz w:val="20"/>
          <w:szCs w:val="20"/>
        </w:rPr>
        <w:t xml:space="preserve"> and </w:t>
      </w:r>
      <w:proofErr w:type="spellStart"/>
      <w:r w:rsidRPr="00532CCC">
        <w:rPr>
          <w:rFonts w:ascii="Times New Roman" w:hAnsi="Times New Roman"/>
          <w:sz w:val="20"/>
          <w:szCs w:val="20"/>
        </w:rPr>
        <w:t>creatine</w:t>
      </w:r>
      <w:proofErr w:type="spellEnd"/>
      <w:r w:rsidRPr="00532CCC">
        <w:rPr>
          <w:rFonts w:ascii="Times New Roman" w:hAnsi="Times New Roman"/>
          <w:sz w:val="20"/>
          <w:szCs w:val="20"/>
        </w:rPr>
        <w:t xml:space="preserve"> phosphate in muscle tissue and may be defined as a nitrogenous waste product. An elevation of plasma </w:t>
      </w:r>
      <w:proofErr w:type="spellStart"/>
      <w:r w:rsidRPr="00532CCC">
        <w:rPr>
          <w:rFonts w:ascii="Times New Roman" w:hAnsi="Times New Roman"/>
          <w:sz w:val="20"/>
          <w:szCs w:val="20"/>
        </w:rPr>
        <w:t>creatinine</w:t>
      </w:r>
      <w:proofErr w:type="spellEnd"/>
      <w:r w:rsidRPr="00532CCC">
        <w:rPr>
          <w:rFonts w:ascii="Times New Roman" w:hAnsi="Times New Roman"/>
          <w:sz w:val="20"/>
          <w:szCs w:val="20"/>
        </w:rPr>
        <w:t xml:space="preserve"> is an indication of under-excretion of the kidney which suggests kidney impairment. Results obtained in this study showed that effect of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on </w:t>
      </w:r>
      <w:proofErr w:type="spellStart"/>
      <w:r w:rsidRPr="00532CCC">
        <w:rPr>
          <w:rFonts w:ascii="Times New Roman" w:hAnsi="Times New Roman"/>
          <w:sz w:val="20"/>
          <w:szCs w:val="20"/>
        </w:rPr>
        <w:t>creatinine</w:t>
      </w:r>
      <w:proofErr w:type="spellEnd"/>
      <w:r w:rsidRPr="00532CCC">
        <w:rPr>
          <w:rFonts w:ascii="Times New Roman" w:hAnsi="Times New Roman"/>
          <w:sz w:val="20"/>
          <w:szCs w:val="20"/>
        </w:rPr>
        <w:t xml:space="preserve"> was not consistent. This may be due to the time frame between blood collection and when </w:t>
      </w:r>
      <w:proofErr w:type="spellStart"/>
      <w:r w:rsidRPr="00532CCC">
        <w:rPr>
          <w:rFonts w:ascii="Times New Roman" w:hAnsi="Times New Roman"/>
          <w:sz w:val="20"/>
          <w:szCs w:val="20"/>
        </w:rPr>
        <w:t>creatinine</w:t>
      </w:r>
      <w:proofErr w:type="spellEnd"/>
      <w:r w:rsidRPr="00532CCC">
        <w:rPr>
          <w:rFonts w:ascii="Times New Roman" w:hAnsi="Times New Roman"/>
          <w:sz w:val="20"/>
          <w:szCs w:val="20"/>
        </w:rPr>
        <w:t xml:space="preserve"> was analyzed, as </w:t>
      </w:r>
      <w:proofErr w:type="spellStart"/>
      <w:r w:rsidRPr="00532CCC">
        <w:rPr>
          <w:rFonts w:ascii="Times New Roman" w:hAnsi="Times New Roman"/>
          <w:sz w:val="20"/>
          <w:szCs w:val="20"/>
        </w:rPr>
        <w:t>creatinine</w:t>
      </w:r>
      <w:proofErr w:type="spellEnd"/>
      <w:r w:rsidRPr="00532CCC">
        <w:rPr>
          <w:rFonts w:ascii="Times New Roman" w:hAnsi="Times New Roman"/>
          <w:sz w:val="20"/>
          <w:szCs w:val="20"/>
        </w:rPr>
        <w:t xml:space="preserve"> was the last parameter to be analyzed.</w:t>
      </w:r>
    </w:p>
    <w:p w:rsidR="00CD10BC" w:rsidRPr="00532CCC" w:rsidRDefault="00CD10BC" w:rsidP="00304820">
      <w:pPr>
        <w:snapToGrid w:val="0"/>
        <w:spacing w:after="0" w:line="240" w:lineRule="auto"/>
        <w:jc w:val="center"/>
        <w:rPr>
          <w:rFonts w:ascii="Times New Roman" w:hAnsi="Times New Roman"/>
          <w:b/>
          <w:bCs/>
          <w:sz w:val="20"/>
          <w:szCs w:val="20"/>
        </w:rPr>
        <w:sectPr w:rsidR="00CD10BC" w:rsidRPr="00532CCC" w:rsidSect="00CD10BC">
          <w:type w:val="continuous"/>
          <w:pgSz w:w="12242" w:h="15842" w:code="1"/>
          <w:pgMar w:top="1440" w:right="1440" w:bottom="1440" w:left="1440" w:header="720" w:footer="720" w:gutter="0"/>
          <w:cols w:num="2" w:space="550"/>
          <w:docGrid w:linePitch="360"/>
        </w:sectPr>
      </w:pPr>
    </w:p>
    <w:p w:rsidR="00CD10BC" w:rsidRPr="00532CCC" w:rsidRDefault="00CD10BC" w:rsidP="00304820">
      <w:pPr>
        <w:snapToGrid w:val="0"/>
        <w:spacing w:after="0" w:line="240" w:lineRule="auto"/>
        <w:jc w:val="center"/>
        <w:rPr>
          <w:rFonts w:ascii="Times New Roman" w:eastAsiaTheme="minorEastAsia" w:hAnsi="Times New Roman"/>
          <w:b/>
          <w:bCs/>
          <w:sz w:val="20"/>
          <w:szCs w:val="20"/>
          <w:lang w:eastAsia="zh-CN"/>
        </w:rPr>
      </w:pPr>
    </w:p>
    <w:p w:rsidR="00532CCC" w:rsidRDefault="00532CCC" w:rsidP="00304820">
      <w:pPr>
        <w:snapToGrid w:val="0"/>
        <w:spacing w:after="0" w:line="240" w:lineRule="auto"/>
        <w:jc w:val="center"/>
        <w:rPr>
          <w:rFonts w:ascii="Times New Roman" w:eastAsiaTheme="minorEastAsia" w:hAnsi="Times New Roman" w:hint="eastAsia"/>
          <w:b/>
          <w:bCs/>
          <w:sz w:val="20"/>
          <w:szCs w:val="20"/>
          <w:lang w:eastAsia="zh-CN"/>
        </w:rPr>
      </w:pPr>
    </w:p>
    <w:p w:rsidR="000D36AE" w:rsidRPr="00532CCC" w:rsidRDefault="000D36AE" w:rsidP="00304820">
      <w:pPr>
        <w:snapToGrid w:val="0"/>
        <w:spacing w:after="0" w:line="240" w:lineRule="auto"/>
        <w:jc w:val="center"/>
        <w:rPr>
          <w:rFonts w:ascii="Times New Roman" w:hAnsi="Times New Roman"/>
          <w:b/>
          <w:sz w:val="20"/>
          <w:szCs w:val="20"/>
        </w:rPr>
      </w:pPr>
      <w:r w:rsidRPr="00532CCC">
        <w:rPr>
          <w:rFonts w:ascii="Times New Roman" w:hAnsi="Times New Roman"/>
          <w:b/>
          <w:bCs/>
          <w:sz w:val="20"/>
          <w:szCs w:val="20"/>
        </w:rPr>
        <w:t xml:space="preserve">Table 2: Effect of </w:t>
      </w:r>
      <w:proofErr w:type="spellStart"/>
      <w:r w:rsidRPr="00532CCC">
        <w:rPr>
          <w:rFonts w:ascii="Times New Roman" w:hAnsi="Times New Roman"/>
          <w:b/>
          <w:bCs/>
          <w:sz w:val="20"/>
          <w:szCs w:val="20"/>
        </w:rPr>
        <w:t>fumonisin</w:t>
      </w:r>
      <w:proofErr w:type="spellEnd"/>
      <w:r w:rsidRPr="00532CCC">
        <w:rPr>
          <w:rFonts w:ascii="Times New Roman" w:hAnsi="Times New Roman"/>
          <w:b/>
          <w:bCs/>
          <w:sz w:val="20"/>
          <w:szCs w:val="20"/>
        </w:rPr>
        <w:t xml:space="preserve"> and </w:t>
      </w:r>
      <w:proofErr w:type="spellStart"/>
      <w:r w:rsidRPr="00532CCC">
        <w:rPr>
          <w:rFonts w:ascii="Times New Roman" w:hAnsi="Times New Roman"/>
          <w:b/>
          <w:bCs/>
          <w:sz w:val="20"/>
          <w:szCs w:val="20"/>
        </w:rPr>
        <w:t>equisetin</w:t>
      </w:r>
      <w:proofErr w:type="spellEnd"/>
      <w:r w:rsidRPr="00532CCC">
        <w:rPr>
          <w:rFonts w:ascii="Times New Roman" w:hAnsi="Times New Roman"/>
          <w:b/>
          <w:bCs/>
          <w:sz w:val="20"/>
          <w:szCs w:val="20"/>
        </w:rPr>
        <w:t xml:space="preserve"> on serum biochemical parameters of broiler chicks.</w:t>
      </w:r>
    </w:p>
    <w:tbl>
      <w:tblPr>
        <w:tblW w:w="5000" w:type="pct"/>
        <w:jc w:val="center"/>
        <w:tblCellMar>
          <w:left w:w="57" w:type="dxa"/>
          <w:right w:w="57" w:type="dxa"/>
        </w:tblCellMar>
        <w:tblLook w:val="00A0"/>
      </w:tblPr>
      <w:tblGrid>
        <w:gridCol w:w="1309"/>
        <w:gridCol w:w="1238"/>
        <w:gridCol w:w="1609"/>
        <w:gridCol w:w="1844"/>
        <w:gridCol w:w="1821"/>
        <w:gridCol w:w="1655"/>
      </w:tblGrid>
      <w:tr w:rsidR="000D36AE" w:rsidRPr="00532CCC" w:rsidTr="003E3CAE">
        <w:trPr>
          <w:jc w:val="center"/>
        </w:trPr>
        <w:tc>
          <w:tcPr>
            <w:tcW w:w="691" w:type="pct"/>
            <w:tcBorders>
              <w:top w:val="single" w:sz="4" w:space="0" w:color="auto"/>
            </w:tcBorders>
            <w:vAlign w:val="center"/>
          </w:tcPr>
          <w:p w:rsidR="000D36AE" w:rsidRPr="00532CCC" w:rsidRDefault="000D36AE" w:rsidP="00304820">
            <w:pPr>
              <w:snapToGrid w:val="0"/>
              <w:spacing w:after="0" w:line="240" w:lineRule="auto"/>
              <w:jc w:val="both"/>
              <w:rPr>
                <w:rFonts w:ascii="Times New Roman" w:hAnsi="Times New Roman"/>
                <w:b/>
                <w:bCs/>
                <w:sz w:val="20"/>
                <w:szCs w:val="20"/>
              </w:rPr>
            </w:pPr>
            <w:r w:rsidRPr="00532CCC">
              <w:rPr>
                <w:rFonts w:ascii="Times New Roman" w:hAnsi="Times New Roman"/>
                <w:b/>
                <w:bCs/>
                <w:sz w:val="20"/>
                <w:szCs w:val="20"/>
              </w:rPr>
              <w:t>Treatments</w:t>
            </w:r>
          </w:p>
        </w:tc>
        <w:tc>
          <w:tcPr>
            <w:tcW w:w="653" w:type="pct"/>
            <w:tcBorders>
              <w:top w:val="single" w:sz="4" w:space="0" w:color="auto"/>
            </w:tcBorders>
            <w:vAlign w:val="center"/>
          </w:tcPr>
          <w:p w:rsidR="000D36AE" w:rsidRPr="00532CCC" w:rsidRDefault="000D36AE" w:rsidP="00304820">
            <w:pPr>
              <w:snapToGrid w:val="0"/>
              <w:spacing w:after="0" w:line="240" w:lineRule="auto"/>
              <w:jc w:val="both"/>
              <w:rPr>
                <w:rFonts w:ascii="Times New Roman" w:hAnsi="Times New Roman"/>
                <w:b/>
                <w:bCs/>
                <w:sz w:val="20"/>
                <w:szCs w:val="20"/>
              </w:rPr>
            </w:pPr>
            <w:r w:rsidRPr="00532CCC">
              <w:rPr>
                <w:rFonts w:ascii="Times New Roman" w:hAnsi="Times New Roman"/>
                <w:b/>
                <w:bCs/>
                <w:sz w:val="20"/>
                <w:szCs w:val="20"/>
              </w:rPr>
              <w:t>AL</w:t>
            </w:r>
            <w:r w:rsidR="003E3CAE" w:rsidRPr="00532CCC">
              <w:rPr>
                <w:rFonts w:ascii="Times New Roman" w:hAnsi="Times New Roman"/>
                <w:b/>
                <w:bCs/>
                <w:sz w:val="20"/>
                <w:szCs w:val="20"/>
              </w:rPr>
              <w:t>T (</w:t>
            </w:r>
            <w:r w:rsidRPr="00532CCC">
              <w:rPr>
                <w:rFonts w:ascii="Times New Roman" w:hAnsi="Times New Roman"/>
                <w:b/>
                <w:bCs/>
                <w:sz w:val="20"/>
                <w:szCs w:val="20"/>
              </w:rPr>
              <w:t>IU/l)</w:t>
            </w:r>
          </w:p>
        </w:tc>
        <w:tc>
          <w:tcPr>
            <w:tcW w:w="849" w:type="pct"/>
            <w:tcBorders>
              <w:top w:val="single" w:sz="4" w:space="0" w:color="auto"/>
            </w:tcBorders>
            <w:vAlign w:val="center"/>
          </w:tcPr>
          <w:p w:rsidR="000D36AE" w:rsidRPr="00532CCC" w:rsidRDefault="000D36AE" w:rsidP="00304820">
            <w:pPr>
              <w:snapToGrid w:val="0"/>
              <w:spacing w:after="0" w:line="240" w:lineRule="auto"/>
              <w:jc w:val="both"/>
              <w:rPr>
                <w:rFonts w:ascii="Times New Roman" w:hAnsi="Times New Roman"/>
                <w:b/>
                <w:bCs/>
                <w:sz w:val="20"/>
                <w:szCs w:val="20"/>
              </w:rPr>
            </w:pPr>
            <w:r w:rsidRPr="00532CCC">
              <w:rPr>
                <w:rFonts w:ascii="Times New Roman" w:hAnsi="Times New Roman"/>
                <w:b/>
                <w:bCs/>
                <w:sz w:val="20"/>
                <w:szCs w:val="20"/>
              </w:rPr>
              <w:t>AS</w:t>
            </w:r>
            <w:r w:rsidR="003E3CAE" w:rsidRPr="00532CCC">
              <w:rPr>
                <w:rFonts w:ascii="Times New Roman" w:hAnsi="Times New Roman"/>
                <w:b/>
                <w:bCs/>
                <w:sz w:val="20"/>
                <w:szCs w:val="20"/>
              </w:rPr>
              <w:t>T (</w:t>
            </w:r>
            <w:r w:rsidRPr="00532CCC">
              <w:rPr>
                <w:rFonts w:ascii="Times New Roman" w:hAnsi="Times New Roman"/>
                <w:b/>
                <w:bCs/>
                <w:sz w:val="20"/>
                <w:szCs w:val="20"/>
              </w:rPr>
              <w:t>mg dL</w:t>
            </w:r>
            <w:r w:rsidRPr="00532CCC">
              <w:rPr>
                <w:rFonts w:ascii="Times New Roman" w:hAnsi="Times New Roman"/>
                <w:b/>
                <w:bCs/>
                <w:sz w:val="20"/>
                <w:szCs w:val="20"/>
                <w:vertAlign w:val="superscript"/>
              </w:rPr>
              <w:t>-1</w:t>
            </w:r>
            <w:r w:rsidRPr="00532CCC">
              <w:rPr>
                <w:rFonts w:ascii="Times New Roman" w:hAnsi="Times New Roman"/>
                <w:b/>
                <w:bCs/>
                <w:sz w:val="20"/>
                <w:szCs w:val="20"/>
              </w:rPr>
              <w:t>)</w:t>
            </w:r>
          </w:p>
        </w:tc>
        <w:tc>
          <w:tcPr>
            <w:tcW w:w="973" w:type="pct"/>
            <w:tcBorders>
              <w:top w:val="single" w:sz="4" w:space="0" w:color="auto"/>
            </w:tcBorders>
            <w:vAlign w:val="center"/>
          </w:tcPr>
          <w:p w:rsidR="000D36AE" w:rsidRPr="00532CCC" w:rsidRDefault="000D36AE" w:rsidP="00304820">
            <w:pPr>
              <w:snapToGrid w:val="0"/>
              <w:spacing w:after="0" w:line="240" w:lineRule="auto"/>
              <w:jc w:val="both"/>
              <w:rPr>
                <w:rFonts w:ascii="Times New Roman" w:hAnsi="Times New Roman"/>
                <w:b/>
                <w:bCs/>
                <w:sz w:val="20"/>
                <w:szCs w:val="20"/>
              </w:rPr>
            </w:pPr>
            <w:r w:rsidRPr="00532CCC">
              <w:rPr>
                <w:rFonts w:ascii="Times New Roman" w:hAnsi="Times New Roman"/>
                <w:b/>
                <w:bCs/>
                <w:sz w:val="20"/>
                <w:szCs w:val="20"/>
              </w:rPr>
              <w:t>ALP (mg dL</w:t>
            </w:r>
            <w:r w:rsidRPr="00532CCC">
              <w:rPr>
                <w:rFonts w:ascii="Times New Roman" w:hAnsi="Times New Roman"/>
                <w:b/>
                <w:bCs/>
                <w:sz w:val="20"/>
                <w:szCs w:val="20"/>
                <w:vertAlign w:val="superscript"/>
              </w:rPr>
              <w:t>-1</w:t>
            </w:r>
            <w:r w:rsidRPr="00532CCC">
              <w:rPr>
                <w:rFonts w:ascii="Times New Roman" w:hAnsi="Times New Roman"/>
                <w:b/>
                <w:bCs/>
                <w:sz w:val="20"/>
                <w:szCs w:val="20"/>
              </w:rPr>
              <w:t>)</w:t>
            </w:r>
          </w:p>
        </w:tc>
        <w:tc>
          <w:tcPr>
            <w:tcW w:w="961" w:type="pct"/>
            <w:tcBorders>
              <w:top w:val="single" w:sz="4" w:space="0" w:color="auto"/>
            </w:tcBorders>
            <w:vAlign w:val="center"/>
          </w:tcPr>
          <w:p w:rsidR="000D36AE" w:rsidRPr="00532CCC" w:rsidRDefault="000D36AE" w:rsidP="00304820">
            <w:pPr>
              <w:snapToGrid w:val="0"/>
              <w:spacing w:after="0" w:line="240" w:lineRule="auto"/>
              <w:jc w:val="both"/>
              <w:rPr>
                <w:rFonts w:ascii="Times New Roman" w:hAnsi="Times New Roman"/>
                <w:b/>
                <w:bCs/>
                <w:sz w:val="20"/>
                <w:szCs w:val="20"/>
              </w:rPr>
            </w:pPr>
            <w:r w:rsidRPr="00532CCC">
              <w:rPr>
                <w:rFonts w:ascii="Times New Roman" w:hAnsi="Times New Roman"/>
                <w:b/>
                <w:bCs/>
                <w:sz w:val="20"/>
                <w:szCs w:val="20"/>
              </w:rPr>
              <w:t>UREA (mg dL</w:t>
            </w:r>
            <w:r w:rsidRPr="00532CCC">
              <w:rPr>
                <w:rFonts w:ascii="Times New Roman" w:hAnsi="Times New Roman"/>
                <w:b/>
                <w:bCs/>
                <w:sz w:val="20"/>
                <w:szCs w:val="20"/>
                <w:vertAlign w:val="superscript"/>
              </w:rPr>
              <w:t>-1</w:t>
            </w:r>
            <w:r w:rsidRPr="00532CCC">
              <w:rPr>
                <w:rFonts w:ascii="Times New Roman" w:hAnsi="Times New Roman"/>
                <w:b/>
                <w:bCs/>
                <w:sz w:val="20"/>
                <w:szCs w:val="20"/>
              </w:rPr>
              <w:t>)</w:t>
            </w:r>
          </w:p>
        </w:tc>
        <w:tc>
          <w:tcPr>
            <w:tcW w:w="873" w:type="pct"/>
            <w:tcBorders>
              <w:top w:val="single" w:sz="4" w:space="0" w:color="auto"/>
            </w:tcBorders>
            <w:vAlign w:val="center"/>
          </w:tcPr>
          <w:p w:rsidR="000D36AE" w:rsidRPr="00532CCC" w:rsidRDefault="000D36AE" w:rsidP="00304820">
            <w:pPr>
              <w:snapToGrid w:val="0"/>
              <w:spacing w:after="0" w:line="240" w:lineRule="auto"/>
              <w:jc w:val="both"/>
              <w:rPr>
                <w:rFonts w:ascii="Times New Roman" w:hAnsi="Times New Roman"/>
                <w:b/>
                <w:bCs/>
                <w:sz w:val="20"/>
                <w:szCs w:val="20"/>
              </w:rPr>
            </w:pPr>
            <w:r w:rsidRPr="00532CCC">
              <w:rPr>
                <w:rFonts w:ascii="Times New Roman" w:hAnsi="Times New Roman"/>
                <w:b/>
                <w:bCs/>
                <w:sz w:val="20"/>
                <w:szCs w:val="20"/>
              </w:rPr>
              <w:t>CREATININE</w:t>
            </w:r>
          </w:p>
        </w:tc>
      </w:tr>
      <w:tr w:rsidR="000D36AE" w:rsidRPr="00532CCC" w:rsidTr="003E3CAE">
        <w:trPr>
          <w:jc w:val="center"/>
        </w:trPr>
        <w:tc>
          <w:tcPr>
            <w:tcW w:w="691" w:type="pct"/>
            <w:vAlign w:val="center"/>
          </w:tcPr>
          <w:p w:rsidR="000D36AE" w:rsidRPr="00532CCC" w:rsidRDefault="000D36AE" w:rsidP="00304820">
            <w:pPr>
              <w:snapToGrid w:val="0"/>
              <w:spacing w:after="0" w:line="240" w:lineRule="auto"/>
              <w:jc w:val="both"/>
              <w:rPr>
                <w:rFonts w:ascii="Times New Roman" w:hAnsi="Times New Roman"/>
                <w:b/>
                <w:bCs/>
                <w:sz w:val="20"/>
                <w:szCs w:val="20"/>
                <w:vertAlign w:val="superscript"/>
              </w:rPr>
            </w:pPr>
            <w:r w:rsidRPr="00532CCC">
              <w:rPr>
                <w:rFonts w:ascii="Times New Roman" w:hAnsi="Times New Roman"/>
                <w:b/>
                <w:bCs/>
                <w:sz w:val="20"/>
                <w:szCs w:val="20"/>
              </w:rPr>
              <w:t>A</w:t>
            </w:r>
            <w:r w:rsidRPr="00532CCC">
              <w:rPr>
                <w:rFonts w:ascii="Times New Roman" w:hAnsi="Times New Roman"/>
                <w:b/>
                <w:bCs/>
                <w:sz w:val="20"/>
                <w:szCs w:val="20"/>
                <w:vertAlign w:val="subscript"/>
              </w:rPr>
              <w:t>100</w:t>
            </w:r>
          </w:p>
        </w:tc>
        <w:tc>
          <w:tcPr>
            <w:tcW w:w="653"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bCs/>
                <w:sz w:val="20"/>
                <w:szCs w:val="20"/>
              </w:rPr>
              <w:t>5.40±</w:t>
            </w:r>
            <w:r w:rsidRPr="00532CCC">
              <w:rPr>
                <w:rFonts w:ascii="Times New Roman" w:hAnsi="Times New Roman"/>
                <w:sz w:val="20"/>
                <w:szCs w:val="20"/>
              </w:rPr>
              <w:t>1.07</w:t>
            </w:r>
            <w:r w:rsidRPr="00532CCC">
              <w:rPr>
                <w:rFonts w:ascii="Times New Roman" w:hAnsi="Times New Roman"/>
                <w:sz w:val="20"/>
                <w:szCs w:val="20"/>
                <w:vertAlign w:val="superscript"/>
              </w:rPr>
              <w:t>c</w:t>
            </w:r>
          </w:p>
        </w:tc>
        <w:tc>
          <w:tcPr>
            <w:tcW w:w="849"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46.90±1.66</w:t>
            </w:r>
            <w:r w:rsidRPr="00532CCC">
              <w:rPr>
                <w:rFonts w:ascii="Times New Roman" w:hAnsi="Times New Roman"/>
                <w:sz w:val="20"/>
                <w:szCs w:val="20"/>
                <w:vertAlign w:val="superscript"/>
              </w:rPr>
              <w:t>b</w:t>
            </w:r>
          </w:p>
        </w:tc>
        <w:tc>
          <w:tcPr>
            <w:tcW w:w="973"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719.14±41.22</w:t>
            </w:r>
            <w:r w:rsidRPr="00532CCC">
              <w:rPr>
                <w:rFonts w:ascii="Times New Roman" w:hAnsi="Times New Roman"/>
                <w:sz w:val="20"/>
                <w:szCs w:val="20"/>
                <w:vertAlign w:val="superscript"/>
              </w:rPr>
              <w:t>a</w:t>
            </w:r>
          </w:p>
        </w:tc>
        <w:tc>
          <w:tcPr>
            <w:tcW w:w="961"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0.33±0.11</w:t>
            </w:r>
            <w:r w:rsidRPr="00532CCC">
              <w:rPr>
                <w:rFonts w:ascii="Times New Roman" w:hAnsi="Times New Roman"/>
                <w:sz w:val="20"/>
                <w:szCs w:val="20"/>
                <w:vertAlign w:val="superscript"/>
              </w:rPr>
              <w:t>a</w:t>
            </w:r>
          </w:p>
        </w:tc>
        <w:tc>
          <w:tcPr>
            <w:tcW w:w="873" w:type="pct"/>
            <w:vAlign w:val="center"/>
          </w:tcPr>
          <w:p w:rsidR="000D36AE" w:rsidRPr="00532CCC" w:rsidRDefault="000D36AE"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4.85±0.52</w:t>
            </w:r>
            <w:r w:rsidRPr="00532CCC">
              <w:rPr>
                <w:rFonts w:ascii="Times New Roman" w:hAnsi="Times New Roman"/>
                <w:sz w:val="20"/>
                <w:szCs w:val="20"/>
                <w:vertAlign w:val="superscript"/>
              </w:rPr>
              <w:t>e</w:t>
            </w:r>
          </w:p>
        </w:tc>
      </w:tr>
      <w:tr w:rsidR="000D36AE" w:rsidRPr="00532CCC" w:rsidTr="003E3CAE">
        <w:trPr>
          <w:jc w:val="center"/>
        </w:trPr>
        <w:tc>
          <w:tcPr>
            <w:tcW w:w="691" w:type="pct"/>
            <w:vAlign w:val="center"/>
          </w:tcPr>
          <w:p w:rsidR="000D36AE" w:rsidRPr="00532CCC" w:rsidRDefault="000D36AE" w:rsidP="00304820">
            <w:pPr>
              <w:snapToGrid w:val="0"/>
              <w:spacing w:after="0" w:line="240" w:lineRule="auto"/>
              <w:jc w:val="both"/>
              <w:rPr>
                <w:rFonts w:ascii="Times New Roman" w:hAnsi="Times New Roman"/>
                <w:b/>
                <w:bCs/>
                <w:sz w:val="20"/>
                <w:szCs w:val="20"/>
                <w:vertAlign w:val="superscript"/>
              </w:rPr>
            </w:pPr>
            <w:r w:rsidRPr="00532CCC">
              <w:rPr>
                <w:rFonts w:ascii="Times New Roman" w:hAnsi="Times New Roman"/>
                <w:b/>
                <w:bCs/>
                <w:sz w:val="20"/>
                <w:szCs w:val="20"/>
              </w:rPr>
              <w:t>A</w:t>
            </w:r>
            <w:r w:rsidRPr="00532CCC">
              <w:rPr>
                <w:rFonts w:ascii="Times New Roman" w:hAnsi="Times New Roman"/>
                <w:b/>
                <w:bCs/>
                <w:sz w:val="20"/>
                <w:szCs w:val="20"/>
                <w:vertAlign w:val="subscript"/>
              </w:rPr>
              <w:t>50</w:t>
            </w:r>
          </w:p>
        </w:tc>
        <w:tc>
          <w:tcPr>
            <w:tcW w:w="653"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8.30±0.95</w:t>
            </w:r>
            <w:r w:rsidRPr="00532CCC">
              <w:rPr>
                <w:rFonts w:ascii="Times New Roman" w:hAnsi="Times New Roman"/>
                <w:sz w:val="20"/>
                <w:szCs w:val="20"/>
                <w:vertAlign w:val="superscript"/>
              </w:rPr>
              <w:t>f</w:t>
            </w:r>
          </w:p>
        </w:tc>
        <w:tc>
          <w:tcPr>
            <w:tcW w:w="849"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98.70±6.17</w:t>
            </w:r>
            <w:r w:rsidRPr="00532CCC">
              <w:rPr>
                <w:rFonts w:ascii="Times New Roman" w:hAnsi="Times New Roman"/>
                <w:sz w:val="20"/>
                <w:szCs w:val="20"/>
                <w:vertAlign w:val="superscript"/>
              </w:rPr>
              <w:t>f</w:t>
            </w:r>
          </w:p>
        </w:tc>
        <w:tc>
          <w:tcPr>
            <w:tcW w:w="973"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1319.85±23.95</w:t>
            </w:r>
            <w:r w:rsidRPr="00532CCC">
              <w:rPr>
                <w:rFonts w:ascii="Times New Roman" w:hAnsi="Times New Roman"/>
                <w:sz w:val="20"/>
                <w:szCs w:val="20"/>
                <w:vertAlign w:val="superscript"/>
              </w:rPr>
              <w:t>e</w:t>
            </w:r>
          </w:p>
        </w:tc>
        <w:tc>
          <w:tcPr>
            <w:tcW w:w="961"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0.44±0.06</w:t>
            </w:r>
            <w:r w:rsidRPr="00532CCC">
              <w:rPr>
                <w:rFonts w:ascii="Times New Roman" w:hAnsi="Times New Roman"/>
                <w:sz w:val="20"/>
                <w:szCs w:val="20"/>
                <w:vertAlign w:val="superscript"/>
              </w:rPr>
              <w:t>b</w:t>
            </w:r>
          </w:p>
        </w:tc>
        <w:tc>
          <w:tcPr>
            <w:tcW w:w="873" w:type="pct"/>
            <w:vAlign w:val="center"/>
          </w:tcPr>
          <w:p w:rsidR="000D36AE" w:rsidRPr="00532CCC" w:rsidRDefault="000D36AE"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3.10±0.28</w:t>
            </w:r>
            <w:r w:rsidRPr="00532CCC">
              <w:rPr>
                <w:rFonts w:ascii="Times New Roman" w:hAnsi="Times New Roman"/>
                <w:sz w:val="20"/>
                <w:szCs w:val="20"/>
                <w:vertAlign w:val="superscript"/>
              </w:rPr>
              <w:t>bc</w:t>
            </w:r>
          </w:p>
        </w:tc>
      </w:tr>
      <w:tr w:rsidR="000D36AE" w:rsidRPr="00532CCC" w:rsidTr="003E3CAE">
        <w:trPr>
          <w:jc w:val="center"/>
        </w:trPr>
        <w:tc>
          <w:tcPr>
            <w:tcW w:w="691" w:type="pct"/>
            <w:vAlign w:val="center"/>
          </w:tcPr>
          <w:p w:rsidR="000D36AE" w:rsidRPr="00532CCC" w:rsidRDefault="000D36AE" w:rsidP="00304820">
            <w:pPr>
              <w:snapToGrid w:val="0"/>
              <w:spacing w:after="0" w:line="240" w:lineRule="auto"/>
              <w:jc w:val="both"/>
              <w:rPr>
                <w:rFonts w:ascii="Times New Roman" w:hAnsi="Times New Roman"/>
                <w:b/>
                <w:bCs/>
                <w:sz w:val="20"/>
                <w:szCs w:val="20"/>
                <w:vertAlign w:val="superscript"/>
              </w:rPr>
            </w:pPr>
            <w:r w:rsidRPr="00532CCC">
              <w:rPr>
                <w:rFonts w:ascii="Times New Roman" w:hAnsi="Times New Roman"/>
                <w:b/>
                <w:bCs/>
                <w:sz w:val="20"/>
                <w:szCs w:val="20"/>
              </w:rPr>
              <w:t>A</w:t>
            </w:r>
            <w:r w:rsidRPr="00532CCC">
              <w:rPr>
                <w:rFonts w:ascii="Times New Roman" w:hAnsi="Times New Roman"/>
                <w:b/>
                <w:bCs/>
                <w:sz w:val="20"/>
                <w:szCs w:val="20"/>
                <w:vertAlign w:val="subscript"/>
              </w:rPr>
              <w:t>25</w:t>
            </w:r>
          </w:p>
        </w:tc>
        <w:tc>
          <w:tcPr>
            <w:tcW w:w="653"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4.10±0.88</w:t>
            </w:r>
            <w:r w:rsidRPr="00532CCC">
              <w:rPr>
                <w:rFonts w:ascii="Times New Roman" w:hAnsi="Times New Roman"/>
                <w:sz w:val="20"/>
                <w:szCs w:val="20"/>
                <w:vertAlign w:val="superscript"/>
              </w:rPr>
              <w:t>b</w:t>
            </w:r>
          </w:p>
        </w:tc>
        <w:tc>
          <w:tcPr>
            <w:tcW w:w="849"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123.30±8.41</w:t>
            </w:r>
            <w:r w:rsidRPr="00532CCC">
              <w:rPr>
                <w:rFonts w:ascii="Times New Roman" w:hAnsi="Times New Roman"/>
                <w:sz w:val="20"/>
                <w:szCs w:val="20"/>
                <w:vertAlign w:val="superscript"/>
              </w:rPr>
              <w:t>g</w:t>
            </w:r>
          </w:p>
        </w:tc>
        <w:tc>
          <w:tcPr>
            <w:tcW w:w="973"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1077.24±27.37</w:t>
            </w:r>
            <w:r w:rsidRPr="00532CCC">
              <w:rPr>
                <w:rFonts w:ascii="Times New Roman" w:hAnsi="Times New Roman"/>
                <w:sz w:val="20"/>
                <w:szCs w:val="20"/>
                <w:vertAlign w:val="superscript"/>
              </w:rPr>
              <w:t>d</w:t>
            </w:r>
          </w:p>
        </w:tc>
        <w:tc>
          <w:tcPr>
            <w:tcW w:w="961"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0.74±0.08</w:t>
            </w:r>
            <w:r w:rsidRPr="00532CCC">
              <w:rPr>
                <w:rFonts w:ascii="Times New Roman" w:hAnsi="Times New Roman"/>
                <w:sz w:val="20"/>
                <w:szCs w:val="20"/>
                <w:vertAlign w:val="superscript"/>
              </w:rPr>
              <w:t>c</w:t>
            </w:r>
          </w:p>
        </w:tc>
        <w:tc>
          <w:tcPr>
            <w:tcW w:w="873" w:type="pct"/>
            <w:vAlign w:val="center"/>
          </w:tcPr>
          <w:p w:rsidR="000D36AE" w:rsidRPr="00532CCC" w:rsidRDefault="000D36AE"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3.47±0.47</w:t>
            </w:r>
            <w:r w:rsidRPr="00532CCC">
              <w:rPr>
                <w:rFonts w:ascii="Times New Roman" w:hAnsi="Times New Roman"/>
                <w:sz w:val="20"/>
                <w:szCs w:val="20"/>
                <w:vertAlign w:val="superscript"/>
              </w:rPr>
              <w:t>cd</w:t>
            </w:r>
          </w:p>
        </w:tc>
      </w:tr>
      <w:tr w:rsidR="000D36AE" w:rsidRPr="00532CCC" w:rsidTr="003E3CAE">
        <w:trPr>
          <w:jc w:val="center"/>
        </w:trPr>
        <w:tc>
          <w:tcPr>
            <w:tcW w:w="691" w:type="pct"/>
            <w:vAlign w:val="center"/>
          </w:tcPr>
          <w:p w:rsidR="000D36AE" w:rsidRPr="00532CCC" w:rsidRDefault="000D36AE" w:rsidP="00304820">
            <w:pPr>
              <w:snapToGrid w:val="0"/>
              <w:spacing w:after="0" w:line="240" w:lineRule="auto"/>
              <w:jc w:val="both"/>
              <w:rPr>
                <w:rFonts w:ascii="Times New Roman" w:hAnsi="Times New Roman"/>
                <w:b/>
                <w:bCs/>
                <w:sz w:val="20"/>
                <w:szCs w:val="20"/>
                <w:vertAlign w:val="superscript"/>
              </w:rPr>
            </w:pPr>
            <w:r w:rsidRPr="00532CCC">
              <w:rPr>
                <w:rFonts w:ascii="Times New Roman" w:hAnsi="Times New Roman"/>
                <w:b/>
                <w:bCs/>
                <w:sz w:val="20"/>
                <w:szCs w:val="20"/>
              </w:rPr>
              <w:t>B</w:t>
            </w:r>
            <w:r w:rsidRPr="00532CCC">
              <w:rPr>
                <w:rFonts w:ascii="Times New Roman" w:hAnsi="Times New Roman"/>
                <w:b/>
                <w:bCs/>
                <w:sz w:val="20"/>
                <w:szCs w:val="20"/>
                <w:vertAlign w:val="subscript"/>
              </w:rPr>
              <w:t>100</w:t>
            </w:r>
          </w:p>
        </w:tc>
        <w:tc>
          <w:tcPr>
            <w:tcW w:w="653"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5.20±1.23</w:t>
            </w:r>
            <w:r w:rsidRPr="00532CCC">
              <w:rPr>
                <w:rFonts w:ascii="Times New Roman" w:hAnsi="Times New Roman"/>
                <w:sz w:val="20"/>
                <w:szCs w:val="20"/>
                <w:vertAlign w:val="superscript"/>
              </w:rPr>
              <w:t>c</w:t>
            </w:r>
          </w:p>
        </w:tc>
        <w:tc>
          <w:tcPr>
            <w:tcW w:w="849"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74.40±4.22</w:t>
            </w:r>
            <w:r w:rsidRPr="00532CCC">
              <w:rPr>
                <w:rFonts w:ascii="Times New Roman" w:hAnsi="Times New Roman"/>
                <w:sz w:val="20"/>
                <w:szCs w:val="20"/>
                <w:vertAlign w:val="superscript"/>
              </w:rPr>
              <w:t>e</w:t>
            </w:r>
          </w:p>
        </w:tc>
        <w:tc>
          <w:tcPr>
            <w:tcW w:w="973"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941.08±36.66</w:t>
            </w:r>
            <w:r w:rsidRPr="00532CCC">
              <w:rPr>
                <w:rFonts w:ascii="Times New Roman" w:hAnsi="Times New Roman"/>
                <w:sz w:val="20"/>
                <w:szCs w:val="20"/>
                <w:vertAlign w:val="superscript"/>
              </w:rPr>
              <w:t>c</w:t>
            </w:r>
            <w:r w:rsidR="003E3CAE" w:rsidRPr="00532CCC">
              <w:rPr>
                <w:rFonts w:ascii="Times New Roman" w:hAnsi="Times New Roman"/>
                <w:sz w:val="20"/>
                <w:szCs w:val="20"/>
                <w:vertAlign w:val="superscript"/>
              </w:rPr>
              <w:t xml:space="preserve"> </w:t>
            </w:r>
          </w:p>
        </w:tc>
        <w:tc>
          <w:tcPr>
            <w:tcW w:w="961"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1.32±0.11</w:t>
            </w:r>
            <w:r w:rsidRPr="00532CCC">
              <w:rPr>
                <w:rFonts w:ascii="Times New Roman" w:hAnsi="Times New Roman"/>
                <w:sz w:val="20"/>
                <w:szCs w:val="20"/>
                <w:vertAlign w:val="superscript"/>
              </w:rPr>
              <w:t>e</w:t>
            </w:r>
          </w:p>
        </w:tc>
        <w:tc>
          <w:tcPr>
            <w:tcW w:w="873" w:type="pct"/>
            <w:vAlign w:val="center"/>
          </w:tcPr>
          <w:p w:rsidR="000D36AE" w:rsidRPr="00532CCC" w:rsidRDefault="000D36AE"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4.20±0.54</w:t>
            </w:r>
            <w:r w:rsidRPr="00532CCC">
              <w:rPr>
                <w:rFonts w:ascii="Times New Roman" w:hAnsi="Times New Roman"/>
                <w:sz w:val="20"/>
                <w:szCs w:val="20"/>
                <w:vertAlign w:val="superscript"/>
              </w:rPr>
              <w:t>de</w:t>
            </w:r>
          </w:p>
        </w:tc>
      </w:tr>
      <w:tr w:rsidR="000D36AE" w:rsidRPr="00532CCC" w:rsidTr="003E3CAE">
        <w:trPr>
          <w:jc w:val="center"/>
        </w:trPr>
        <w:tc>
          <w:tcPr>
            <w:tcW w:w="691" w:type="pct"/>
            <w:vAlign w:val="center"/>
          </w:tcPr>
          <w:p w:rsidR="000D36AE" w:rsidRPr="00532CCC" w:rsidRDefault="000D36AE" w:rsidP="00304820">
            <w:pPr>
              <w:snapToGrid w:val="0"/>
              <w:spacing w:after="0" w:line="240" w:lineRule="auto"/>
              <w:jc w:val="both"/>
              <w:rPr>
                <w:rFonts w:ascii="Times New Roman" w:hAnsi="Times New Roman"/>
                <w:b/>
                <w:bCs/>
                <w:sz w:val="20"/>
                <w:szCs w:val="20"/>
                <w:vertAlign w:val="superscript"/>
              </w:rPr>
            </w:pPr>
            <w:r w:rsidRPr="00532CCC">
              <w:rPr>
                <w:rFonts w:ascii="Times New Roman" w:hAnsi="Times New Roman"/>
                <w:b/>
                <w:bCs/>
                <w:sz w:val="20"/>
                <w:szCs w:val="20"/>
              </w:rPr>
              <w:t>B</w:t>
            </w:r>
            <w:r w:rsidRPr="00532CCC">
              <w:rPr>
                <w:rFonts w:ascii="Times New Roman" w:hAnsi="Times New Roman"/>
                <w:b/>
                <w:bCs/>
                <w:sz w:val="20"/>
                <w:szCs w:val="20"/>
                <w:vertAlign w:val="subscript"/>
              </w:rPr>
              <w:t>50</w:t>
            </w:r>
          </w:p>
        </w:tc>
        <w:tc>
          <w:tcPr>
            <w:tcW w:w="653"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7.00±1.25</w:t>
            </w:r>
            <w:r w:rsidRPr="00532CCC">
              <w:rPr>
                <w:rFonts w:ascii="Times New Roman" w:hAnsi="Times New Roman"/>
                <w:sz w:val="20"/>
                <w:szCs w:val="20"/>
                <w:vertAlign w:val="superscript"/>
              </w:rPr>
              <w:t>e</w:t>
            </w:r>
          </w:p>
        </w:tc>
        <w:tc>
          <w:tcPr>
            <w:tcW w:w="849"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67.60±3.06</w:t>
            </w:r>
            <w:r w:rsidRPr="00532CCC">
              <w:rPr>
                <w:rFonts w:ascii="Times New Roman" w:hAnsi="Times New Roman"/>
                <w:sz w:val="20"/>
                <w:szCs w:val="20"/>
                <w:vertAlign w:val="superscript"/>
              </w:rPr>
              <w:t>d</w:t>
            </w:r>
            <w:r w:rsidR="003E3CAE" w:rsidRPr="00532CCC">
              <w:rPr>
                <w:rFonts w:ascii="Times New Roman" w:hAnsi="Times New Roman"/>
                <w:sz w:val="20"/>
                <w:szCs w:val="20"/>
                <w:vertAlign w:val="superscript"/>
              </w:rPr>
              <w:t xml:space="preserve"> </w:t>
            </w:r>
          </w:p>
        </w:tc>
        <w:tc>
          <w:tcPr>
            <w:tcW w:w="973"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903.66±29.26</w:t>
            </w:r>
            <w:r w:rsidRPr="00532CCC">
              <w:rPr>
                <w:rFonts w:ascii="Times New Roman" w:hAnsi="Times New Roman"/>
                <w:sz w:val="20"/>
                <w:szCs w:val="20"/>
                <w:vertAlign w:val="superscript"/>
              </w:rPr>
              <w:t>bc</w:t>
            </w:r>
          </w:p>
        </w:tc>
        <w:tc>
          <w:tcPr>
            <w:tcW w:w="961"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0.70±0.09</w:t>
            </w:r>
            <w:r w:rsidRPr="00532CCC">
              <w:rPr>
                <w:rFonts w:ascii="Times New Roman" w:hAnsi="Times New Roman"/>
                <w:sz w:val="20"/>
                <w:szCs w:val="20"/>
                <w:vertAlign w:val="superscript"/>
              </w:rPr>
              <w:t>c</w:t>
            </w:r>
          </w:p>
        </w:tc>
        <w:tc>
          <w:tcPr>
            <w:tcW w:w="873" w:type="pct"/>
            <w:vAlign w:val="center"/>
          </w:tcPr>
          <w:p w:rsidR="000D36AE" w:rsidRPr="00532CCC" w:rsidRDefault="000D36AE"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2.98±0.35</w:t>
            </w:r>
            <w:r w:rsidRPr="00532CCC">
              <w:rPr>
                <w:rFonts w:ascii="Times New Roman" w:hAnsi="Times New Roman"/>
                <w:sz w:val="20"/>
                <w:szCs w:val="20"/>
                <w:vertAlign w:val="superscript"/>
              </w:rPr>
              <w:t>a</w:t>
            </w:r>
          </w:p>
        </w:tc>
      </w:tr>
      <w:tr w:rsidR="000D36AE" w:rsidRPr="00532CCC" w:rsidTr="003E3CAE">
        <w:trPr>
          <w:jc w:val="center"/>
        </w:trPr>
        <w:tc>
          <w:tcPr>
            <w:tcW w:w="691" w:type="pct"/>
            <w:vAlign w:val="center"/>
          </w:tcPr>
          <w:p w:rsidR="000D36AE" w:rsidRPr="00532CCC" w:rsidRDefault="000D36AE" w:rsidP="00304820">
            <w:pPr>
              <w:snapToGrid w:val="0"/>
              <w:spacing w:after="0" w:line="240" w:lineRule="auto"/>
              <w:jc w:val="both"/>
              <w:rPr>
                <w:rFonts w:ascii="Times New Roman" w:hAnsi="Times New Roman"/>
                <w:b/>
                <w:bCs/>
                <w:sz w:val="20"/>
                <w:szCs w:val="20"/>
                <w:vertAlign w:val="superscript"/>
              </w:rPr>
            </w:pPr>
            <w:r w:rsidRPr="00532CCC">
              <w:rPr>
                <w:rFonts w:ascii="Times New Roman" w:hAnsi="Times New Roman"/>
                <w:b/>
                <w:bCs/>
                <w:sz w:val="20"/>
                <w:szCs w:val="20"/>
              </w:rPr>
              <w:t>B</w:t>
            </w:r>
            <w:r w:rsidRPr="00532CCC">
              <w:rPr>
                <w:rFonts w:ascii="Times New Roman" w:hAnsi="Times New Roman"/>
                <w:b/>
                <w:bCs/>
                <w:sz w:val="20"/>
                <w:szCs w:val="20"/>
                <w:vertAlign w:val="subscript"/>
              </w:rPr>
              <w:t>25</w:t>
            </w:r>
          </w:p>
        </w:tc>
        <w:tc>
          <w:tcPr>
            <w:tcW w:w="653"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6.10±0.74</w:t>
            </w:r>
            <w:r w:rsidRPr="00532CCC">
              <w:rPr>
                <w:rFonts w:ascii="Times New Roman" w:hAnsi="Times New Roman"/>
                <w:sz w:val="20"/>
                <w:szCs w:val="20"/>
                <w:vertAlign w:val="superscript"/>
              </w:rPr>
              <w:t>d</w:t>
            </w:r>
          </w:p>
        </w:tc>
        <w:tc>
          <w:tcPr>
            <w:tcW w:w="849"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54.50±8.55</w:t>
            </w:r>
            <w:r w:rsidRPr="00532CCC">
              <w:rPr>
                <w:rFonts w:ascii="Times New Roman" w:hAnsi="Times New Roman"/>
                <w:sz w:val="20"/>
                <w:szCs w:val="20"/>
                <w:vertAlign w:val="superscript"/>
              </w:rPr>
              <w:t>c</w:t>
            </w:r>
          </w:p>
        </w:tc>
        <w:tc>
          <w:tcPr>
            <w:tcW w:w="973"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745.02±35.07</w:t>
            </w:r>
            <w:r w:rsidRPr="00532CCC">
              <w:rPr>
                <w:rFonts w:ascii="Times New Roman" w:hAnsi="Times New Roman"/>
                <w:sz w:val="20"/>
                <w:szCs w:val="20"/>
                <w:vertAlign w:val="superscript"/>
              </w:rPr>
              <w:t>a</w:t>
            </w:r>
            <w:r w:rsidRPr="00532CCC">
              <w:rPr>
                <w:rFonts w:ascii="Times New Roman" w:hAnsi="Times New Roman"/>
                <w:sz w:val="20"/>
                <w:szCs w:val="20"/>
              </w:rPr>
              <w:tab/>
            </w:r>
          </w:p>
        </w:tc>
        <w:tc>
          <w:tcPr>
            <w:tcW w:w="961" w:type="pct"/>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0.95±0.11</w:t>
            </w:r>
            <w:r w:rsidRPr="00532CCC">
              <w:rPr>
                <w:rFonts w:ascii="Times New Roman" w:hAnsi="Times New Roman"/>
                <w:sz w:val="20"/>
                <w:szCs w:val="20"/>
                <w:vertAlign w:val="superscript"/>
              </w:rPr>
              <w:t>d</w:t>
            </w:r>
          </w:p>
        </w:tc>
        <w:tc>
          <w:tcPr>
            <w:tcW w:w="873" w:type="pct"/>
            <w:vAlign w:val="center"/>
          </w:tcPr>
          <w:p w:rsidR="000D36AE" w:rsidRPr="00532CCC" w:rsidRDefault="000D36AE" w:rsidP="00304820">
            <w:pPr>
              <w:snapToGrid w:val="0"/>
              <w:spacing w:after="0" w:line="240" w:lineRule="auto"/>
              <w:jc w:val="both"/>
              <w:rPr>
                <w:rFonts w:ascii="Times New Roman" w:hAnsi="Times New Roman"/>
                <w:sz w:val="20"/>
                <w:szCs w:val="20"/>
                <w:vertAlign w:val="superscript"/>
              </w:rPr>
            </w:pPr>
            <w:r w:rsidRPr="00532CCC">
              <w:rPr>
                <w:rFonts w:ascii="Times New Roman" w:hAnsi="Times New Roman"/>
                <w:sz w:val="20"/>
                <w:szCs w:val="20"/>
              </w:rPr>
              <w:t>3.15±0.30</w:t>
            </w:r>
            <w:r w:rsidRPr="00532CCC">
              <w:rPr>
                <w:rFonts w:ascii="Times New Roman" w:hAnsi="Times New Roman"/>
                <w:sz w:val="20"/>
                <w:szCs w:val="20"/>
                <w:vertAlign w:val="superscript"/>
              </w:rPr>
              <w:t>bc</w:t>
            </w:r>
          </w:p>
        </w:tc>
      </w:tr>
      <w:tr w:rsidR="000D36AE" w:rsidRPr="00532CCC" w:rsidTr="003E3CAE">
        <w:trPr>
          <w:jc w:val="center"/>
        </w:trPr>
        <w:tc>
          <w:tcPr>
            <w:tcW w:w="691" w:type="pct"/>
            <w:tcBorders>
              <w:bottom w:val="single" w:sz="4" w:space="0" w:color="auto"/>
            </w:tcBorders>
            <w:vAlign w:val="center"/>
          </w:tcPr>
          <w:p w:rsidR="000D36AE" w:rsidRPr="00532CCC" w:rsidRDefault="000D36AE" w:rsidP="00304820">
            <w:pPr>
              <w:snapToGrid w:val="0"/>
              <w:spacing w:after="0" w:line="240" w:lineRule="auto"/>
              <w:jc w:val="both"/>
              <w:rPr>
                <w:rFonts w:ascii="Times New Roman" w:hAnsi="Times New Roman"/>
                <w:b/>
                <w:bCs/>
                <w:sz w:val="20"/>
                <w:szCs w:val="20"/>
              </w:rPr>
            </w:pPr>
            <w:r w:rsidRPr="00532CCC">
              <w:rPr>
                <w:rFonts w:ascii="Times New Roman" w:hAnsi="Times New Roman"/>
                <w:b/>
                <w:bCs/>
                <w:sz w:val="20"/>
                <w:szCs w:val="20"/>
              </w:rPr>
              <w:t>C</w:t>
            </w:r>
          </w:p>
        </w:tc>
        <w:tc>
          <w:tcPr>
            <w:tcW w:w="653" w:type="pct"/>
            <w:tcBorders>
              <w:bottom w:val="single" w:sz="4" w:space="0" w:color="auto"/>
            </w:tcBorders>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2.50±0.71</w:t>
            </w:r>
            <w:r w:rsidRPr="00532CCC">
              <w:rPr>
                <w:rFonts w:ascii="Times New Roman" w:hAnsi="Times New Roman"/>
                <w:sz w:val="20"/>
                <w:szCs w:val="20"/>
                <w:vertAlign w:val="superscript"/>
              </w:rPr>
              <w:t>a</w:t>
            </w:r>
          </w:p>
        </w:tc>
        <w:tc>
          <w:tcPr>
            <w:tcW w:w="849" w:type="pct"/>
            <w:tcBorders>
              <w:bottom w:val="single" w:sz="4" w:space="0" w:color="auto"/>
            </w:tcBorders>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38.10±2.73</w:t>
            </w:r>
            <w:r w:rsidRPr="00532CCC">
              <w:rPr>
                <w:rFonts w:ascii="Times New Roman" w:hAnsi="Times New Roman"/>
                <w:sz w:val="20"/>
                <w:szCs w:val="20"/>
                <w:vertAlign w:val="superscript"/>
              </w:rPr>
              <w:t>a</w:t>
            </w:r>
          </w:p>
        </w:tc>
        <w:tc>
          <w:tcPr>
            <w:tcW w:w="973" w:type="pct"/>
            <w:tcBorders>
              <w:bottom w:val="single" w:sz="4" w:space="0" w:color="auto"/>
            </w:tcBorders>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895.95±50.07</w:t>
            </w:r>
            <w:r w:rsidRPr="00532CCC">
              <w:rPr>
                <w:rFonts w:ascii="Times New Roman" w:hAnsi="Times New Roman"/>
                <w:sz w:val="20"/>
                <w:szCs w:val="20"/>
                <w:vertAlign w:val="superscript"/>
              </w:rPr>
              <w:t>b</w:t>
            </w:r>
          </w:p>
        </w:tc>
        <w:tc>
          <w:tcPr>
            <w:tcW w:w="961" w:type="pct"/>
            <w:tcBorders>
              <w:bottom w:val="single" w:sz="4" w:space="0" w:color="auto"/>
            </w:tcBorders>
            <w:vAlign w:val="center"/>
          </w:tcPr>
          <w:p w:rsidR="000D36AE" w:rsidRPr="00532CCC" w:rsidRDefault="000D36AE" w:rsidP="00304820">
            <w:pPr>
              <w:snapToGrid w:val="0"/>
              <w:spacing w:after="0" w:line="240" w:lineRule="auto"/>
              <w:jc w:val="both"/>
              <w:rPr>
                <w:rFonts w:ascii="Times New Roman" w:hAnsi="Times New Roman"/>
                <w:bCs/>
                <w:sz w:val="20"/>
                <w:szCs w:val="20"/>
              </w:rPr>
            </w:pPr>
            <w:r w:rsidRPr="00532CCC">
              <w:rPr>
                <w:rFonts w:ascii="Times New Roman" w:hAnsi="Times New Roman"/>
                <w:sz w:val="20"/>
                <w:szCs w:val="20"/>
              </w:rPr>
              <w:t>0.45±0.07</w:t>
            </w:r>
            <w:r w:rsidRPr="00532CCC">
              <w:rPr>
                <w:rFonts w:ascii="Times New Roman" w:hAnsi="Times New Roman"/>
                <w:sz w:val="20"/>
                <w:szCs w:val="20"/>
                <w:vertAlign w:val="superscript"/>
              </w:rPr>
              <w:t>b</w:t>
            </w:r>
          </w:p>
        </w:tc>
        <w:tc>
          <w:tcPr>
            <w:tcW w:w="873" w:type="pct"/>
            <w:tcBorders>
              <w:bottom w:val="single" w:sz="4" w:space="0" w:color="auto"/>
            </w:tcBorders>
            <w:vAlign w:val="center"/>
          </w:tcPr>
          <w:p w:rsidR="000D36AE" w:rsidRPr="00532CCC" w:rsidRDefault="000D36AE" w:rsidP="00304820">
            <w:pPr>
              <w:snapToGrid w:val="0"/>
              <w:spacing w:after="0" w:line="240" w:lineRule="auto"/>
              <w:jc w:val="both"/>
              <w:rPr>
                <w:rFonts w:ascii="Times New Roman" w:hAnsi="Times New Roman"/>
                <w:sz w:val="20"/>
                <w:szCs w:val="20"/>
              </w:rPr>
            </w:pPr>
            <w:r w:rsidRPr="00532CCC">
              <w:rPr>
                <w:rFonts w:ascii="Times New Roman" w:hAnsi="Times New Roman"/>
                <w:sz w:val="20"/>
                <w:szCs w:val="20"/>
              </w:rPr>
              <w:t>3.80±0.50</w:t>
            </w:r>
            <w:r w:rsidRPr="00532CCC">
              <w:rPr>
                <w:rFonts w:ascii="Times New Roman" w:hAnsi="Times New Roman"/>
                <w:sz w:val="20"/>
                <w:szCs w:val="20"/>
                <w:vertAlign w:val="superscript"/>
              </w:rPr>
              <w:t>d</w:t>
            </w:r>
          </w:p>
        </w:tc>
      </w:tr>
    </w:tbl>
    <w:p w:rsidR="000D36AE" w:rsidRPr="00532CCC" w:rsidRDefault="000D36AE" w:rsidP="00CD10BC">
      <w:pPr>
        <w:snapToGrid w:val="0"/>
        <w:spacing w:after="0" w:line="240" w:lineRule="auto"/>
        <w:jc w:val="both"/>
        <w:rPr>
          <w:rFonts w:ascii="Times New Roman" w:hAnsi="Times New Roman"/>
          <w:sz w:val="20"/>
          <w:szCs w:val="20"/>
        </w:rPr>
      </w:pPr>
      <w:r w:rsidRPr="00532CCC">
        <w:rPr>
          <w:rFonts w:ascii="Times New Roman" w:hAnsi="Times New Roman"/>
          <w:sz w:val="20"/>
          <w:szCs w:val="20"/>
        </w:rPr>
        <w:t xml:space="preserve">Means in the same column with different superscripts are significantly (P≤0.05) different. </w:t>
      </w:r>
      <w:proofErr w:type="spellStart"/>
      <w:r w:rsidRPr="00532CCC">
        <w:rPr>
          <w:rFonts w:ascii="Times New Roman" w:hAnsi="Times New Roman"/>
          <w:sz w:val="20"/>
          <w:szCs w:val="20"/>
        </w:rPr>
        <w:t>Aspartate</w:t>
      </w:r>
      <w:proofErr w:type="spellEnd"/>
      <w:r w:rsidRPr="00532CCC">
        <w:rPr>
          <w:rFonts w:ascii="Times New Roman" w:hAnsi="Times New Roman"/>
          <w:sz w:val="20"/>
          <w:szCs w:val="20"/>
        </w:rPr>
        <w:t xml:space="preserve"> </w:t>
      </w:r>
      <w:proofErr w:type="spellStart"/>
      <w:r w:rsidRPr="00532CCC">
        <w:rPr>
          <w:rFonts w:ascii="Times New Roman" w:hAnsi="Times New Roman"/>
          <w:sz w:val="20"/>
          <w:szCs w:val="20"/>
        </w:rPr>
        <w:t>aminotransferase</w:t>
      </w:r>
      <w:proofErr w:type="spellEnd"/>
      <w:r w:rsidRPr="00532CCC">
        <w:rPr>
          <w:rFonts w:ascii="Times New Roman" w:hAnsi="Times New Roman"/>
          <w:sz w:val="20"/>
          <w:szCs w:val="20"/>
        </w:rPr>
        <w:t xml:space="preserve"> (AST), </w:t>
      </w:r>
      <w:proofErr w:type="spellStart"/>
      <w:r w:rsidRPr="00532CCC">
        <w:rPr>
          <w:rFonts w:ascii="Times New Roman" w:hAnsi="Times New Roman"/>
          <w:sz w:val="20"/>
          <w:szCs w:val="20"/>
        </w:rPr>
        <w:t>Alanine</w:t>
      </w:r>
      <w:proofErr w:type="spellEnd"/>
      <w:r w:rsidRPr="00532CCC">
        <w:rPr>
          <w:rFonts w:ascii="Times New Roman" w:hAnsi="Times New Roman"/>
          <w:sz w:val="20"/>
          <w:szCs w:val="20"/>
        </w:rPr>
        <w:t xml:space="preserve"> </w:t>
      </w:r>
      <w:proofErr w:type="spellStart"/>
      <w:r w:rsidRPr="00532CCC">
        <w:rPr>
          <w:rFonts w:ascii="Times New Roman" w:hAnsi="Times New Roman"/>
          <w:sz w:val="20"/>
          <w:szCs w:val="20"/>
        </w:rPr>
        <w:t>aminotransferase</w:t>
      </w:r>
      <w:proofErr w:type="spellEnd"/>
      <w:r w:rsidRPr="00532CCC">
        <w:rPr>
          <w:rFonts w:ascii="Times New Roman" w:hAnsi="Times New Roman"/>
          <w:sz w:val="20"/>
          <w:szCs w:val="20"/>
        </w:rPr>
        <w:t xml:space="preserve"> (ALT), Alkaline phosphate (ALP).</w:t>
      </w:r>
    </w:p>
    <w:p w:rsidR="003E3CAE" w:rsidRDefault="003E3CAE" w:rsidP="00304820">
      <w:pPr>
        <w:pStyle w:val="NoSpacing"/>
        <w:snapToGrid w:val="0"/>
        <w:ind w:firstLine="425"/>
        <w:jc w:val="both"/>
        <w:rPr>
          <w:rFonts w:ascii="Times New Roman" w:eastAsiaTheme="minorEastAsia" w:hAnsi="Times New Roman" w:hint="eastAsia"/>
          <w:sz w:val="20"/>
          <w:szCs w:val="20"/>
          <w:lang w:eastAsia="zh-CN"/>
        </w:rPr>
      </w:pPr>
    </w:p>
    <w:p w:rsidR="00532CCC" w:rsidRPr="00532CCC" w:rsidRDefault="00532CCC" w:rsidP="00304820">
      <w:pPr>
        <w:pStyle w:val="NoSpacing"/>
        <w:snapToGrid w:val="0"/>
        <w:ind w:firstLine="425"/>
        <w:jc w:val="both"/>
        <w:rPr>
          <w:rFonts w:ascii="Times New Roman" w:eastAsiaTheme="minorEastAsia" w:hAnsi="Times New Roman" w:hint="eastAsia"/>
          <w:sz w:val="20"/>
          <w:szCs w:val="20"/>
          <w:lang w:eastAsia="zh-CN"/>
        </w:rPr>
      </w:pPr>
    </w:p>
    <w:p w:rsidR="00CD10BC" w:rsidRPr="00532CCC" w:rsidRDefault="00CD10BC" w:rsidP="00304820">
      <w:pPr>
        <w:snapToGrid w:val="0"/>
        <w:spacing w:after="0" w:line="240" w:lineRule="auto"/>
        <w:jc w:val="both"/>
        <w:rPr>
          <w:rFonts w:ascii="Times New Roman" w:hAnsi="Times New Roman"/>
          <w:b/>
          <w:color w:val="000000"/>
          <w:sz w:val="20"/>
          <w:szCs w:val="20"/>
        </w:rPr>
        <w:sectPr w:rsidR="00CD10BC" w:rsidRPr="00532CCC" w:rsidSect="003E3CAE">
          <w:type w:val="continuous"/>
          <w:pgSz w:w="12242" w:h="15842" w:code="1"/>
          <w:pgMar w:top="1440" w:right="1440" w:bottom="1440" w:left="1440" w:header="720" w:footer="720" w:gutter="0"/>
          <w:cols w:space="720"/>
          <w:docGrid w:linePitch="360"/>
        </w:sectPr>
      </w:pPr>
    </w:p>
    <w:p w:rsidR="006F339A" w:rsidRPr="00532CCC" w:rsidRDefault="003E3CAE" w:rsidP="00304820">
      <w:pPr>
        <w:snapToGrid w:val="0"/>
        <w:spacing w:after="0" w:line="240" w:lineRule="auto"/>
        <w:jc w:val="both"/>
        <w:rPr>
          <w:rFonts w:ascii="Times New Roman" w:hAnsi="Times New Roman"/>
          <w:color w:val="000000"/>
          <w:sz w:val="20"/>
          <w:szCs w:val="20"/>
        </w:rPr>
      </w:pPr>
      <w:r w:rsidRPr="00532CCC">
        <w:rPr>
          <w:rFonts w:ascii="Times New Roman" w:hAnsi="Times New Roman"/>
          <w:b/>
          <w:color w:val="000000"/>
          <w:sz w:val="20"/>
          <w:szCs w:val="20"/>
        </w:rPr>
        <w:lastRenderedPageBreak/>
        <w:t>C</w:t>
      </w:r>
      <w:r w:rsidR="006F339A" w:rsidRPr="00532CCC">
        <w:rPr>
          <w:rFonts w:ascii="Times New Roman" w:hAnsi="Times New Roman"/>
          <w:b/>
          <w:color w:val="000000"/>
          <w:sz w:val="20"/>
          <w:szCs w:val="20"/>
        </w:rPr>
        <w:t>onclusion</w:t>
      </w:r>
    </w:p>
    <w:p w:rsidR="003E3CAE" w:rsidRPr="00532CCC" w:rsidRDefault="006F339A" w:rsidP="00304820">
      <w:pPr>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532CCC">
        <w:rPr>
          <w:rFonts w:ascii="Times New Roman" w:hAnsi="Times New Roman"/>
          <w:color w:val="000000"/>
          <w:sz w:val="20"/>
          <w:szCs w:val="20"/>
        </w:rPr>
        <w:t>F</w:t>
      </w:r>
      <w:r w:rsidRPr="00532CCC">
        <w:rPr>
          <w:rFonts w:ascii="Times New Roman" w:hAnsi="Times New Roman"/>
          <w:sz w:val="20"/>
          <w:szCs w:val="20"/>
        </w:rPr>
        <w:t>umonisin</w:t>
      </w:r>
      <w:proofErr w:type="spellEnd"/>
      <w:r w:rsidRPr="00532CCC">
        <w:rPr>
          <w:rFonts w:ascii="Times New Roman" w:hAnsi="Times New Roman"/>
          <w:sz w:val="20"/>
          <w:szCs w:val="20"/>
        </w:rPr>
        <w:t xml:space="preserve"> and </w:t>
      </w:r>
      <w:proofErr w:type="spellStart"/>
      <w:r w:rsidRPr="00532CCC">
        <w:rPr>
          <w:rFonts w:ascii="Times New Roman" w:hAnsi="Times New Roman"/>
          <w:sz w:val="20"/>
          <w:szCs w:val="20"/>
        </w:rPr>
        <w:t>equisetin</w:t>
      </w:r>
      <w:proofErr w:type="spellEnd"/>
      <w:r w:rsidRPr="00532CCC">
        <w:rPr>
          <w:rFonts w:ascii="Times New Roman" w:hAnsi="Times New Roman"/>
          <w:sz w:val="20"/>
          <w:szCs w:val="20"/>
        </w:rPr>
        <w:t xml:space="preserve"> were toxic to the chicks as indicated by PCV, WBC, serum ALT, AST, ALP, urea and </w:t>
      </w:r>
      <w:proofErr w:type="spellStart"/>
      <w:r w:rsidRPr="00532CCC">
        <w:rPr>
          <w:rFonts w:ascii="Times New Roman" w:hAnsi="Times New Roman"/>
          <w:sz w:val="20"/>
          <w:szCs w:val="20"/>
        </w:rPr>
        <w:t>creatinine</w:t>
      </w:r>
      <w:proofErr w:type="spellEnd"/>
      <w:r w:rsidRPr="00532CCC">
        <w:rPr>
          <w:rFonts w:ascii="Times New Roman" w:hAnsi="Times New Roman"/>
          <w:sz w:val="20"/>
          <w:szCs w:val="20"/>
        </w:rPr>
        <w:t xml:space="preserve"> values obtained. It is, therefore, recommended that feed ingredients should be properly dried and stored under conducive conditio</w:t>
      </w:r>
      <w:r w:rsidRPr="00532CCC">
        <w:rPr>
          <w:rFonts w:ascii="Times New Roman" w:hAnsi="Times New Roman"/>
          <w:color w:val="000000"/>
          <w:sz w:val="20"/>
          <w:szCs w:val="20"/>
        </w:rPr>
        <w:t>ns</w:t>
      </w:r>
      <w:r w:rsidRPr="00532CCC">
        <w:rPr>
          <w:rFonts w:ascii="Times New Roman" w:hAnsi="Times New Roman"/>
          <w:sz w:val="20"/>
          <w:szCs w:val="20"/>
        </w:rPr>
        <w:t xml:space="preserve"> to prevent mold growth. Prevention of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should be based </w:t>
      </w:r>
      <w:r w:rsidRPr="00532CCC">
        <w:rPr>
          <w:rFonts w:ascii="Times New Roman" w:hAnsi="Times New Roman"/>
          <w:color w:val="000000"/>
          <w:sz w:val="20"/>
          <w:szCs w:val="20"/>
        </w:rPr>
        <w:t>mainly</w:t>
      </w:r>
      <w:r w:rsidRPr="00532CCC">
        <w:rPr>
          <w:rFonts w:ascii="Times New Roman" w:hAnsi="Times New Roman"/>
          <w:sz w:val="20"/>
          <w:szCs w:val="20"/>
        </w:rPr>
        <w:t xml:space="preserve"> on the use of </w:t>
      </w:r>
      <w:proofErr w:type="spellStart"/>
      <w:r w:rsidRPr="00532CCC">
        <w:rPr>
          <w:rFonts w:ascii="Times New Roman" w:hAnsi="Times New Roman"/>
          <w:color w:val="000000"/>
          <w:sz w:val="20"/>
          <w:szCs w:val="20"/>
        </w:rPr>
        <w:t>mycotoxin</w:t>
      </w:r>
      <w:proofErr w:type="spellEnd"/>
      <w:r w:rsidRPr="00532CCC">
        <w:rPr>
          <w:rFonts w:ascii="Times New Roman" w:hAnsi="Times New Roman"/>
          <w:color w:val="000000"/>
          <w:sz w:val="20"/>
          <w:szCs w:val="20"/>
        </w:rPr>
        <w:t>-free</w:t>
      </w:r>
      <w:r w:rsidRPr="00532CCC">
        <w:rPr>
          <w:rFonts w:ascii="Times New Roman" w:hAnsi="Times New Roman"/>
          <w:sz w:val="20"/>
          <w:szCs w:val="20"/>
        </w:rPr>
        <w:t xml:space="preserve"> feed</w:t>
      </w:r>
      <w:r w:rsidRPr="00532CCC">
        <w:rPr>
          <w:rFonts w:ascii="Times New Roman" w:hAnsi="Times New Roman"/>
          <w:color w:val="000000"/>
          <w:sz w:val="20"/>
          <w:szCs w:val="20"/>
        </w:rPr>
        <w:t xml:space="preserve">s </w:t>
      </w:r>
      <w:r w:rsidRPr="00532CCC">
        <w:rPr>
          <w:rFonts w:ascii="Times New Roman" w:hAnsi="Times New Roman"/>
          <w:sz w:val="20"/>
          <w:szCs w:val="20"/>
        </w:rPr>
        <w:t xml:space="preserve">and </w:t>
      </w:r>
      <w:r w:rsidRPr="00532CCC">
        <w:rPr>
          <w:rFonts w:ascii="Times New Roman" w:hAnsi="Times New Roman"/>
          <w:color w:val="000000"/>
          <w:sz w:val="20"/>
          <w:szCs w:val="20"/>
        </w:rPr>
        <w:t xml:space="preserve">feed </w:t>
      </w:r>
      <w:r w:rsidRPr="00532CCC">
        <w:rPr>
          <w:rFonts w:ascii="Times New Roman" w:hAnsi="Times New Roman"/>
          <w:sz w:val="20"/>
          <w:szCs w:val="20"/>
        </w:rPr>
        <w:t xml:space="preserve">ingredients and on management practices that can prevent growth of molds and the formation of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during feed transport and storage. Also, regular inspection of stored feeds and animal feeding systems could also be done. Furthermore, quality control measures should be in place at feed mills</w:t>
      </w:r>
      <w:r w:rsidRPr="00532CCC">
        <w:rPr>
          <w:rFonts w:ascii="Times New Roman" w:hAnsi="Times New Roman"/>
          <w:color w:val="000000"/>
          <w:sz w:val="20"/>
          <w:szCs w:val="20"/>
        </w:rPr>
        <w:t>;</w:t>
      </w:r>
      <w:r w:rsidRPr="00532CCC">
        <w:rPr>
          <w:rFonts w:ascii="Times New Roman" w:hAnsi="Times New Roman"/>
          <w:sz w:val="20"/>
          <w:szCs w:val="20"/>
        </w:rPr>
        <w:t xml:space="preserve"> and the various raw materials used in compounding feed should be analyzed for the presence of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Further studies involving longer period of observation of chicks administered with the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is also recommended.</w:t>
      </w:r>
    </w:p>
    <w:p w:rsidR="00CD10BC" w:rsidRDefault="00CD10BC" w:rsidP="00304820">
      <w:pPr>
        <w:autoSpaceDE w:val="0"/>
        <w:autoSpaceDN w:val="0"/>
        <w:adjustRightInd w:val="0"/>
        <w:snapToGrid w:val="0"/>
        <w:spacing w:after="0" w:line="240" w:lineRule="auto"/>
        <w:jc w:val="both"/>
        <w:rPr>
          <w:rFonts w:ascii="Times New Roman" w:eastAsiaTheme="minorEastAsia" w:hAnsi="Times New Roman" w:hint="eastAsia"/>
          <w:b/>
          <w:color w:val="000000"/>
          <w:sz w:val="20"/>
          <w:szCs w:val="20"/>
          <w:lang w:eastAsia="zh-CN"/>
        </w:rPr>
      </w:pPr>
    </w:p>
    <w:p w:rsidR="00532CCC" w:rsidRPr="00532CCC" w:rsidRDefault="00532CCC" w:rsidP="00304820">
      <w:pPr>
        <w:autoSpaceDE w:val="0"/>
        <w:autoSpaceDN w:val="0"/>
        <w:adjustRightInd w:val="0"/>
        <w:snapToGrid w:val="0"/>
        <w:spacing w:after="0" w:line="240" w:lineRule="auto"/>
        <w:jc w:val="both"/>
        <w:rPr>
          <w:rFonts w:ascii="Times New Roman" w:eastAsiaTheme="minorEastAsia" w:hAnsi="Times New Roman"/>
          <w:b/>
          <w:color w:val="000000"/>
          <w:sz w:val="20"/>
          <w:szCs w:val="20"/>
          <w:lang w:eastAsia="zh-CN"/>
        </w:rPr>
      </w:pPr>
    </w:p>
    <w:p w:rsidR="006F339A" w:rsidRPr="00532CCC" w:rsidRDefault="003E3CAE" w:rsidP="00304820">
      <w:pPr>
        <w:autoSpaceDE w:val="0"/>
        <w:autoSpaceDN w:val="0"/>
        <w:adjustRightInd w:val="0"/>
        <w:snapToGrid w:val="0"/>
        <w:spacing w:after="0" w:line="240" w:lineRule="auto"/>
        <w:jc w:val="both"/>
        <w:rPr>
          <w:rFonts w:ascii="Times New Roman" w:hAnsi="Times New Roman"/>
          <w:color w:val="000000"/>
          <w:sz w:val="20"/>
          <w:szCs w:val="20"/>
        </w:rPr>
      </w:pPr>
      <w:r w:rsidRPr="00532CCC">
        <w:rPr>
          <w:rFonts w:ascii="Times New Roman" w:hAnsi="Times New Roman"/>
          <w:b/>
          <w:color w:val="000000"/>
          <w:sz w:val="20"/>
          <w:szCs w:val="20"/>
        </w:rPr>
        <w:lastRenderedPageBreak/>
        <w:t>R</w:t>
      </w:r>
      <w:r w:rsidR="006F339A" w:rsidRPr="00532CCC">
        <w:rPr>
          <w:rFonts w:ascii="Times New Roman" w:hAnsi="Times New Roman"/>
          <w:b/>
          <w:color w:val="000000"/>
          <w:sz w:val="20"/>
          <w:szCs w:val="20"/>
        </w:rPr>
        <w:t>eferences</w:t>
      </w:r>
    </w:p>
    <w:p w:rsidR="00CD10BC" w:rsidRPr="00532CCC" w:rsidRDefault="006F339A" w:rsidP="00CD10BC">
      <w:pPr>
        <w:pStyle w:val="NoSpacing"/>
        <w:numPr>
          <w:ilvl w:val="0"/>
          <w:numId w:val="1"/>
        </w:numPr>
        <w:snapToGrid w:val="0"/>
        <w:ind w:left="425" w:hanging="425"/>
        <w:jc w:val="both"/>
        <w:rPr>
          <w:rFonts w:ascii="Times New Roman" w:hAnsi="Times New Roman"/>
          <w:sz w:val="20"/>
          <w:szCs w:val="20"/>
        </w:rPr>
      </w:pPr>
      <w:r w:rsidRPr="00532CCC">
        <w:rPr>
          <w:rFonts w:ascii="Times New Roman" w:hAnsi="Times New Roman"/>
          <w:sz w:val="20"/>
          <w:szCs w:val="20"/>
          <w:lang w:val="pt-BR"/>
        </w:rPr>
        <w:t xml:space="preserve">Abbès S, Ouanes Z, Salah-Abbes J, Houas Z, Oueslati R, Bacha H, Othman O. </w:t>
      </w:r>
      <w:r w:rsidRPr="00532CCC">
        <w:rPr>
          <w:rFonts w:ascii="Times New Roman" w:hAnsi="Times New Roman"/>
          <w:sz w:val="20"/>
          <w:szCs w:val="20"/>
        </w:rPr>
        <w:t xml:space="preserve">2006. The protective effect of hydrated sodium calcium </w:t>
      </w:r>
      <w:proofErr w:type="spellStart"/>
      <w:r w:rsidRPr="00532CCC">
        <w:rPr>
          <w:rFonts w:ascii="Times New Roman" w:hAnsi="Times New Roman"/>
          <w:sz w:val="20"/>
          <w:szCs w:val="20"/>
        </w:rPr>
        <w:t>aluminosilicate</w:t>
      </w:r>
      <w:proofErr w:type="spellEnd"/>
      <w:r w:rsidRPr="00532CCC">
        <w:rPr>
          <w:rFonts w:ascii="Times New Roman" w:hAnsi="Times New Roman"/>
          <w:sz w:val="20"/>
          <w:szCs w:val="20"/>
        </w:rPr>
        <w:t xml:space="preserve"> against </w:t>
      </w:r>
      <w:proofErr w:type="spellStart"/>
      <w:r w:rsidRPr="00532CCC">
        <w:rPr>
          <w:rFonts w:ascii="Times New Roman" w:hAnsi="Times New Roman"/>
          <w:sz w:val="20"/>
          <w:szCs w:val="20"/>
        </w:rPr>
        <w:t>haematological</w:t>
      </w:r>
      <w:proofErr w:type="spellEnd"/>
      <w:r w:rsidRPr="00532CCC">
        <w:rPr>
          <w:rFonts w:ascii="Times New Roman" w:hAnsi="Times New Roman"/>
          <w:sz w:val="20"/>
          <w:szCs w:val="20"/>
        </w:rPr>
        <w:t xml:space="preserve">, biochemical and pathological changes induced by </w:t>
      </w:r>
      <w:proofErr w:type="spellStart"/>
      <w:r w:rsidRPr="00532CCC">
        <w:rPr>
          <w:rFonts w:ascii="Times New Roman" w:hAnsi="Times New Roman"/>
          <w:sz w:val="20"/>
          <w:szCs w:val="20"/>
        </w:rPr>
        <w:t>Zearalenone</w:t>
      </w:r>
      <w:proofErr w:type="spellEnd"/>
      <w:r w:rsidRPr="00532CCC">
        <w:rPr>
          <w:rFonts w:ascii="Times New Roman" w:hAnsi="Times New Roman"/>
          <w:sz w:val="20"/>
          <w:szCs w:val="20"/>
        </w:rPr>
        <w:t xml:space="preserve"> in mice</w:t>
      </w:r>
      <w:r w:rsidR="00CD10BC" w:rsidRPr="00532CCC">
        <w:rPr>
          <w:rFonts w:ascii="Times New Roman" w:hAnsi="Times New Roman"/>
          <w:sz w:val="20"/>
          <w:szCs w:val="20"/>
        </w:rPr>
        <w:t xml:space="preserve">. </w:t>
      </w:r>
      <w:proofErr w:type="spellStart"/>
      <w:r w:rsidR="00CD10BC" w:rsidRPr="00532CCC">
        <w:rPr>
          <w:rFonts w:ascii="Times New Roman" w:hAnsi="Times New Roman"/>
          <w:i/>
          <w:sz w:val="20"/>
          <w:szCs w:val="20"/>
        </w:rPr>
        <w:t>T</w:t>
      </w:r>
      <w:r w:rsidRPr="00532CCC">
        <w:rPr>
          <w:rFonts w:ascii="Times New Roman" w:hAnsi="Times New Roman"/>
          <w:i/>
          <w:sz w:val="20"/>
          <w:szCs w:val="20"/>
        </w:rPr>
        <w:t>oxcion</w:t>
      </w:r>
      <w:proofErr w:type="spellEnd"/>
      <w:r w:rsidRPr="00532CCC">
        <w:rPr>
          <w:rFonts w:ascii="Times New Roman" w:hAnsi="Times New Roman"/>
          <w:i/>
          <w:sz w:val="20"/>
          <w:szCs w:val="20"/>
        </w:rPr>
        <w:t xml:space="preserve">, </w:t>
      </w:r>
      <w:r w:rsidRPr="00532CCC">
        <w:rPr>
          <w:rFonts w:ascii="Times New Roman" w:hAnsi="Times New Roman"/>
          <w:sz w:val="20"/>
          <w:szCs w:val="20"/>
        </w:rPr>
        <w:t>47</w:t>
      </w:r>
      <w:r w:rsidRPr="00532CCC">
        <w:rPr>
          <w:rFonts w:ascii="Times New Roman" w:hAnsi="Times New Roman"/>
          <w:i/>
          <w:sz w:val="20"/>
          <w:szCs w:val="20"/>
        </w:rPr>
        <w:t>:</w:t>
      </w:r>
      <w:r w:rsidRPr="00532CCC">
        <w:rPr>
          <w:rFonts w:ascii="Times New Roman" w:hAnsi="Times New Roman"/>
          <w:sz w:val="20"/>
          <w:szCs w:val="20"/>
        </w:rPr>
        <w:t>567-57</w:t>
      </w:r>
      <w:r w:rsidR="00CD10BC" w:rsidRPr="00532CCC">
        <w:rPr>
          <w:rFonts w:ascii="Times New Roman" w:hAnsi="Times New Roman"/>
          <w:sz w:val="20"/>
          <w:szCs w:val="20"/>
        </w:rPr>
        <w:t>4.</w:t>
      </w:r>
    </w:p>
    <w:p w:rsidR="006F339A" w:rsidRPr="00532CCC" w:rsidRDefault="006F339A" w:rsidP="00CD10BC">
      <w:pPr>
        <w:pStyle w:val="NoSpacing"/>
        <w:numPr>
          <w:ilvl w:val="0"/>
          <w:numId w:val="1"/>
        </w:numPr>
        <w:snapToGrid w:val="0"/>
        <w:ind w:left="425" w:hanging="425"/>
        <w:jc w:val="both"/>
        <w:rPr>
          <w:rFonts w:ascii="Times New Roman" w:hAnsi="Times New Roman"/>
          <w:i/>
          <w:sz w:val="20"/>
          <w:szCs w:val="20"/>
        </w:rPr>
      </w:pPr>
      <w:r w:rsidRPr="00532CCC">
        <w:rPr>
          <w:rFonts w:ascii="Times New Roman" w:hAnsi="Times New Roman"/>
          <w:sz w:val="20"/>
          <w:szCs w:val="20"/>
          <w:lang w:val="pt-BR"/>
        </w:rPr>
        <w:t xml:space="preserve">Accensi E, Abarca M, Cabanes FJ. 2004. </w:t>
      </w:r>
      <w:r w:rsidRPr="00532CCC">
        <w:rPr>
          <w:rFonts w:ascii="Times New Roman" w:hAnsi="Times New Roman"/>
          <w:sz w:val="20"/>
          <w:szCs w:val="20"/>
        </w:rPr>
        <w:t xml:space="preserve">Occurrence of </w:t>
      </w:r>
      <w:proofErr w:type="spellStart"/>
      <w:r w:rsidRPr="00532CCC">
        <w:rPr>
          <w:rFonts w:ascii="Times New Roman" w:hAnsi="Times New Roman"/>
          <w:sz w:val="20"/>
          <w:szCs w:val="20"/>
        </w:rPr>
        <w:t>Aspergillus</w:t>
      </w:r>
      <w:proofErr w:type="spellEnd"/>
      <w:r w:rsidRPr="00532CCC">
        <w:rPr>
          <w:rFonts w:ascii="Times New Roman" w:hAnsi="Times New Roman"/>
          <w:sz w:val="20"/>
          <w:szCs w:val="20"/>
        </w:rPr>
        <w:t xml:space="preserve"> species in mixed feeds and component raw materials and their ability to produce </w:t>
      </w:r>
      <w:proofErr w:type="spellStart"/>
      <w:r w:rsidRPr="00532CCC">
        <w:rPr>
          <w:rFonts w:ascii="Times New Roman" w:hAnsi="Times New Roman"/>
          <w:sz w:val="20"/>
          <w:szCs w:val="20"/>
        </w:rPr>
        <w:t>ochratoxin</w:t>
      </w:r>
      <w:proofErr w:type="spellEnd"/>
      <w:r w:rsidRPr="00532CCC">
        <w:rPr>
          <w:rFonts w:ascii="Times New Roman" w:hAnsi="Times New Roman"/>
          <w:sz w:val="20"/>
          <w:szCs w:val="20"/>
        </w:rPr>
        <w:t xml:space="preserve"> A. </w:t>
      </w:r>
      <w:r w:rsidRPr="00532CCC">
        <w:rPr>
          <w:rFonts w:ascii="Times New Roman" w:hAnsi="Times New Roman"/>
          <w:i/>
          <w:sz w:val="20"/>
          <w:szCs w:val="20"/>
        </w:rPr>
        <w:t xml:space="preserve">Food </w:t>
      </w:r>
      <w:proofErr w:type="spellStart"/>
      <w:r w:rsidRPr="00532CCC">
        <w:rPr>
          <w:rFonts w:ascii="Times New Roman" w:hAnsi="Times New Roman"/>
          <w:i/>
          <w:sz w:val="20"/>
          <w:szCs w:val="20"/>
        </w:rPr>
        <w:t>Microbiol</w:t>
      </w:r>
      <w:proofErr w:type="spellEnd"/>
      <w:r w:rsidRPr="00532CCC">
        <w:rPr>
          <w:rFonts w:ascii="Times New Roman" w:hAnsi="Times New Roman"/>
          <w:i/>
          <w:sz w:val="20"/>
          <w:szCs w:val="20"/>
        </w:rPr>
        <w:t xml:space="preserve">., </w:t>
      </w:r>
      <w:r w:rsidRPr="00532CCC">
        <w:rPr>
          <w:rFonts w:ascii="Times New Roman" w:hAnsi="Times New Roman"/>
          <w:sz w:val="20"/>
          <w:szCs w:val="20"/>
        </w:rPr>
        <w:t>21:</w:t>
      </w:r>
      <w:r w:rsidRPr="00532CCC">
        <w:rPr>
          <w:rFonts w:ascii="Times New Roman" w:hAnsi="Times New Roman"/>
          <w:i/>
          <w:sz w:val="20"/>
          <w:szCs w:val="20"/>
        </w:rPr>
        <w:t xml:space="preserve"> </w:t>
      </w:r>
      <w:r w:rsidRPr="00532CCC">
        <w:rPr>
          <w:rFonts w:ascii="Times New Roman" w:hAnsi="Times New Roman"/>
          <w:sz w:val="20"/>
          <w:szCs w:val="20"/>
        </w:rPr>
        <w:t>623-627.</w:t>
      </w:r>
    </w:p>
    <w:p w:rsidR="006F339A" w:rsidRPr="00532CCC" w:rsidRDefault="006F339A" w:rsidP="00CD10BC">
      <w:pPr>
        <w:pStyle w:val="NoSpacing"/>
        <w:numPr>
          <w:ilvl w:val="0"/>
          <w:numId w:val="1"/>
        </w:numPr>
        <w:snapToGrid w:val="0"/>
        <w:ind w:left="425" w:hanging="425"/>
        <w:jc w:val="both"/>
        <w:rPr>
          <w:rFonts w:ascii="Times New Roman" w:hAnsi="Times New Roman"/>
          <w:i/>
          <w:sz w:val="20"/>
          <w:szCs w:val="20"/>
        </w:rPr>
      </w:pPr>
      <w:proofErr w:type="spellStart"/>
      <w:r w:rsidRPr="00532CCC">
        <w:rPr>
          <w:rFonts w:ascii="Times New Roman" w:hAnsi="Times New Roman"/>
          <w:sz w:val="20"/>
          <w:szCs w:val="20"/>
        </w:rPr>
        <w:t>Adejoro</w:t>
      </w:r>
      <w:proofErr w:type="spellEnd"/>
      <w:r w:rsidRPr="00532CCC">
        <w:rPr>
          <w:rFonts w:ascii="Times New Roman" w:hAnsi="Times New Roman"/>
          <w:sz w:val="20"/>
          <w:szCs w:val="20"/>
        </w:rPr>
        <w:t xml:space="preserve"> SO. 1991. Strategies for animal health care management in the tropics. </w:t>
      </w:r>
      <w:r w:rsidRPr="00532CCC">
        <w:rPr>
          <w:rFonts w:ascii="Times New Roman" w:hAnsi="Times New Roman"/>
          <w:i/>
          <w:sz w:val="20"/>
          <w:szCs w:val="20"/>
        </w:rPr>
        <w:t xml:space="preserve">World Anim. Feed Sci. Technol., </w:t>
      </w:r>
      <w:r w:rsidRPr="00532CCC">
        <w:rPr>
          <w:rFonts w:ascii="Times New Roman" w:hAnsi="Times New Roman"/>
          <w:sz w:val="20"/>
          <w:szCs w:val="20"/>
        </w:rPr>
        <w:t>129: 138-148.</w:t>
      </w:r>
    </w:p>
    <w:p w:rsidR="006F339A" w:rsidRPr="00532CCC" w:rsidRDefault="009F7007" w:rsidP="00CD10BC">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hAnsi="Times New Roman"/>
          <w:sz w:val="20"/>
          <w:szCs w:val="20"/>
        </w:rPr>
      </w:pPr>
      <w:proofErr w:type="spellStart"/>
      <w:r w:rsidRPr="00532CCC">
        <w:rPr>
          <w:rFonts w:ascii="Times New Roman" w:hAnsi="Times New Roman"/>
          <w:sz w:val="20"/>
          <w:szCs w:val="20"/>
        </w:rPr>
        <w:t>Ashom</w:t>
      </w:r>
      <w:proofErr w:type="spellEnd"/>
      <w:r w:rsidRPr="00532CCC">
        <w:rPr>
          <w:rFonts w:ascii="Times New Roman" w:hAnsi="Times New Roman"/>
          <w:sz w:val="20"/>
          <w:szCs w:val="20"/>
        </w:rPr>
        <w:t xml:space="preserve"> SA</w:t>
      </w:r>
      <w:r w:rsidR="006F339A" w:rsidRPr="00532CCC">
        <w:rPr>
          <w:rFonts w:ascii="Times New Roman" w:hAnsi="Times New Roman"/>
          <w:sz w:val="20"/>
          <w:szCs w:val="20"/>
        </w:rPr>
        <w:t xml:space="preserve">, </w:t>
      </w:r>
      <w:proofErr w:type="spellStart"/>
      <w:r w:rsidR="006F339A" w:rsidRPr="00532CCC">
        <w:rPr>
          <w:rFonts w:ascii="Times New Roman" w:hAnsi="Times New Roman"/>
          <w:sz w:val="20"/>
          <w:szCs w:val="20"/>
        </w:rPr>
        <w:t>Tuleun</w:t>
      </w:r>
      <w:proofErr w:type="spellEnd"/>
      <w:r w:rsidRPr="00532CCC">
        <w:rPr>
          <w:rFonts w:ascii="Times New Roman" w:hAnsi="Times New Roman"/>
          <w:sz w:val="20"/>
          <w:szCs w:val="20"/>
        </w:rPr>
        <w:t xml:space="preserve"> CD, Carew SN. 2016</w:t>
      </w:r>
      <w:r w:rsidR="006F339A" w:rsidRPr="00532CCC">
        <w:rPr>
          <w:rFonts w:ascii="Times New Roman" w:hAnsi="Times New Roman"/>
          <w:sz w:val="20"/>
          <w:szCs w:val="20"/>
        </w:rPr>
        <w:t xml:space="preserve">. Serum biochemical indices of finisher broiler chickens fed diets containing unprocessed and variously processed </w:t>
      </w:r>
      <w:proofErr w:type="spellStart"/>
      <w:r w:rsidR="006F339A" w:rsidRPr="00532CCC">
        <w:rPr>
          <w:rFonts w:ascii="Times New Roman" w:hAnsi="Times New Roman"/>
          <w:sz w:val="20"/>
          <w:szCs w:val="20"/>
        </w:rPr>
        <w:t>Roelle</w:t>
      </w:r>
      <w:proofErr w:type="spellEnd"/>
      <w:r w:rsidR="006F339A" w:rsidRPr="00532CCC">
        <w:rPr>
          <w:rFonts w:ascii="Times New Roman" w:hAnsi="Times New Roman"/>
          <w:sz w:val="20"/>
          <w:szCs w:val="20"/>
        </w:rPr>
        <w:t xml:space="preserve"> (</w:t>
      </w:r>
      <w:r w:rsidR="006F339A" w:rsidRPr="00532CCC">
        <w:rPr>
          <w:rFonts w:ascii="Times New Roman" w:hAnsi="Times New Roman"/>
          <w:i/>
          <w:sz w:val="20"/>
          <w:szCs w:val="20"/>
        </w:rPr>
        <w:t xml:space="preserve">Hibiscus </w:t>
      </w:r>
      <w:proofErr w:type="spellStart"/>
      <w:r w:rsidR="006F339A" w:rsidRPr="00532CCC">
        <w:rPr>
          <w:rFonts w:ascii="Times New Roman" w:hAnsi="Times New Roman"/>
          <w:i/>
          <w:sz w:val="20"/>
          <w:szCs w:val="20"/>
        </w:rPr>
        <w:t>sabdariffa</w:t>
      </w:r>
      <w:proofErr w:type="spellEnd"/>
      <w:r w:rsidR="006F339A" w:rsidRPr="00532CCC">
        <w:rPr>
          <w:rFonts w:ascii="Times New Roman" w:hAnsi="Times New Roman"/>
          <w:i/>
          <w:sz w:val="20"/>
          <w:szCs w:val="20"/>
        </w:rPr>
        <w:t xml:space="preserve"> </w:t>
      </w:r>
      <w:r w:rsidR="006F339A" w:rsidRPr="00532CCC">
        <w:rPr>
          <w:rFonts w:ascii="Times New Roman" w:hAnsi="Times New Roman"/>
          <w:sz w:val="20"/>
          <w:szCs w:val="20"/>
        </w:rPr>
        <w:t>L.) seeds</w:t>
      </w:r>
      <w:r w:rsidR="006F339A" w:rsidRPr="00532CCC">
        <w:rPr>
          <w:rFonts w:ascii="Times New Roman" w:hAnsi="Times New Roman"/>
          <w:i/>
          <w:sz w:val="20"/>
          <w:szCs w:val="20"/>
        </w:rPr>
        <w:t>. Nigerian</w:t>
      </w:r>
      <w:r w:rsidR="000428B0" w:rsidRPr="00532CCC">
        <w:rPr>
          <w:rFonts w:ascii="Times New Roman" w:hAnsi="Times New Roman"/>
          <w:i/>
          <w:sz w:val="20"/>
          <w:szCs w:val="20"/>
        </w:rPr>
        <w:t xml:space="preserve"> journal of Animal sci. </w:t>
      </w:r>
      <w:r w:rsidR="000428B0" w:rsidRPr="00532CCC">
        <w:rPr>
          <w:rFonts w:ascii="Times New Roman" w:hAnsi="Times New Roman"/>
          <w:sz w:val="20"/>
          <w:szCs w:val="20"/>
        </w:rPr>
        <w:t>2:</w:t>
      </w:r>
      <w:r w:rsidR="006F339A" w:rsidRPr="00532CCC">
        <w:rPr>
          <w:rFonts w:ascii="Times New Roman" w:hAnsi="Times New Roman"/>
          <w:sz w:val="20"/>
          <w:szCs w:val="20"/>
        </w:rPr>
        <w:t xml:space="preserve"> 356-363.</w:t>
      </w:r>
    </w:p>
    <w:p w:rsidR="006F339A" w:rsidRPr="00532CCC" w:rsidRDefault="009F7007" w:rsidP="00CD10BC">
      <w:pPr>
        <w:pStyle w:val="NoSpacing"/>
        <w:numPr>
          <w:ilvl w:val="0"/>
          <w:numId w:val="1"/>
        </w:numPr>
        <w:snapToGrid w:val="0"/>
        <w:ind w:left="425" w:hanging="425"/>
        <w:jc w:val="both"/>
        <w:rPr>
          <w:rFonts w:ascii="Times New Roman" w:hAnsi="Times New Roman"/>
          <w:sz w:val="20"/>
          <w:szCs w:val="20"/>
        </w:rPr>
      </w:pPr>
      <w:proofErr w:type="spellStart"/>
      <w:r w:rsidRPr="00532CCC">
        <w:rPr>
          <w:rFonts w:ascii="Times New Roman" w:hAnsi="Times New Roman"/>
          <w:sz w:val="20"/>
          <w:szCs w:val="20"/>
        </w:rPr>
        <w:lastRenderedPageBreak/>
        <w:t>Brandh</w:t>
      </w:r>
      <w:proofErr w:type="spellEnd"/>
      <w:r w:rsidRPr="00532CCC">
        <w:rPr>
          <w:rFonts w:ascii="Times New Roman" w:hAnsi="Times New Roman"/>
          <w:sz w:val="20"/>
          <w:szCs w:val="20"/>
        </w:rPr>
        <w:t xml:space="preserve"> SA, </w:t>
      </w:r>
      <w:proofErr w:type="spellStart"/>
      <w:r w:rsidRPr="00532CCC">
        <w:rPr>
          <w:rFonts w:ascii="Times New Roman" w:hAnsi="Times New Roman"/>
          <w:sz w:val="20"/>
          <w:szCs w:val="20"/>
        </w:rPr>
        <w:t>Kamili</w:t>
      </w:r>
      <w:proofErr w:type="spellEnd"/>
      <w:r w:rsidRPr="00532CCC">
        <w:rPr>
          <w:rFonts w:ascii="Times New Roman" w:hAnsi="Times New Roman"/>
          <w:sz w:val="20"/>
          <w:szCs w:val="20"/>
        </w:rPr>
        <w:t xml:space="preserve"> AN</w:t>
      </w:r>
      <w:r w:rsidR="006F339A" w:rsidRPr="00532CCC">
        <w:rPr>
          <w:rFonts w:ascii="Times New Roman" w:hAnsi="Times New Roman"/>
          <w:sz w:val="20"/>
          <w:szCs w:val="20"/>
        </w:rPr>
        <w:t>,</w:t>
      </w:r>
      <w:r w:rsidRPr="00532CCC">
        <w:rPr>
          <w:rFonts w:ascii="Times New Roman" w:hAnsi="Times New Roman"/>
          <w:sz w:val="20"/>
          <w:szCs w:val="20"/>
        </w:rPr>
        <w:t xml:space="preserve"> </w:t>
      </w:r>
      <w:proofErr w:type="spellStart"/>
      <w:r w:rsidRPr="00532CCC">
        <w:rPr>
          <w:rFonts w:ascii="Times New Roman" w:hAnsi="Times New Roman"/>
          <w:sz w:val="20"/>
          <w:szCs w:val="20"/>
        </w:rPr>
        <w:t>Ganai</w:t>
      </w:r>
      <w:proofErr w:type="spellEnd"/>
      <w:r w:rsidRPr="00532CCC">
        <w:rPr>
          <w:rFonts w:ascii="Times New Roman" w:hAnsi="Times New Roman"/>
          <w:sz w:val="20"/>
          <w:szCs w:val="20"/>
        </w:rPr>
        <w:t xml:space="preserve"> BA, </w:t>
      </w:r>
      <w:proofErr w:type="spellStart"/>
      <w:r w:rsidRPr="00532CCC">
        <w:rPr>
          <w:rFonts w:ascii="Times New Roman" w:hAnsi="Times New Roman"/>
          <w:sz w:val="20"/>
          <w:szCs w:val="20"/>
        </w:rPr>
        <w:t>Saleem</w:t>
      </w:r>
      <w:proofErr w:type="spellEnd"/>
      <w:r w:rsidRPr="00532CCC">
        <w:rPr>
          <w:rFonts w:ascii="Times New Roman" w:hAnsi="Times New Roman"/>
          <w:sz w:val="20"/>
          <w:szCs w:val="20"/>
        </w:rPr>
        <w:t xml:space="preserve"> S, Lone BA, </w:t>
      </w:r>
      <w:proofErr w:type="spellStart"/>
      <w:r w:rsidRPr="00532CCC">
        <w:rPr>
          <w:rFonts w:ascii="Times New Roman" w:hAnsi="Times New Roman"/>
          <w:sz w:val="20"/>
          <w:szCs w:val="20"/>
        </w:rPr>
        <w:t>Nissa</w:t>
      </w:r>
      <w:proofErr w:type="spellEnd"/>
      <w:r w:rsidR="006F339A" w:rsidRPr="00532CCC">
        <w:rPr>
          <w:rFonts w:ascii="Times New Roman" w:hAnsi="Times New Roman"/>
          <w:sz w:val="20"/>
          <w:szCs w:val="20"/>
        </w:rPr>
        <w:t xml:space="preserve"> H. 2012. First qualitative</w:t>
      </w:r>
      <w:r w:rsidR="007F2C90" w:rsidRPr="00532CCC">
        <w:rPr>
          <w:rFonts w:ascii="Times New Roman" w:hAnsi="Times New Roman"/>
          <w:sz w:val="20"/>
          <w:szCs w:val="20"/>
        </w:rPr>
        <w:t xml:space="preserve"> survey of filamentou</w:t>
      </w:r>
      <w:r w:rsidR="006F339A" w:rsidRPr="00532CCC">
        <w:rPr>
          <w:rFonts w:ascii="Times New Roman" w:hAnsi="Times New Roman"/>
          <w:sz w:val="20"/>
          <w:szCs w:val="20"/>
        </w:rPr>
        <w:t>s fungi in Dale lake Kashmir.</w:t>
      </w:r>
      <w:r w:rsidR="007F2C90" w:rsidRPr="00532CCC">
        <w:rPr>
          <w:rFonts w:ascii="Times New Roman" w:hAnsi="Times New Roman"/>
          <w:sz w:val="20"/>
          <w:szCs w:val="20"/>
        </w:rPr>
        <w:t xml:space="preserve"> </w:t>
      </w:r>
      <w:r w:rsidR="006F339A" w:rsidRPr="00532CCC">
        <w:rPr>
          <w:rFonts w:ascii="Times New Roman" w:hAnsi="Times New Roman"/>
          <w:i/>
          <w:sz w:val="20"/>
          <w:szCs w:val="20"/>
        </w:rPr>
        <w:t xml:space="preserve">J. Yeast fungal Res. </w:t>
      </w:r>
      <w:r w:rsidR="006F339A" w:rsidRPr="00532CCC">
        <w:rPr>
          <w:rFonts w:ascii="Times New Roman" w:hAnsi="Times New Roman"/>
          <w:sz w:val="20"/>
          <w:szCs w:val="20"/>
        </w:rPr>
        <w:t>3(1)</w:t>
      </w:r>
      <w:r w:rsidR="006F339A" w:rsidRPr="00532CCC">
        <w:rPr>
          <w:rFonts w:ascii="Times New Roman" w:hAnsi="Times New Roman"/>
          <w:i/>
          <w:sz w:val="20"/>
          <w:szCs w:val="20"/>
        </w:rPr>
        <w:t xml:space="preserve">: </w:t>
      </w:r>
      <w:r w:rsidR="006F339A" w:rsidRPr="00532CCC">
        <w:rPr>
          <w:rFonts w:ascii="Times New Roman" w:hAnsi="Times New Roman"/>
          <w:sz w:val="20"/>
          <w:szCs w:val="20"/>
        </w:rPr>
        <w:t>7-11.</w:t>
      </w:r>
    </w:p>
    <w:p w:rsidR="006F339A" w:rsidRPr="00532CCC" w:rsidRDefault="009F7007" w:rsidP="00CD10BC">
      <w:pPr>
        <w:pStyle w:val="NoSpacing"/>
        <w:numPr>
          <w:ilvl w:val="0"/>
          <w:numId w:val="1"/>
        </w:numPr>
        <w:snapToGrid w:val="0"/>
        <w:ind w:left="425" w:hanging="425"/>
        <w:jc w:val="both"/>
        <w:rPr>
          <w:rFonts w:ascii="Times New Roman" w:hAnsi="Times New Roman"/>
          <w:sz w:val="20"/>
          <w:szCs w:val="20"/>
        </w:rPr>
      </w:pPr>
      <w:r w:rsidRPr="00532CCC">
        <w:rPr>
          <w:rFonts w:ascii="Times New Roman" w:hAnsi="Times New Roman"/>
          <w:sz w:val="20"/>
          <w:szCs w:val="20"/>
        </w:rPr>
        <w:t>Coles EH.</w:t>
      </w:r>
      <w:r w:rsidR="006F339A" w:rsidRPr="00532CCC">
        <w:rPr>
          <w:rFonts w:ascii="Times New Roman" w:hAnsi="Times New Roman"/>
          <w:sz w:val="20"/>
          <w:szCs w:val="20"/>
        </w:rPr>
        <w:t xml:space="preserve"> 1986. Veterinary clinical pathology, 4th ed. WB Saunders Co., Philadelphia, PA.</w:t>
      </w:r>
    </w:p>
    <w:p w:rsidR="006F339A" w:rsidRPr="00532CCC" w:rsidRDefault="009F7007" w:rsidP="00CD10BC">
      <w:pPr>
        <w:pStyle w:val="NoSpacing"/>
        <w:numPr>
          <w:ilvl w:val="0"/>
          <w:numId w:val="1"/>
        </w:numPr>
        <w:snapToGrid w:val="0"/>
        <w:ind w:left="425" w:hanging="425"/>
        <w:jc w:val="both"/>
        <w:rPr>
          <w:rFonts w:ascii="Times New Roman" w:hAnsi="Times New Roman"/>
          <w:sz w:val="20"/>
          <w:szCs w:val="20"/>
        </w:rPr>
      </w:pPr>
      <w:r w:rsidRPr="00532CCC">
        <w:rPr>
          <w:rFonts w:ascii="Times New Roman" w:hAnsi="Times New Roman"/>
          <w:sz w:val="20"/>
          <w:szCs w:val="20"/>
          <w:lang w:val="pt-BR"/>
        </w:rPr>
        <w:t>Dalcero A,</w:t>
      </w:r>
      <w:r w:rsidR="003E3CAE" w:rsidRPr="00532CCC">
        <w:rPr>
          <w:rFonts w:ascii="Times New Roman" w:hAnsi="Times New Roman"/>
          <w:sz w:val="20"/>
          <w:szCs w:val="20"/>
          <w:lang w:val="pt-BR"/>
        </w:rPr>
        <w:t xml:space="preserve"> </w:t>
      </w:r>
      <w:r w:rsidRPr="00532CCC">
        <w:rPr>
          <w:rFonts w:ascii="Times New Roman" w:hAnsi="Times New Roman"/>
          <w:sz w:val="20"/>
          <w:szCs w:val="20"/>
          <w:lang w:val="pt-BR"/>
        </w:rPr>
        <w:t xml:space="preserve">Magnoli C, Chiacchiera S, Palacios G, Reynoso </w:t>
      </w:r>
      <w:r w:rsidR="006F339A" w:rsidRPr="00532CCC">
        <w:rPr>
          <w:rFonts w:ascii="Times New Roman" w:hAnsi="Times New Roman"/>
          <w:sz w:val="20"/>
          <w:szCs w:val="20"/>
          <w:lang w:val="pt-BR"/>
        </w:rPr>
        <w:t xml:space="preserve">M. 1997. </w:t>
      </w:r>
      <w:proofErr w:type="spellStart"/>
      <w:r w:rsidR="006F339A" w:rsidRPr="00532CCC">
        <w:rPr>
          <w:rFonts w:ascii="Times New Roman" w:hAnsi="Times New Roman"/>
          <w:sz w:val="20"/>
          <w:szCs w:val="20"/>
        </w:rPr>
        <w:t>Mycobiota</w:t>
      </w:r>
      <w:proofErr w:type="spellEnd"/>
      <w:r w:rsidR="006F339A" w:rsidRPr="00532CCC">
        <w:rPr>
          <w:rFonts w:ascii="Times New Roman" w:hAnsi="Times New Roman"/>
          <w:sz w:val="20"/>
          <w:szCs w:val="20"/>
        </w:rPr>
        <w:t xml:space="preserve"> and incidence of </w:t>
      </w:r>
      <w:proofErr w:type="spellStart"/>
      <w:r w:rsidR="006F339A" w:rsidRPr="00532CCC">
        <w:rPr>
          <w:rFonts w:ascii="Times New Roman" w:hAnsi="Times New Roman"/>
          <w:sz w:val="20"/>
          <w:szCs w:val="20"/>
        </w:rPr>
        <w:t>aflatoxin</w:t>
      </w:r>
      <w:proofErr w:type="spellEnd"/>
      <w:r w:rsidR="006F339A" w:rsidRPr="00532CCC">
        <w:rPr>
          <w:rFonts w:ascii="Times New Roman" w:hAnsi="Times New Roman"/>
          <w:sz w:val="20"/>
          <w:szCs w:val="20"/>
        </w:rPr>
        <w:t xml:space="preserve"> B1, </w:t>
      </w:r>
      <w:proofErr w:type="spellStart"/>
      <w:r w:rsidR="006F339A" w:rsidRPr="00532CCC">
        <w:rPr>
          <w:rFonts w:ascii="Times New Roman" w:hAnsi="Times New Roman"/>
          <w:sz w:val="20"/>
          <w:szCs w:val="20"/>
        </w:rPr>
        <w:t>zearalenone</w:t>
      </w:r>
      <w:proofErr w:type="spellEnd"/>
      <w:r w:rsidR="006F339A" w:rsidRPr="00532CCC">
        <w:rPr>
          <w:rFonts w:ascii="Times New Roman" w:hAnsi="Times New Roman"/>
          <w:sz w:val="20"/>
          <w:szCs w:val="20"/>
        </w:rPr>
        <w:t xml:space="preserve"> and </w:t>
      </w:r>
      <w:proofErr w:type="spellStart"/>
      <w:r w:rsidR="006F339A" w:rsidRPr="00532CCC">
        <w:rPr>
          <w:rFonts w:ascii="Times New Roman" w:hAnsi="Times New Roman"/>
          <w:sz w:val="20"/>
          <w:szCs w:val="20"/>
        </w:rPr>
        <w:t>deoxinyvalenol</w:t>
      </w:r>
      <w:proofErr w:type="spellEnd"/>
      <w:r w:rsidR="006F339A" w:rsidRPr="00532CCC">
        <w:rPr>
          <w:rFonts w:ascii="Times New Roman" w:hAnsi="Times New Roman"/>
          <w:sz w:val="20"/>
          <w:szCs w:val="20"/>
        </w:rPr>
        <w:t xml:space="preserve"> in poultry feeds in Argentina. </w:t>
      </w:r>
      <w:proofErr w:type="spellStart"/>
      <w:r w:rsidR="006F339A" w:rsidRPr="00532CCC">
        <w:rPr>
          <w:rFonts w:ascii="Times New Roman" w:hAnsi="Times New Roman"/>
          <w:i/>
          <w:sz w:val="20"/>
          <w:szCs w:val="20"/>
        </w:rPr>
        <w:t>Mycopathologia</w:t>
      </w:r>
      <w:proofErr w:type="spellEnd"/>
      <w:r w:rsidR="006F339A" w:rsidRPr="00532CCC">
        <w:rPr>
          <w:rFonts w:ascii="Times New Roman" w:hAnsi="Times New Roman"/>
          <w:i/>
          <w:sz w:val="20"/>
          <w:szCs w:val="20"/>
        </w:rPr>
        <w:t xml:space="preserve">, </w:t>
      </w:r>
      <w:r w:rsidR="006F339A" w:rsidRPr="00532CCC">
        <w:rPr>
          <w:rFonts w:ascii="Times New Roman" w:hAnsi="Times New Roman"/>
          <w:sz w:val="20"/>
          <w:szCs w:val="20"/>
        </w:rPr>
        <w:t>141</w:t>
      </w:r>
      <w:r w:rsidR="006F339A" w:rsidRPr="00532CCC">
        <w:rPr>
          <w:rFonts w:ascii="Times New Roman" w:hAnsi="Times New Roman"/>
          <w:i/>
          <w:sz w:val="20"/>
          <w:szCs w:val="20"/>
        </w:rPr>
        <w:t>:</w:t>
      </w:r>
      <w:r w:rsidR="006F339A" w:rsidRPr="00532CCC">
        <w:rPr>
          <w:rFonts w:ascii="Times New Roman" w:hAnsi="Times New Roman"/>
          <w:sz w:val="20"/>
          <w:szCs w:val="20"/>
        </w:rPr>
        <w:t>37-43.</w:t>
      </w:r>
    </w:p>
    <w:p w:rsidR="006F339A" w:rsidRPr="00532CCC" w:rsidRDefault="00865A19" w:rsidP="00CD10BC">
      <w:pPr>
        <w:pStyle w:val="NoSpacing"/>
        <w:numPr>
          <w:ilvl w:val="0"/>
          <w:numId w:val="1"/>
        </w:numPr>
        <w:snapToGrid w:val="0"/>
        <w:ind w:left="425" w:hanging="425"/>
        <w:jc w:val="both"/>
        <w:rPr>
          <w:rFonts w:ascii="Times New Roman" w:hAnsi="Times New Roman"/>
          <w:sz w:val="20"/>
          <w:szCs w:val="20"/>
        </w:rPr>
      </w:pPr>
      <w:r w:rsidRPr="00532CCC">
        <w:rPr>
          <w:rFonts w:ascii="Times New Roman" w:hAnsi="Times New Roman"/>
          <w:sz w:val="20"/>
          <w:szCs w:val="20"/>
        </w:rPr>
        <w:t xml:space="preserve">Ezekiel NC, </w:t>
      </w:r>
      <w:proofErr w:type="spellStart"/>
      <w:r w:rsidRPr="00532CCC">
        <w:rPr>
          <w:rFonts w:ascii="Times New Roman" w:hAnsi="Times New Roman"/>
          <w:sz w:val="20"/>
          <w:szCs w:val="20"/>
        </w:rPr>
        <w:t>Nwangburuka</w:t>
      </w:r>
      <w:proofErr w:type="spellEnd"/>
      <w:r w:rsidRPr="00532CCC">
        <w:rPr>
          <w:rFonts w:ascii="Times New Roman" w:hAnsi="Times New Roman"/>
          <w:sz w:val="20"/>
          <w:szCs w:val="20"/>
        </w:rPr>
        <w:t xml:space="preserve"> CC, </w:t>
      </w:r>
      <w:proofErr w:type="spellStart"/>
      <w:r w:rsidRPr="00532CCC">
        <w:rPr>
          <w:rFonts w:ascii="Times New Roman" w:hAnsi="Times New Roman"/>
          <w:sz w:val="20"/>
          <w:szCs w:val="20"/>
        </w:rPr>
        <w:t>Chioma</w:t>
      </w:r>
      <w:proofErr w:type="spellEnd"/>
      <w:r w:rsidRPr="00532CCC">
        <w:rPr>
          <w:rFonts w:ascii="Times New Roman" w:hAnsi="Times New Roman"/>
          <w:sz w:val="20"/>
          <w:szCs w:val="20"/>
        </w:rPr>
        <w:t xml:space="preserve"> GO, </w:t>
      </w:r>
      <w:proofErr w:type="spellStart"/>
      <w:r w:rsidRPr="00532CCC">
        <w:rPr>
          <w:rFonts w:ascii="Times New Roman" w:hAnsi="Times New Roman"/>
          <w:sz w:val="20"/>
          <w:szCs w:val="20"/>
        </w:rPr>
        <w:t>Sulyok</w:t>
      </w:r>
      <w:proofErr w:type="spellEnd"/>
      <w:r w:rsidRPr="00532CCC">
        <w:rPr>
          <w:rFonts w:ascii="Times New Roman" w:hAnsi="Times New Roman"/>
          <w:sz w:val="20"/>
          <w:szCs w:val="20"/>
        </w:rPr>
        <w:t xml:space="preserve"> M, </w:t>
      </w:r>
      <w:proofErr w:type="spellStart"/>
      <w:r w:rsidRPr="00532CCC">
        <w:rPr>
          <w:rFonts w:ascii="Times New Roman" w:hAnsi="Times New Roman"/>
          <w:sz w:val="20"/>
          <w:szCs w:val="20"/>
        </w:rPr>
        <w:t>Warth</w:t>
      </w:r>
      <w:proofErr w:type="spellEnd"/>
      <w:r w:rsidRPr="00532CCC">
        <w:rPr>
          <w:rFonts w:ascii="Times New Roman" w:hAnsi="Times New Roman"/>
          <w:sz w:val="20"/>
          <w:szCs w:val="20"/>
        </w:rPr>
        <w:t xml:space="preserve"> B, </w:t>
      </w:r>
      <w:proofErr w:type="spellStart"/>
      <w:r w:rsidRPr="00532CCC">
        <w:rPr>
          <w:rFonts w:ascii="Times New Roman" w:hAnsi="Times New Roman"/>
          <w:sz w:val="20"/>
          <w:szCs w:val="20"/>
        </w:rPr>
        <w:t>Afolabi</w:t>
      </w:r>
      <w:proofErr w:type="spellEnd"/>
      <w:r w:rsidRPr="00532CCC">
        <w:rPr>
          <w:rFonts w:ascii="Times New Roman" w:hAnsi="Times New Roman"/>
          <w:sz w:val="20"/>
          <w:szCs w:val="20"/>
        </w:rPr>
        <w:t>, CG, Denton OA</w:t>
      </w:r>
      <w:r w:rsidR="006F339A" w:rsidRPr="00532CCC">
        <w:rPr>
          <w:rFonts w:ascii="Times New Roman" w:hAnsi="Times New Roman"/>
          <w:sz w:val="20"/>
          <w:szCs w:val="20"/>
        </w:rPr>
        <w:t>,</w:t>
      </w:r>
      <w:r w:rsidRPr="00532CCC">
        <w:rPr>
          <w:rFonts w:ascii="Times New Roman" w:hAnsi="Times New Roman"/>
          <w:sz w:val="20"/>
          <w:szCs w:val="20"/>
        </w:rPr>
        <w:t xml:space="preserve"> </w:t>
      </w:r>
      <w:proofErr w:type="spellStart"/>
      <w:r w:rsidRPr="00532CCC">
        <w:rPr>
          <w:rFonts w:ascii="Times New Roman" w:hAnsi="Times New Roman"/>
          <w:sz w:val="20"/>
          <w:szCs w:val="20"/>
        </w:rPr>
        <w:t>Tayo</w:t>
      </w:r>
      <w:proofErr w:type="spellEnd"/>
      <w:r w:rsidRPr="00532CCC">
        <w:rPr>
          <w:rFonts w:ascii="Times New Roman" w:hAnsi="Times New Roman"/>
          <w:sz w:val="20"/>
          <w:szCs w:val="20"/>
        </w:rPr>
        <w:t xml:space="preserve"> GO, </w:t>
      </w:r>
      <w:proofErr w:type="spellStart"/>
      <w:r w:rsidRPr="00532CCC">
        <w:rPr>
          <w:rFonts w:ascii="Times New Roman" w:hAnsi="Times New Roman"/>
          <w:sz w:val="20"/>
          <w:szCs w:val="20"/>
        </w:rPr>
        <w:t>Kriskar</w:t>
      </w:r>
      <w:proofErr w:type="spellEnd"/>
      <w:r w:rsidR="006F339A" w:rsidRPr="00532CCC">
        <w:rPr>
          <w:rFonts w:ascii="Times New Roman" w:hAnsi="Times New Roman"/>
          <w:sz w:val="20"/>
          <w:szCs w:val="20"/>
        </w:rPr>
        <w:t xml:space="preserve"> R. 2013. Occurrence, </w:t>
      </w:r>
      <w:proofErr w:type="spellStart"/>
      <w:r w:rsidR="002C0102" w:rsidRPr="00532CCC">
        <w:rPr>
          <w:rFonts w:ascii="Times New Roman" w:hAnsi="Times New Roman"/>
          <w:sz w:val="20"/>
          <w:szCs w:val="20"/>
        </w:rPr>
        <w:t>mycotoxins</w:t>
      </w:r>
      <w:proofErr w:type="spellEnd"/>
      <w:r w:rsidR="002C0102" w:rsidRPr="00532CCC">
        <w:rPr>
          <w:rFonts w:ascii="Times New Roman" w:hAnsi="Times New Roman"/>
          <w:sz w:val="20"/>
          <w:szCs w:val="20"/>
        </w:rPr>
        <w:t xml:space="preserve"> and toxicity </w:t>
      </w:r>
      <w:r w:rsidR="006F339A" w:rsidRPr="00532CCC">
        <w:rPr>
          <w:rFonts w:ascii="Times New Roman" w:hAnsi="Times New Roman"/>
          <w:sz w:val="20"/>
          <w:szCs w:val="20"/>
        </w:rPr>
        <w:t xml:space="preserve">of </w:t>
      </w:r>
      <w:proofErr w:type="spellStart"/>
      <w:r w:rsidR="006F339A" w:rsidRPr="00532CCC">
        <w:rPr>
          <w:rFonts w:ascii="Times New Roman" w:hAnsi="Times New Roman"/>
          <w:sz w:val="20"/>
          <w:szCs w:val="20"/>
        </w:rPr>
        <w:t>Fusarium</w:t>
      </w:r>
      <w:proofErr w:type="spellEnd"/>
      <w:r w:rsidR="006F339A" w:rsidRPr="00532CCC">
        <w:rPr>
          <w:rFonts w:ascii="Times New Roman" w:hAnsi="Times New Roman"/>
          <w:sz w:val="20"/>
          <w:szCs w:val="20"/>
        </w:rPr>
        <w:t xml:space="preserve"> species from </w:t>
      </w:r>
      <w:proofErr w:type="spellStart"/>
      <w:r w:rsidR="006F339A" w:rsidRPr="00532CCC">
        <w:rPr>
          <w:rFonts w:ascii="Times New Roman" w:hAnsi="Times New Roman"/>
          <w:i/>
          <w:sz w:val="20"/>
          <w:szCs w:val="20"/>
        </w:rPr>
        <w:t>Abelmoschus</w:t>
      </w:r>
      <w:proofErr w:type="spellEnd"/>
      <w:r w:rsidR="002C0102" w:rsidRPr="00532CCC">
        <w:rPr>
          <w:rFonts w:ascii="Times New Roman" w:hAnsi="Times New Roman"/>
          <w:i/>
          <w:sz w:val="20"/>
          <w:szCs w:val="20"/>
        </w:rPr>
        <w:t xml:space="preserve"> </w:t>
      </w:r>
      <w:proofErr w:type="spellStart"/>
      <w:r w:rsidR="006F339A" w:rsidRPr="00532CCC">
        <w:rPr>
          <w:rFonts w:ascii="Times New Roman" w:hAnsi="Times New Roman"/>
          <w:i/>
          <w:sz w:val="20"/>
          <w:szCs w:val="20"/>
        </w:rPr>
        <w:t>esculentus</w:t>
      </w:r>
      <w:proofErr w:type="spellEnd"/>
      <w:r w:rsidR="006F339A" w:rsidRPr="00532CCC">
        <w:rPr>
          <w:rFonts w:ascii="Times New Roman" w:hAnsi="Times New Roman"/>
          <w:sz w:val="20"/>
          <w:szCs w:val="20"/>
        </w:rPr>
        <w:t xml:space="preserve"> and </w:t>
      </w:r>
      <w:proofErr w:type="spellStart"/>
      <w:r w:rsidR="006F339A" w:rsidRPr="00532CCC">
        <w:rPr>
          <w:rFonts w:ascii="Times New Roman" w:hAnsi="Times New Roman"/>
          <w:i/>
          <w:sz w:val="20"/>
          <w:szCs w:val="20"/>
        </w:rPr>
        <w:t>Sesamun</w:t>
      </w:r>
      <w:proofErr w:type="spellEnd"/>
      <w:r w:rsidR="002C0102" w:rsidRPr="00532CCC">
        <w:rPr>
          <w:rFonts w:ascii="Times New Roman" w:hAnsi="Times New Roman"/>
          <w:i/>
          <w:sz w:val="20"/>
          <w:szCs w:val="20"/>
        </w:rPr>
        <w:t xml:space="preserve"> </w:t>
      </w:r>
      <w:proofErr w:type="spellStart"/>
      <w:r w:rsidR="006F339A" w:rsidRPr="00532CCC">
        <w:rPr>
          <w:rFonts w:ascii="Times New Roman" w:hAnsi="Times New Roman"/>
          <w:i/>
          <w:sz w:val="20"/>
          <w:szCs w:val="20"/>
        </w:rPr>
        <w:t>indicum</w:t>
      </w:r>
      <w:proofErr w:type="spellEnd"/>
      <w:r w:rsidR="002C0102" w:rsidRPr="00532CCC">
        <w:rPr>
          <w:rFonts w:ascii="Times New Roman" w:hAnsi="Times New Roman"/>
          <w:sz w:val="20"/>
          <w:szCs w:val="20"/>
        </w:rPr>
        <w:t xml:space="preserve"> </w:t>
      </w:r>
      <w:r w:rsidR="006F339A" w:rsidRPr="00532CCC">
        <w:rPr>
          <w:rFonts w:ascii="Times New Roman" w:hAnsi="Times New Roman"/>
          <w:sz w:val="20"/>
          <w:szCs w:val="20"/>
        </w:rPr>
        <w:t>seeds.</w:t>
      </w:r>
      <w:r w:rsidR="002C0102" w:rsidRPr="00532CCC">
        <w:rPr>
          <w:rFonts w:ascii="Times New Roman" w:hAnsi="Times New Roman"/>
          <w:sz w:val="20"/>
          <w:szCs w:val="20"/>
        </w:rPr>
        <w:t xml:space="preserve"> </w:t>
      </w:r>
      <w:proofErr w:type="spellStart"/>
      <w:r w:rsidR="006F339A" w:rsidRPr="00532CCC">
        <w:rPr>
          <w:rFonts w:ascii="Times New Roman" w:hAnsi="Times New Roman"/>
          <w:i/>
          <w:sz w:val="20"/>
          <w:szCs w:val="20"/>
        </w:rPr>
        <w:t>Mycotoxins</w:t>
      </w:r>
      <w:proofErr w:type="spellEnd"/>
      <w:r w:rsidR="006F339A" w:rsidRPr="00532CCC">
        <w:rPr>
          <w:rFonts w:ascii="Times New Roman" w:hAnsi="Times New Roman"/>
          <w:sz w:val="20"/>
          <w:szCs w:val="20"/>
        </w:rPr>
        <w:t xml:space="preserve"> 63</w:t>
      </w:r>
      <w:r w:rsidR="006F339A" w:rsidRPr="00532CCC">
        <w:rPr>
          <w:rFonts w:ascii="Times New Roman" w:hAnsi="Times New Roman"/>
          <w:i/>
          <w:sz w:val="20"/>
          <w:szCs w:val="20"/>
        </w:rPr>
        <w:t xml:space="preserve"> </w:t>
      </w:r>
      <w:r w:rsidR="006F339A" w:rsidRPr="00532CCC">
        <w:rPr>
          <w:rFonts w:ascii="Times New Roman" w:hAnsi="Times New Roman"/>
          <w:sz w:val="20"/>
          <w:szCs w:val="20"/>
        </w:rPr>
        <w:t>(1)</w:t>
      </w:r>
      <w:r w:rsidR="006F339A" w:rsidRPr="00532CCC">
        <w:rPr>
          <w:rFonts w:ascii="Times New Roman" w:hAnsi="Times New Roman"/>
          <w:i/>
          <w:sz w:val="20"/>
          <w:szCs w:val="20"/>
        </w:rPr>
        <w:t xml:space="preserve">: </w:t>
      </w:r>
      <w:r w:rsidR="006F339A" w:rsidRPr="00532CCC">
        <w:rPr>
          <w:rFonts w:ascii="Times New Roman" w:hAnsi="Times New Roman"/>
          <w:sz w:val="20"/>
          <w:szCs w:val="20"/>
        </w:rPr>
        <w:t>1-12.</w:t>
      </w:r>
    </w:p>
    <w:p w:rsidR="006F339A" w:rsidRPr="00532CCC" w:rsidRDefault="006F339A" w:rsidP="00CD10BC">
      <w:pPr>
        <w:pStyle w:val="NoSpacing"/>
        <w:numPr>
          <w:ilvl w:val="0"/>
          <w:numId w:val="1"/>
        </w:numPr>
        <w:snapToGrid w:val="0"/>
        <w:ind w:left="425" w:hanging="425"/>
        <w:jc w:val="both"/>
        <w:rPr>
          <w:rFonts w:ascii="Times New Roman" w:hAnsi="Times New Roman"/>
          <w:sz w:val="20"/>
          <w:szCs w:val="20"/>
        </w:rPr>
      </w:pPr>
      <w:proofErr w:type="spellStart"/>
      <w:r w:rsidRPr="00532CCC">
        <w:rPr>
          <w:rFonts w:ascii="Times New Roman" w:hAnsi="Times New Roman"/>
          <w:sz w:val="20"/>
          <w:szCs w:val="20"/>
        </w:rPr>
        <w:t>Fapounda</w:t>
      </w:r>
      <w:proofErr w:type="spellEnd"/>
      <w:r w:rsidR="00217F90" w:rsidRPr="00532CCC">
        <w:rPr>
          <w:rFonts w:ascii="Times New Roman" w:hAnsi="Times New Roman"/>
          <w:sz w:val="20"/>
          <w:szCs w:val="20"/>
        </w:rPr>
        <w:t xml:space="preserve"> SO, Moore GG, </w:t>
      </w:r>
      <w:proofErr w:type="spellStart"/>
      <w:r w:rsidR="00217F90" w:rsidRPr="00532CCC">
        <w:rPr>
          <w:rFonts w:ascii="Times New Roman" w:hAnsi="Times New Roman"/>
          <w:sz w:val="20"/>
          <w:szCs w:val="20"/>
        </w:rPr>
        <w:t>Ganiyu</w:t>
      </w:r>
      <w:proofErr w:type="spellEnd"/>
      <w:r w:rsidR="00217F90" w:rsidRPr="00532CCC">
        <w:rPr>
          <w:rFonts w:ascii="Times New Roman" w:hAnsi="Times New Roman"/>
          <w:sz w:val="20"/>
          <w:szCs w:val="20"/>
        </w:rPr>
        <w:t xml:space="preserve"> OT, </w:t>
      </w:r>
      <w:proofErr w:type="spellStart"/>
      <w:r w:rsidR="00217F90" w:rsidRPr="00532CCC">
        <w:rPr>
          <w:rFonts w:ascii="Times New Roman" w:hAnsi="Times New Roman"/>
          <w:sz w:val="20"/>
          <w:szCs w:val="20"/>
        </w:rPr>
        <w:t>Beltz</w:t>
      </w:r>
      <w:proofErr w:type="spellEnd"/>
      <w:r w:rsidR="00217F90" w:rsidRPr="00532CCC">
        <w:rPr>
          <w:rFonts w:ascii="Times New Roman" w:hAnsi="Times New Roman"/>
          <w:sz w:val="20"/>
          <w:szCs w:val="20"/>
        </w:rPr>
        <w:t xml:space="preserve"> S</w:t>
      </w:r>
      <w:r w:rsidRPr="00532CCC">
        <w:rPr>
          <w:rFonts w:ascii="Times New Roman" w:hAnsi="Times New Roman"/>
          <w:sz w:val="20"/>
          <w:szCs w:val="20"/>
        </w:rPr>
        <w:t xml:space="preserve">B. 2012. </w:t>
      </w:r>
      <w:proofErr w:type="spellStart"/>
      <w:r w:rsidRPr="00532CCC">
        <w:rPr>
          <w:rFonts w:ascii="Times New Roman" w:hAnsi="Times New Roman"/>
          <w:sz w:val="20"/>
          <w:szCs w:val="20"/>
        </w:rPr>
        <w:t>Toxigenic</w:t>
      </w:r>
      <w:proofErr w:type="spellEnd"/>
      <w:r w:rsidRPr="00532CCC">
        <w:rPr>
          <w:rFonts w:ascii="Times New Roman" w:hAnsi="Times New Roman"/>
          <w:sz w:val="20"/>
          <w:szCs w:val="20"/>
        </w:rPr>
        <w:t xml:space="preserve"> </w:t>
      </w:r>
      <w:proofErr w:type="spellStart"/>
      <w:r w:rsidRPr="00532CCC">
        <w:rPr>
          <w:rFonts w:ascii="Times New Roman" w:hAnsi="Times New Roman"/>
          <w:i/>
          <w:sz w:val="20"/>
          <w:szCs w:val="20"/>
        </w:rPr>
        <w:t>Aspergillus</w:t>
      </w:r>
      <w:proofErr w:type="spellEnd"/>
      <w:r w:rsidRPr="00532CCC">
        <w:rPr>
          <w:rFonts w:ascii="Times New Roman" w:hAnsi="Times New Roman"/>
          <w:i/>
          <w:sz w:val="20"/>
          <w:szCs w:val="20"/>
        </w:rPr>
        <w:t xml:space="preserve"> </w:t>
      </w:r>
      <w:proofErr w:type="spellStart"/>
      <w:r w:rsidR="00217F90" w:rsidRPr="00532CCC">
        <w:rPr>
          <w:rFonts w:ascii="Times New Roman" w:hAnsi="Times New Roman"/>
          <w:i/>
          <w:sz w:val="20"/>
          <w:szCs w:val="20"/>
        </w:rPr>
        <w:t>flavus</w:t>
      </w:r>
      <w:proofErr w:type="spellEnd"/>
      <w:r w:rsidR="00217F90" w:rsidRPr="00532CCC">
        <w:rPr>
          <w:rFonts w:ascii="Times New Roman" w:hAnsi="Times New Roman"/>
          <w:sz w:val="20"/>
          <w:szCs w:val="20"/>
        </w:rPr>
        <w:t xml:space="preserve"> </w:t>
      </w:r>
      <w:r w:rsidRPr="00532CCC">
        <w:rPr>
          <w:rFonts w:ascii="Times New Roman" w:hAnsi="Times New Roman"/>
          <w:sz w:val="20"/>
          <w:szCs w:val="20"/>
        </w:rPr>
        <w:t xml:space="preserve">and other fungi of public health concern in food and organic matter in South west Nigeria, </w:t>
      </w:r>
      <w:r w:rsidRPr="00532CCC">
        <w:rPr>
          <w:rFonts w:ascii="Times New Roman" w:hAnsi="Times New Roman"/>
          <w:i/>
          <w:sz w:val="20"/>
          <w:szCs w:val="20"/>
        </w:rPr>
        <w:t>Mycology: An International</w:t>
      </w:r>
      <w:r w:rsidR="002C0102" w:rsidRPr="00532CCC">
        <w:rPr>
          <w:rFonts w:ascii="Times New Roman" w:hAnsi="Times New Roman"/>
          <w:i/>
          <w:sz w:val="20"/>
          <w:szCs w:val="20"/>
        </w:rPr>
        <w:t xml:space="preserve"> Journal on Fungal Biology </w:t>
      </w:r>
      <w:r w:rsidR="002C0102" w:rsidRPr="00532CCC">
        <w:rPr>
          <w:rFonts w:ascii="Times New Roman" w:hAnsi="Times New Roman"/>
          <w:sz w:val="20"/>
          <w:szCs w:val="20"/>
        </w:rPr>
        <w:t>3(3):</w:t>
      </w:r>
      <w:r w:rsidRPr="00532CCC">
        <w:rPr>
          <w:rFonts w:ascii="Times New Roman" w:hAnsi="Times New Roman"/>
          <w:sz w:val="20"/>
          <w:szCs w:val="20"/>
        </w:rPr>
        <w:t>210-219.</w:t>
      </w:r>
    </w:p>
    <w:p w:rsidR="006F339A" w:rsidRPr="00532CCC" w:rsidRDefault="006F339A" w:rsidP="00CD10BC">
      <w:pPr>
        <w:pStyle w:val="NoSpacing"/>
        <w:numPr>
          <w:ilvl w:val="0"/>
          <w:numId w:val="1"/>
        </w:numPr>
        <w:snapToGrid w:val="0"/>
        <w:ind w:left="425" w:hanging="425"/>
        <w:jc w:val="both"/>
        <w:rPr>
          <w:rFonts w:ascii="Times New Roman" w:hAnsi="Times New Roman"/>
          <w:sz w:val="20"/>
          <w:szCs w:val="20"/>
        </w:rPr>
      </w:pPr>
      <w:r w:rsidRPr="00532CCC">
        <w:rPr>
          <w:rFonts w:ascii="Times New Roman" w:hAnsi="Times New Roman"/>
          <w:sz w:val="20"/>
          <w:szCs w:val="20"/>
        </w:rPr>
        <w:t>Fink-</w:t>
      </w:r>
      <w:proofErr w:type="spellStart"/>
      <w:r w:rsidRPr="00532CCC">
        <w:rPr>
          <w:rFonts w:ascii="Times New Roman" w:hAnsi="Times New Roman"/>
          <w:sz w:val="20"/>
          <w:szCs w:val="20"/>
        </w:rPr>
        <w:t>Gre</w:t>
      </w:r>
      <w:r w:rsidR="009B6518" w:rsidRPr="00532CCC">
        <w:rPr>
          <w:rFonts w:ascii="Times New Roman" w:hAnsi="Times New Roman"/>
          <w:sz w:val="20"/>
          <w:szCs w:val="20"/>
        </w:rPr>
        <w:t>mmels</w:t>
      </w:r>
      <w:proofErr w:type="spellEnd"/>
      <w:r w:rsidR="009B6518" w:rsidRPr="00532CCC">
        <w:rPr>
          <w:rFonts w:ascii="Times New Roman" w:hAnsi="Times New Roman"/>
          <w:sz w:val="20"/>
          <w:szCs w:val="20"/>
        </w:rPr>
        <w:t xml:space="preserve"> J.</w:t>
      </w:r>
      <w:r w:rsidRPr="00532CCC">
        <w:rPr>
          <w:rFonts w:ascii="Times New Roman" w:hAnsi="Times New Roman"/>
          <w:sz w:val="20"/>
          <w:szCs w:val="20"/>
        </w:rPr>
        <w:t xml:space="preserve"> 1999.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their implications for human and animal health. </w:t>
      </w:r>
      <w:r w:rsidRPr="00532CCC">
        <w:rPr>
          <w:rFonts w:ascii="Times New Roman" w:hAnsi="Times New Roman"/>
          <w:i/>
          <w:sz w:val="20"/>
          <w:szCs w:val="20"/>
        </w:rPr>
        <w:t>Vet Q.</w:t>
      </w:r>
      <w:r w:rsidR="003E3CAE" w:rsidRPr="00532CCC">
        <w:rPr>
          <w:rFonts w:ascii="Times New Roman" w:hAnsi="Times New Roman"/>
          <w:i/>
          <w:sz w:val="20"/>
          <w:szCs w:val="20"/>
        </w:rPr>
        <w:t xml:space="preserve"> </w:t>
      </w:r>
      <w:r w:rsidRPr="00532CCC">
        <w:rPr>
          <w:rFonts w:ascii="Times New Roman" w:hAnsi="Times New Roman"/>
          <w:sz w:val="20"/>
          <w:szCs w:val="20"/>
        </w:rPr>
        <w:t>21</w:t>
      </w:r>
      <w:r w:rsidRPr="00532CCC">
        <w:rPr>
          <w:rFonts w:ascii="Times New Roman" w:hAnsi="Times New Roman"/>
          <w:i/>
          <w:sz w:val="20"/>
          <w:szCs w:val="20"/>
        </w:rPr>
        <w:t xml:space="preserve">: </w:t>
      </w:r>
      <w:r w:rsidRPr="00532CCC">
        <w:rPr>
          <w:rFonts w:ascii="Times New Roman" w:hAnsi="Times New Roman"/>
          <w:sz w:val="20"/>
          <w:szCs w:val="20"/>
        </w:rPr>
        <w:t>115-120.</w:t>
      </w:r>
    </w:p>
    <w:p w:rsidR="00CD10BC" w:rsidRPr="00532CCC" w:rsidRDefault="00FD74BD" w:rsidP="00CD10BC">
      <w:pPr>
        <w:pStyle w:val="NoSpacing"/>
        <w:numPr>
          <w:ilvl w:val="0"/>
          <w:numId w:val="1"/>
        </w:numPr>
        <w:snapToGrid w:val="0"/>
        <w:ind w:left="425" w:hanging="425"/>
        <w:jc w:val="both"/>
        <w:rPr>
          <w:rFonts w:ascii="Times New Roman" w:hAnsi="Times New Roman"/>
          <w:sz w:val="20"/>
          <w:szCs w:val="20"/>
        </w:rPr>
      </w:pPr>
      <w:r w:rsidRPr="00532CCC">
        <w:rPr>
          <w:rFonts w:ascii="Times New Roman" w:hAnsi="Times New Roman"/>
          <w:bCs/>
          <w:sz w:val="20"/>
          <w:szCs w:val="20"/>
        </w:rPr>
        <w:t>Frederic JH.</w:t>
      </w:r>
      <w:r w:rsidR="006F339A" w:rsidRPr="00532CCC">
        <w:rPr>
          <w:rFonts w:ascii="Times New Roman" w:hAnsi="Times New Roman"/>
          <w:bCs/>
          <w:sz w:val="20"/>
          <w:szCs w:val="20"/>
        </w:rPr>
        <w:t xml:space="preserve"> 2016.</w:t>
      </w:r>
      <w:r w:rsidRPr="00532CCC">
        <w:rPr>
          <w:rFonts w:ascii="Times New Roman" w:hAnsi="Times New Roman"/>
          <w:bCs/>
          <w:sz w:val="20"/>
          <w:szCs w:val="20"/>
        </w:rPr>
        <w:t xml:space="preserve"> </w:t>
      </w:r>
      <w:r w:rsidR="006F339A" w:rsidRPr="00532CCC">
        <w:rPr>
          <w:rFonts w:ascii="Times New Roman" w:hAnsi="Times New Roman"/>
          <w:sz w:val="20"/>
          <w:szCs w:val="20"/>
        </w:rPr>
        <w:t xml:space="preserve">Overview of </w:t>
      </w:r>
      <w:proofErr w:type="spellStart"/>
      <w:r w:rsidR="006F339A" w:rsidRPr="00532CCC">
        <w:rPr>
          <w:rFonts w:ascii="Times New Roman" w:hAnsi="Times New Roman"/>
          <w:sz w:val="20"/>
          <w:szCs w:val="20"/>
        </w:rPr>
        <w:t>Mycotoxicoses</w:t>
      </w:r>
      <w:proofErr w:type="spellEnd"/>
      <w:r w:rsidR="006F339A" w:rsidRPr="00532CCC">
        <w:rPr>
          <w:rFonts w:ascii="Times New Roman" w:hAnsi="Times New Roman"/>
          <w:sz w:val="20"/>
          <w:szCs w:val="20"/>
        </w:rPr>
        <w:t xml:space="preserve"> in Poultry.</w:t>
      </w:r>
      <w:r w:rsidR="00521CA3" w:rsidRPr="00532CCC">
        <w:rPr>
          <w:rFonts w:ascii="Times New Roman" w:hAnsi="Times New Roman"/>
          <w:sz w:val="20"/>
          <w:szCs w:val="20"/>
        </w:rPr>
        <w:t xml:space="preserve"> </w:t>
      </w:r>
      <w:r w:rsidR="006F339A" w:rsidRPr="00532CCC">
        <w:rPr>
          <w:rFonts w:ascii="Times New Roman" w:hAnsi="Times New Roman"/>
          <w:sz w:val="20"/>
          <w:szCs w:val="20"/>
        </w:rPr>
        <w:t>Merck and the Mer</w:t>
      </w:r>
      <w:r w:rsidR="00521CA3" w:rsidRPr="00532CCC">
        <w:rPr>
          <w:rFonts w:ascii="Times New Roman" w:hAnsi="Times New Roman"/>
          <w:sz w:val="20"/>
          <w:szCs w:val="20"/>
        </w:rPr>
        <w:t>c</w:t>
      </w:r>
      <w:r w:rsidR="00F53FBB" w:rsidRPr="00532CCC">
        <w:rPr>
          <w:rFonts w:ascii="Times New Roman" w:hAnsi="Times New Roman"/>
          <w:sz w:val="20"/>
          <w:szCs w:val="20"/>
        </w:rPr>
        <w:t xml:space="preserve">k Veterinary </w:t>
      </w:r>
      <w:r w:rsidR="006F339A" w:rsidRPr="00532CCC">
        <w:rPr>
          <w:rFonts w:ascii="Times New Roman" w:hAnsi="Times New Roman"/>
          <w:sz w:val="20"/>
          <w:szCs w:val="20"/>
        </w:rPr>
        <w:t>Manual.</w:t>
      </w:r>
      <w:r w:rsidR="00F53FBB" w:rsidRPr="00532CCC">
        <w:rPr>
          <w:rFonts w:ascii="Times New Roman" w:hAnsi="Times New Roman"/>
          <w:sz w:val="20"/>
          <w:szCs w:val="20"/>
        </w:rPr>
        <w:t xml:space="preserve"> </w:t>
      </w:r>
      <w:r w:rsidR="006F339A" w:rsidRPr="00532CCC">
        <w:rPr>
          <w:rFonts w:ascii="Times New Roman" w:hAnsi="Times New Roman"/>
          <w:sz w:val="20"/>
          <w:szCs w:val="20"/>
        </w:rPr>
        <w:t>Merck Sharp</w:t>
      </w:r>
      <w:r w:rsidR="003E3CAE" w:rsidRPr="00532CCC">
        <w:rPr>
          <w:rFonts w:ascii="Times New Roman" w:hAnsi="Times New Roman"/>
          <w:sz w:val="20"/>
          <w:szCs w:val="20"/>
        </w:rPr>
        <w:t xml:space="preserve"> &amp; </w:t>
      </w:r>
      <w:proofErr w:type="spellStart"/>
      <w:r w:rsidR="006F339A" w:rsidRPr="00532CCC">
        <w:rPr>
          <w:rFonts w:ascii="Times New Roman" w:hAnsi="Times New Roman"/>
          <w:sz w:val="20"/>
          <w:szCs w:val="20"/>
        </w:rPr>
        <w:t>Dohme</w:t>
      </w:r>
      <w:proofErr w:type="spellEnd"/>
      <w:r w:rsidR="006F339A" w:rsidRPr="00532CCC">
        <w:rPr>
          <w:rFonts w:ascii="Times New Roman" w:hAnsi="Times New Roman"/>
          <w:sz w:val="20"/>
          <w:szCs w:val="20"/>
        </w:rPr>
        <w:t xml:space="preserve"> Corp., a subsidiary of Merck</w:t>
      </w:r>
      <w:r w:rsidR="003E3CAE" w:rsidRPr="00532CCC">
        <w:rPr>
          <w:rFonts w:ascii="Times New Roman" w:hAnsi="Times New Roman"/>
          <w:sz w:val="20"/>
          <w:szCs w:val="20"/>
        </w:rPr>
        <w:t xml:space="preserve"> &amp; </w:t>
      </w:r>
      <w:r w:rsidR="006F339A" w:rsidRPr="00532CCC">
        <w:rPr>
          <w:rFonts w:ascii="Times New Roman" w:hAnsi="Times New Roman"/>
          <w:sz w:val="20"/>
          <w:szCs w:val="20"/>
        </w:rPr>
        <w:t>Co., Inc., Kenilworth, NJ, US</w:t>
      </w:r>
      <w:r w:rsidR="00CD10BC" w:rsidRPr="00532CCC">
        <w:rPr>
          <w:rFonts w:ascii="Times New Roman" w:hAnsi="Times New Roman"/>
          <w:sz w:val="20"/>
          <w:szCs w:val="20"/>
        </w:rPr>
        <w:t>A.</w:t>
      </w:r>
    </w:p>
    <w:p w:rsidR="006F339A" w:rsidRPr="00532CCC" w:rsidRDefault="003E15DC" w:rsidP="00CD10BC">
      <w:pPr>
        <w:pStyle w:val="NoSpacing"/>
        <w:numPr>
          <w:ilvl w:val="0"/>
          <w:numId w:val="1"/>
        </w:numPr>
        <w:snapToGrid w:val="0"/>
        <w:ind w:left="425" w:hanging="425"/>
        <w:jc w:val="both"/>
        <w:rPr>
          <w:rFonts w:ascii="Times New Roman" w:hAnsi="Times New Roman"/>
          <w:sz w:val="20"/>
          <w:szCs w:val="20"/>
        </w:rPr>
      </w:pPr>
      <w:r w:rsidRPr="00532CCC">
        <w:rPr>
          <w:rFonts w:ascii="Times New Roman" w:hAnsi="Times New Roman"/>
          <w:sz w:val="20"/>
          <w:szCs w:val="20"/>
          <w:lang w:val="pt-BR"/>
        </w:rPr>
        <w:t>Gelderblom WCA, Marasas WFO, Jaskiewicz K.</w:t>
      </w:r>
      <w:r w:rsidR="006F339A" w:rsidRPr="00532CCC">
        <w:rPr>
          <w:rFonts w:ascii="Times New Roman" w:hAnsi="Times New Roman"/>
          <w:sz w:val="20"/>
          <w:szCs w:val="20"/>
          <w:lang w:val="pt-BR"/>
        </w:rPr>
        <w:t xml:space="preserve"> 1988. </w:t>
      </w:r>
      <w:r w:rsidR="006F339A" w:rsidRPr="00532CCC">
        <w:rPr>
          <w:rFonts w:ascii="Times New Roman" w:hAnsi="Times New Roman"/>
          <w:sz w:val="20"/>
          <w:szCs w:val="20"/>
        </w:rPr>
        <w:t xml:space="preserve">Cancer promoting potential of different strains of </w:t>
      </w:r>
      <w:proofErr w:type="spellStart"/>
      <w:r w:rsidR="006F339A" w:rsidRPr="00532CCC">
        <w:rPr>
          <w:rFonts w:ascii="Times New Roman" w:hAnsi="Times New Roman"/>
          <w:i/>
          <w:iCs/>
          <w:sz w:val="20"/>
          <w:szCs w:val="20"/>
        </w:rPr>
        <w:t>Fusarium</w:t>
      </w:r>
      <w:proofErr w:type="spellEnd"/>
      <w:r w:rsidR="006F339A" w:rsidRPr="00532CCC">
        <w:rPr>
          <w:rFonts w:ascii="Times New Roman" w:hAnsi="Times New Roman"/>
          <w:i/>
          <w:iCs/>
          <w:sz w:val="20"/>
          <w:szCs w:val="20"/>
        </w:rPr>
        <w:t xml:space="preserve"> </w:t>
      </w:r>
      <w:proofErr w:type="spellStart"/>
      <w:r w:rsidR="006F339A" w:rsidRPr="00532CCC">
        <w:rPr>
          <w:rFonts w:ascii="Times New Roman" w:hAnsi="Times New Roman"/>
          <w:i/>
          <w:iCs/>
          <w:sz w:val="20"/>
          <w:szCs w:val="20"/>
        </w:rPr>
        <w:t>moniliforme</w:t>
      </w:r>
      <w:proofErr w:type="spellEnd"/>
      <w:r w:rsidR="006F339A" w:rsidRPr="00532CCC">
        <w:rPr>
          <w:rFonts w:ascii="Times New Roman" w:hAnsi="Times New Roman"/>
          <w:iCs/>
          <w:sz w:val="20"/>
          <w:szCs w:val="20"/>
        </w:rPr>
        <w:t xml:space="preserve"> in a short-term cancer initiation/promotion assay </w:t>
      </w:r>
      <w:r w:rsidR="006F339A" w:rsidRPr="00532CCC">
        <w:rPr>
          <w:rFonts w:ascii="Times New Roman" w:hAnsi="Times New Roman"/>
          <w:i/>
          <w:sz w:val="20"/>
          <w:szCs w:val="20"/>
        </w:rPr>
        <w:t xml:space="preserve">Carcinogenesis </w:t>
      </w:r>
      <w:r w:rsidR="006F339A" w:rsidRPr="00532CCC">
        <w:rPr>
          <w:rFonts w:ascii="Times New Roman" w:hAnsi="Times New Roman"/>
          <w:sz w:val="20"/>
          <w:szCs w:val="20"/>
        </w:rPr>
        <w:t>9</w:t>
      </w:r>
      <w:r w:rsidR="006F339A" w:rsidRPr="00532CCC">
        <w:rPr>
          <w:rFonts w:ascii="Times New Roman" w:hAnsi="Times New Roman"/>
          <w:i/>
          <w:sz w:val="20"/>
          <w:szCs w:val="20"/>
        </w:rPr>
        <w:t xml:space="preserve">: </w:t>
      </w:r>
      <w:r w:rsidR="006F339A" w:rsidRPr="00532CCC">
        <w:rPr>
          <w:rFonts w:ascii="Times New Roman" w:hAnsi="Times New Roman"/>
          <w:sz w:val="20"/>
          <w:szCs w:val="20"/>
        </w:rPr>
        <w:t>1405-1409.</w:t>
      </w:r>
    </w:p>
    <w:p w:rsidR="006F339A" w:rsidRPr="00532CCC" w:rsidRDefault="003E15DC" w:rsidP="00CD10BC">
      <w:pPr>
        <w:pStyle w:val="NoSpacing"/>
        <w:numPr>
          <w:ilvl w:val="0"/>
          <w:numId w:val="1"/>
        </w:numPr>
        <w:snapToGrid w:val="0"/>
        <w:ind w:left="425" w:hanging="425"/>
        <w:jc w:val="both"/>
        <w:rPr>
          <w:rFonts w:ascii="Times New Roman" w:hAnsi="Times New Roman"/>
          <w:sz w:val="20"/>
          <w:szCs w:val="20"/>
        </w:rPr>
      </w:pPr>
      <w:proofErr w:type="spellStart"/>
      <w:r w:rsidRPr="00532CCC">
        <w:rPr>
          <w:rFonts w:ascii="Times New Roman" w:hAnsi="Times New Roman"/>
          <w:sz w:val="20"/>
          <w:szCs w:val="20"/>
        </w:rPr>
        <w:t>Gowda</w:t>
      </w:r>
      <w:proofErr w:type="spellEnd"/>
      <w:r w:rsidRPr="00532CCC">
        <w:rPr>
          <w:rFonts w:ascii="Times New Roman" w:hAnsi="Times New Roman"/>
          <w:sz w:val="20"/>
          <w:szCs w:val="20"/>
        </w:rPr>
        <w:t xml:space="preserve"> NKS, </w:t>
      </w:r>
      <w:proofErr w:type="spellStart"/>
      <w:r w:rsidRPr="00532CCC">
        <w:rPr>
          <w:rFonts w:ascii="Times New Roman" w:hAnsi="Times New Roman"/>
          <w:sz w:val="20"/>
          <w:szCs w:val="20"/>
        </w:rPr>
        <w:t>Ledoux</w:t>
      </w:r>
      <w:proofErr w:type="spellEnd"/>
      <w:r w:rsidRPr="00532CCC">
        <w:rPr>
          <w:rFonts w:ascii="Times New Roman" w:hAnsi="Times New Roman"/>
          <w:sz w:val="20"/>
          <w:szCs w:val="20"/>
        </w:rPr>
        <w:t xml:space="preserve"> DR, </w:t>
      </w:r>
      <w:proofErr w:type="spellStart"/>
      <w:r w:rsidRPr="00532CCC">
        <w:rPr>
          <w:rFonts w:ascii="Times New Roman" w:hAnsi="Times New Roman"/>
          <w:sz w:val="20"/>
          <w:szCs w:val="20"/>
        </w:rPr>
        <w:t>Rottinghaus</w:t>
      </w:r>
      <w:proofErr w:type="spellEnd"/>
      <w:r w:rsidRPr="00532CCC">
        <w:rPr>
          <w:rFonts w:ascii="Times New Roman" w:hAnsi="Times New Roman"/>
          <w:sz w:val="20"/>
          <w:szCs w:val="20"/>
        </w:rPr>
        <w:t xml:space="preserve"> GE, Bermudez AJ, </w:t>
      </w:r>
      <w:r w:rsidR="006F339A" w:rsidRPr="00532CCC">
        <w:rPr>
          <w:rFonts w:ascii="Times New Roman" w:hAnsi="Times New Roman"/>
          <w:sz w:val="20"/>
          <w:szCs w:val="20"/>
        </w:rPr>
        <w:t>Chen</w:t>
      </w:r>
      <w:r w:rsidRPr="00532CCC">
        <w:rPr>
          <w:rFonts w:ascii="Times New Roman" w:hAnsi="Times New Roman"/>
          <w:sz w:val="20"/>
          <w:szCs w:val="20"/>
        </w:rPr>
        <w:t xml:space="preserve"> YC</w:t>
      </w:r>
      <w:r w:rsidR="006F339A" w:rsidRPr="00532CCC">
        <w:rPr>
          <w:rFonts w:ascii="Times New Roman" w:hAnsi="Times New Roman"/>
          <w:sz w:val="20"/>
          <w:szCs w:val="20"/>
        </w:rPr>
        <w:t xml:space="preserve">. 2008. Efficacy of turmeric (Curcuma </w:t>
      </w:r>
      <w:proofErr w:type="spellStart"/>
      <w:r w:rsidR="006F339A" w:rsidRPr="00532CCC">
        <w:rPr>
          <w:rFonts w:ascii="Times New Roman" w:hAnsi="Times New Roman"/>
          <w:sz w:val="20"/>
          <w:szCs w:val="20"/>
        </w:rPr>
        <w:t>longa</w:t>
      </w:r>
      <w:proofErr w:type="spellEnd"/>
      <w:r w:rsidR="006F339A" w:rsidRPr="00532CCC">
        <w:rPr>
          <w:rFonts w:ascii="Times New Roman" w:hAnsi="Times New Roman"/>
          <w:sz w:val="20"/>
          <w:szCs w:val="20"/>
        </w:rPr>
        <w:t xml:space="preserve">), containing a known level of </w:t>
      </w:r>
      <w:proofErr w:type="spellStart"/>
      <w:r w:rsidR="006F339A" w:rsidRPr="00532CCC">
        <w:rPr>
          <w:rFonts w:ascii="Times New Roman" w:hAnsi="Times New Roman"/>
          <w:sz w:val="20"/>
          <w:szCs w:val="20"/>
        </w:rPr>
        <w:t>curcumin</w:t>
      </w:r>
      <w:proofErr w:type="spellEnd"/>
      <w:r w:rsidR="006F339A" w:rsidRPr="00532CCC">
        <w:rPr>
          <w:rFonts w:ascii="Times New Roman" w:hAnsi="Times New Roman"/>
          <w:sz w:val="20"/>
          <w:szCs w:val="20"/>
        </w:rPr>
        <w:t xml:space="preserve">, and a hydrated sodium calcium </w:t>
      </w:r>
      <w:proofErr w:type="spellStart"/>
      <w:r w:rsidR="006F339A" w:rsidRPr="00532CCC">
        <w:rPr>
          <w:rFonts w:ascii="Times New Roman" w:hAnsi="Times New Roman"/>
          <w:sz w:val="20"/>
          <w:szCs w:val="20"/>
        </w:rPr>
        <w:t>aluminosilicate</w:t>
      </w:r>
      <w:proofErr w:type="spellEnd"/>
      <w:r w:rsidR="006F339A" w:rsidRPr="00532CCC">
        <w:rPr>
          <w:rFonts w:ascii="Times New Roman" w:hAnsi="Times New Roman"/>
          <w:sz w:val="20"/>
          <w:szCs w:val="20"/>
        </w:rPr>
        <w:t xml:space="preserve"> to ameliorate the adverse effects of </w:t>
      </w:r>
      <w:proofErr w:type="spellStart"/>
      <w:r w:rsidR="006F339A" w:rsidRPr="00532CCC">
        <w:rPr>
          <w:rFonts w:ascii="Times New Roman" w:hAnsi="Times New Roman"/>
          <w:sz w:val="20"/>
          <w:szCs w:val="20"/>
        </w:rPr>
        <w:t>aflatoxin</w:t>
      </w:r>
      <w:proofErr w:type="spellEnd"/>
      <w:r w:rsidR="006F339A" w:rsidRPr="00532CCC">
        <w:rPr>
          <w:rFonts w:ascii="Times New Roman" w:hAnsi="Times New Roman"/>
          <w:sz w:val="20"/>
          <w:szCs w:val="20"/>
        </w:rPr>
        <w:t xml:space="preserve"> in broiler chicks. </w:t>
      </w:r>
      <w:proofErr w:type="spellStart"/>
      <w:r w:rsidR="006F339A" w:rsidRPr="00532CCC">
        <w:rPr>
          <w:rFonts w:ascii="Times New Roman" w:hAnsi="Times New Roman"/>
          <w:i/>
          <w:sz w:val="20"/>
          <w:szCs w:val="20"/>
        </w:rPr>
        <w:t>Poult</w:t>
      </w:r>
      <w:proofErr w:type="spellEnd"/>
      <w:r w:rsidR="006F339A" w:rsidRPr="00532CCC">
        <w:rPr>
          <w:rFonts w:ascii="Times New Roman" w:hAnsi="Times New Roman"/>
          <w:i/>
          <w:sz w:val="20"/>
          <w:szCs w:val="20"/>
        </w:rPr>
        <w:t xml:space="preserve">. Sci. </w:t>
      </w:r>
      <w:r w:rsidR="006F339A" w:rsidRPr="00532CCC">
        <w:rPr>
          <w:rFonts w:ascii="Times New Roman" w:hAnsi="Times New Roman"/>
          <w:sz w:val="20"/>
          <w:szCs w:val="20"/>
        </w:rPr>
        <w:t>87</w:t>
      </w:r>
      <w:r w:rsidR="006F339A" w:rsidRPr="00532CCC">
        <w:rPr>
          <w:rFonts w:ascii="Times New Roman" w:hAnsi="Times New Roman"/>
          <w:i/>
          <w:sz w:val="20"/>
          <w:szCs w:val="20"/>
        </w:rPr>
        <w:t>:</w:t>
      </w:r>
      <w:r w:rsidR="006F339A" w:rsidRPr="00532CCC">
        <w:rPr>
          <w:rFonts w:ascii="Times New Roman" w:hAnsi="Times New Roman"/>
          <w:sz w:val="20"/>
          <w:szCs w:val="20"/>
        </w:rPr>
        <w:t>1125-1130.</w:t>
      </w:r>
    </w:p>
    <w:p w:rsidR="00521CA3" w:rsidRPr="00532CCC" w:rsidRDefault="003E15DC" w:rsidP="00CD10BC">
      <w:pPr>
        <w:pStyle w:val="NoSpacing"/>
        <w:numPr>
          <w:ilvl w:val="0"/>
          <w:numId w:val="1"/>
        </w:numPr>
        <w:snapToGrid w:val="0"/>
        <w:ind w:left="425" w:hanging="425"/>
        <w:jc w:val="both"/>
        <w:rPr>
          <w:rFonts w:ascii="Times New Roman" w:hAnsi="Times New Roman"/>
          <w:sz w:val="20"/>
          <w:szCs w:val="20"/>
        </w:rPr>
      </w:pPr>
      <w:r w:rsidRPr="00532CCC">
        <w:rPr>
          <w:rFonts w:ascii="Times New Roman" w:hAnsi="Times New Roman"/>
          <w:sz w:val="20"/>
          <w:szCs w:val="20"/>
        </w:rPr>
        <w:t>Harrison GJ, Harrison L</w:t>
      </w:r>
      <w:r w:rsidR="006F339A" w:rsidRPr="00532CCC">
        <w:rPr>
          <w:rFonts w:ascii="Times New Roman" w:hAnsi="Times New Roman"/>
          <w:sz w:val="20"/>
          <w:szCs w:val="20"/>
        </w:rPr>
        <w:t>R. 1986. Clin</w:t>
      </w:r>
      <w:r w:rsidR="00521CA3" w:rsidRPr="00532CCC">
        <w:rPr>
          <w:rFonts w:ascii="Times New Roman" w:hAnsi="Times New Roman"/>
          <w:sz w:val="20"/>
          <w:szCs w:val="20"/>
        </w:rPr>
        <w:t>ical avian medicine and surgery. WB Saunders Co., Philadelphia, PA. Pp</w:t>
      </w:r>
      <w:r w:rsidR="006F339A" w:rsidRPr="00532CCC">
        <w:rPr>
          <w:rFonts w:ascii="Times New Roman" w:hAnsi="Times New Roman"/>
          <w:sz w:val="20"/>
          <w:szCs w:val="20"/>
        </w:rPr>
        <w:t>. 174-273.</w:t>
      </w:r>
    </w:p>
    <w:p w:rsidR="00CD10BC" w:rsidRPr="00532CCC" w:rsidRDefault="003E15DC" w:rsidP="00CD10BC">
      <w:pPr>
        <w:pStyle w:val="NoSpacing"/>
        <w:numPr>
          <w:ilvl w:val="0"/>
          <w:numId w:val="1"/>
        </w:numPr>
        <w:snapToGrid w:val="0"/>
        <w:ind w:left="425" w:hanging="425"/>
        <w:jc w:val="both"/>
        <w:rPr>
          <w:rFonts w:ascii="Times New Roman" w:hAnsi="Times New Roman"/>
          <w:i/>
          <w:sz w:val="20"/>
          <w:szCs w:val="20"/>
        </w:rPr>
      </w:pPr>
      <w:r w:rsidRPr="00532CCC">
        <w:rPr>
          <w:rFonts w:ascii="Times New Roman" w:hAnsi="Times New Roman"/>
          <w:sz w:val="20"/>
          <w:szCs w:val="20"/>
        </w:rPr>
        <w:t>Jacob</w:t>
      </w:r>
      <w:r w:rsidR="006F339A" w:rsidRPr="00532CCC">
        <w:rPr>
          <w:rFonts w:ascii="Times New Roman" w:hAnsi="Times New Roman"/>
          <w:sz w:val="20"/>
          <w:szCs w:val="20"/>
        </w:rPr>
        <w:t xml:space="preserve"> J. 2015. </w:t>
      </w:r>
      <w:proofErr w:type="spellStart"/>
      <w:r w:rsidR="006F339A" w:rsidRPr="00532CCC">
        <w:rPr>
          <w:rFonts w:ascii="Times New Roman" w:hAnsi="Times New Roman"/>
          <w:sz w:val="20"/>
          <w:szCs w:val="20"/>
        </w:rPr>
        <w:t>Mycotoxins</w:t>
      </w:r>
      <w:proofErr w:type="spellEnd"/>
      <w:r w:rsidR="006F339A" w:rsidRPr="00532CCC">
        <w:rPr>
          <w:rFonts w:ascii="Times New Roman" w:hAnsi="Times New Roman"/>
          <w:sz w:val="20"/>
          <w:szCs w:val="20"/>
        </w:rPr>
        <w:t xml:space="preserve"> in Poultry Feed. </w:t>
      </w:r>
      <w:r w:rsidR="006F339A" w:rsidRPr="00532CCC">
        <w:rPr>
          <w:rFonts w:ascii="Times New Roman" w:hAnsi="Times New Roman"/>
          <w:i/>
          <w:sz w:val="20"/>
          <w:szCs w:val="20"/>
        </w:rPr>
        <w:t>Articl</w:t>
      </w:r>
      <w:r w:rsidR="00CD10BC" w:rsidRPr="00532CCC">
        <w:rPr>
          <w:rFonts w:ascii="Times New Roman" w:hAnsi="Times New Roman"/>
          <w:i/>
          <w:sz w:val="20"/>
          <w:szCs w:val="20"/>
        </w:rPr>
        <w:t>e.</w:t>
      </w:r>
    </w:p>
    <w:p w:rsidR="006F339A" w:rsidRPr="00532CCC" w:rsidRDefault="003E15DC" w:rsidP="00CD10BC">
      <w:pPr>
        <w:pStyle w:val="NoSpacing"/>
        <w:numPr>
          <w:ilvl w:val="0"/>
          <w:numId w:val="1"/>
        </w:numPr>
        <w:snapToGrid w:val="0"/>
        <w:ind w:left="425" w:hanging="425"/>
        <w:jc w:val="both"/>
        <w:rPr>
          <w:rFonts w:ascii="Times New Roman" w:hAnsi="Times New Roman"/>
          <w:sz w:val="20"/>
          <w:szCs w:val="20"/>
        </w:rPr>
      </w:pPr>
      <w:proofErr w:type="spellStart"/>
      <w:r w:rsidRPr="00532CCC">
        <w:rPr>
          <w:rFonts w:ascii="Times New Roman" w:hAnsi="Times New Roman"/>
          <w:sz w:val="20"/>
          <w:szCs w:val="20"/>
        </w:rPr>
        <w:t>Kpodo</w:t>
      </w:r>
      <w:proofErr w:type="spellEnd"/>
      <w:r w:rsidRPr="00532CCC">
        <w:rPr>
          <w:rFonts w:ascii="Times New Roman" w:hAnsi="Times New Roman"/>
          <w:sz w:val="20"/>
          <w:szCs w:val="20"/>
        </w:rPr>
        <w:t xml:space="preserve"> KA,</w:t>
      </w:r>
      <w:r w:rsidR="006F339A" w:rsidRPr="00532CCC">
        <w:rPr>
          <w:rFonts w:ascii="Times New Roman" w:hAnsi="Times New Roman"/>
          <w:sz w:val="20"/>
          <w:szCs w:val="20"/>
        </w:rPr>
        <w:t xml:space="preserve"> </w:t>
      </w:r>
      <w:proofErr w:type="spellStart"/>
      <w:r w:rsidR="006F339A" w:rsidRPr="00532CCC">
        <w:rPr>
          <w:rFonts w:ascii="Times New Roman" w:hAnsi="Times New Roman"/>
          <w:sz w:val="20"/>
          <w:szCs w:val="20"/>
        </w:rPr>
        <w:t>Bankole</w:t>
      </w:r>
      <w:proofErr w:type="spellEnd"/>
      <w:r w:rsidRPr="00532CCC">
        <w:rPr>
          <w:rFonts w:ascii="Times New Roman" w:hAnsi="Times New Roman"/>
          <w:sz w:val="20"/>
          <w:szCs w:val="20"/>
        </w:rPr>
        <w:t xml:space="preserve"> SA. 2008</w:t>
      </w:r>
      <w:r w:rsidR="006F339A" w:rsidRPr="00532CCC">
        <w:rPr>
          <w:rFonts w:ascii="Times New Roman" w:hAnsi="Times New Roman"/>
          <w:sz w:val="20"/>
          <w:szCs w:val="20"/>
        </w:rPr>
        <w:t>.</w:t>
      </w:r>
      <w:r w:rsidRPr="00532CCC">
        <w:rPr>
          <w:rFonts w:ascii="Times New Roman" w:hAnsi="Times New Roman"/>
          <w:sz w:val="20"/>
          <w:szCs w:val="20"/>
        </w:rPr>
        <w:t xml:space="preserve"> </w:t>
      </w:r>
      <w:proofErr w:type="spellStart"/>
      <w:r w:rsidR="006F339A" w:rsidRPr="00532CCC">
        <w:rPr>
          <w:rFonts w:ascii="Times New Roman" w:hAnsi="Times New Roman"/>
          <w:sz w:val="20"/>
          <w:szCs w:val="20"/>
        </w:rPr>
        <w:t>Mycotoxin</w:t>
      </w:r>
      <w:proofErr w:type="spellEnd"/>
      <w:r w:rsidR="006F339A" w:rsidRPr="00532CCC">
        <w:rPr>
          <w:rFonts w:ascii="Times New Roman" w:hAnsi="Times New Roman"/>
          <w:sz w:val="20"/>
          <w:szCs w:val="20"/>
        </w:rPr>
        <w:t xml:space="preserve"> contamination in foods in West an</w:t>
      </w:r>
      <w:r w:rsidR="0031387D" w:rsidRPr="00532CCC">
        <w:rPr>
          <w:rFonts w:ascii="Times New Roman" w:hAnsi="Times New Roman"/>
          <w:sz w:val="20"/>
          <w:szCs w:val="20"/>
        </w:rPr>
        <w:t xml:space="preserve">d Central Africa. In: Leslie JF, </w:t>
      </w:r>
      <w:proofErr w:type="spellStart"/>
      <w:r w:rsidR="0031387D" w:rsidRPr="00532CCC">
        <w:rPr>
          <w:rFonts w:ascii="Times New Roman" w:hAnsi="Times New Roman"/>
          <w:sz w:val="20"/>
          <w:szCs w:val="20"/>
        </w:rPr>
        <w:t>Bandyopadhyay</w:t>
      </w:r>
      <w:proofErr w:type="spellEnd"/>
      <w:r w:rsidR="0031387D" w:rsidRPr="00532CCC">
        <w:rPr>
          <w:rFonts w:ascii="Times New Roman" w:hAnsi="Times New Roman"/>
          <w:sz w:val="20"/>
          <w:szCs w:val="20"/>
        </w:rPr>
        <w:t xml:space="preserve"> R</w:t>
      </w:r>
      <w:r w:rsidR="006F339A" w:rsidRPr="00532CCC">
        <w:rPr>
          <w:rFonts w:ascii="Times New Roman" w:hAnsi="Times New Roman"/>
          <w:sz w:val="20"/>
          <w:szCs w:val="20"/>
        </w:rPr>
        <w:t xml:space="preserve">, Visconti </w:t>
      </w:r>
      <w:r w:rsidR="0031387D" w:rsidRPr="00532CCC">
        <w:rPr>
          <w:rFonts w:ascii="Times New Roman" w:hAnsi="Times New Roman"/>
          <w:sz w:val="20"/>
          <w:szCs w:val="20"/>
        </w:rPr>
        <w:t>A.</w:t>
      </w:r>
      <w:r w:rsidRPr="00532CCC">
        <w:rPr>
          <w:rFonts w:ascii="Times New Roman" w:hAnsi="Times New Roman"/>
          <w:sz w:val="20"/>
          <w:szCs w:val="20"/>
        </w:rPr>
        <w:t xml:space="preserve"> Eds.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detection </w:t>
      </w:r>
      <w:r w:rsidR="006F339A" w:rsidRPr="00532CCC">
        <w:rPr>
          <w:rFonts w:ascii="Times New Roman" w:hAnsi="Times New Roman"/>
          <w:sz w:val="20"/>
          <w:szCs w:val="20"/>
        </w:rPr>
        <w:t>methods, management, public health and agricultural trade. Wallingford, United Kingdom: CAB International, pp.103–116.</w:t>
      </w:r>
    </w:p>
    <w:p w:rsidR="00CD10BC" w:rsidRPr="00532CCC" w:rsidRDefault="003E15DC" w:rsidP="00CD10BC">
      <w:pPr>
        <w:pStyle w:val="NoSpacing"/>
        <w:numPr>
          <w:ilvl w:val="0"/>
          <w:numId w:val="1"/>
        </w:numPr>
        <w:snapToGrid w:val="0"/>
        <w:ind w:left="425" w:hanging="425"/>
        <w:jc w:val="both"/>
        <w:rPr>
          <w:rFonts w:ascii="Times New Roman" w:hAnsi="Times New Roman"/>
          <w:sz w:val="20"/>
          <w:szCs w:val="20"/>
        </w:rPr>
      </w:pPr>
      <w:proofErr w:type="spellStart"/>
      <w:r w:rsidRPr="00532CCC">
        <w:rPr>
          <w:rFonts w:ascii="Times New Roman" w:hAnsi="Times New Roman"/>
          <w:sz w:val="20"/>
          <w:szCs w:val="20"/>
        </w:rPr>
        <w:lastRenderedPageBreak/>
        <w:t>Krishnamoorthy</w:t>
      </w:r>
      <w:proofErr w:type="spellEnd"/>
      <w:r w:rsidRPr="00532CCC">
        <w:rPr>
          <w:rFonts w:ascii="Times New Roman" w:hAnsi="Times New Roman"/>
          <w:sz w:val="20"/>
          <w:szCs w:val="20"/>
        </w:rPr>
        <w:t xml:space="preserve"> P, </w:t>
      </w:r>
      <w:proofErr w:type="spellStart"/>
      <w:r w:rsidRPr="00532CCC">
        <w:rPr>
          <w:rFonts w:ascii="Times New Roman" w:hAnsi="Times New Roman"/>
          <w:sz w:val="20"/>
          <w:szCs w:val="20"/>
        </w:rPr>
        <w:t>Vairamuthu</w:t>
      </w:r>
      <w:proofErr w:type="spellEnd"/>
      <w:r w:rsidRPr="00532CCC">
        <w:rPr>
          <w:rFonts w:ascii="Times New Roman" w:hAnsi="Times New Roman"/>
          <w:sz w:val="20"/>
          <w:szCs w:val="20"/>
        </w:rPr>
        <w:t xml:space="preserve"> S, </w:t>
      </w:r>
      <w:proofErr w:type="spellStart"/>
      <w:r w:rsidRPr="00532CCC">
        <w:rPr>
          <w:rFonts w:ascii="Times New Roman" w:hAnsi="Times New Roman"/>
          <w:sz w:val="20"/>
          <w:szCs w:val="20"/>
        </w:rPr>
        <w:t>Balachandran</w:t>
      </w:r>
      <w:proofErr w:type="spellEnd"/>
      <w:r w:rsidRPr="00532CCC">
        <w:rPr>
          <w:rFonts w:ascii="Times New Roman" w:hAnsi="Times New Roman"/>
          <w:sz w:val="20"/>
          <w:szCs w:val="20"/>
        </w:rPr>
        <w:t xml:space="preserve"> C, </w:t>
      </w:r>
      <w:proofErr w:type="spellStart"/>
      <w:r w:rsidRPr="00532CCC">
        <w:rPr>
          <w:rFonts w:ascii="Times New Roman" w:hAnsi="Times New Roman"/>
          <w:sz w:val="20"/>
          <w:szCs w:val="20"/>
        </w:rPr>
        <w:t>Muralimonohor</w:t>
      </w:r>
      <w:proofErr w:type="spellEnd"/>
      <w:r w:rsidRPr="00532CCC">
        <w:rPr>
          <w:rFonts w:ascii="Times New Roman" w:hAnsi="Times New Roman"/>
          <w:sz w:val="20"/>
          <w:szCs w:val="20"/>
        </w:rPr>
        <w:t xml:space="preserve"> B. 2006</w:t>
      </w:r>
      <w:r w:rsidR="006F339A" w:rsidRPr="00532CCC">
        <w:rPr>
          <w:rFonts w:ascii="Times New Roman" w:hAnsi="Times New Roman"/>
          <w:sz w:val="20"/>
          <w:szCs w:val="20"/>
        </w:rPr>
        <w:t>.</w:t>
      </w:r>
      <w:r w:rsidR="00521CA3" w:rsidRPr="00532CCC">
        <w:rPr>
          <w:rFonts w:ascii="Times New Roman" w:hAnsi="Times New Roman"/>
          <w:sz w:val="20"/>
          <w:szCs w:val="20"/>
        </w:rPr>
        <w:t xml:space="preserve"> </w:t>
      </w:r>
      <w:proofErr w:type="spellStart"/>
      <w:r w:rsidR="006F339A" w:rsidRPr="00532CCC">
        <w:rPr>
          <w:rFonts w:ascii="Times New Roman" w:hAnsi="Times New Roman"/>
          <w:sz w:val="20"/>
          <w:szCs w:val="20"/>
        </w:rPr>
        <w:t>Chlorpyriphos</w:t>
      </w:r>
      <w:proofErr w:type="spellEnd"/>
      <w:r w:rsidR="006F339A" w:rsidRPr="00532CCC">
        <w:rPr>
          <w:rFonts w:ascii="Times New Roman" w:hAnsi="Times New Roman"/>
          <w:sz w:val="20"/>
          <w:szCs w:val="20"/>
        </w:rPr>
        <w:t xml:space="preserve"> and T-2 toxin induced </w:t>
      </w:r>
      <w:proofErr w:type="spellStart"/>
      <w:r w:rsidR="006F339A" w:rsidRPr="00532CCC">
        <w:rPr>
          <w:rFonts w:ascii="Times New Roman" w:hAnsi="Times New Roman"/>
          <w:sz w:val="20"/>
          <w:szCs w:val="20"/>
        </w:rPr>
        <w:t>Hemato</w:t>
      </w:r>
      <w:proofErr w:type="spellEnd"/>
      <w:r w:rsidR="006F339A" w:rsidRPr="00532CCC">
        <w:rPr>
          <w:rFonts w:ascii="Times New Roman" w:hAnsi="Times New Roman"/>
          <w:sz w:val="20"/>
          <w:szCs w:val="20"/>
        </w:rPr>
        <w:t xml:space="preserve">-Biochemical Alterations in Broiler Chicken. </w:t>
      </w:r>
      <w:r w:rsidR="006F339A" w:rsidRPr="00532CCC">
        <w:rPr>
          <w:rFonts w:ascii="Times New Roman" w:hAnsi="Times New Roman"/>
          <w:i/>
          <w:sz w:val="20"/>
          <w:szCs w:val="20"/>
        </w:rPr>
        <w:t>International Journal of Poultry Science</w:t>
      </w:r>
      <w:r w:rsidR="00521CA3" w:rsidRPr="00532CCC">
        <w:rPr>
          <w:rFonts w:ascii="Times New Roman" w:hAnsi="Times New Roman"/>
          <w:i/>
          <w:sz w:val="20"/>
          <w:szCs w:val="20"/>
        </w:rPr>
        <w:t xml:space="preserve"> </w:t>
      </w:r>
      <w:r w:rsidR="006F339A" w:rsidRPr="00532CCC">
        <w:rPr>
          <w:rFonts w:ascii="Times New Roman" w:hAnsi="Times New Roman"/>
          <w:sz w:val="20"/>
          <w:szCs w:val="20"/>
        </w:rPr>
        <w:t>5(2</w:t>
      </w:r>
      <w:r w:rsidR="00CD10BC" w:rsidRPr="00532CCC">
        <w:rPr>
          <w:rFonts w:ascii="Times New Roman" w:hAnsi="Times New Roman"/>
          <w:sz w:val="20"/>
          <w:szCs w:val="20"/>
        </w:rPr>
        <w:t>).</w:t>
      </w:r>
    </w:p>
    <w:p w:rsidR="006F339A" w:rsidRPr="00532CCC" w:rsidRDefault="00B13B60" w:rsidP="00CD10BC">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hAnsi="Times New Roman"/>
          <w:sz w:val="20"/>
          <w:szCs w:val="20"/>
        </w:rPr>
      </w:pPr>
      <w:proofErr w:type="spellStart"/>
      <w:r w:rsidRPr="00532CCC">
        <w:rPr>
          <w:rFonts w:ascii="Times New Roman" w:hAnsi="Times New Roman"/>
          <w:sz w:val="20"/>
          <w:szCs w:val="20"/>
        </w:rPr>
        <w:t>Kristiina</w:t>
      </w:r>
      <w:proofErr w:type="spellEnd"/>
      <w:r w:rsidRPr="00532CCC">
        <w:rPr>
          <w:rFonts w:ascii="Times New Roman" w:hAnsi="Times New Roman"/>
          <w:sz w:val="20"/>
          <w:szCs w:val="20"/>
        </w:rPr>
        <w:t xml:space="preserve"> R.</w:t>
      </w:r>
      <w:r w:rsidR="006F339A" w:rsidRPr="00532CCC">
        <w:rPr>
          <w:rFonts w:ascii="Times New Roman" w:hAnsi="Times New Roman"/>
          <w:sz w:val="20"/>
          <w:szCs w:val="20"/>
        </w:rPr>
        <w:t xml:space="preserve"> 2008. </w:t>
      </w:r>
      <w:r w:rsidRPr="00532CCC">
        <w:rPr>
          <w:rFonts w:ascii="Times New Roman" w:hAnsi="Times New Roman"/>
          <w:sz w:val="20"/>
          <w:szCs w:val="20"/>
        </w:rPr>
        <w:t>Serum Biochemistry.</w:t>
      </w:r>
      <w:r w:rsidR="00521CA3" w:rsidRPr="00532CCC">
        <w:rPr>
          <w:rFonts w:ascii="Times New Roman" w:hAnsi="Times New Roman"/>
          <w:sz w:val="20"/>
          <w:szCs w:val="20"/>
        </w:rPr>
        <w:t xml:space="preserve"> </w:t>
      </w:r>
      <w:r w:rsidR="006F339A" w:rsidRPr="00532CCC">
        <w:rPr>
          <w:rFonts w:ascii="Times New Roman" w:hAnsi="Times New Roman"/>
          <w:sz w:val="20"/>
          <w:szCs w:val="20"/>
        </w:rPr>
        <w:t>Copyright VCA Hospitals all rights reserved.</w:t>
      </w:r>
      <w:r w:rsidR="00521CA3" w:rsidRPr="00532CCC">
        <w:rPr>
          <w:rFonts w:ascii="Times New Roman" w:hAnsi="Times New Roman"/>
          <w:sz w:val="20"/>
          <w:szCs w:val="20"/>
        </w:rPr>
        <w:t xml:space="preserve"> </w:t>
      </w:r>
      <w:r w:rsidR="006F339A" w:rsidRPr="00532CCC">
        <w:rPr>
          <w:rFonts w:ascii="Times New Roman" w:hAnsi="Times New Roman"/>
          <w:i/>
          <w:sz w:val="20"/>
          <w:szCs w:val="20"/>
        </w:rPr>
        <w:t>Article.</w:t>
      </w:r>
    </w:p>
    <w:p w:rsidR="006F339A" w:rsidRPr="00532CCC" w:rsidRDefault="00B13B60" w:rsidP="00CD10BC">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hAnsi="Times New Roman"/>
          <w:sz w:val="20"/>
          <w:szCs w:val="20"/>
        </w:rPr>
      </w:pPr>
      <w:proofErr w:type="spellStart"/>
      <w:r w:rsidRPr="00532CCC">
        <w:rPr>
          <w:rFonts w:ascii="Times New Roman" w:hAnsi="Times New Roman"/>
          <w:sz w:val="20"/>
          <w:szCs w:val="20"/>
        </w:rPr>
        <w:t>Kubena</w:t>
      </w:r>
      <w:proofErr w:type="spellEnd"/>
      <w:r w:rsidRPr="00532CCC">
        <w:rPr>
          <w:rFonts w:ascii="Times New Roman" w:hAnsi="Times New Roman"/>
          <w:sz w:val="20"/>
          <w:szCs w:val="20"/>
        </w:rPr>
        <w:t xml:space="preserve"> LF, Harvey RB, Buckley SA, </w:t>
      </w:r>
      <w:proofErr w:type="spellStart"/>
      <w:r w:rsidRPr="00532CCC">
        <w:rPr>
          <w:rFonts w:ascii="Times New Roman" w:hAnsi="Times New Roman"/>
          <w:sz w:val="20"/>
          <w:szCs w:val="20"/>
        </w:rPr>
        <w:t>Edrington</w:t>
      </w:r>
      <w:proofErr w:type="spellEnd"/>
      <w:r w:rsidRPr="00532CCC">
        <w:rPr>
          <w:rFonts w:ascii="Times New Roman" w:hAnsi="Times New Roman"/>
          <w:sz w:val="20"/>
          <w:szCs w:val="20"/>
        </w:rPr>
        <w:t xml:space="preserve"> TS, </w:t>
      </w:r>
      <w:proofErr w:type="spellStart"/>
      <w:r w:rsidRPr="00532CCC">
        <w:rPr>
          <w:rFonts w:ascii="Times New Roman" w:hAnsi="Times New Roman"/>
          <w:sz w:val="20"/>
          <w:szCs w:val="20"/>
        </w:rPr>
        <w:t>Rottinghaus</w:t>
      </w:r>
      <w:proofErr w:type="spellEnd"/>
      <w:r w:rsidRPr="00532CCC">
        <w:rPr>
          <w:rFonts w:ascii="Times New Roman" w:hAnsi="Times New Roman"/>
          <w:sz w:val="20"/>
          <w:szCs w:val="20"/>
        </w:rPr>
        <w:t xml:space="preserve"> G</w:t>
      </w:r>
      <w:r w:rsidR="006F339A" w:rsidRPr="00532CCC">
        <w:rPr>
          <w:rFonts w:ascii="Times New Roman" w:hAnsi="Times New Roman"/>
          <w:sz w:val="20"/>
          <w:szCs w:val="20"/>
        </w:rPr>
        <w:t xml:space="preserve">E. 1997. Individual and combined effects of </w:t>
      </w:r>
      <w:proofErr w:type="spellStart"/>
      <w:r w:rsidR="006F339A" w:rsidRPr="00532CCC">
        <w:rPr>
          <w:rFonts w:ascii="Times New Roman" w:hAnsi="Times New Roman"/>
          <w:sz w:val="20"/>
          <w:szCs w:val="20"/>
        </w:rPr>
        <w:t>moniliformin</w:t>
      </w:r>
      <w:proofErr w:type="spellEnd"/>
      <w:r w:rsidR="006F339A" w:rsidRPr="00532CCC">
        <w:rPr>
          <w:rFonts w:ascii="Times New Roman" w:hAnsi="Times New Roman"/>
          <w:sz w:val="20"/>
          <w:szCs w:val="20"/>
        </w:rPr>
        <w:t xml:space="preserve"> present in </w:t>
      </w:r>
      <w:proofErr w:type="spellStart"/>
      <w:r w:rsidR="006F339A" w:rsidRPr="00532CCC">
        <w:rPr>
          <w:rFonts w:ascii="Times New Roman" w:hAnsi="Times New Roman"/>
          <w:i/>
          <w:iCs/>
          <w:sz w:val="20"/>
          <w:szCs w:val="20"/>
        </w:rPr>
        <w:t>Fusarium</w:t>
      </w:r>
      <w:proofErr w:type="spellEnd"/>
      <w:r w:rsidR="006F339A" w:rsidRPr="00532CCC">
        <w:rPr>
          <w:rFonts w:ascii="Times New Roman" w:hAnsi="Times New Roman"/>
          <w:i/>
          <w:iCs/>
          <w:sz w:val="20"/>
          <w:szCs w:val="20"/>
        </w:rPr>
        <w:t xml:space="preserve"> </w:t>
      </w:r>
      <w:proofErr w:type="spellStart"/>
      <w:r w:rsidR="006F339A" w:rsidRPr="00532CCC">
        <w:rPr>
          <w:rFonts w:ascii="Times New Roman" w:hAnsi="Times New Roman"/>
          <w:i/>
          <w:iCs/>
          <w:sz w:val="20"/>
          <w:szCs w:val="20"/>
        </w:rPr>
        <w:t>fujikuroi</w:t>
      </w:r>
      <w:r w:rsidR="006F339A" w:rsidRPr="00532CCC">
        <w:rPr>
          <w:rFonts w:ascii="Times New Roman" w:hAnsi="Times New Roman"/>
          <w:sz w:val="20"/>
          <w:szCs w:val="20"/>
        </w:rPr>
        <w:t>culture</w:t>
      </w:r>
      <w:proofErr w:type="spellEnd"/>
      <w:r w:rsidR="006F339A" w:rsidRPr="00532CCC">
        <w:rPr>
          <w:rFonts w:ascii="Times New Roman" w:hAnsi="Times New Roman"/>
          <w:sz w:val="20"/>
          <w:szCs w:val="20"/>
        </w:rPr>
        <w:t xml:space="preserve"> material and </w:t>
      </w:r>
      <w:proofErr w:type="spellStart"/>
      <w:r w:rsidR="006F339A" w:rsidRPr="00532CCC">
        <w:rPr>
          <w:rFonts w:ascii="Times New Roman" w:hAnsi="Times New Roman"/>
          <w:sz w:val="20"/>
          <w:szCs w:val="20"/>
        </w:rPr>
        <w:t>aflatoxin</w:t>
      </w:r>
      <w:proofErr w:type="spellEnd"/>
      <w:r w:rsidR="006F339A" w:rsidRPr="00532CCC">
        <w:rPr>
          <w:rFonts w:ascii="Times New Roman" w:hAnsi="Times New Roman"/>
          <w:sz w:val="20"/>
          <w:szCs w:val="20"/>
        </w:rPr>
        <w:t xml:space="preserve"> in broiler chicks. </w:t>
      </w:r>
      <w:proofErr w:type="spellStart"/>
      <w:r w:rsidR="006F339A" w:rsidRPr="00532CCC">
        <w:rPr>
          <w:rFonts w:ascii="Times New Roman" w:hAnsi="Times New Roman"/>
          <w:i/>
          <w:sz w:val="20"/>
          <w:szCs w:val="20"/>
        </w:rPr>
        <w:t>Poult</w:t>
      </w:r>
      <w:proofErr w:type="spellEnd"/>
      <w:r w:rsidR="006F339A" w:rsidRPr="00532CCC">
        <w:rPr>
          <w:rFonts w:ascii="Times New Roman" w:hAnsi="Times New Roman"/>
          <w:i/>
          <w:sz w:val="20"/>
          <w:szCs w:val="20"/>
        </w:rPr>
        <w:t xml:space="preserve">. Sci. </w:t>
      </w:r>
      <w:r w:rsidR="006F339A" w:rsidRPr="00532CCC">
        <w:rPr>
          <w:rFonts w:ascii="Times New Roman" w:hAnsi="Times New Roman"/>
          <w:sz w:val="20"/>
          <w:szCs w:val="20"/>
        </w:rPr>
        <w:t>76</w:t>
      </w:r>
      <w:r w:rsidR="006F339A" w:rsidRPr="00532CCC">
        <w:rPr>
          <w:rFonts w:ascii="Times New Roman" w:hAnsi="Times New Roman"/>
          <w:i/>
          <w:sz w:val="20"/>
          <w:szCs w:val="20"/>
        </w:rPr>
        <w:t>:</w:t>
      </w:r>
      <w:r w:rsidR="006F339A" w:rsidRPr="00532CCC">
        <w:rPr>
          <w:rFonts w:ascii="Times New Roman" w:hAnsi="Times New Roman"/>
          <w:sz w:val="20"/>
          <w:szCs w:val="20"/>
        </w:rPr>
        <w:t>265–270.</w:t>
      </w:r>
    </w:p>
    <w:p w:rsidR="006F339A" w:rsidRPr="00532CCC" w:rsidRDefault="00BC24B1" w:rsidP="00CD10BC">
      <w:pPr>
        <w:pStyle w:val="NoSpacing"/>
        <w:numPr>
          <w:ilvl w:val="0"/>
          <w:numId w:val="1"/>
        </w:numPr>
        <w:snapToGrid w:val="0"/>
        <w:ind w:left="425" w:hanging="425"/>
        <w:jc w:val="both"/>
        <w:rPr>
          <w:rFonts w:ascii="Times New Roman" w:hAnsi="Times New Roman"/>
          <w:i/>
          <w:sz w:val="20"/>
          <w:szCs w:val="20"/>
        </w:rPr>
      </w:pPr>
      <w:proofErr w:type="spellStart"/>
      <w:r w:rsidRPr="00532CCC">
        <w:rPr>
          <w:rFonts w:ascii="Times New Roman" w:hAnsi="Times New Roman"/>
          <w:sz w:val="20"/>
          <w:szCs w:val="20"/>
        </w:rPr>
        <w:t>Mitruka</w:t>
      </w:r>
      <w:proofErr w:type="spellEnd"/>
      <w:r w:rsidRPr="00532CCC">
        <w:rPr>
          <w:rFonts w:ascii="Times New Roman" w:hAnsi="Times New Roman"/>
          <w:sz w:val="20"/>
          <w:szCs w:val="20"/>
        </w:rPr>
        <w:t xml:space="preserve"> BM, </w:t>
      </w:r>
      <w:proofErr w:type="spellStart"/>
      <w:r w:rsidRPr="00532CCC">
        <w:rPr>
          <w:rFonts w:ascii="Times New Roman" w:hAnsi="Times New Roman"/>
          <w:sz w:val="20"/>
          <w:szCs w:val="20"/>
        </w:rPr>
        <w:t>Rawnsley</w:t>
      </w:r>
      <w:proofErr w:type="spellEnd"/>
      <w:r w:rsidRPr="00532CCC">
        <w:rPr>
          <w:rFonts w:ascii="Times New Roman" w:hAnsi="Times New Roman"/>
          <w:sz w:val="20"/>
          <w:szCs w:val="20"/>
        </w:rPr>
        <w:t xml:space="preserve"> H</w:t>
      </w:r>
      <w:r w:rsidR="006F339A" w:rsidRPr="00532CCC">
        <w:rPr>
          <w:rFonts w:ascii="Times New Roman" w:hAnsi="Times New Roman"/>
          <w:sz w:val="20"/>
          <w:szCs w:val="20"/>
        </w:rPr>
        <w:t xml:space="preserve">M. 1977. Clinical biochemical and </w:t>
      </w:r>
      <w:proofErr w:type="spellStart"/>
      <w:r w:rsidR="006F339A" w:rsidRPr="00532CCC">
        <w:rPr>
          <w:rFonts w:ascii="Times New Roman" w:hAnsi="Times New Roman"/>
          <w:sz w:val="20"/>
          <w:szCs w:val="20"/>
        </w:rPr>
        <w:t>haematological</w:t>
      </w:r>
      <w:proofErr w:type="spellEnd"/>
      <w:r w:rsidR="006F339A" w:rsidRPr="00532CCC">
        <w:rPr>
          <w:rFonts w:ascii="Times New Roman" w:hAnsi="Times New Roman"/>
          <w:sz w:val="20"/>
          <w:szCs w:val="20"/>
        </w:rPr>
        <w:t xml:space="preserve"> references values in normal experimental animals. Mason Publishing Inc. USA. 1977.</w:t>
      </w:r>
    </w:p>
    <w:p w:rsidR="006F339A" w:rsidRPr="00532CCC" w:rsidRDefault="003A08B9" w:rsidP="00CD10BC">
      <w:pPr>
        <w:pStyle w:val="NoSpacing"/>
        <w:numPr>
          <w:ilvl w:val="0"/>
          <w:numId w:val="1"/>
        </w:numPr>
        <w:snapToGrid w:val="0"/>
        <w:ind w:left="425" w:hanging="425"/>
        <w:jc w:val="both"/>
        <w:rPr>
          <w:rFonts w:ascii="Times New Roman" w:hAnsi="Times New Roman"/>
          <w:sz w:val="20"/>
          <w:szCs w:val="20"/>
        </w:rPr>
      </w:pPr>
      <w:proofErr w:type="spellStart"/>
      <w:r w:rsidRPr="00532CCC">
        <w:rPr>
          <w:rFonts w:ascii="Times New Roman" w:hAnsi="Times New Roman"/>
          <w:sz w:val="20"/>
          <w:szCs w:val="20"/>
        </w:rPr>
        <w:t>Mohiuddin</w:t>
      </w:r>
      <w:proofErr w:type="spellEnd"/>
      <w:r w:rsidRPr="00532CCC">
        <w:rPr>
          <w:rFonts w:ascii="Times New Roman" w:hAnsi="Times New Roman"/>
          <w:sz w:val="20"/>
          <w:szCs w:val="20"/>
        </w:rPr>
        <w:t xml:space="preserve"> SM, </w:t>
      </w:r>
      <w:proofErr w:type="spellStart"/>
      <w:r w:rsidRPr="00532CCC">
        <w:rPr>
          <w:rFonts w:ascii="Times New Roman" w:hAnsi="Times New Roman"/>
          <w:sz w:val="20"/>
          <w:szCs w:val="20"/>
        </w:rPr>
        <w:t>Warasi</w:t>
      </w:r>
      <w:proofErr w:type="spellEnd"/>
      <w:r w:rsidRPr="00532CCC">
        <w:rPr>
          <w:rFonts w:ascii="Times New Roman" w:hAnsi="Times New Roman"/>
          <w:sz w:val="20"/>
          <w:szCs w:val="20"/>
        </w:rPr>
        <w:t xml:space="preserve"> SMA, Reddy M</w:t>
      </w:r>
      <w:r w:rsidR="006F339A" w:rsidRPr="00532CCC">
        <w:rPr>
          <w:rFonts w:ascii="Times New Roman" w:hAnsi="Times New Roman"/>
          <w:sz w:val="20"/>
          <w:szCs w:val="20"/>
        </w:rPr>
        <w:t xml:space="preserve">V. 1993. </w:t>
      </w:r>
      <w:proofErr w:type="spellStart"/>
      <w:r w:rsidR="006F339A" w:rsidRPr="00532CCC">
        <w:rPr>
          <w:rFonts w:ascii="Times New Roman" w:hAnsi="Times New Roman"/>
          <w:sz w:val="20"/>
          <w:szCs w:val="20"/>
        </w:rPr>
        <w:t>Haematological</w:t>
      </w:r>
      <w:proofErr w:type="spellEnd"/>
      <w:r w:rsidR="006F339A" w:rsidRPr="00532CCC">
        <w:rPr>
          <w:rFonts w:ascii="Times New Roman" w:hAnsi="Times New Roman"/>
          <w:sz w:val="20"/>
          <w:szCs w:val="20"/>
        </w:rPr>
        <w:t xml:space="preserve"> and biochemical changes in experimental </w:t>
      </w:r>
      <w:proofErr w:type="spellStart"/>
      <w:r w:rsidR="006F339A" w:rsidRPr="00532CCC">
        <w:rPr>
          <w:rFonts w:ascii="Times New Roman" w:hAnsi="Times New Roman"/>
          <w:sz w:val="20"/>
          <w:szCs w:val="20"/>
        </w:rPr>
        <w:t>ochratoxicosis</w:t>
      </w:r>
      <w:proofErr w:type="spellEnd"/>
      <w:r w:rsidR="006F339A" w:rsidRPr="00532CCC">
        <w:rPr>
          <w:rFonts w:ascii="Times New Roman" w:hAnsi="Times New Roman"/>
          <w:sz w:val="20"/>
          <w:szCs w:val="20"/>
        </w:rPr>
        <w:t xml:space="preserve"> in broiler chicken.</w:t>
      </w:r>
      <w:r w:rsidR="006F339A" w:rsidRPr="00532CCC">
        <w:rPr>
          <w:rFonts w:ascii="Times New Roman" w:hAnsi="Times New Roman"/>
          <w:i/>
          <w:sz w:val="20"/>
          <w:szCs w:val="20"/>
        </w:rPr>
        <w:t xml:space="preserve"> Ind. Vet. J.,</w:t>
      </w:r>
      <w:r w:rsidR="006F339A" w:rsidRPr="00532CCC">
        <w:rPr>
          <w:rFonts w:ascii="Times New Roman" w:hAnsi="Times New Roman"/>
          <w:sz w:val="20"/>
          <w:szCs w:val="20"/>
        </w:rPr>
        <w:t xml:space="preserve"> 70: 613-617. </w:t>
      </w:r>
    </w:p>
    <w:p w:rsidR="006F339A" w:rsidRPr="00532CCC" w:rsidRDefault="003A08B9" w:rsidP="00CD10BC">
      <w:pPr>
        <w:pStyle w:val="NoSpacing"/>
        <w:numPr>
          <w:ilvl w:val="0"/>
          <w:numId w:val="1"/>
        </w:numPr>
        <w:snapToGrid w:val="0"/>
        <w:ind w:left="425" w:hanging="425"/>
        <w:jc w:val="both"/>
        <w:rPr>
          <w:rFonts w:ascii="Times New Roman" w:hAnsi="Times New Roman"/>
          <w:sz w:val="20"/>
          <w:szCs w:val="20"/>
        </w:rPr>
      </w:pPr>
      <w:proofErr w:type="spellStart"/>
      <w:r w:rsidRPr="00532CCC">
        <w:rPr>
          <w:rFonts w:ascii="Times New Roman" w:hAnsi="Times New Roman"/>
          <w:sz w:val="20"/>
          <w:szCs w:val="20"/>
        </w:rPr>
        <w:t>Nworgu</w:t>
      </w:r>
      <w:proofErr w:type="spellEnd"/>
      <w:r w:rsidRPr="00532CCC">
        <w:rPr>
          <w:rFonts w:ascii="Times New Roman" w:hAnsi="Times New Roman"/>
          <w:sz w:val="20"/>
          <w:szCs w:val="20"/>
        </w:rPr>
        <w:t xml:space="preserve"> FC</w:t>
      </w:r>
      <w:r w:rsidR="006F339A" w:rsidRPr="00532CCC">
        <w:rPr>
          <w:rFonts w:ascii="Times New Roman" w:hAnsi="Times New Roman"/>
          <w:sz w:val="20"/>
          <w:szCs w:val="20"/>
        </w:rPr>
        <w:t xml:space="preserve">, </w:t>
      </w:r>
      <w:proofErr w:type="spellStart"/>
      <w:r w:rsidR="006F339A" w:rsidRPr="00532CCC">
        <w:rPr>
          <w:rFonts w:ascii="Times New Roman" w:hAnsi="Times New Roman"/>
          <w:sz w:val="20"/>
          <w:szCs w:val="20"/>
        </w:rPr>
        <w:t>Ogungb</w:t>
      </w:r>
      <w:r w:rsidRPr="00532CCC">
        <w:rPr>
          <w:rFonts w:ascii="Times New Roman" w:hAnsi="Times New Roman"/>
          <w:sz w:val="20"/>
          <w:szCs w:val="20"/>
        </w:rPr>
        <w:t>enro</w:t>
      </w:r>
      <w:proofErr w:type="spellEnd"/>
      <w:r w:rsidRPr="00532CCC">
        <w:rPr>
          <w:rFonts w:ascii="Times New Roman" w:hAnsi="Times New Roman"/>
          <w:sz w:val="20"/>
          <w:szCs w:val="20"/>
        </w:rPr>
        <w:t xml:space="preserve"> SA, </w:t>
      </w:r>
      <w:proofErr w:type="spellStart"/>
      <w:r w:rsidRPr="00532CCC">
        <w:rPr>
          <w:rFonts w:ascii="Times New Roman" w:hAnsi="Times New Roman"/>
          <w:sz w:val="20"/>
          <w:szCs w:val="20"/>
        </w:rPr>
        <w:t>Solasi</w:t>
      </w:r>
      <w:proofErr w:type="spellEnd"/>
      <w:r w:rsidRPr="00532CCC">
        <w:rPr>
          <w:rFonts w:ascii="Times New Roman" w:hAnsi="Times New Roman"/>
          <w:sz w:val="20"/>
          <w:szCs w:val="20"/>
        </w:rPr>
        <w:t xml:space="preserve"> K</w:t>
      </w:r>
      <w:r w:rsidR="006F339A" w:rsidRPr="00532CCC">
        <w:rPr>
          <w:rFonts w:ascii="Times New Roman" w:hAnsi="Times New Roman"/>
          <w:sz w:val="20"/>
          <w:szCs w:val="20"/>
        </w:rPr>
        <w:t xml:space="preserve">S. 2007. Performance and some blood chemistry indices of broiler chicken served fluted pumpkin leaves extract supplement. Am. Eurasia. </w:t>
      </w:r>
      <w:r w:rsidR="006F339A" w:rsidRPr="00532CCC">
        <w:rPr>
          <w:rFonts w:ascii="Times New Roman" w:hAnsi="Times New Roman"/>
          <w:i/>
          <w:sz w:val="20"/>
          <w:szCs w:val="20"/>
        </w:rPr>
        <w:t xml:space="preserve">J. Agric. Environ. Sci., </w:t>
      </w:r>
      <w:r w:rsidR="006F339A" w:rsidRPr="00532CCC">
        <w:rPr>
          <w:rFonts w:ascii="Times New Roman" w:hAnsi="Times New Roman"/>
          <w:sz w:val="20"/>
          <w:szCs w:val="20"/>
        </w:rPr>
        <w:t>2</w:t>
      </w:r>
      <w:r w:rsidR="006F339A" w:rsidRPr="00532CCC">
        <w:rPr>
          <w:rFonts w:ascii="Times New Roman" w:hAnsi="Times New Roman"/>
          <w:i/>
          <w:sz w:val="20"/>
          <w:szCs w:val="20"/>
        </w:rPr>
        <w:t xml:space="preserve">: </w:t>
      </w:r>
      <w:r w:rsidR="006F339A" w:rsidRPr="00532CCC">
        <w:rPr>
          <w:rFonts w:ascii="Times New Roman" w:hAnsi="Times New Roman"/>
          <w:sz w:val="20"/>
          <w:szCs w:val="20"/>
        </w:rPr>
        <w:t>90-98.</w:t>
      </w:r>
    </w:p>
    <w:p w:rsidR="006F339A" w:rsidRPr="00532CCC" w:rsidRDefault="003A08B9" w:rsidP="00CD10BC">
      <w:pPr>
        <w:pStyle w:val="NoSpacing"/>
        <w:numPr>
          <w:ilvl w:val="0"/>
          <w:numId w:val="1"/>
        </w:numPr>
        <w:snapToGrid w:val="0"/>
        <w:ind w:left="425" w:hanging="425"/>
        <w:jc w:val="both"/>
        <w:rPr>
          <w:rFonts w:ascii="Times New Roman" w:hAnsi="Times New Roman"/>
          <w:sz w:val="20"/>
          <w:szCs w:val="20"/>
        </w:rPr>
      </w:pPr>
      <w:proofErr w:type="spellStart"/>
      <w:r w:rsidRPr="00532CCC">
        <w:rPr>
          <w:rFonts w:ascii="Times New Roman" w:hAnsi="Times New Roman"/>
          <w:sz w:val="20"/>
          <w:szCs w:val="20"/>
        </w:rPr>
        <w:t>Oyawoye</w:t>
      </w:r>
      <w:proofErr w:type="spellEnd"/>
      <w:r w:rsidRPr="00532CCC">
        <w:rPr>
          <w:rFonts w:ascii="Times New Roman" w:hAnsi="Times New Roman"/>
          <w:sz w:val="20"/>
          <w:szCs w:val="20"/>
        </w:rPr>
        <w:t xml:space="preserve"> EO, </w:t>
      </w:r>
      <w:proofErr w:type="spellStart"/>
      <w:r w:rsidRPr="00532CCC">
        <w:rPr>
          <w:rFonts w:ascii="Times New Roman" w:hAnsi="Times New Roman"/>
          <w:sz w:val="20"/>
          <w:szCs w:val="20"/>
        </w:rPr>
        <w:t>Ogunkunle</w:t>
      </w:r>
      <w:proofErr w:type="spellEnd"/>
      <w:r w:rsidR="006F339A" w:rsidRPr="00532CCC">
        <w:rPr>
          <w:rFonts w:ascii="Times New Roman" w:hAnsi="Times New Roman"/>
          <w:sz w:val="20"/>
          <w:szCs w:val="20"/>
        </w:rPr>
        <w:t xml:space="preserve"> M. 1998. Chemical analysis and biochemical effects of raw</w:t>
      </w:r>
      <w:r w:rsidRPr="00532CCC">
        <w:rPr>
          <w:rFonts w:ascii="Times New Roman" w:hAnsi="Times New Roman"/>
          <w:sz w:val="20"/>
          <w:szCs w:val="20"/>
        </w:rPr>
        <w:t xml:space="preserve"> </w:t>
      </w:r>
      <w:r w:rsidR="006F339A" w:rsidRPr="00532CCC">
        <w:rPr>
          <w:rFonts w:ascii="Times New Roman" w:hAnsi="Times New Roman"/>
          <w:sz w:val="20"/>
          <w:szCs w:val="20"/>
        </w:rPr>
        <w:t>Jack beans on broiler</w:t>
      </w:r>
      <w:r w:rsidR="00CD10BC" w:rsidRPr="00532CCC">
        <w:rPr>
          <w:rFonts w:ascii="Times New Roman" w:hAnsi="Times New Roman"/>
          <w:sz w:val="20"/>
          <w:szCs w:val="20"/>
        </w:rPr>
        <w:t xml:space="preserve">. </w:t>
      </w:r>
      <w:r w:rsidR="00CD10BC" w:rsidRPr="00532CCC">
        <w:rPr>
          <w:rFonts w:ascii="Times New Roman" w:hAnsi="Times New Roman"/>
          <w:i/>
          <w:sz w:val="20"/>
          <w:szCs w:val="20"/>
          <w:lang w:val="pl-PL"/>
        </w:rPr>
        <w:t>P</w:t>
      </w:r>
      <w:r w:rsidR="006F339A" w:rsidRPr="00532CCC">
        <w:rPr>
          <w:rFonts w:ascii="Times New Roman" w:hAnsi="Times New Roman"/>
          <w:i/>
          <w:sz w:val="20"/>
          <w:szCs w:val="20"/>
          <w:lang w:val="pl-PL"/>
        </w:rPr>
        <w:t xml:space="preserve">roc Nig Soc Anim Prod, </w:t>
      </w:r>
      <w:r w:rsidR="006F339A" w:rsidRPr="00532CCC">
        <w:rPr>
          <w:rFonts w:ascii="Times New Roman" w:hAnsi="Times New Roman"/>
          <w:sz w:val="20"/>
          <w:szCs w:val="20"/>
          <w:lang w:val="pl-PL"/>
        </w:rPr>
        <w:t>23</w:t>
      </w:r>
      <w:r w:rsidR="006F339A" w:rsidRPr="00532CCC">
        <w:rPr>
          <w:rFonts w:ascii="Times New Roman" w:hAnsi="Times New Roman"/>
          <w:i/>
          <w:sz w:val="20"/>
          <w:szCs w:val="20"/>
          <w:lang w:val="pl-PL"/>
        </w:rPr>
        <w:t xml:space="preserve">: </w:t>
      </w:r>
      <w:r w:rsidR="006F339A" w:rsidRPr="00532CCC">
        <w:rPr>
          <w:rFonts w:ascii="Times New Roman" w:hAnsi="Times New Roman"/>
          <w:sz w:val="20"/>
          <w:szCs w:val="20"/>
          <w:lang w:val="pl-PL"/>
        </w:rPr>
        <w:t>141-142.</w:t>
      </w:r>
    </w:p>
    <w:p w:rsidR="006F339A" w:rsidRPr="00532CCC" w:rsidRDefault="003A08B9" w:rsidP="00CD10BC">
      <w:pPr>
        <w:pStyle w:val="NoSpacing"/>
        <w:numPr>
          <w:ilvl w:val="0"/>
          <w:numId w:val="1"/>
        </w:numPr>
        <w:snapToGrid w:val="0"/>
        <w:ind w:left="425" w:hanging="425"/>
        <w:jc w:val="both"/>
        <w:rPr>
          <w:rFonts w:ascii="Times New Roman" w:hAnsi="Times New Roman"/>
          <w:sz w:val="20"/>
          <w:szCs w:val="20"/>
          <w:lang w:val="pt-BR"/>
        </w:rPr>
      </w:pPr>
      <w:proofErr w:type="spellStart"/>
      <w:r w:rsidRPr="00532CCC">
        <w:rPr>
          <w:rFonts w:ascii="Times New Roman" w:hAnsi="Times New Roman"/>
          <w:sz w:val="20"/>
          <w:szCs w:val="20"/>
        </w:rPr>
        <w:t>Rej</w:t>
      </w:r>
      <w:proofErr w:type="spellEnd"/>
      <w:r w:rsidRPr="00532CCC">
        <w:rPr>
          <w:rFonts w:ascii="Times New Roman" w:hAnsi="Times New Roman"/>
          <w:sz w:val="20"/>
          <w:szCs w:val="20"/>
        </w:rPr>
        <w:t xml:space="preserve"> R, Holder </w:t>
      </w:r>
      <w:r w:rsidR="006F339A" w:rsidRPr="00532CCC">
        <w:rPr>
          <w:rFonts w:ascii="Times New Roman" w:hAnsi="Times New Roman"/>
          <w:sz w:val="20"/>
          <w:szCs w:val="20"/>
        </w:rPr>
        <w:t>M. 1983.</w:t>
      </w:r>
      <w:r w:rsidR="00521CA3" w:rsidRPr="00532CCC">
        <w:rPr>
          <w:rFonts w:ascii="Times New Roman" w:hAnsi="Times New Roman"/>
          <w:sz w:val="20"/>
          <w:szCs w:val="20"/>
        </w:rPr>
        <w:t xml:space="preserve"> </w:t>
      </w:r>
      <w:proofErr w:type="spellStart"/>
      <w:r w:rsidR="006F339A" w:rsidRPr="00532CCC">
        <w:rPr>
          <w:rFonts w:ascii="Times New Roman" w:hAnsi="Times New Roman"/>
          <w:sz w:val="20"/>
          <w:szCs w:val="20"/>
        </w:rPr>
        <w:t>Aspartate</w:t>
      </w:r>
      <w:proofErr w:type="spellEnd"/>
      <w:r w:rsidR="006F339A" w:rsidRPr="00532CCC">
        <w:rPr>
          <w:rFonts w:ascii="Times New Roman" w:hAnsi="Times New Roman"/>
          <w:sz w:val="20"/>
          <w:szCs w:val="20"/>
        </w:rPr>
        <w:t xml:space="preserve"> </w:t>
      </w:r>
      <w:proofErr w:type="spellStart"/>
      <w:r w:rsidR="006F339A" w:rsidRPr="00532CCC">
        <w:rPr>
          <w:rFonts w:ascii="Times New Roman" w:hAnsi="Times New Roman"/>
          <w:sz w:val="20"/>
          <w:szCs w:val="20"/>
        </w:rPr>
        <w:t>Transaminase</w:t>
      </w:r>
      <w:proofErr w:type="spellEnd"/>
      <w:r w:rsidR="006F339A" w:rsidRPr="00532CCC">
        <w:rPr>
          <w:rFonts w:ascii="Times New Roman" w:hAnsi="Times New Roman"/>
          <w:sz w:val="20"/>
          <w:szCs w:val="20"/>
        </w:rPr>
        <w:t>.</w:t>
      </w:r>
      <w:r w:rsidR="00521CA3" w:rsidRPr="00532CCC">
        <w:rPr>
          <w:rFonts w:ascii="Times New Roman" w:hAnsi="Times New Roman"/>
          <w:sz w:val="20"/>
          <w:szCs w:val="20"/>
        </w:rPr>
        <w:t xml:space="preserve"> </w:t>
      </w:r>
      <w:r w:rsidR="006F339A" w:rsidRPr="00532CCC">
        <w:rPr>
          <w:rFonts w:ascii="Times New Roman" w:hAnsi="Times New Roman"/>
          <w:sz w:val="20"/>
          <w:szCs w:val="20"/>
        </w:rPr>
        <w:t>Methods of Enzymatic Analysis.3rd Edition.</w:t>
      </w:r>
      <w:r w:rsidR="00DE62DD" w:rsidRPr="00532CCC">
        <w:rPr>
          <w:rFonts w:ascii="Times New Roman" w:hAnsi="Times New Roman"/>
          <w:sz w:val="20"/>
          <w:szCs w:val="20"/>
        </w:rPr>
        <w:t xml:space="preserve"> </w:t>
      </w:r>
      <w:proofErr w:type="spellStart"/>
      <w:r w:rsidR="006F339A" w:rsidRPr="00532CCC">
        <w:rPr>
          <w:rFonts w:ascii="Times New Roman" w:hAnsi="Times New Roman"/>
          <w:sz w:val="20"/>
          <w:szCs w:val="20"/>
        </w:rPr>
        <w:t>Bergmeyer</w:t>
      </w:r>
      <w:proofErr w:type="spellEnd"/>
      <w:r w:rsidR="006F339A" w:rsidRPr="00532CCC">
        <w:rPr>
          <w:rFonts w:ascii="Times New Roman" w:hAnsi="Times New Roman"/>
          <w:sz w:val="20"/>
          <w:szCs w:val="20"/>
        </w:rPr>
        <w:t xml:space="preserve"> HU, </w:t>
      </w:r>
      <w:proofErr w:type="spellStart"/>
      <w:r w:rsidR="006F339A" w:rsidRPr="00532CCC">
        <w:rPr>
          <w:rFonts w:ascii="Times New Roman" w:hAnsi="Times New Roman"/>
          <w:sz w:val="20"/>
          <w:szCs w:val="20"/>
        </w:rPr>
        <w:t>Bergmeyer</w:t>
      </w:r>
      <w:proofErr w:type="spellEnd"/>
      <w:r w:rsidR="006F339A" w:rsidRPr="00532CCC">
        <w:rPr>
          <w:rFonts w:ascii="Times New Roman" w:hAnsi="Times New Roman"/>
          <w:sz w:val="20"/>
          <w:szCs w:val="20"/>
        </w:rPr>
        <w:t xml:space="preserve"> J, </w:t>
      </w:r>
      <w:proofErr w:type="spellStart"/>
      <w:r w:rsidR="006F339A" w:rsidRPr="00532CCC">
        <w:rPr>
          <w:rFonts w:ascii="Times New Roman" w:hAnsi="Times New Roman"/>
          <w:sz w:val="20"/>
          <w:szCs w:val="20"/>
        </w:rPr>
        <w:t>Grassl</w:t>
      </w:r>
      <w:proofErr w:type="spellEnd"/>
      <w:r w:rsidR="006F339A" w:rsidRPr="00532CCC">
        <w:rPr>
          <w:rFonts w:ascii="Times New Roman" w:hAnsi="Times New Roman"/>
          <w:sz w:val="20"/>
          <w:szCs w:val="20"/>
        </w:rPr>
        <w:t xml:space="preserve"> M. Eds. </w:t>
      </w:r>
      <w:r w:rsidR="006F339A" w:rsidRPr="00532CCC">
        <w:rPr>
          <w:rFonts w:ascii="Times New Roman" w:hAnsi="Times New Roman"/>
          <w:sz w:val="20"/>
          <w:szCs w:val="20"/>
          <w:lang w:val="pt-BR"/>
        </w:rPr>
        <w:t xml:space="preserve">Weinheim: </w:t>
      </w:r>
      <w:r w:rsidR="006F339A" w:rsidRPr="00532CCC">
        <w:rPr>
          <w:rFonts w:ascii="Times New Roman" w:hAnsi="Times New Roman"/>
          <w:i/>
          <w:sz w:val="20"/>
          <w:szCs w:val="20"/>
          <w:lang w:val="pt-BR"/>
        </w:rPr>
        <w:t>Verlag-Chem</w:t>
      </w:r>
      <w:r w:rsidR="00DE62DD" w:rsidRPr="00532CCC">
        <w:rPr>
          <w:rFonts w:ascii="Times New Roman" w:hAnsi="Times New Roman"/>
          <w:sz w:val="20"/>
          <w:szCs w:val="20"/>
          <w:lang w:val="pt-BR"/>
        </w:rPr>
        <w:t xml:space="preserve"> pp </w:t>
      </w:r>
      <w:r w:rsidR="006F339A" w:rsidRPr="00532CCC">
        <w:rPr>
          <w:rFonts w:ascii="Times New Roman" w:hAnsi="Times New Roman"/>
          <w:sz w:val="20"/>
          <w:szCs w:val="20"/>
          <w:lang w:val="pt-BR"/>
        </w:rPr>
        <w:t>416-33.</w:t>
      </w:r>
    </w:p>
    <w:p w:rsidR="00CD10BC" w:rsidRPr="00532CCC" w:rsidRDefault="0037151B" w:rsidP="00CD10BC">
      <w:pPr>
        <w:pStyle w:val="NoSpacing"/>
        <w:numPr>
          <w:ilvl w:val="0"/>
          <w:numId w:val="1"/>
        </w:numPr>
        <w:snapToGrid w:val="0"/>
        <w:ind w:left="425" w:hanging="425"/>
        <w:jc w:val="both"/>
        <w:rPr>
          <w:rFonts w:ascii="Times New Roman" w:hAnsi="Times New Roman"/>
          <w:i/>
          <w:sz w:val="20"/>
          <w:szCs w:val="20"/>
        </w:rPr>
      </w:pPr>
      <w:r w:rsidRPr="00532CCC">
        <w:rPr>
          <w:rFonts w:ascii="Times New Roman" w:hAnsi="Times New Roman"/>
          <w:sz w:val="20"/>
          <w:szCs w:val="20"/>
          <w:lang w:val="pt-BR"/>
        </w:rPr>
        <w:t>Rosa C, Ribeiro J, Fraga M, Gatti M, Cavaglieri L,</w:t>
      </w:r>
      <w:r w:rsidR="003E3CAE" w:rsidRPr="00532CCC">
        <w:rPr>
          <w:rFonts w:ascii="Times New Roman" w:hAnsi="Times New Roman"/>
          <w:sz w:val="20"/>
          <w:szCs w:val="20"/>
          <w:lang w:val="pt-BR"/>
        </w:rPr>
        <w:t xml:space="preserve"> </w:t>
      </w:r>
      <w:r w:rsidRPr="00532CCC">
        <w:rPr>
          <w:rFonts w:ascii="Times New Roman" w:hAnsi="Times New Roman"/>
          <w:sz w:val="20"/>
          <w:szCs w:val="20"/>
          <w:lang w:val="pt-BR"/>
        </w:rPr>
        <w:t>Magnoli C, Dalcero A,</w:t>
      </w:r>
      <w:r w:rsidR="003E3CAE" w:rsidRPr="00532CCC">
        <w:rPr>
          <w:rFonts w:ascii="Times New Roman" w:hAnsi="Times New Roman"/>
          <w:sz w:val="20"/>
          <w:szCs w:val="20"/>
          <w:lang w:val="pt-BR"/>
        </w:rPr>
        <w:t xml:space="preserve"> </w:t>
      </w:r>
      <w:r w:rsidRPr="00532CCC">
        <w:rPr>
          <w:rFonts w:ascii="Times New Roman" w:hAnsi="Times New Roman"/>
          <w:sz w:val="20"/>
          <w:szCs w:val="20"/>
          <w:lang w:val="pt-BR"/>
        </w:rPr>
        <w:t>Lopes</w:t>
      </w:r>
      <w:r w:rsidR="006F339A" w:rsidRPr="00532CCC">
        <w:rPr>
          <w:rFonts w:ascii="Times New Roman" w:hAnsi="Times New Roman"/>
          <w:sz w:val="20"/>
          <w:szCs w:val="20"/>
          <w:lang w:val="pt-BR"/>
        </w:rPr>
        <w:t xml:space="preserve"> C. 2006. </w:t>
      </w:r>
      <w:proofErr w:type="spellStart"/>
      <w:r w:rsidR="006F339A" w:rsidRPr="00532CCC">
        <w:rPr>
          <w:rFonts w:ascii="Times New Roman" w:hAnsi="Times New Roman"/>
          <w:sz w:val="20"/>
          <w:szCs w:val="20"/>
        </w:rPr>
        <w:t>Mycoflora</w:t>
      </w:r>
      <w:proofErr w:type="spellEnd"/>
      <w:r w:rsidR="006F339A" w:rsidRPr="00532CCC">
        <w:rPr>
          <w:rFonts w:ascii="Times New Roman" w:hAnsi="Times New Roman"/>
          <w:sz w:val="20"/>
          <w:szCs w:val="20"/>
        </w:rPr>
        <w:t xml:space="preserve"> of poultry feeds and </w:t>
      </w:r>
      <w:proofErr w:type="spellStart"/>
      <w:r w:rsidR="006F339A" w:rsidRPr="00532CCC">
        <w:rPr>
          <w:rFonts w:ascii="Times New Roman" w:hAnsi="Times New Roman"/>
          <w:sz w:val="20"/>
          <w:szCs w:val="20"/>
        </w:rPr>
        <w:t>ochratoxin</w:t>
      </w:r>
      <w:proofErr w:type="spellEnd"/>
      <w:r w:rsidR="006F339A" w:rsidRPr="00532CCC">
        <w:rPr>
          <w:rFonts w:ascii="Times New Roman" w:hAnsi="Times New Roman"/>
          <w:sz w:val="20"/>
          <w:szCs w:val="20"/>
        </w:rPr>
        <w:t xml:space="preserve"> – producing ability of isolated </w:t>
      </w:r>
      <w:proofErr w:type="spellStart"/>
      <w:r w:rsidR="006F339A" w:rsidRPr="00532CCC">
        <w:rPr>
          <w:rFonts w:ascii="Times New Roman" w:hAnsi="Times New Roman"/>
          <w:sz w:val="20"/>
          <w:szCs w:val="20"/>
        </w:rPr>
        <w:t>Aspergillus</w:t>
      </w:r>
      <w:proofErr w:type="spellEnd"/>
      <w:r w:rsidR="006F339A" w:rsidRPr="00532CCC">
        <w:rPr>
          <w:rFonts w:ascii="Times New Roman" w:hAnsi="Times New Roman"/>
          <w:sz w:val="20"/>
          <w:szCs w:val="20"/>
        </w:rPr>
        <w:t xml:space="preserve"> and </w:t>
      </w:r>
      <w:proofErr w:type="spellStart"/>
      <w:r w:rsidR="006F339A" w:rsidRPr="00532CCC">
        <w:rPr>
          <w:rFonts w:ascii="Times New Roman" w:hAnsi="Times New Roman"/>
          <w:sz w:val="20"/>
          <w:szCs w:val="20"/>
        </w:rPr>
        <w:t>Penicillium</w:t>
      </w:r>
      <w:proofErr w:type="spellEnd"/>
      <w:r w:rsidR="006F339A" w:rsidRPr="00532CCC">
        <w:rPr>
          <w:rFonts w:ascii="Times New Roman" w:hAnsi="Times New Roman"/>
          <w:sz w:val="20"/>
          <w:szCs w:val="20"/>
        </w:rPr>
        <w:t xml:space="preserve"> species. </w:t>
      </w:r>
      <w:r w:rsidR="006F339A" w:rsidRPr="00532CCC">
        <w:rPr>
          <w:rFonts w:ascii="Times New Roman" w:hAnsi="Times New Roman"/>
          <w:i/>
          <w:sz w:val="20"/>
          <w:szCs w:val="20"/>
        </w:rPr>
        <w:t xml:space="preserve">Vet. </w:t>
      </w:r>
      <w:proofErr w:type="spellStart"/>
      <w:r w:rsidR="006F339A" w:rsidRPr="00532CCC">
        <w:rPr>
          <w:rFonts w:ascii="Times New Roman" w:hAnsi="Times New Roman"/>
          <w:i/>
          <w:sz w:val="20"/>
          <w:szCs w:val="20"/>
        </w:rPr>
        <w:t>Microbiol</w:t>
      </w:r>
      <w:proofErr w:type="spellEnd"/>
      <w:r w:rsidR="006F339A" w:rsidRPr="00532CCC">
        <w:rPr>
          <w:rFonts w:ascii="Times New Roman" w:hAnsi="Times New Roman"/>
          <w:i/>
          <w:sz w:val="20"/>
          <w:szCs w:val="20"/>
        </w:rPr>
        <w:t xml:space="preserve">., </w:t>
      </w:r>
      <w:r w:rsidR="006F339A" w:rsidRPr="00532CCC">
        <w:rPr>
          <w:rFonts w:ascii="Times New Roman" w:hAnsi="Times New Roman"/>
          <w:sz w:val="20"/>
          <w:szCs w:val="20"/>
        </w:rPr>
        <w:t>113</w:t>
      </w:r>
      <w:r w:rsidR="006F339A" w:rsidRPr="00532CCC">
        <w:rPr>
          <w:rFonts w:ascii="Times New Roman" w:hAnsi="Times New Roman"/>
          <w:i/>
          <w:sz w:val="20"/>
          <w:szCs w:val="20"/>
        </w:rPr>
        <w:t>: 89-9</w:t>
      </w:r>
      <w:r w:rsidR="00CD10BC" w:rsidRPr="00532CCC">
        <w:rPr>
          <w:rFonts w:ascii="Times New Roman" w:hAnsi="Times New Roman"/>
          <w:i/>
          <w:sz w:val="20"/>
          <w:szCs w:val="20"/>
        </w:rPr>
        <w:t>6.</w:t>
      </w:r>
    </w:p>
    <w:p w:rsidR="006F339A" w:rsidRPr="00532CCC" w:rsidRDefault="00886A72" w:rsidP="00CD10BC">
      <w:pPr>
        <w:pStyle w:val="Heading1"/>
        <w:numPr>
          <w:ilvl w:val="0"/>
          <w:numId w:val="1"/>
        </w:numPr>
        <w:shd w:val="clear" w:color="auto" w:fill="FFFFFF"/>
        <w:snapToGrid w:val="0"/>
        <w:spacing w:before="0" w:beforeAutospacing="0" w:after="0" w:afterAutospacing="0"/>
        <w:ind w:left="425" w:hanging="425"/>
        <w:jc w:val="both"/>
        <w:rPr>
          <w:b w:val="0"/>
          <w:bCs w:val="0"/>
          <w:color w:val="111111"/>
          <w:kern w:val="0"/>
          <w:sz w:val="20"/>
          <w:szCs w:val="20"/>
        </w:rPr>
      </w:pPr>
      <w:r w:rsidRPr="00532CCC">
        <w:rPr>
          <w:b w:val="0"/>
          <w:kern w:val="0"/>
          <w:sz w:val="20"/>
          <w:szCs w:val="20"/>
        </w:rPr>
        <w:t xml:space="preserve">Ross EM, </w:t>
      </w:r>
      <w:proofErr w:type="spellStart"/>
      <w:r w:rsidRPr="00532CCC">
        <w:rPr>
          <w:b w:val="0"/>
          <w:kern w:val="0"/>
          <w:sz w:val="20"/>
          <w:szCs w:val="20"/>
        </w:rPr>
        <w:t>Howlett</w:t>
      </w:r>
      <w:proofErr w:type="spellEnd"/>
      <w:r w:rsidRPr="00532CCC">
        <w:rPr>
          <w:b w:val="0"/>
          <w:kern w:val="0"/>
          <w:sz w:val="20"/>
          <w:szCs w:val="20"/>
        </w:rPr>
        <w:t xml:space="preserve"> AC, Ferguson KM, Gilman AG. 1978. </w:t>
      </w:r>
      <w:r w:rsidRPr="00532CCC">
        <w:rPr>
          <w:b w:val="0"/>
          <w:bCs w:val="0"/>
          <w:color w:val="111111"/>
          <w:kern w:val="0"/>
          <w:sz w:val="20"/>
          <w:szCs w:val="20"/>
        </w:rPr>
        <w:t xml:space="preserve">Reconstitution of hormone-sensitive </w:t>
      </w:r>
      <w:proofErr w:type="spellStart"/>
      <w:r w:rsidRPr="00532CCC">
        <w:rPr>
          <w:b w:val="0"/>
          <w:bCs w:val="0"/>
          <w:color w:val="111111"/>
          <w:kern w:val="0"/>
          <w:sz w:val="20"/>
          <w:szCs w:val="20"/>
        </w:rPr>
        <w:t>adenylate</w:t>
      </w:r>
      <w:proofErr w:type="spellEnd"/>
      <w:r w:rsidRPr="00532CCC">
        <w:rPr>
          <w:b w:val="0"/>
          <w:bCs w:val="0"/>
          <w:color w:val="111111"/>
          <w:kern w:val="0"/>
          <w:sz w:val="20"/>
          <w:szCs w:val="20"/>
        </w:rPr>
        <w:t xml:space="preserve"> </w:t>
      </w:r>
      <w:proofErr w:type="spellStart"/>
      <w:r w:rsidRPr="00532CCC">
        <w:rPr>
          <w:b w:val="0"/>
          <w:bCs w:val="0"/>
          <w:color w:val="111111"/>
          <w:kern w:val="0"/>
          <w:sz w:val="20"/>
          <w:szCs w:val="20"/>
        </w:rPr>
        <w:t>cyclase</w:t>
      </w:r>
      <w:proofErr w:type="spellEnd"/>
      <w:r w:rsidRPr="00532CCC">
        <w:rPr>
          <w:b w:val="0"/>
          <w:bCs w:val="0"/>
          <w:color w:val="111111"/>
          <w:kern w:val="0"/>
          <w:sz w:val="20"/>
          <w:szCs w:val="20"/>
        </w:rPr>
        <w:t xml:space="preserve"> activity with resolved components of the enzyme. </w:t>
      </w:r>
      <w:r w:rsidRPr="00532CCC">
        <w:rPr>
          <w:b w:val="0"/>
          <w:bCs w:val="0"/>
          <w:i/>
          <w:color w:val="111111"/>
          <w:kern w:val="0"/>
          <w:sz w:val="20"/>
          <w:szCs w:val="20"/>
        </w:rPr>
        <w:t xml:space="preserve">J </w:t>
      </w:r>
      <w:proofErr w:type="spellStart"/>
      <w:r w:rsidRPr="00532CCC">
        <w:rPr>
          <w:b w:val="0"/>
          <w:bCs w:val="0"/>
          <w:i/>
          <w:color w:val="111111"/>
          <w:kern w:val="0"/>
          <w:sz w:val="20"/>
          <w:szCs w:val="20"/>
        </w:rPr>
        <w:t>Biol</w:t>
      </w:r>
      <w:proofErr w:type="spellEnd"/>
      <w:r w:rsidRPr="00532CCC">
        <w:rPr>
          <w:b w:val="0"/>
          <w:bCs w:val="0"/>
          <w:i/>
          <w:color w:val="111111"/>
          <w:kern w:val="0"/>
          <w:sz w:val="20"/>
          <w:szCs w:val="20"/>
        </w:rPr>
        <w:t xml:space="preserve"> </w:t>
      </w:r>
      <w:proofErr w:type="spellStart"/>
      <w:r w:rsidRPr="00532CCC">
        <w:rPr>
          <w:b w:val="0"/>
          <w:bCs w:val="0"/>
          <w:i/>
          <w:color w:val="111111"/>
          <w:kern w:val="0"/>
          <w:sz w:val="20"/>
          <w:szCs w:val="20"/>
        </w:rPr>
        <w:t>Chem</w:t>
      </w:r>
      <w:proofErr w:type="spellEnd"/>
      <w:r w:rsidRPr="00532CCC">
        <w:rPr>
          <w:b w:val="0"/>
          <w:bCs w:val="0"/>
          <w:i/>
          <w:color w:val="111111"/>
          <w:kern w:val="0"/>
          <w:sz w:val="20"/>
          <w:szCs w:val="20"/>
        </w:rPr>
        <w:t xml:space="preserve"> </w:t>
      </w:r>
      <w:r w:rsidRPr="00532CCC">
        <w:rPr>
          <w:b w:val="0"/>
          <w:bCs w:val="0"/>
          <w:color w:val="111111"/>
          <w:kern w:val="0"/>
          <w:sz w:val="20"/>
          <w:szCs w:val="20"/>
        </w:rPr>
        <w:t>253: 6401-6412.</w:t>
      </w:r>
    </w:p>
    <w:p w:rsidR="006F339A" w:rsidRPr="00532CCC" w:rsidRDefault="006F339A" w:rsidP="00CD10BC">
      <w:pPr>
        <w:pStyle w:val="NoSpacing"/>
        <w:numPr>
          <w:ilvl w:val="0"/>
          <w:numId w:val="1"/>
        </w:numPr>
        <w:snapToGrid w:val="0"/>
        <w:ind w:left="425" w:hanging="425"/>
        <w:jc w:val="both"/>
        <w:rPr>
          <w:rFonts w:ascii="Times New Roman" w:hAnsi="Times New Roman"/>
          <w:i/>
          <w:sz w:val="20"/>
          <w:szCs w:val="20"/>
        </w:rPr>
      </w:pPr>
      <w:proofErr w:type="spellStart"/>
      <w:r w:rsidRPr="00532CCC">
        <w:rPr>
          <w:rFonts w:ascii="Times New Roman" w:hAnsi="Times New Roman"/>
          <w:sz w:val="20"/>
          <w:szCs w:val="20"/>
        </w:rPr>
        <w:t>Sadagopan</w:t>
      </w:r>
      <w:proofErr w:type="spellEnd"/>
      <w:r w:rsidR="004832D4" w:rsidRPr="00532CCC">
        <w:rPr>
          <w:rFonts w:ascii="Times New Roman" w:hAnsi="Times New Roman"/>
          <w:sz w:val="20"/>
          <w:szCs w:val="20"/>
        </w:rPr>
        <w:t xml:space="preserve"> VR. 2007. </w:t>
      </w:r>
      <w:proofErr w:type="spellStart"/>
      <w:r w:rsidRPr="00532CCC">
        <w:rPr>
          <w:rFonts w:ascii="Times New Roman" w:hAnsi="Times New Roman"/>
          <w:sz w:val="20"/>
          <w:szCs w:val="20"/>
        </w:rPr>
        <w:t>Aflatoxin</w:t>
      </w:r>
      <w:proofErr w:type="spellEnd"/>
      <w:r w:rsidRPr="00532CCC">
        <w:rPr>
          <w:rFonts w:ascii="Times New Roman" w:hAnsi="Times New Roman"/>
          <w:sz w:val="20"/>
          <w:szCs w:val="20"/>
        </w:rPr>
        <w:t xml:space="preserve"> in feedstuffs and its effect on the performance of chicken, quail and guinea fowl.</w:t>
      </w:r>
      <w:r w:rsidR="004832D4" w:rsidRPr="00532CCC">
        <w:rPr>
          <w:rFonts w:ascii="Times New Roman" w:hAnsi="Times New Roman"/>
          <w:sz w:val="20"/>
          <w:szCs w:val="20"/>
        </w:rPr>
        <w:t xml:space="preserve"> </w:t>
      </w:r>
      <w:r w:rsidRPr="00532CCC">
        <w:rPr>
          <w:rFonts w:ascii="Times New Roman" w:hAnsi="Times New Roman"/>
          <w:sz w:val="20"/>
          <w:szCs w:val="20"/>
        </w:rPr>
        <w:t xml:space="preserve">Principal Scientist Project Directorate on Poultry </w:t>
      </w:r>
      <w:proofErr w:type="spellStart"/>
      <w:r w:rsidRPr="00532CCC">
        <w:rPr>
          <w:rFonts w:ascii="Times New Roman" w:hAnsi="Times New Roman"/>
          <w:sz w:val="20"/>
          <w:szCs w:val="20"/>
        </w:rPr>
        <w:t>Rejandranagar</w:t>
      </w:r>
      <w:proofErr w:type="spellEnd"/>
      <w:r w:rsidRPr="00532CCC">
        <w:rPr>
          <w:rFonts w:ascii="Times New Roman" w:hAnsi="Times New Roman"/>
          <w:sz w:val="20"/>
          <w:szCs w:val="20"/>
        </w:rPr>
        <w:t>, Hyderabad – 500 030</w:t>
      </w:r>
      <w:r w:rsidRPr="00532CCC">
        <w:rPr>
          <w:rFonts w:ascii="Times New Roman" w:hAnsi="Times New Roman"/>
          <w:color w:val="000000"/>
          <w:sz w:val="20"/>
          <w:szCs w:val="20"/>
        </w:rPr>
        <w:t>.</w:t>
      </w:r>
    </w:p>
    <w:p w:rsidR="006F339A" w:rsidRPr="00532CCC" w:rsidRDefault="006F339A" w:rsidP="00CD10BC">
      <w:pPr>
        <w:pStyle w:val="NoSpacing"/>
        <w:numPr>
          <w:ilvl w:val="0"/>
          <w:numId w:val="1"/>
        </w:numPr>
        <w:snapToGrid w:val="0"/>
        <w:ind w:left="425" w:hanging="425"/>
        <w:jc w:val="both"/>
        <w:rPr>
          <w:rFonts w:ascii="Times New Roman" w:hAnsi="Times New Roman"/>
          <w:sz w:val="20"/>
          <w:szCs w:val="20"/>
        </w:rPr>
      </w:pPr>
      <w:r w:rsidRPr="00532CCC">
        <w:rPr>
          <w:rFonts w:ascii="Times New Roman" w:hAnsi="Times New Roman"/>
          <w:color w:val="000000"/>
          <w:sz w:val="20"/>
          <w:szCs w:val="20"/>
        </w:rPr>
        <w:t>Statistical Analysis Systems (SAS).</w:t>
      </w:r>
      <w:r w:rsidRPr="00532CCC">
        <w:rPr>
          <w:rFonts w:ascii="Times New Roman" w:hAnsi="Times New Roman"/>
          <w:sz w:val="20"/>
          <w:szCs w:val="20"/>
        </w:rPr>
        <w:t xml:space="preserve"> 1999. Institutions Users Guide,</w:t>
      </w:r>
      <w:r w:rsidR="004832D4" w:rsidRPr="00532CCC">
        <w:rPr>
          <w:rFonts w:ascii="Times New Roman" w:hAnsi="Times New Roman"/>
          <w:sz w:val="20"/>
          <w:szCs w:val="20"/>
        </w:rPr>
        <w:t xml:space="preserve"> </w:t>
      </w:r>
      <w:r w:rsidRPr="00532CCC">
        <w:rPr>
          <w:rFonts w:ascii="Times New Roman" w:hAnsi="Times New Roman"/>
          <w:sz w:val="20"/>
          <w:szCs w:val="20"/>
        </w:rPr>
        <w:t>version 9.2 SAS Institute Saunders Co., Philadelphia, PA.</w:t>
      </w:r>
    </w:p>
    <w:p w:rsidR="006F339A" w:rsidRPr="00532CCC" w:rsidRDefault="004832D4" w:rsidP="00CD10BC">
      <w:pPr>
        <w:pStyle w:val="NoSpacing"/>
        <w:numPr>
          <w:ilvl w:val="0"/>
          <w:numId w:val="1"/>
        </w:numPr>
        <w:snapToGrid w:val="0"/>
        <w:ind w:left="425" w:hanging="425"/>
        <w:jc w:val="both"/>
        <w:rPr>
          <w:rFonts w:ascii="Times New Roman" w:hAnsi="Times New Roman"/>
          <w:color w:val="000000"/>
          <w:sz w:val="20"/>
          <w:szCs w:val="20"/>
        </w:rPr>
      </w:pPr>
      <w:r w:rsidRPr="00532CCC">
        <w:rPr>
          <w:rFonts w:ascii="Times New Roman" w:hAnsi="Times New Roman"/>
          <w:sz w:val="20"/>
          <w:szCs w:val="20"/>
        </w:rPr>
        <w:t>Scott TA.</w:t>
      </w:r>
      <w:r w:rsidR="006F339A" w:rsidRPr="00532CCC">
        <w:rPr>
          <w:rFonts w:ascii="Times New Roman" w:hAnsi="Times New Roman"/>
          <w:sz w:val="20"/>
          <w:szCs w:val="20"/>
        </w:rPr>
        <w:t xml:space="preserve"> 2014. </w:t>
      </w:r>
      <w:proofErr w:type="spellStart"/>
      <w:r w:rsidR="006F339A" w:rsidRPr="00532CCC">
        <w:rPr>
          <w:rFonts w:ascii="Times New Roman" w:hAnsi="Times New Roman"/>
          <w:sz w:val="20"/>
          <w:szCs w:val="20"/>
        </w:rPr>
        <w:t>Mycotoxins</w:t>
      </w:r>
      <w:proofErr w:type="spellEnd"/>
      <w:r w:rsidR="006F339A" w:rsidRPr="00532CCC">
        <w:rPr>
          <w:rFonts w:ascii="Times New Roman" w:hAnsi="Times New Roman"/>
          <w:sz w:val="20"/>
          <w:szCs w:val="20"/>
        </w:rPr>
        <w:t xml:space="preserve"> in the poultry industry.</w:t>
      </w:r>
      <w:r w:rsidR="00DE62DD" w:rsidRPr="00532CCC">
        <w:rPr>
          <w:rFonts w:ascii="Times New Roman" w:hAnsi="Times New Roman"/>
          <w:sz w:val="20"/>
          <w:szCs w:val="20"/>
        </w:rPr>
        <w:t xml:space="preserve"> </w:t>
      </w:r>
      <w:r w:rsidR="006F339A" w:rsidRPr="00532CCC">
        <w:rPr>
          <w:rFonts w:ascii="Times New Roman" w:hAnsi="Times New Roman"/>
          <w:sz w:val="20"/>
          <w:szCs w:val="20"/>
        </w:rPr>
        <w:t>PPT presentation.</w:t>
      </w:r>
      <w:hyperlink r:id="rId12" w:history="1">
        <w:r w:rsidR="006F339A" w:rsidRPr="00532CCC">
          <w:rPr>
            <w:rStyle w:val="Hyperlink"/>
            <w:rFonts w:ascii="Times New Roman" w:hAnsi="Times New Roman"/>
            <w:color w:val="000000"/>
            <w:sz w:val="20"/>
            <w:szCs w:val="20"/>
          </w:rPr>
          <w:t>www.usask</w:t>
        </w:r>
      </w:hyperlink>
      <w:r w:rsidR="006F339A" w:rsidRPr="00532CCC">
        <w:rPr>
          <w:rFonts w:ascii="Times New Roman" w:hAnsi="Times New Roman"/>
          <w:color w:val="000000"/>
          <w:sz w:val="20"/>
          <w:szCs w:val="20"/>
        </w:rPr>
        <w:t>.ca</w:t>
      </w:r>
    </w:p>
    <w:p w:rsidR="006F339A" w:rsidRPr="00532CCC" w:rsidRDefault="004832D4" w:rsidP="00CD10BC">
      <w:pPr>
        <w:pStyle w:val="NoSpacing"/>
        <w:numPr>
          <w:ilvl w:val="0"/>
          <w:numId w:val="1"/>
        </w:numPr>
        <w:snapToGrid w:val="0"/>
        <w:ind w:left="425" w:hanging="425"/>
        <w:jc w:val="both"/>
        <w:rPr>
          <w:rFonts w:ascii="Times New Roman" w:hAnsi="Times New Roman"/>
          <w:sz w:val="20"/>
          <w:szCs w:val="20"/>
        </w:rPr>
      </w:pPr>
      <w:r w:rsidRPr="00532CCC">
        <w:rPr>
          <w:rFonts w:ascii="Times New Roman" w:hAnsi="Times New Roman"/>
          <w:sz w:val="20"/>
          <w:szCs w:val="20"/>
          <w:lang w:val="it-IT"/>
        </w:rPr>
        <w:t>Sharma D, Asrani RK</w:t>
      </w:r>
      <w:r w:rsidR="00DC207F" w:rsidRPr="00532CCC">
        <w:rPr>
          <w:rFonts w:ascii="Times New Roman" w:hAnsi="Times New Roman"/>
          <w:sz w:val="20"/>
          <w:szCs w:val="20"/>
          <w:lang w:val="it-IT"/>
        </w:rPr>
        <w:t>, Ledoux DR, Jindal N</w:t>
      </w:r>
      <w:r w:rsidR="006F339A" w:rsidRPr="00532CCC">
        <w:rPr>
          <w:rFonts w:ascii="Times New Roman" w:hAnsi="Times New Roman"/>
          <w:sz w:val="20"/>
          <w:szCs w:val="20"/>
          <w:lang w:val="it-IT"/>
        </w:rPr>
        <w:t xml:space="preserve">, </w:t>
      </w:r>
      <w:proofErr w:type="spellStart"/>
      <w:r w:rsidR="00DC207F" w:rsidRPr="00532CCC">
        <w:rPr>
          <w:rFonts w:ascii="Times New Roman" w:hAnsi="Times New Roman"/>
          <w:sz w:val="20"/>
          <w:szCs w:val="20"/>
        </w:rPr>
        <w:t>Rottinghaus</w:t>
      </w:r>
      <w:proofErr w:type="spellEnd"/>
      <w:r w:rsidR="006F339A" w:rsidRPr="00532CCC">
        <w:rPr>
          <w:rFonts w:ascii="Times New Roman" w:hAnsi="Times New Roman"/>
          <w:sz w:val="20"/>
          <w:szCs w:val="20"/>
        </w:rPr>
        <w:t xml:space="preserve"> </w:t>
      </w:r>
      <w:r w:rsidR="00DC207F" w:rsidRPr="00532CCC">
        <w:rPr>
          <w:rFonts w:ascii="Times New Roman" w:hAnsi="Times New Roman"/>
          <w:sz w:val="20"/>
          <w:szCs w:val="20"/>
          <w:lang w:val="it-IT"/>
        </w:rPr>
        <w:t>GE</w:t>
      </w:r>
      <w:r w:rsidR="006F339A" w:rsidRPr="00532CCC">
        <w:rPr>
          <w:rFonts w:ascii="Times New Roman" w:hAnsi="Times New Roman"/>
          <w:sz w:val="20"/>
          <w:szCs w:val="20"/>
          <w:lang w:val="it-IT"/>
        </w:rPr>
        <w:t>,</w:t>
      </w:r>
      <w:r w:rsidR="00DC207F" w:rsidRPr="00532CCC">
        <w:rPr>
          <w:rFonts w:ascii="Times New Roman" w:hAnsi="Times New Roman"/>
          <w:sz w:val="20"/>
          <w:szCs w:val="20"/>
        </w:rPr>
        <w:t xml:space="preserve"> Gupta </w:t>
      </w:r>
      <w:r w:rsidR="006F339A" w:rsidRPr="00532CCC">
        <w:rPr>
          <w:rFonts w:ascii="Times New Roman" w:hAnsi="Times New Roman"/>
          <w:sz w:val="20"/>
          <w:szCs w:val="20"/>
        </w:rPr>
        <w:t xml:space="preserve">K. 2008. Individual and </w:t>
      </w:r>
      <w:r w:rsidR="006F339A" w:rsidRPr="00532CCC">
        <w:rPr>
          <w:rFonts w:ascii="Times New Roman" w:hAnsi="Times New Roman"/>
          <w:sz w:val="20"/>
          <w:szCs w:val="20"/>
        </w:rPr>
        <w:lastRenderedPageBreak/>
        <w:t xml:space="preserve">combined effects of </w:t>
      </w:r>
      <w:proofErr w:type="spellStart"/>
      <w:r w:rsidR="006F339A" w:rsidRPr="00532CCC">
        <w:rPr>
          <w:rFonts w:ascii="Times New Roman" w:hAnsi="Times New Roman"/>
          <w:sz w:val="20"/>
          <w:szCs w:val="20"/>
        </w:rPr>
        <w:t>fumonisin</w:t>
      </w:r>
      <w:proofErr w:type="spellEnd"/>
      <w:r w:rsidR="006F339A" w:rsidRPr="00532CCC">
        <w:rPr>
          <w:rFonts w:ascii="Times New Roman" w:hAnsi="Times New Roman"/>
          <w:sz w:val="20"/>
          <w:szCs w:val="20"/>
        </w:rPr>
        <w:t xml:space="preserve"> B1 and </w:t>
      </w:r>
      <w:proofErr w:type="spellStart"/>
      <w:r w:rsidR="006F339A" w:rsidRPr="00532CCC">
        <w:rPr>
          <w:rFonts w:ascii="Times New Roman" w:hAnsi="Times New Roman"/>
          <w:sz w:val="20"/>
          <w:szCs w:val="20"/>
        </w:rPr>
        <w:t>moniliformin</w:t>
      </w:r>
      <w:proofErr w:type="spellEnd"/>
      <w:r w:rsidR="006F339A" w:rsidRPr="00532CCC">
        <w:rPr>
          <w:rFonts w:ascii="Times New Roman" w:hAnsi="Times New Roman"/>
          <w:sz w:val="20"/>
          <w:szCs w:val="20"/>
        </w:rPr>
        <w:t xml:space="preserve"> on </w:t>
      </w:r>
      <w:proofErr w:type="spellStart"/>
      <w:r w:rsidR="006F339A" w:rsidRPr="00532CCC">
        <w:rPr>
          <w:rFonts w:ascii="Times New Roman" w:hAnsi="Times New Roman"/>
          <w:sz w:val="20"/>
          <w:szCs w:val="20"/>
        </w:rPr>
        <w:t>clinicopathological</w:t>
      </w:r>
      <w:proofErr w:type="spellEnd"/>
      <w:r w:rsidR="006F339A" w:rsidRPr="00532CCC">
        <w:rPr>
          <w:rFonts w:ascii="Times New Roman" w:hAnsi="Times New Roman"/>
          <w:sz w:val="20"/>
          <w:szCs w:val="20"/>
        </w:rPr>
        <w:t xml:space="preserve"> and cell-mediated immune response in </w:t>
      </w:r>
      <w:r w:rsidR="006F339A" w:rsidRPr="00532CCC">
        <w:rPr>
          <w:rFonts w:ascii="Times New Roman" w:hAnsi="Times New Roman"/>
          <w:sz w:val="20"/>
          <w:szCs w:val="20"/>
          <w:lang w:val="fr-FR"/>
        </w:rPr>
        <w:t>Japanesequail</w:t>
      </w:r>
      <w:r w:rsidR="00CD10BC" w:rsidRPr="00532CCC">
        <w:rPr>
          <w:rFonts w:ascii="Times New Roman" w:hAnsi="Times New Roman"/>
          <w:sz w:val="20"/>
          <w:szCs w:val="20"/>
          <w:lang w:val="fr-FR"/>
        </w:rPr>
        <w:t xml:space="preserve">. </w:t>
      </w:r>
      <w:r w:rsidR="00CD10BC" w:rsidRPr="00532CCC">
        <w:rPr>
          <w:rFonts w:ascii="Times New Roman" w:hAnsi="Times New Roman"/>
          <w:i/>
          <w:sz w:val="20"/>
          <w:szCs w:val="20"/>
          <w:lang w:val="fr-FR"/>
        </w:rPr>
        <w:t>P</w:t>
      </w:r>
      <w:r w:rsidR="006F339A" w:rsidRPr="00532CCC">
        <w:rPr>
          <w:rFonts w:ascii="Times New Roman" w:hAnsi="Times New Roman"/>
          <w:i/>
          <w:sz w:val="20"/>
          <w:szCs w:val="20"/>
          <w:lang w:val="fr-FR"/>
        </w:rPr>
        <w:t>oult. Sci.</w:t>
      </w:r>
      <w:r w:rsidR="003E3CAE" w:rsidRPr="00532CCC">
        <w:rPr>
          <w:rFonts w:ascii="Times New Roman" w:hAnsi="Times New Roman"/>
          <w:i/>
          <w:sz w:val="20"/>
          <w:szCs w:val="20"/>
          <w:lang w:val="fr-FR"/>
        </w:rPr>
        <w:t xml:space="preserve"> </w:t>
      </w:r>
      <w:r w:rsidR="006F339A" w:rsidRPr="00532CCC">
        <w:rPr>
          <w:rFonts w:ascii="Times New Roman" w:hAnsi="Times New Roman"/>
          <w:sz w:val="20"/>
          <w:szCs w:val="20"/>
          <w:lang w:val="fr-FR"/>
        </w:rPr>
        <w:t>87:1039-1051.</w:t>
      </w:r>
    </w:p>
    <w:p w:rsidR="006F339A" w:rsidRPr="00532CCC" w:rsidRDefault="006F339A" w:rsidP="00CD10BC">
      <w:pPr>
        <w:pStyle w:val="ListParagraph"/>
        <w:numPr>
          <w:ilvl w:val="0"/>
          <w:numId w:val="1"/>
        </w:numPr>
        <w:snapToGrid w:val="0"/>
        <w:spacing w:after="0" w:line="240" w:lineRule="auto"/>
        <w:ind w:left="425" w:firstLineChars="0" w:hanging="425"/>
        <w:jc w:val="both"/>
        <w:rPr>
          <w:rFonts w:ascii="Times New Roman" w:hAnsi="Times New Roman"/>
          <w:sz w:val="20"/>
          <w:szCs w:val="20"/>
        </w:rPr>
      </w:pPr>
      <w:proofErr w:type="spellStart"/>
      <w:r w:rsidRPr="00532CCC">
        <w:rPr>
          <w:rFonts w:ascii="Times New Roman" w:hAnsi="Times New Roman"/>
          <w:sz w:val="20"/>
          <w:szCs w:val="20"/>
        </w:rPr>
        <w:t>Shareef</w:t>
      </w:r>
      <w:proofErr w:type="spellEnd"/>
      <w:r w:rsidR="00DC207F" w:rsidRPr="00532CCC">
        <w:rPr>
          <w:rFonts w:ascii="Times New Roman" w:hAnsi="Times New Roman"/>
          <w:sz w:val="20"/>
          <w:szCs w:val="20"/>
        </w:rPr>
        <w:t xml:space="preserve"> A</w:t>
      </w:r>
      <w:r w:rsidRPr="00532CCC">
        <w:rPr>
          <w:rFonts w:ascii="Times New Roman" w:hAnsi="Times New Roman"/>
          <w:sz w:val="20"/>
          <w:szCs w:val="20"/>
        </w:rPr>
        <w:t xml:space="preserve">M. 2009. Molds and </w:t>
      </w:r>
      <w:proofErr w:type="spellStart"/>
      <w:r w:rsidRPr="00532CCC">
        <w:rPr>
          <w:rFonts w:ascii="Times New Roman" w:hAnsi="Times New Roman"/>
          <w:sz w:val="20"/>
          <w:szCs w:val="20"/>
        </w:rPr>
        <w:t>mycotoxins</w:t>
      </w:r>
      <w:proofErr w:type="spellEnd"/>
      <w:r w:rsidRPr="00532CCC">
        <w:rPr>
          <w:rFonts w:ascii="Times New Roman" w:hAnsi="Times New Roman"/>
          <w:sz w:val="20"/>
          <w:szCs w:val="20"/>
        </w:rPr>
        <w:t xml:space="preserve"> in poultry feeds from farms of potential </w:t>
      </w:r>
      <w:proofErr w:type="spellStart"/>
      <w:r w:rsidRPr="00532CCC">
        <w:rPr>
          <w:rFonts w:ascii="Times New Roman" w:hAnsi="Times New Roman"/>
          <w:sz w:val="20"/>
          <w:szCs w:val="20"/>
        </w:rPr>
        <w:t>mycotoxicosis</w:t>
      </w:r>
      <w:proofErr w:type="spellEnd"/>
      <w:r w:rsidRPr="00532CCC">
        <w:rPr>
          <w:rFonts w:ascii="Times New Roman" w:hAnsi="Times New Roman"/>
          <w:sz w:val="20"/>
          <w:szCs w:val="20"/>
        </w:rPr>
        <w:t xml:space="preserve">. </w:t>
      </w:r>
      <w:r w:rsidRPr="00532CCC">
        <w:rPr>
          <w:rFonts w:ascii="Times New Roman" w:hAnsi="Times New Roman"/>
          <w:i/>
          <w:sz w:val="20"/>
          <w:szCs w:val="20"/>
        </w:rPr>
        <w:t>Iraqi Journal of Veterinary Sciences</w:t>
      </w:r>
      <w:r w:rsidRPr="00532CCC">
        <w:rPr>
          <w:rFonts w:ascii="Times New Roman" w:hAnsi="Times New Roman"/>
          <w:sz w:val="20"/>
          <w:szCs w:val="20"/>
        </w:rPr>
        <w:t>, 24(1)</w:t>
      </w:r>
      <w:r w:rsidR="00DE62DD" w:rsidRPr="00532CCC">
        <w:rPr>
          <w:rFonts w:ascii="Times New Roman" w:hAnsi="Times New Roman"/>
          <w:sz w:val="20"/>
          <w:szCs w:val="20"/>
        </w:rPr>
        <w:t>:</w:t>
      </w:r>
      <w:r w:rsidRPr="00532CCC">
        <w:rPr>
          <w:rFonts w:ascii="Times New Roman" w:hAnsi="Times New Roman"/>
          <w:sz w:val="20"/>
          <w:szCs w:val="20"/>
        </w:rPr>
        <w:t>17-25.</w:t>
      </w:r>
    </w:p>
    <w:p w:rsidR="006F339A" w:rsidRPr="00532CCC" w:rsidRDefault="00692139" w:rsidP="00CD10BC">
      <w:pPr>
        <w:pStyle w:val="ListParagraph"/>
        <w:numPr>
          <w:ilvl w:val="0"/>
          <w:numId w:val="1"/>
        </w:numPr>
        <w:snapToGrid w:val="0"/>
        <w:spacing w:after="0" w:line="240" w:lineRule="auto"/>
        <w:ind w:left="425" w:firstLineChars="0" w:hanging="425"/>
        <w:jc w:val="both"/>
        <w:rPr>
          <w:rFonts w:ascii="Times New Roman" w:hAnsi="Times New Roman"/>
          <w:sz w:val="20"/>
          <w:szCs w:val="20"/>
        </w:rPr>
      </w:pPr>
      <w:r w:rsidRPr="00532CCC">
        <w:rPr>
          <w:rFonts w:ascii="Times New Roman" w:hAnsi="Times New Roman"/>
          <w:sz w:val="20"/>
          <w:szCs w:val="20"/>
        </w:rPr>
        <w:t xml:space="preserve">Shi YH, </w:t>
      </w:r>
      <w:proofErr w:type="spellStart"/>
      <w:r w:rsidRPr="00532CCC">
        <w:rPr>
          <w:rFonts w:ascii="Times New Roman" w:hAnsi="Times New Roman"/>
          <w:sz w:val="20"/>
          <w:szCs w:val="20"/>
        </w:rPr>
        <w:t>Xu</w:t>
      </w:r>
      <w:proofErr w:type="spellEnd"/>
      <w:r w:rsidRPr="00532CCC">
        <w:rPr>
          <w:rFonts w:ascii="Times New Roman" w:hAnsi="Times New Roman"/>
          <w:sz w:val="20"/>
          <w:szCs w:val="20"/>
        </w:rPr>
        <w:t xml:space="preserve"> ZR, </w:t>
      </w:r>
      <w:proofErr w:type="spellStart"/>
      <w:r w:rsidRPr="00532CCC">
        <w:rPr>
          <w:rFonts w:ascii="Times New Roman" w:hAnsi="Times New Roman"/>
          <w:sz w:val="20"/>
          <w:szCs w:val="20"/>
        </w:rPr>
        <w:t>Feng</w:t>
      </w:r>
      <w:proofErr w:type="spellEnd"/>
      <w:r w:rsidRPr="00532CCC">
        <w:rPr>
          <w:rFonts w:ascii="Times New Roman" w:hAnsi="Times New Roman"/>
          <w:sz w:val="20"/>
          <w:szCs w:val="20"/>
        </w:rPr>
        <w:t xml:space="preserve"> JL, Wang CZ. 2006. Efficacy </w:t>
      </w:r>
      <w:r w:rsidR="006F339A" w:rsidRPr="00532CCC">
        <w:rPr>
          <w:rFonts w:ascii="Times New Roman" w:hAnsi="Times New Roman"/>
          <w:sz w:val="20"/>
          <w:szCs w:val="20"/>
        </w:rPr>
        <w:t xml:space="preserve">of modified </w:t>
      </w:r>
      <w:proofErr w:type="spellStart"/>
      <w:r w:rsidR="006F339A" w:rsidRPr="00532CCC">
        <w:rPr>
          <w:rFonts w:ascii="Times New Roman" w:hAnsi="Times New Roman"/>
          <w:sz w:val="20"/>
          <w:szCs w:val="20"/>
        </w:rPr>
        <w:t>montmorillonite</w:t>
      </w:r>
      <w:proofErr w:type="spellEnd"/>
      <w:r w:rsidR="006F339A" w:rsidRPr="00532CCC">
        <w:rPr>
          <w:rFonts w:ascii="Times New Roman" w:hAnsi="Times New Roman"/>
          <w:sz w:val="20"/>
          <w:szCs w:val="20"/>
        </w:rPr>
        <w:t xml:space="preserve"> </w:t>
      </w:r>
      <w:proofErr w:type="spellStart"/>
      <w:r w:rsidR="006F339A" w:rsidRPr="00532CCC">
        <w:rPr>
          <w:rFonts w:ascii="Times New Roman" w:hAnsi="Times New Roman"/>
          <w:sz w:val="20"/>
          <w:szCs w:val="20"/>
        </w:rPr>
        <w:t>nanocomposite</w:t>
      </w:r>
      <w:proofErr w:type="spellEnd"/>
      <w:r w:rsidR="006F339A" w:rsidRPr="00532CCC">
        <w:rPr>
          <w:rFonts w:ascii="Times New Roman" w:hAnsi="Times New Roman"/>
          <w:sz w:val="20"/>
          <w:szCs w:val="20"/>
        </w:rPr>
        <w:t xml:space="preserve"> to reduce the toxicity of </w:t>
      </w:r>
      <w:proofErr w:type="spellStart"/>
      <w:r w:rsidR="006F339A" w:rsidRPr="00532CCC">
        <w:rPr>
          <w:rFonts w:ascii="Times New Roman" w:hAnsi="Times New Roman"/>
          <w:sz w:val="20"/>
          <w:szCs w:val="20"/>
        </w:rPr>
        <w:t>aflatoxin</w:t>
      </w:r>
      <w:proofErr w:type="spellEnd"/>
      <w:r w:rsidR="006F339A" w:rsidRPr="00532CCC">
        <w:rPr>
          <w:rFonts w:ascii="Times New Roman" w:hAnsi="Times New Roman"/>
          <w:sz w:val="20"/>
          <w:szCs w:val="20"/>
        </w:rPr>
        <w:t xml:space="preserve"> </w:t>
      </w:r>
      <w:r w:rsidR="006F339A" w:rsidRPr="00532CCC">
        <w:rPr>
          <w:rFonts w:ascii="Times New Roman" w:hAnsi="Times New Roman"/>
          <w:sz w:val="20"/>
          <w:szCs w:val="20"/>
        </w:rPr>
        <w:lastRenderedPageBreak/>
        <w:t>in broiler chicks.</w:t>
      </w:r>
      <w:r w:rsidRPr="00532CCC">
        <w:rPr>
          <w:rFonts w:ascii="Times New Roman" w:hAnsi="Times New Roman"/>
          <w:sz w:val="20"/>
          <w:szCs w:val="20"/>
        </w:rPr>
        <w:t xml:space="preserve"> </w:t>
      </w:r>
      <w:r w:rsidR="006F339A" w:rsidRPr="00532CCC">
        <w:rPr>
          <w:rFonts w:ascii="Times New Roman" w:hAnsi="Times New Roman"/>
          <w:i/>
          <w:sz w:val="20"/>
          <w:szCs w:val="20"/>
        </w:rPr>
        <w:t xml:space="preserve">Anim. Feed Sci. Technol. </w:t>
      </w:r>
      <w:r w:rsidR="006F339A" w:rsidRPr="00532CCC">
        <w:rPr>
          <w:rFonts w:ascii="Times New Roman" w:hAnsi="Times New Roman"/>
          <w:sz w:val="20"/>
          <w:szCs w:val="20"/>
        </w:rPr>
        <w:t>129:138-14.</w:t>
      </w:r>
    </w:p>
    <w:p w:rsidR="006F339A" w:rsidRPr="00532CCC" w:rsidRDefault="00326D69" w:rsidP="00CD10BC">
      <w:pPr>
        <w:pStyle w:val="ListParagraph"/>
        <w:numPr>
          <w:ilvl w:val="0"/>
          <w:numId w:val="1"/>
        </w:numPr>
        <w:snapToGrid w:val="0"/>
        <w:spacing w:after="0" w:line="240" w:lineRule="auto"/>
        <w:ind w:left="425" w:firstLineChars="0" w:hanging="425"/>
        <w:jc w:val="both"/>
        <w:rPr>
          <w:rFonts w:ascii="Times New Roman" w:hAnsi="Times New Roman"/>
          <w:sz w:val="20"/>
          <w:szCs w:val="20"/>
        </w:rPr>
      </w:pPr>
      <w:r w:rsidRPr="00532CCC">
        <w:rPr>
          <w:rFonts w:ascii="Times New Roman" w:hAnsi="Times New Roman"/>
          <w:sz w:val="20"/>
          <w:szCs w:val="20"/>
        </w:rPr>
        <w:t xml:space="preserve">Steel RGD, </w:t>
      </w:r>
      <w:proofErr w:type="spellStart"/>
      <w:r w:rsidRPr="00532CCC">
        <w:rPr>
          <w:rFonts w:ascii="Times New Roman" w:hAnsi="Times New Roman"/>
          <w:sz w:val="20"/>
          <w:szCs w:val="20"/>
        </w:rPr>
        <w:t>Torrie</w:t>
      </w:r>
      <w:proofErr w:type="spellEnd"/>
      <w:r w:rsidRPr="00532CCC">
        <w:rPr>
          <w:rFonts w:ascii="Times New Roman" w:hAnsi="Times New Roman"/>
          <w:sz w:val="20"/>
          <w:szCs w:val="20"/>
        </w:rPr>
        <w:t xml:space="preserve"> JH.</w:t>
      </w:r>
      <w:r w:rsidR="006F339A" w:rsidRPr="00532CCC">
        <w:rPr>
          <w:rFonts w:ascii="Times New Roman" w:hAnsi="Times New Roman"/>
          <w:sz w:val="20"/>
          <w:szCs w:val="20"/>
        </w:rPr>
        <w:t xml:space="preserve"> 1980.</w:t>
      </w:r>
      <w:r w:rsidRPr="00532CCC">
        <w:rPr>
          <w:rFonts w:ascii="Times New Roman" w:hAnsi="Times New Roman"/>
          <w:sz w:val="20"/>
          <w:szCs w:val="20"/>
        </w:rPr>
        <w:t xml:space="preserve"> </w:t>
      </w:r>
      <w:r w:rsidR="006F339A" w:rsidRPr="00532CCC">
        <w:rPr>
          <w:rFonts w:ascii="Times New Roman" w:hAnsi="Times New Roman"/>
          <w:sz w:val="20"/>
          <w:szCs w:val="20"/>
        </w:rPr>
        <w:t>Principles and Procedures of Statistics, McGraw Hill Book Co. Inc, New York, USA.</w:t>
      </w:r>
    </w:p>
    <w:p w:rsidR="006F339A" w:rsidRPr="00532CCC" w:rsidRDefault="0001421B" w:rsidP="00CD10BC">
      <w:pPr>
        <w:pStyle w:val="NoSpacing"/>
        <w:numPr>
          <w:ilvl w:val="0"/>
          <w:numId w:val="1"/>
        </w:numPr>
        <w:snapToGrid w:val="0"/>
        <w:ind w:left="425" w:hanging="425"/>
        <w:jc w:val="both"/>
        <w:rPr>
          <w:rFonts w:ascii="Times New Roman" w:hAnsi="Times New Roman"/>
          <w:sz w:val="20"/>
          <w:szCs w:val="20"/>
        </w:rPr>
      </w:pPr>
      <w:proofErr w:type="spellStart"/>
      <w:r w:rsidRPr="00532CCC">
        <w:rPr>
          <w:rFonts w:ascii="Times New Roman" w:hAnsi="Times New Roman"/>
          <w:sz w:val="20"/>
          <w:szCs w:val="20"/>
          <w:lang w:val="en-GB" w:eastAsia="en-GB"/>
        </w:rPr>
        <w:t>Tiemann</w:t>
      </w:r>
      <w:proofErr w:type="spellEnd"/>
      <w:r w:rsidRPr="00532CCC">
        <w:rPr>
          <w:rFonts w:ascii="Times New Roman" w:hAnsi="Times New Roman"/>
          <w:sz w:val="20"/>
          <w:szCs w:val="20"/>
          <w:lang w:val="en-GB" w:eastAsia="en-GB"/>
        </w:rPr>
        <w:t xml:space="preserve"> U</w:t>
      </w:r>
      <w:r w:rsidR="002A7D9A" w:rsidRPr="00532CCC">
        <w:rPr>
          <w:rFonts w:ascii="Times New Roman" w:hAnsi="Times New Roman"/>
          <w:sz w:val="20"/>
          <w:szCs w:val="20"/>
          <w:lang w:val="en-GB" w:eastAsia="en-GB"/>
        </w:rPr>
        <w:t xml:space="preserve">, </w:t>
      </w:r>
      <w:proofErr w:type="spellStart"/>
      <w:r w:rsidR="002A7D9A" w:rsidRPr="00532CCC">
        <w:rPr>
          <w:rFonts w:ascii="Times New Roman" w:hAnsi="Times New Roman"/>
          <w:sz w:val="20"/>
          <w:szCs w:val="20"/>
          <w:lang w:val="en-GB" w:eastAsia="en-GB"/>
        </w:rPr>
        <w:t>Brussow</w:t>
      </w:r>
      <w:proofErr w:type="spellEnd"/>
      <w:r w:rsidR="002A7D9A" w:rsidRPr="00532CCC">
        <w:rPr>
          <w:rFonts w:ascii="Times New Roman" w:hAnsi="Times New Roman"/>
          <w:sz w:val="20"/>
          <w:szCs w:val="20"/>
          <w:lang w:val="en-GB" w:eastAsia="en-GB"/>
        </w:rPr>
        <w:t xml:space="preserve"> KP, Jonas L, </w:t>
      </w:r>
      <w:proofErr w:type="spellStart"/>
      <w:r w:rsidR="002A7D9A" w:rsidRPr="00532CCC">
        <w:rPr>
          <w:rFonts w:ascii="Times New Roman" w:hAnsi="Times New Roman"/>
          <w:sz w:val="20"/>
          <w:szCs w:val="20"/>
          <w:lang w:val="en-GB" w:eastAsia="en-GB"/>
        </w:rPr>
        <w:t>Pohland</w:t>
      </w:r>
      <w:proofErr w:type="spellEnd"/>
      <w:r w:rsidR="002A7D9A" w:rsidRPr="00532CCC">
        <w:rPr>
          <w:rFonts w:ascii="Times New Roman" w:hAnsi="Times New Roman"/>
          <w:sz w:val="20"/>
          <w:szCs w:val="20"/>
          <w:lang w:val="en-GB" w:eastAsia="en-GB"/>
        </w:rPr>
        <w:t xml:space="preserve"> R, Schneider F, </w:t>
      </w:r>
      <w:proofErr w:type="spellStart"/>
      <w:r w:rsidR="002A7D9A" w:rsidRPr="00532CCC">
        <w:rPr>
          <w:rFonts w:ascii="Times New Roman" w:hAnsi="Times New Roman"/>
          <w:sz w:val="20"/>
          <w:szCs w:val="20"/>
          <w:lang w:val="en-GB" w:eastAsia="en-GB"/>
        </w:rPr>
        <w:t>Danicke</w:t>
      </w:r>
      <w:proofErr w:type="spellEnd"/>
      <w:r w:rsidR="002A7D9A" w:rsidRPr="00532CCC">
        <w:rPr>
          <w:rFonts w:ascii="Times New Roman" w:hAnsi="Times New Roman"/>
          <w:sz w:val="20"/>
          <w:szCs w:val="20"/>
          <w:lang w:val="en-GB" w:eastAsia="en-GB"/>
        </w:rPr>
        <w:t xml:space="preserve"> S.</w:t>
      </w:r>
      <w:r w:rsidR="006F339A" w:rsidRPr="00532CCC">
        <w:rPr>
          <w:rFonts w:ascii="Times New Roman" w:hAnsi="Times New Roman"/>
          <w:sz w:val="20"/>
          <w:szCs w:val="20"/>
          <w:lang w:val="en-GB" w:eastAsia="en-GB"/>
        </w:rPr>
        <w:t xml:space="preserve"> 2014. Effects of diets with cereal grains contaminated by graded levels of two </w:t>
      </w:r>
      <w:proofErr w:type="spellStart"/>
      <w:r w:rsidR="006F339A" w:rsidRPr="00532CCC">
        <w:rPr>
          <w:rFonts w:ascii="Times New Roman" w:hAnsi="Times New Roman"/>
          <w:sz w:val="20"/>
          <w:szCs w:val="20"/>
          <w:lang w:val="en-GB" w:eastAsia="en-GB"/>
        </w:rPr>
        <w:t>Fusarium</w:t>
      </w:r>
      <w:proofErr w:type="spellEnd"/>
      <w:r w:rsidR="006F339A" w:rsidRPr="00532CCC">
        <w:rPr>
          <w:rFonts w:ascii="Times New Roman" w:hAnsi="Times New Roman"/>
          <w:sz w:val="20"/>
          <w:szCs w:val="20"/>
          <w:lang w:val="en-GB" w:eastAsia="en-GB"/>
        </w:rPr>
        <w:t xml:space="preserve"> toxins on selected immunological and histological measurements in the spleen of gilts 1, 2</w:t>
      </w:r>
      <w:r w:rsidR="006F339A" w:rsidRPr="00532CCC">
        <w:rPr>
          <w:rFonts w:ascii="Times New Roman" w:hAnsi="Times New Roman"/>
          <w:i/>
          <w:sz w:val="20"/>
          <w:szCs w:val="20"/>
          <w:lang w:val="en-GB" w:eastAsia="en-GB"/>
        </w:rPr>
        <w:t xml:space="preserve">. </w:t>
      </w:r>
      <w:r w:rsidR="006F339A" w:rsidRPr="00532CCC">
        <w:rPr>
          <w:rFonts w:ascii="Times New Roman" w:hAnsi="Times New Roman"/>
          <w:i/>
          <w:sz w:val="20"/>
          <w:szCs w:val="20"/>
        </w:rPr>
        <w:t xml:space="preserve">J. Anim. Sci. </w:t>
      </w:r>
      <w:r w:rsidR="006F339A" w:rsidRPr="00532CCC">
        <w:rPr>
          <w:rFonts w:ascii="Times New Roman" w:hAnsi="Times New Roman"/>
          <w:sz w:val="20"/>
          <w:szCs w:val="20"/>
        </w:rPr>
        <w:t>84</w:t>
      </w:r>
      <w:r w:rsidR="006F339A" w:rsidRPr="00532CCC">
        <w:rPr>
          <w:rFonts w:ascii="Times New Roman" w:hAnsi="Times New Roman"/>
          <w:i/>
          <w:sz w:val="20"/>
          <w:szCs w:val="20"/>
        </w:rPr>
        <w:t>:</w:t>
      </w:r>
      <w:r w:rsidR="006F339A" w:rsidRPr="00532CCC">
        <w:rPr>
          <w:rFonts w:ascii="Times New Roman" w:hAnsi="Times New Roman"/>
          <w:sz w:val="20"/>
          <w:szCs w:val="20"/>
        </w:rPr>
        <w:t xml:space="preserve">236–245. </w:t>
      </w:r>
    </w:p>
    <w:p w:rsidR="00CD10BC" w:rsidRPr="00532CCC" w:rsidRDefault="00CD10BC" w:rsidP="00CD10BC">
      <w:pPr>
        <w:snapToGrid w:val="0"/>
        <w:spacing w:after="0" w:line="240" w:lineRule="auto"/>
        <w:ind w:left="425" w:hanging="425"/>
        <w:jc w:val="both"/>
        <w:rPr>
          <w:rFonts w:ascii="Times New Roman" w:hAnsi="Times New Roman"/>
          <w:b/>
          <w:bCs/>
          <w:sz w:val="20"/>
          <w:szCs w:val="20"/>
        </w:rPr>
        <w:sectPr w:rsidR="00CD10BC" w:rsidRPr="00532CCC" w:rsidSect="00CD10BC">
          <w:type w:val="continuous"/>
          <w:pgSz w:w="12242" w:h="15842" w:code="1"/>
          <w:pgMar w:top="1440" w:right="1440" w:bottom="1440" w:left="1440" w:header="720" w:footer="720" w:gutter="0"/>
          <w:cols w:num="2" w:space="550"/>
          <w:docGrid w:linePitch="360"/>
        </w:sectPr>
      </w:pPr>
    </w:p>
    <w:p w:rsidR="006F339A" w:rsidRPr="00532CCC" w:rsidRDefault="006F339A" w:rsidP="00CD10BC">
      <w:pPr>
        <w:snapToGrid w:val="0"/>
        <w:spacing w:after="0" w:line="240" w:lineRule="auto"/>
        <w:ind w:left="425" w:hanging="425"/>
        <w:jc w:val="both"/>
        <w:rPr>
          <w:rFonts w:ascii="Times New Roman" w:hAnsi="Times New Roman"/>
          <w:b/>
          <w:bCs/>
          <w:sz w:val="20"/>
          <w:szCs w:val="20"/>
        </w:rPr>
      </w:pPr>
    </w:p>
    <w:p w:rsidR="003E3CAE" w:rsidRPr="00532CCC" w:rsidRDefault="003E3CAE" w:rsidP="00CD10BC">
      <w:pPr>
        <w:snapToGrid w:val="0"/>
        <w:spacing w:after="0" w:line="240" w:lineRule="auto"/>
        <w:ind w:left="425" w:hanging="425"/>
        <w:jc w:val="both"/>
        <w:rPr>
          <w:rFonts w:ascii="Times New Roman" w:hAnsi="Times New Roman"/>
          <w:sz w:val="20"/>
          <w:szCs w:val="20"/>
        </w:rPr>
      </w:pPr>
      <w:bookmarkStart w:id="0" w:name="_GoBack"/>
      <w:bookmarkEnd w:id="0"/>
      <w:r w:rsidRPr="00532CCC">
        <w:rPr>
          <w:rFonts w:ascii="Times New Roman" w:hAnsi="Times New Roman"/>
          <w:sz w:val="20"/>
          <w:szCs w:val="20"/>
        </w:rPr>
        <w:cr/>
      </w:r>
    </w:p>
    <w:p w:rsidR="00FE500D" w:rsidRPr="00532CCC" w:rsidRDefault="003E3CAE" w:rsidP="00304820">
      <w:pPr>
        <w:snapToGrid w:val="0"/>
        <w:spacing w:after="0" w:line="240" w:lineRule="auto"/>
        <w:ind w:left="425" w:hanging="425"/>
        <w:jc w:val="both"/>
        <w:rPr>
          <w:rFonts w:ascii="Times New Roman" w:hAnsi="Times New Roman"/>
          <w:sz w:val="20"/>
          <w:szCs w:val="20"/>
        </w:rPr>
      </w:pPr>
      <w:r w:rsidRPr="00532CCC">
        <w:rPr>
          <w:rFonts w:ascii="Times New Roman" w:hAnsi="Times New Roman"/>
          <w:sz w:val="20"/>
          <w:szCs w:val="20"/>
        </w:rPr>
        <w:t>3/20/2019</w:t>
      </w:r>
    </w:p>
    <w:sectPr w:rsidR="00FE500D" w:rsidRPr="00532CCC" w:rsidSect="003E3CAE">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DB9" w:rsidRDefault="00E53DB9">
      <w:pPr>
        <w:spacing w:after="0" w:line="240" w:lineRule="auto"/>
      </w:pPr>
      <w:r>
        <w:separator/>
      </w:r>
    </w:p>
  </w:endnote>
  <w:endnote w:type="continuationSeparator" w:id="0">
    <w:p w:rsidR="00E53DB9" w:rsidRDefault="00E53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F9" w:rsidRPr="003600C8" w:rsidRDefault="00F27834" w:rsidP="003600C8">
    <w:pPr>
      <w:spacing w:after="0" w:line="240" w:lineRule="auto"/>
      <w:jc w:val="center"/>
      <w:rPr>
        <w:rFonts w:ascii="Times New Roman" w:hAnsi="Times New Roman"/>
        <w:sz w:val="20"/>
      </w:rPr>
    </w:pPr>
    <w:r w:rsidRPr="003600C8">
      <w:rPr>
        <w:rFonts w:ascii="Times New Roman" w:hAnsi="Times New Roman"/>
        <w:sz w:val="20"/>
      </w:rPr>
      <w:fldChar w:fldCharType="begin"/>
    </w:r>
    <w:r w:rsidR="003600C8" w:rsidRPr="003600C8">
      <w:rPr>
        <w:rFonts w:ascii="Times New Roman" w:hAnsi="Times New Roman"/>
        <w:sz w:val="20"/>
      </w:rPr>
      <w:instrText xml:space="preserve"> page </w:instrText>
    </w:r>
    <w:r w:rsidRPr="003600C8">
      <w:rPr>
        <w:rFonts w:ascii="Times New Roman" w:hAnsi="Times New Roman"/>
        <w:sz w:val="20"/>
      </w:rPr>
      <w:fldChar w:fldCharType="separate"/>
    </w:r>
    <w:r w:rsidR="00532CCC">
      <w:rPr>
        <w:rFonts w:ascii="Times New Roman" w:hAnsi="Times New Roman"/>
        <w:noProof/>
        <w:sz w:val="20"/>
      </w:rPr>
      <w:t>96</w:t>
    </w:r>
    <w:r w:rsidRPr="003600C8">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DB9" w:rsidRDefault="00E53DB9">
      <w:pPr>
        <w:spacing w:after="0" w:line="240" w:lineRule="auto"/>
      </w:pPr>
      <w:r>
        <w:separator/>
      </w:r>
    </w:p>
  </w:footnote>
  <w:footnote w:type="continuationSeparator" w:id="0">
    <w:p w:rsidR="00E53DB9" w:rsidRDefault="00E53D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C8" w:rsidRPr="003600C8" w:rsidRDefault="003600C8" w:rsidP="003600C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3600C8">
      <w:rPr>
        <w:rFonts w:ascii="Times New Roman" w:hAnsi="Times New Roman" w:hint="eastAsia"/>
        <w:sz w:val="20"/>
        <w:szCs w:val="20"/>
      </w:rPr>
      <w:tab/>
    </w:r>
    <w:r w:rsidRPr="003600C8">
      <w:rPr>
        <w:rFonts w:ascii="Times New Roman" w:hAnsi="Times New Roman"/>
        <w:sz w:val="20"/>
        <w:szCs w:val="20"/>
      </w:rPr>
      <w:t>New York Science Journal 201</w:t>
    </w:r>
    <w:r w:rsidRPr="003600C8">
      <w:rPr>
        <w:rFonts w:ascii="Times New Roman" w:hAnsi="Times New Roman" w:hint="eastAsia"/>
        <w:sz w:val="20"/>
        <w:szCs w:val="20"/>
      </w:rPr>
      <w:t>9</w:t>
    </w:r>
    <w:r w:rsidRPr="003600C8">
      <w:rPr>
        <w:rFonts w:ascii="Times New Roman" w:hAnsi="Times New Roman"/>
        <w:sz w:val="20"/>
        <w:szCs w:val="20"/>
      </w:rPr>
      <w:t>;</w:t>
    </w:r>
    <w:r w:rsidRPr="003600C8">
      <w:rPr>
        <w:rFonts w:ascii="Times New Roman" w:hAnsi="Times New Roman" w:hint="eastAsia"/>
        <w:sz w:val="20"/>
        <w:szCs w:val="20"/>
      </w:rPr>
      <w:t>12</w:t>
    </w:r>
    <w:r w:rsidRPr="003600C8">
      <w:rPr>
        <w:rFonts w:ascii="Times New Roman" w:hAnsi="Times New Roman"/>
        <w:sz w:val="20"/>
        <w:szCs w:val="20"/>
      </w:rPr>
      <w:t>(</w:t>
    </w:r>
    <w:r w:rsidRPr="003600C8">
      <w:rPr>
        <w:rFonts w:ascii="Times New Roman" w:hAnsi="Times New Roman" w:hint="eastAsia"/>
        <w:sz w:val="20"/>
        <w:szCs w:val="20"/>
      </w:rPr>
      <w:t>3</w:t>
    </w:r>
    <w:r w:rsidRPr="003600C8">
      <w:rPr>
        <w:rFonts w:ascii="Times New Roman" w:hAnsi="Times New Roman"/>
        <w:sz w:val="20"/>
        <w:szCs w:val="20"/>
      </w:rPr>
      <w:t>)</w:t>
    </w:r>
    <w:r w:rsidRPr="003600C8">
      <w:rPr>
        <w:rFonts w:ascii="Times New Roman" w:hAnsi="Times New Roman"/>
        <w:iCs/>
        <w:sz w:val="20"/>
        <w:szCs w:val="20"/>
      </w:rPr>
      <w:t xml:space="preserve">     </w:t>
    </w:r>
    <w:r w:rsidRPr="003600C8">
      <w:rPr>
        <w:rFonts w:ascii="Times New Roman" w:hAnsi="Times New Roman" w:hint="eastAsia"/>
        <w:iCs/>
        <w:sz w:val="20"/>
        <w:szCs w:val="20"/>
      </w:rPr>
      <w:tab/>
    </w:r>
    <w:r w:rsidRPr="003600C8">
      <w:rPr>
        <w:rFonts w:ascii="Times New Roman" w:hAnsi="Times New Roman"/>
        <w:iCs/>
        <w:sz w:val="20"/>
        <w:szCs w:val="20"/>
      </w:rPr>
      <w:t xml:space="preserve"> </w:t>
    </w:r>
    <w:r w:rsidRPr="003600C8">
      <w:rPr>
        <w:rFonts w:ascii="Times New Roman" w:hAnsi="Times New Roman" w:hint="eastAsia"/>
        <w:iCs/>
        <w:sz w:val="20"/>
        <w:szCs w:val="20"/>
      </w:rPr>
      <w:t xml:space="preserve"> </w:t>
    </w:r>
    <w:r w:rsidRPr="003600C8">
      <w:rPr>
        <w:rFonts w:ascii="Times New Roman" w:hAnsi="Times New Roman"/>
        <w:iCs/>
        <w:sz w:val="20"/>
        <w:szCs w:val="20"/>
      </w:rPr>
      <w:t xml:space="preserve">   </w:t>
    </w:r>
    <w:hyperlink r:id="rId1" w:history="1">
      <w:r w:rsidRPr="003600C8">
        <w:rPr>
          <w:rStyle w:val="Hyperlink"/>
          <w:rFonts w:ascii="Times New Roman" w:hAnsi="Times New Roman"/>
          <w:sz w:val="20"/>
          <w:szCs w:val="20"/>
        </w:rPr>
        <w:t>http://www.sciencepub.net/newyork</w:t>
      </w:r>
    </w:hyperlink>
  </w:p>
  <w:p w:rsidR="003600C8" w:rsidRPr="003600C8" w:rsidRDefault="003600C8" w:rsidP="003600C8">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E2232"/>
    <w:multiLevelType w:val="hybridMultilevel"/>
    <w:tmpl w:val="00701CC6"/>
    <w:lvl w:ilvl="0" w:tplc="2B861FD0">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6F339A"/>
    <w:rsid w:val="0001421B"/>
    <w:rsid w:val="000428B0"/>
    <w:rsid w:val="000D36AE"/>
    <w:rsid w:val="001C76A3"/>
    <w:rsid w:val="0021099A"/>
    <w:rsid w:val="00217F90"/>
    <w:rsid w:val="0022223C"/>
    <w:rsid w:val="00242C7D"/>
    <w:rsid w:val="002A7D9A"/>
    <w:rsid w:val="002C0102"/>
    <w:rsid w:val="00304820"/>
    <w:rsid w:val="00305567"/>
    <w:rsid w:val="0031387D"/>
    <w:rsid w:val="00326D69"/>
    <w:rsid w:val="003600C8"/>
    <w:rsid w:val="00360168"/>
    <w:rsid w:val="0037151B"/>
    <w:rsid w:val="003A08B9"/>
    <w:rsid w:val="003D1F6F"/>
    <w:rsid w:val="003E15DC"/>
    <w:rsid w:val="003E1857"/>
    <w:rsid w:val="003E3CAE"/>
    <w:rsid w:val="00451C5B"/>
    <w:rsid w:val="004832D4"/>
    <w:rsid w:val="004F556F"/>
    <w:rsid w:val="004F5D43"/>
    <w:rsid w:val="00521CA3"/>
    <w:rsid w:val="00532CCC"/>
    <w:rsid w:val="005576AB"/>
    <w:rsid w:val="00571780"/>
    <w:rsid w:val="00605691"/>
    <w:rsid w:val="00613083"/>
    <w:rsid w:val="00614F0D"/>
    <w:rsid w:val="00624250"/>
    <w:rsid w:val="00644A14"/>
    <w:rsid w:val="00692139"/>
    <w:rsid w:val="006F339A"/>
    <w:rsid w:val="00714AE3"/>
    <w:rsid w:val="007F2C90"/>
    <w:rsid w:val="00805015"/>
    <w:rsid w:val="00865A19"/>
    <w:rsid w:val="00873739"/>
    <w:rsid w:val="00886A72"/>
    <w:rsid w:val="008C6976"/>
    <w:rsid w:val="008C755A"/>
    <w:rsid w:val="008F5C79"/>
    <w:rsid w:val="009B6518"/>
    <w:rsid w:val="009C0170"/>
    <w:rsid w:val="009F5D3D"/>
    <w:rsid w:val="009F7007"/>
    <w:rsid w:val="00AD6745"/>
    <w:rsid w:val="00B13B60"/>
    <w:rsid w:val="00BC24B1"/>
    <w:rsid w:val="00C23BC9"/>
    <w:rsid w:val="00C342C0"/>
    <w:rsid w:val="00C3795B"/>
    <w:rsid w:val="00C949F7"/>
    <w:rsid w:val="00CA16C8"/>
    <w:rsid w:val="00CD10BC"/>
    <w:rsid w:val="00CF764B"/>
    <w:rsid w:val="00D25FAA"/>
    <w:rsid w:val="00DC207F"/>
    <w:rsid w:val="00DE5C0A"/>
    <w:rsid w:val="00DE62DD"/>
    <w:rsid w:val="00E53DB9"/>
    <w:rsid w:val="00EA4BEE"/>
    <w:rsid w:val="00EC0847"/>
    <w:rsid w:val="00F17FAA"/>
    <w:rsid w:val="00F27834"/>
    <w:rsid w:val="00F53FBB"/>
    <w:rsid w:val="00FD74BD"/>
    <w:rsid w:val="00FE50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39A"/>
    <w:rPr>
      <w:rFonts w:ascii="Calibri" w:eastAsia="Calibri" w:hAnsi="Calibri" w:cs="Times New Roman"/>
      <w:lang w:val="en-US"/>
    </w:rPr>
  </w:style>
  <w:style w:type="paragraph" w:styleId="Heading1">
    <w:name w:val="heading 1"/>
    <w:basedOn w:val="Normal"/>
    <w:link w:val="Heading1Char"/>
    <w:uiPriority w:val="9"/>
    <w:qFormat/>
    <w:rsid w:val="00886A72"/>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F339A"/>
    <w:rPr>
      <w:rFonts w:cs="Times New Roman"/>
      <w:color w:val="0000FF"/>
      <w:u w:val="single"/>
    </w:rPr>
  </w:style>
  <w:style w:type="paragraph" w:styleId="NoSpacing">
    <w:name w:val="No Spacing"/>
    <w:uiPriority w:val="99"/>
    <w:qFormat/>
    <w:rsid w:val="006F339A"/>
    <w:pPr>
      <w:spacing w:after="0" w:line="240" w:lineRule="auto"/>
    </w:pPr>
    <w:rPr>
      <w:rFonts w:ascii="Calibri" w:eastAsia="Calibri" w:hAnsi="Calibri" w:cs="Times New Roman"/>
      <w:lang w:val="en-US"/>
    </w:rPr>
  </w:style>
  <w:style w:type="paragraph" w:styleId="Footer">
    <w:name w:val="footer"/>
    <w:basedOn w:val="Normal"/>
    <w:link w:val="FooterChar"/>
    <w:uiPriority w:val="99"/>
    <w:rsid w:val="006F3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39A"/>
    <w:rPr>
      <w:rFonts w:ascii="Calibri" w:eastAsia="Calibri" w:hAnsi="Calibri" w:cs="Times New Roman"/>
      <w:lang w:val="en-US"/>
    </w:rPr>
  </w:style>
  <w:style w:type="character" w:styleId="CommentReference">
    <w:name w:val="annotation reference"/>
    <w:basedOn w:val="DefaultParagraphFont"/>
    <w:uiPriority w:val="99"/>
    <w:semiHidden/>
    <w:rsid w:val="006F339A"/>
    <w:rPr>
      <w:rFonts w:cs="Times New Roman"/>
      <w:sz w:val="16"/>
      <w:szCs w:val="16"/>
    </w:rPr>
  </w:style>
  <w:style w:type="paragraph" w:styleId="CommentText">
    <w:name w:val="annotation text"/>
    <w:basedOn w:val="Normal"/>
    <w:link w:val="CommentTextChar"/>
    <w:uiPriority w:val="99"/>
    <w:semiHidden/>
    <w:rsid w:val="006F339A"/>
    <w:rPr>
      <w:sz w:val="20"/>
      <w:szCs w:val="20"/>
    </w:rPr>
  </w:style>
  <w:style w:type="character" w:customStyle="1" w:styleId="CommentTextChar">
    <w:name w:val="Comment Text Char"/>
    <w:basedOn w:val="DefaultParagraphFont"/>
    <w:link w:val="CommentText"/>
    <w:uiPriority w:val="99"/>
    <w:semiHidden/>
    <w:rsid w:val="006F339A"/>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6F3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39A"/>
    <w:rPr>
      <w:rFonts w:ascii="Tahoma" w:eastAsia="Calibri" w:hAnsi="Tahoma" w:cs="Tahoma"/>
      <w:sz w:val="16"/>
      <w:szCs w:val="16"/>
      <w:lang w:val="en-US"/>
    </w:rPr>
  </w:style>
  <w:style w:type="character" w:customStyle="1" w:styleId="Heading1Char">
    <w:name w:val="Heading 1 Char"/>
    <w:basedOn w:val="DefaultParagraphFont"/>
    <w:link w:val="Heading1"/>
    <w:uiPriority w:val="9"/>
    <w:rsid w:val="00886A72"/>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semiHidden/>
    <w:unhideWhenUsed/>
    <w:rsid w:val="003E3CAE"/>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3E3CAE"/>
    <w:rPr>
      <w:rFonts w:ascii="Calibri" w:eastAsia="Calibri" w:hAnsi="Calibri" w:cs="Times New Roman"/>
      <w:sz w:val="18"/>
      <w:szCs w:val="18"/>
      <w:lang w:val="en-US"/>
    </w:rPr>
  </w:style>
  <w:style w:type="paragraph" w:styleId="ListParagraph">
    <w:name w:val="List Paragraph"/>
    <w:basedOn w:val="Normal"/>
    <w:uiPriority w:val="34"/>
    <w:qFormat/>
    <w:rsid w:val="00CD10B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39A"/>
    <w:rPr>
      <w:rFonts w:ascii="Calibri" w:eastAsia="Calibri" w:hAnsi="Calibri" w:cs="Times New Roman"/>
      <w:lang w:val="en-US"/>
    </w:rPr>
  </w:style>
  <w:style w:type="paragraph" w:styleId="Heading1">
    <w:name w:val="heading 1"/>
    <w:basedOn w:val="Normal"/>
    <w:link w:val="Heading1Char"/>
    <w:uiPriority w:val="9"/>
    <w:qFormat/>
    <w:rsid w:val="00886A72"/>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F339A"/>
    <w:rPr>
      <w:rFonts w:cs="Times New Roman"/>
      <w:color w:val="0000FF"/>
      <w:u w:val="single"/>
    </w:rPr>
  </w:style>
  <w:style w:type="paragraph" w:styleId="NoSpacing">
    <w:name w:val="No Spacing"/>
    <w:uiPriority w:val="99"/>
    <w:qFormat/>
    <w:rsid w:val="006F339A"/>
    <w:pPr>
      <w:spacing w:after="0" w:line="240" w:lineRule="auto"/>
    </w:pPr>
    <w:rPr>
      <w:rFonts w:ascii="Calibri" w:eastAsia="Calibri" w:hAnsi="Calibri" w:cs="Times New Roman"/>
      <w:lang w:val="en-US"/>
    </w:rPr>
  </w:style>
  <w:style w:type="paragraph" w:styleId="Footer">
    <w:name w:val="footer"/>
    <w:basedOn w:val="Normal"/>
    <w:link w:val="FooterChar"/>
    <w:uiPriority w:val="99"/>
    <w:rsid w:val="006F3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39A"/>
    <w:rPr>
      <w:rFonts w:ascii="Calibri" w:eastAsia="Calibri" w:hAnsi="Calibri" w:cs="Times New Roman"/>
      <w:lang w:val="en-US"/>
    </w:rPr>
  </w:style>
  <w:style w:type="character" w:styleId="CommentReference">
    <w:name w:val="annotation reference"/>
    <w:basedOn w:val="DefaultParagraphFont"/>
    <w:uiPriority w:val="99"/>
    <w:semiHidden/>
    <w:rsid w:val="006F339A"/>
    <w:rPr>
      <w:rFonts w:cs="Times New Roman"/>
      <w:sz w:val="16"/>
      <w:szCs w:val="16"/>
    </w:rPr>
  </w:style>
  <w:style w:type="paragraph" w:styleId="CommentText">
    <w:name w:val="annotation text"/>
    <w:basedOn w:val="Normal"/>
    <w:link w:val="CommentTextChar"/>
    <w:uiPriority w:val="99"/>
    <w:semiHidden/>
    <w:rsid w:val="006F339A"/>
    <w:rPr>
      <w:sz w:val="20"/>
      <w:szCs w:val="20"/>
    </w:rPr>
  </w:style>
  <w:style w:type="character" w:customStyle="1" w:styleId="CommentTextChar">
    <w:name w:val="Comment Text Char"/>
    <w:basedOn w:val="DefaultParagraphFont"/>
    <w:link w:val="CommentText"/>
    <w:uiPriority w:val="99"/>
    <w:semiHidden/>
    <w:rsid w:val="006F339A"/>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6F3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39A"/>
    <w:rPr>
      <w:rFonts w:ascii="Tahoma" w:eastAsia="Calibri" w:hAnsi="Tahoma" w:cs="Tahoma"/>
      <w:sz w:val="16"/>
      <w:szCs w:val="16"/>
      <w:lang w:val="en-US"/>
    </w:rPr>
  </w:style>
  <w:style w:type="character" w:customStyle="1" w:styleId="Heading1Char">
    <w:name w:val="Heading 1 Char"/>
    <w:basedOn w:val="DefaultParagraphFont"/>
    <w:link w:val="Heading1"/>
    <w:uiPriority w:val="9"/>
    <w:rsid w:val="00886A72"/>
    <w:rPr>
      <w:rFonts w:ascii="Times New Roman" w:eastAsia="Times New Roman" w:hAnsi="Times New Roman" w:cs="Times New Roman"/>
      <w:b/>
      <w:bCs/>
      <w:kern w:val="36"/>
      <w:sz w:val="48"/>
      <w:szCs w:val="48"/>
      <w:lang w:eastAsia="en-GB"/>
    </w:rPr>
  </w:style>
</w:styles>
</file>

<file path=word/webSettings.xml><?xml version="1.0" encoding="utf-8"?>
<w:webSettings xmlns:r="http://schemas.openxmlformats.org/officeDocument/2006/relationships" xmlns:w="http://schemas.openxmlformats.org/wordprocessingml/2006/main">
  <w:divs>
    <w:div w:id="12689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queenesther789@gmail.com" TargetMode="External"/><Relationship Id="rId12" Type="http://schemas.openxmlformats.org/officeDocument/2006/relationships/hyperlink" Target="http://www.us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319.1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3702</Words>
  <Characters>21103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TAIWO ESTHER ABIOLA</dc:creator>
  <cp:lastModifiedBy>Administrator</cp:lastModifiedBy>
  <cp:revision>3</cp:revision>
  <dcterms:created xsi:type="dcterms:W3CDTF">2019-03-26T13:48:00Z</dcterms:created>
  <dcterms:modified xsi:type="dcterms:W3CDTF">2019-03-27T02:05:00Z</dcterms:modified>
</cp:coreProperties>
</file>