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69" w:rsidRPr="00EC6803" w:rsidRDefault="00345759" w:rsidP="00306EBE">
      <w:pPr>
        <w:snapToGrid w:val="0"/>
        <w:jc w:val="center"/>
        <w:rPr>
          <w:b/>
          <w:sz w:val="20"/>
          <w:szCs w:val="20"/>
        </w:rPr>
      </w:pPr>
      <w:r w:rsidRPr="00EC6803">
        <w:rPr>
          <w:b/>
          <w:sz w:val="20"/>
          <w:szCs w:val="20"/>
        </w:rPr>
        <w:t xml:space="preserve">Industrial Relation Practice and Organizational Performance </w:t>
      </w:r>
      <w:r w:rsidR="0052576C" w:rsidRPr="00EC6803">
        <w:rPr>
          <w:b/>
          <w:sz w:val="20"/>
          <w:szCs w:val="20"/>
        </w:rPr>
        <w:t xml:space="preserve">of </w:t>
      </w:r>
      <w:r w:rsidR="00F20C7D" w:rsidRPr="00EC6803">
        <w:rPr>
          <w:b/>
          <w:sz w:val="20"/>
          <w:szCs w:val="20"/>
        </w:rPr>
        <w:t>Selected</w:t>
      </w:r>
      <w:r w:rsidR="00257F6F" w:rsidRPr="00EC6803">
        <w:rPr>
          <w:b/>
          <w:sz w:val="20"/>
          <w:szCs w:val="20"/>
        </w:rPr>
        <w:t xml:space="preserve"> </w:t>
      </w:r>
      <w:r w:rsidR="00A964D7" w:rsidRPr="00EC6803">
        <w:rPr>
          <w:b/>
          <w:sz w:val="20"/>
          <w:szCs w:val="20"/>
        </w:rPr>
        <w:t xml:space="preserve">Oil and Gas </w:t>
      </w:r>
      <w:r w:rsidR="00257F6F" w:rsidRPr="00EC6803">
        <w:rPr>
          <w:b/>
          <w:sz w:val="20"/>
          <w:szCs w:val="20"/>
        </w:rPr>
        <w:t>Companie</w:t>
      </w:r>
      <w:r w:rsidRPr="00EC6803">
        <w:rPr>
          <w:b/>
          <w:sz w:val="20"/>
          <w:szCs w:val="20"/>
        </w:rPr>
        <w:t xml:space="preserve">s </w:t>
      </w:r>
      <w:r w:rsidR="004274D9" w:rsidRPr="00EC6803">
        <w:rPr>
          <w:b/>
          <w:sz w:val="20"/>
          <w:szCs w:val="20"/>
        </w:rPr>
        <w:t xml:space="preserve">Operating </w:t>
      </w:r>
      <w:r w:rsidRPr="00EC6803">
        <w:rPr>
          <w:b/>
          <w:sz w:val="20"/>
          <w:szCs w:val="20"/>
        </w:rPr>
        <w:t>in Port Harcourt, Rivers State, Nigeria</w:t>
      </w:r>
    </w:p>
    <w:p w:rsidR="00330A69" w:rsidRPr="00EC6803" w:rsidRDefault="00330A69" w:rsidP="00306EBE">
      <w:pPr>
        <w:snapToGrid w:val="0"/>
        <w:jc w:val="center"/>
        <w:rPr>
          <w:b/>
          <w:sz w:val="20"/>
          <w:szCs w:val="20"/>
        </w:rPr>
      </w:pPr>
    </w:p>
    <w:p w:rsidR="00330A69" w:rsidRPr="002072C5" w:rsidRDefault="003961B0" w:rsidP="00306EBE">
      <w:pPr>
        <w:snapToGrid w:val="0"/>
        <w:jc w:val="center"/>
        <w:rPr>
          <w:color w:val="000000" w:themeColor="text1"/>
          <w:sz w:val="20"/>
          <w:szCs w:val="20"/>
          <w:lang w:eastAsia="zh-CN"/>
        </w:rPr>
      </w:pPr>
      <w:r w:rsidRPr="002072C5">
        <w:rPr>
          <w:color w:val="000000" w:themeColor="text1"/>
          <w:sz w:val="20"/>
          <w:szCs w:val="20"/>
        </w:rPr>
        <w:t>Bar</w:t>
      </w:r>
      <w:r w:rsidR="00F1274A" w:rsidRPr="002072C5">
        <w:rPr>
          <w:color w:val="000000" w:themeColor="text1"/>
          <w:sz w:val="20"/>
          <w:szCs w:val="20"/>
        </w:rPr>
        <w:t>i</w:t>
      </w:r>
      <w:r w:rsidRPr="002072C5">
        <w:rPr>
          <w:color w:val="000000" w:themeColor="text1"/>
          <w:sz w:val="20"/>
          <w:szCs w:val="20"/>
        </w:rPr>
        <w:t>kui</w:t>
      </w:r>
      <w:r w:rsidR="00113CE8" w:rsidRPr="002072C5">
        <w:rPr>
          <w:color w:val="000000" w:themeColor="text1"/>
          <w:sz w:val="20"/>
          <w:szCs w:val="20"/>
        </w:rPr>
        <w:t xml:space="preserve"> Solomon</w:t>
      </w:r>
    </w:p>
    <w:p w:rsidR="00330A69" w:rsidRPr="00EC6803" w:rsidRDefault="00330A69" w:rsidP="00306EBE">
      <w:pPr>
        <w:snapToGrid w:val="0"/>
        <w:jc w:val="center"/>
        <w:rPr>
          <w:sz w:val="20"/>
          <w:szCs w:val="20"/>
          <w:lang w:eastAsia="zh-CN"/>
        </w:rPr>
      </w:pPr>
    </w:p>
    <w:p w:rsidR="00BC30DB" w:rsidRPr="00EC6803" w:rsidRDefault="003961B0" w:rsidP="00306EBE">
      <w:pPr>
        <w:snapToGrid w:val="0"/>
        <w:jc w:val="center"/>
        <w:rPr>
          <w:b/>
          <w:sz w:val="20"/>
          <w:szCs w:val="20"/>
        </w:rPr>
      </w:pPr>
      <w:r w:rsidRPr="00EC6803">
        <w:rPr>
          <w:sz w:val="20"/>
          <w:szCs w:val="20"/>
        </w:rPr>
        <w:t>Department of Management, Faculty of Business Studies, Ignatius Ajuru University of Port Harcourt, P.M.B. 5047, Rumuolumeni, Port Harcourt, Rivers State,</w:t>
      </w:r>
      <w:r w:rsidR="00933065" w:rsidRPr="00EC6803">
        <w:rPr>
          <w:sz w:val="20"/>
          <w:szCs w:val="20"/>
        </w:rPr>
        <w:t xml:space="preserve"> Nigeria</w:t>
      </w:r>
    </w:p>
    <w:p w:rsidR="00330A69" w:rsidRPr="00EC6803" w:rsidRDefault="004405D6" w:rsidP="00306EBE">
      <w:pPr>
        <w:snapToGrid w:val="0"/>
        <w:jc w:val="center"/>
        <w:rPr>
          <w:sz w:val="20"/>
          <w:szCs w:val="20"/>
        </w:rPr>
      </w:pPr>
      <w:hyperlink r:id="rId7" w:history="1">
        <w:r w:rsidR="00AF1290" w:rsidRPr="00EC6803">
          <w:rPr>
            <w:rStyle w:val="Hyperlink"/>
            <w:sz w:val="20"/>
            <w:szCs w:val="20"/>
            <w:u w:val="none"/>
          </w:rPr>
          <w:t>sololeera@yahoo.com</w:t>
        </w:r>
      </w:hyperlink>
    </w:p>
    <w:p w:rsidR="00330A69" w:rsidRPr="00EC6803" w:rsidRDefault="00330A69" w:rsidP="00306EBE">
      <w:pPr>
        <w:snapToGrid w:val="0"/>
        <w:jc w:val="center"/>
        <w:rPr>
          <w:sz w:val="20"/>
          <w:szCs w:val="20"/>
        </w:rPr>
      </w:pPr>
    </w:p>
    <w:p w:rsidR="0052576C" w:rsidRPr="00EC6803" w:rsidRDefault="000D0A48" w:rsidP="00306EBE">
      <w:pPr>
        <w:snapToGrid w:val="0"/>
        <w:jc w:val="both"/>
        <w:rPr>
          <w:sz w:val="20"/>
          <w:szCs w:val="20"/>
        </w:rPr>
      </w:pPr>
      <w:r w:rsidRPr="00EC6803">
        <w:rPr>
          <w:b/>
          <w:sz w:val="20"/>
          <w:szCs w:val="20"/>
        </w:rPr>
        <w:t>Abstract</w:t>
      </w:r>
      <w:r w:rsidR="00E25D54" w:rsidRPr="00EC6803">
        <w:rPr>
          <w:b/>
          <w:sz w:val="20"/>
          <w:szCs w:val="20"/>
        </w:rPr>
        <w:t xml:space="preserve">: </w:t>
      </w:r>
      <w:r w:rsidR="0052576C" w:rsidRPr="00EC6803">
        <w:rPr>
          <w:sz w:val="20"/>
          <w:szCs w:val="20"/>
        </w:rPr>
        <w:t xml:space="preserve">Industrial relation practice and organizational </w:t>
      </w:r>
      <w:r w:rsidR="00F20C7D" w:rsidRPr="00EC6803">
        <w:rPr>
          <w:sz w:val="20"/>
          <w:szCs w:val="20"/>
        </w:rPr>
        <w:t>performance of selected</w:t>
      </w:r>
      <w:r w:rsidR="00580F67" w:rsidRPr="00EC6803">
        <w:rPr>
          <w:sz w:val="20"/>
          <w:szCs w:val="20"/>
        </w:rPr>
        <w:t xml:space="preserve"> </w:t>
      </w:r>
      <w:r w:rsidR="00A964D7" w:rsidRPr="00EC6803">
        <w:rPr>
          <w:sz w:val="20"/>
          <w:szCs w:val="20"/>
        </w:rPr>
        <w:t xml:space="preserve">oil and gas </w:t>
      </w:r>
      <w:r w:rsidR="00F20C7D" w:rsidRPr="00EC6803">
        <w:rPr>
          <w:sz w:val="20"/>
          <w:szCs w:val="20"/>
        </w:rPr>
        <w:t>companies in Port Harcourt</w:t>
      </w:r>
      <w:r w:rsidR="0052576C" w:rsidRPr="00EC6803">
        <w:rPr>
          <w:sz w:val="20"/>
          <w:szCs w:val="20"/>
        </w:rPr>
        <w:t>, Nigeria</w:t>
      </w:r>
      <w:r w:rsidR="00726D02" w:rsidRPr="00EC6803">
        <w:rPr>
          <w:sz w:val="20"/>
          <w:szCs w:val="20"/>
        </w:rPr>
        <w:t xml:space="preserve"> were investigated. The study is a cross-sectional research survey. The popula</w:t>
      </w:r>
      <w:r w:rsidR="00F76A2C" w:rsidRPr="00EC6803">
        <w:rPr>
          <w:sz w:val="20"/>
          <w:szCs w:val="20"/>
        </w:rPr>
        <w:t>tion of the study was 45</w:t>
      </w:r>
      <w:r w:rsidR="00726D02" w:rsidRPr="00EC6803">
        <w:rPr>
          <w:sz w:val="20"/>
          <w:szCs w:val="20"/>
        </w:rPr>
        <w:t xml:space="preserve"> management personnel of the oil and gas firms operating in Rivers State.</w:t>
      </w:r>
      <w:r w:rsidR="002877C4" w:rsidRPr="00EC6803">
        <w:rPr>
          <w:sz w:val="20"/>
          <w:szCs w:val="20"/>
        </w:rPr>
        <w:t xml:space="preserve"> The research </w:t>
      </w:r>
      <w:r w:rsidR="00F76A2C" w:rsidRPr="00EC6803">
        <w:rPr>
          <w:sz w:val="20"/>
          <w:szCs w:val="20"/>
        </w:rPr>
        <w:t>instrument for the study was questionnaire</w:t>
      </w:r>
      <w:r w:rsidR="002877C4" w:rsidRPr="00EC6803">
        <w:rPr>
          <w:sz w:val="20"/>
          <w:szCs w:val="20"/>
        </w:rPr>
        <w:t>.</w:t>
      </w:r>
      <w:r w:rsidR="00F76A2C" w:rsidRPr="00EC6803">
        <w:rPr>
          <w:sz w:val="20"/>
          <w:szCs w:val="20"/>
        </w:rPr>
        <w:t xml:space="preserve"> </w:t>
      </w:r>
      <w:r w:rsidR="002877C4" w:rsidRPr="00EC6803">
        <w:rPr>
          <w:sz w:val="20"/>
          <w:szCs w:val="20"/>
        </w:rPr>
        <w:t>To establish the reliability</w:t>
      </w:r>
      <w:r w:rsidR="00F76A2C" w:rsidRPr="00EC6803">
        <w:rPr>
          <w:sz w:val="20"/>
          <w:szCs w:val="20"/>
        </w:rPr>
        <w:t xml:space="preserve"> of the</w:t>
      </w:r>
      <w:r w:rsidR="002877C4" w:rsidRPr="00EC6803">
        <w:rPr>
          <w:sz w:val="20"/>
          <w:szCs w:val="20"/>
        </w:rPr>
        <w:t xml:space="preserve"> instrume</w:t>
      </w:r>
      <w:r w:rsidR="00F76A2C" w:rsidRPr="00EC6803">
        <w:rPr>
          <w:sz w:val="20"/>
          <w:szCs w:val="20"/>
        </w:rPr>
        <w:t>nt, a test-retest method was</w:t>
      </w:r>
      <w:r w:rsidR="002877C4" w:rsidRPr="00EC6803">
        <w:rPr>
          <w:sz w:val="20"/>
          <w:szCs w:val="20"/>
        </w:rPr>
        <w:t xml:space="preserve"> used on few of the same respondents after a period of two days. Cronbach’s Alpha test was used to determine the reliability measurement items that were not less than 0.70. The researcher adopted the Pearson’s Product Moment Correlation Coefficient in testing the hypotheses in order to affirm the answers that were provided by the data collected from the field.</w:t>
      </w:r>
      <w:r w:rsidR="004E7E43" w:rsidRPr="00EC6803">
        <w:rPr>
          <w:sz w:val="20"/>
          <w:szCs w:val="20"/>
        </w:rPr>
        <w:t xml:space="preserve"> Results obtained indicated a strong positive </w:t>
      </w:r>
      <w:r w:rsidR="00F76A2C" w:rsidRPr="00EC6803">
        <w:rPr>
          <w:sz w:val="20"/>
          <w:szCs w:val="20"/>
        </w:rPr>
        <w:t xml:space="preserve">linear </w:t>
      </w:r>
      <w:r w:rsidR="004E7E43" w:rsidRPr="00EC6803">
        <w:rPr>
          <w:sz w:val="20"/>
          <w:szCs w:val="20"/>
        </w:rPr>
        <w:t xml:space="preserve">correlation between industrial democracy and social justice with customers’ satisfaction, effectiveness and efficiency. It was concluded that there is a </w:t>
      </w:r>
      <w:r w:rsidR="00F76A2C" w:rsidRPr="00EC6803">
        <w:rPr>
          <w:sz w:val="20"/>
          <w:szCs w:val="20"/>
        </w:rPr>
        <w:t>linear relationship</w:t>
      </w:r>
      <w:r w:rsidR="004E7E43" w:rsidRPr="00EC6803">
        <w:rPr>
          <w:sz w:val="20"/>
          <w:szCs w:val="20"/>
        </w:rPr>
        <w:t xml:space="preserve"> between industrial relation practice and organizational performance</w:t>
      </w:r>
      <w:r w:rsidR="00F76A2C" w:rsidRPr="00EC6803">
        <w:rPr>
          <w:sz w:val="20"/>
          <w:szCs w:val="20"/>
        </w:rPr>
        <w:t xml:space="preserve">. A cordial </w:t>
      </w:r>
      <w:r w:rsidR="00D71676" w:rsidRPr="00EC6803">
        <w:rPr>
          <w:sz w:val="20"/>
          <w:szCs w:val="20"/>
        </w:rPr>
        <w:t xml:space="preserve">working </w:t>
      </w:r>
      <w:r w:rsidR="00F76A2C" w:rsidRPr="00EC6803">
        <w:rPr>
          <w:sz w:val="20"/>
          <w:szCs w:val="20"/>
        </w:rPr>
        <w:t>environment should be maintained</w:t>
      </w:r>
      <w:r w:rsidR="00B85A32" w:rsidRPr="00EC6803">
        <w:rPr>
          <w:sz w:val="20"/>
          <w:szCs w:val="20"/>
        </w:rPr>
        <w:t xml:space="preserve"> </w:t>
      </w:r>
      <w:r w:rsidR="004E7E43" w:rsidRPr="00EC6803">
        <w:rPr>
          <w:sz w:val="20"/>
          <w:szCs w:val="20"/>
        </w:rPr>
        <w:t xml:space="preserve">for </w:t>
      </w:r>
      <w:r w:rsidR="00564CDB" w:rsidRPr="00EC6803">
        <w:rPr>
          <w:sz w:val="20"/>
          <w:szCs w:val="20"/>
        </w:rPr>
        <w:t xml:space="preserve">a </w:t>
      </w:r>
      <w:r w:rsidR="005D211A" w:rsidRPr="00EC6803">
        <w:rPr>
          <w:sz w:val="20"/>
          <w:szCs w:val="20"/>
        </w:rPr>
        <w:t>sustainable delivery of goods and services</w:t>
      </w:r>
      <w:r w:rsidR="004E7E43" w:rsidRPr="00EC6803">
        <w:rPr>
          <w:sz w:val="20"/>
          <w:szCs w:val="20"/>
        </w:rPr>
        <w:t>.</w:t>
      </w:r>
    </w:p>
    <w:p w:rsidR="00306EBE" w:rsidRPr="00EC6803" w:rsidRDefault="00D32BE3" w:rsidP="00306EBE">
      <w:pPr>
        <w:snapToGrid w:val="0"/>
        <w:jc w:val="both"/>
        <w:rPr>
          <w:sz w:val="20"/>
          <w:szCs w:val="20"/>
          <w:lang w:eastAsia="zh-CN"/>
        </w:rPr>
      </w:pPr>
      <w:r w:rsidRPr="00EC6803">
        <w:rPr>
          <w:b/>
          <w:bCs/>
          <w:sz w:val="20"/>
          <w:szCs w:val="20"/>
        </w:rPr>
        <w:t>[</w:t>
      </w:r>
      <w:r w:rsidRPr="00EC6803">
        <w:rPr>
          <w:sz w:val="20"/>
          <w:szCs w:val="20"/>
        </w:rPr>
        <w:t xml:space="preserve">Solomon, B. </w:t>
      </w:r>
      <w:r w:rsidRPr="00EC6803">
        <w:rPr>
          <w:b/>
          <w:sz w:val="20"/>
          <w:szCs w:val="20"/>
        </w:rPr>
        <w:t>Industrial Relation Practice and Organizational Performance of Selected Companies Operating in Port Harcourt, Rivers State, Nigeria</w:t>
      </w:r>
      <w:r w:rsidRPr="00EC6803">
        <w:rPr>
          <w:b/>
          <w:bCs/>
          <w:sz w:val="20"/>
          <w:szCs w:val="20"/>
          <w:lang w:bidi="fa-IR"/>
        </w:rPr>
        <w:t>.</w:t>
      </w:r>
      <w:r w:rsidR="00306EBE" w:rsidRPr="00EC6803">
        <w:rPr>
          <w:bCs/>
          <w:i/>
          <w:sz w:val="20"/>
          <w:szCs w:val="20"/>
        </w:rPr>
        <w:t xml:space="preserve"> N Y Sci J</w:t>
      </w:r>
      <w:r w:rsidR="00306EBE" w:rsidRPr="00EC6803">
        <w:rPr>
          <w:bCs/>
          <w:sz w:val="20"/>
          <w:szCs w:val="20"/>
        </w:rPr>
        <w:t xml:space="preserve"> </w:t>
      </w:r>
      <w:r w:rsidR="00306EBE" w:rsidRPr="00EC6803">
        <w:rPr>
          <w:sz w:val="20"/>
          <w:szCs w:val="20"/>
        </w:rPr>
        <w:t>201</w:t>
      </w:r>
      <w:r w:rsidR="00306EBE" w:rsidRPr="00EC6803">
        <w:rPr>
          <w:rFonts w:hint="eastAsia"/>
          <w:sz w:val="20"/>
          <w:szCs w:val="20"/>
        </w:rPr>
        <w:t>9</w:t>
      </w:r>
      <w:r w:rsidR="00306EBE" w:rsidRPr="00EC6803">
        <w:rPr>
          <w:sz w:val="20"/>
          <w:szCs w:val="20"/>
        </w:rPr>
        <w:t>;</w:t>
      </w:r>
      <w:r w:rsidR="00306EBE" w:rsidRPr="00EC6803">
        <w:rPr>
          <w:rFonts w:hint="eastAsia"/>
          <w:sz w:val="20"/>
          <w:szCs w:val="20"/>
        </w:rPr>
        <w:t>12</w:t>
      </w:r>
      <w:r w:rsidR="00306EBE" w:rsidRPr="00EC6803">
        <w:rPr>
          <w:sz w:val="20"/>
          <w:szCs w:val="20"/>
        </w:rPr>
        <w:t>(</w:t>
      </w:r>
      <w:r w:rsidR="00306EBE" w:rsidRPr="00EC6803">
        <w:rPr>
          <w:rFonts w:hint="eastAsia"/>
          <w:sz w:val="20"/>
          <w:szCs w:val="20"/>
        </w:rPr>
        <w:t>4</w:t>
      </w:r>
      <w:r w:rsidR="00306EBE" w:rsidRPr="00EC6803">
        <w:rPr>
          <w:sz w:val="20"/>
          <w:szCs w:val="20"/>
        </w:rPr>
        <w:t>):</w:t>
      </w:r>
      <w:r w:rsidR="00646BB7" w:rsidRPr="00EC6803">
        <w:rPr>
          <w:noProof/>
          <w:color w:val="000000"/>
          <w:sz w:val="20"/>
          <w:szCs w:val="20"/>
        </w:rPr>
        <w:t>53-6</w:t>
      </w:r>
      <w:r w:rsidR="00EC6803">
        <w:rPr>
          <w:rFonts w:hint="eastAsia"/>
          <w:noProof/>
          <w:color w:val="000000"/>
          <w:sz w:val="20"/>
          <w:szCs w:val="20"/>
          <w:lang w:eastAsia="zh-CN"/>
        </w:rPr>
        <w:t>1</w:t>
      </w:r>
      <w:r w:rsidR="00306EBE" w:rsidRPr="00EC6803">
        <w:rPr>
          <w:sz w:val="20"/>
          <w:szCs w:val="20"/>
        </w:rPr>
        <w:t xml:space="preserve">]. </w:t>
      </w:r>
      <w:r w:rsidR="00306EBE" w:rsidRPr="00EC6803">
        <w:rPr>
          <w:iCs/>
          <w:color w:val="000000"/>
          <w:sz w:val="20"/>
          <w:szCs w:val="20"/>
        </w:rPr>
        <w:t>ISSN 1554-0200 (print); ISSN 2375-723X (online)</w:t>
      </w:r>
      <w:r w:rsidR="00306EBE" w:rsidRPr="00EC6803">
        <w:rPr>
          <w:sz w:val="20"/>
          <w:szCs w:val="20"/>
        </w:rPr>
        <w:t xml:space="preserve">. </w:t>
      </w:r>
      <w:hyperlink r:id="rId8" w:history="1">
        <w:r w:rsidR="00306EBE" w:rsidRPr="00EC6803">
          <w:rPr>
            <w:rStyle w:val="Hyperlink"/>
            <w:sz w:val="20"/>
            <w:szCs w:val="20"/>
          </w:rPr>
          <w:t>http://www.sciencepub.net/newyork</w:t>
        </w:r>
      </w:hyperlink>
      <w:r w:rsidR="00306EBE" w:rsidRPr="00EC6803">
        <w:rPr>
          <w:sz w:val="20"/>
          <w:szCs w:val="20"/>
        </w:rPr>
        <w:t xml:space="preserve">. </w:t>
      </w:r>
      <w:r w:rsidR="00306EBE" w:rsidRPr="00EC6803">
        <w:rPr>
          <w:rFonts w:hint="eastAsia"/>
          <w:sz w:val="20"/>
          <w:szCs w:val="20"/>
          <w:lang w:eastAsia="zh-CN"/>
        </w:rPr>
        <w:t>8</w:t>
      </w:r>
      <w:r w:rsidR="00306EBE" w:rsidRPr="00EC6803">
        <w:rPr>
          <w:rFonts w:hint="eastAsia"/>
          <w:sz w:val="20"/>
          <w:szCs w:val="20"/>
        </w:rPr>
        <w:t xml:space="preserve">. </w:t>
      </w:r>
      <w:r w:rsidR="00306EBE" w:rsidRPr="00EC6803">
        <w:rPr>
          <w:color w:val="000000"/>
          <w:sz w:val="20"/>
          <w:szCs w:val="20"/>
          <w:shd w:val="clear" w:color="auto" w:fill="FFFFFF"/>
        </w:rPr>
        <w:t>doi:</w:t>
      </w:r>
      <w:hyperlink r:id="rId9" w:history="1">
        <w:r w:rsidR="00306EBE" w:rsidRPr="00EC6803">
          <w:rPr>
            <w:rStyle w:val="Hyperlink"/>
            <w:sz w:val="20"/>
            <w:szCs w:val="20"/>
            <w:shd w:val="clear" w:color="auto" w:fill="FFFFFF"/>
          </w:rPr>
          <w:t>10.7537/mars</w:t>
        </w:r>
        <w:r w:rsidR="00306EBE" w:rsidRPr="00EC6803">
          <w:rPr>
            <w:rStyle w:val="Hyperlink"/>
            <w:rFonts w:hint="eastAsia"/>
            <w:sz w:val="20"/>
            <w:szCs w:val="20"/>
            <w:shd w:val="clear" w:color="auto" w:fill="FFFFFF"/>
          </w:rPr>
          <w:t>nys120419.</w:t>
        </w:r>
        <w:r w:rsidR="00306EBE" w:rsidRPr="00EC6803">
          <w:rPr>
            <w:rStyle w:val="Hyperlink"/>
            <w:sz w:val="20"/>
            <w:szCs w:val="20"/>
            <w:shd w:val="clear" w:color="auto" w:fill="FFFFFF"/>
          </w:rPr>
          <w:t>0</w:t>
        </w:r>
        <w:r w:rsidR="00306EBE" w:rsidRPr="00EC6803">
          <w:rPr>
            <w:rStyle w:val="Hyperlink"/>
            <w:rFonts w:hint="eastAsia"/>
            <w:sz w:val="20"/>
            <w:szCs w:val="20"/>
            <w:shd w:val="clear" w:color="auto" w:fill="FFFFFF"/>
            <w:lang w:eastAsia="zh-CN"/>
          </w:rPr>
          <w:t>8</w:t>
        </w:r>
      </w:hyperlink>
      <w:r w:rsidR="00306EBE" w:rsidRPr="00EC6803">
        <w:rPr>
          <w:color w:val="000000"/>
          <w:sz w:val="20"/>
          <w:szCs w:val="20"/>
          <w:shd w:val="clear" w:color="auto" w:fill="FFFFFF"/>
        </w:rPr>
        <w:t>.</w:t>
      </w:r>
    </w:p>
    <w:p w:rsidR="00D32BE3" w:rsidRPr="00EC6803" w:rsidRDefault="00D32BE3" w:rsidP="00306EBE">
      <w:pPr>
        <w:snapToGrid w:val="0"/>
        <w:jc w:val="both"/>
        <w:rPr>
          <w:b/>
          <w:sz w:val="20"/>
          <w:szCs w:val="20"/>
        </w:rPr>
      </w:pPr>
    </w:p>
    <w:p w:rsidR="00F76A2C" w:rsidRPr="00EC6803" w:rsidRDefault="00F76A2C" w:rsidP="00306EBE">
      <w:pPr>
        <w:snapToGrid w:val="0"/>
        <w:jc w:val="both"/>
        <w:rPr>
          <w:b/>
          <w:sz w:val="20"/>
          <w:szCs w:val="20"/>
        </w:rPr>
      </w:pPr>
      <w:r w:rsidRPr="00EC6803">
        <w:rPr>
          <w:b/>
          <w:sz w:val="20"/>
          <w:szCs w:val="20"/>
        </w:rPr>
        <w:t>Keywords:</w:t>
      </w:r>
      <w:r w:rsidRPr="00EC6803">
        <w:rPr>
          <w:sz w:val="20"/>
          <w:szCs w:val="20"/>
        </w:rPr>
        <w:t xml:space="preserve"> </w:t>
      </w:r>
      <w:r w:rsidR="00564CDB" w:rsidRPr="00EC6803">
        <w:rPr>
          <w:sz w:val="20"/>
          <w:szCs w:val="20"/>
        </w:rPr>
        <w:t>Industrial relation</w:t>
      </w:r>
      <w:r w:rsidRPr="00EC6803">
        <w:rPr>
          <w:sz w:val="20"/>
          <w:szCs w:val="20"/>
        </w:rPr>
        <w:t xml:space="preserve">, organizational performance, social justice, </w:t>
      </w:r>
      <w:r w:rsidR="00607162" w:rsidRPr="00EC6803">
        <w:rPr>
          <w:sz w:val="20"/>
          <w:szCs w:val="20"/>
        </w:rPr>
        <w:t>Port Harcourt</w:t>
      </w:r>
      <w:r w:rsidRPr="00EC6803">
        <w:rPr>
          <w:sz w:val="20"/>
          <w:szCs w:val="20"/>
        </w:rPr>
        <w:t>.</w:t>
      </w:r>
    </w:p>
    <w:p w:rsidR="00306EBE" w:rsidRPr="00EC6803" w:rsidRDefault="00306EBE" w:rsidP="00306EBE">
      <w:pPr>
        <w:snapToGrid w:val="0"/>
        <w:jc w:val="both"/>
        <w:rPr>
          <w:b/>
          <w:sz w:val="20"/>
          <w:szCs w:val="20"/>
        </w:rPr>
        <w:sectPr w:rsidR="00306EBE" w:rsidRPr="00EC6803" w:rsidSect="00646BB7">
          <w:headerReference w:type="default" r:id="rId10"/>
          <w:footerReference w:type="default" r:id="rId11"/>
          <w:type w:val="continuous"/>
          <w:pgSz w:w="12240" w:h="15840" w:code="9"/>
          <w:pgMar w:top="1440" w:right="1440" w:bottom="1440" w:left="1440" w:header="720" w:footer="720" w:gutter="0"/>
          <w:pgNumType w:start="53"/>
          <w:cols w:space="720"/>
          <w:docGrid w:linePitch="360"/>
        </w:sectPr>
      </w:pPr>
      <w:r w:rsidRPr="00EC6803">
        <w:rPr>
          <w:b/>
          <w:sz w:val="20"/>
          <w:szCs w:val="20"/>
        </w:rPr>
        <w:cr/>
      </w:r>
    </w:p>
    <w:p w:rsidR="000D0A48" w:rsidRPr="00EC6803" w:rsidRDefault="00306EBE" w:rsidP="00306EBE">
      <w:pPr>
        <w:snapToGrid w:val="0"/>
        <w:jc w:val="both"/>
        <w:rPr>
          <w:sz w:val="20"/>
          <w:szCs w:val="20"/>
        </w:rPr>
      </w:pPr>
      <w:r w:rsidRPr="00EC6803">
        <w:rPr>
          <w:b/>
          <w:sz w:val="20"/>
          <w:szCs w:val="20"/>
        </w:rPr>
        <w:lastRenderedPageBreak/>
        <w:t>1. Introduction</w:t>
      </w:r>
    </w:p>
    <w:p w:rsidR="00523BF3" w:rsidRPr="00EC6803" w:rsidRDefault="00BC30DB" w:rsidP="00306EBE">
      <w:pPr>
        <w:snapToGrid w:val="0"/>
        <w:ind w:firstLine="425"/>
        <w:jc w:val="both"/>
        <w:rPr>
          <w:sz w:val="20"/>
          <w:szCs w:val="20"/>
        </w:rPr>
      </w:pPr>
      <w:r w:rsidRPr="00EC6803">
        <w:rPr>
          <w:sz w:val="20"/>
          <w:szCs w:val="20"/>
        </w:rPr>
        <w:t>The relationship between the employers and employees and trade unions is called industrial relations. Harmonious relationship is needed for both the employers and employees to safeguard the interests of both parties of production.</w:t>
      </w:r>
      <w:r w:rsidR="00B62CEE" w:rsidRPr="00EC6803">
        <w:rPr>
          <w:sz w:val="20"/>
          <w:szCs w:val="20"/>
        </w:rPr>
        <w:t xml:space="preserve"> </w:t>
      </w:r>
      <w:r w:rsidRPr="00EC6803">
        <w:rPr>
          <w:sz w:val="20"/>
          <w:szCs w:val="20"/>
        </w:rPr>
        <w:t>Strong industrial relation practice has become one of the most delicate and complex problems of modern industrial society. Industrial progress is impossible without cooperation of labourers. Katz, Kochan and Weber (</w:t>
      </w:r>
      <w:r w:rsidR="00B62CEE" w:rsidRPr="00EC6803">
        <w:rPr>
          <w:sz w:val="20"/>
          <w:szCs w:val="20"/>
        </w:rPr>
        <w:t>1982) pinpoints that the slowdown in productivity growth and sluggish macro-economic performance in recent years</w:t>
      </w:r>
      <w:r w:rsidR="00C72C0B" w:rsidRPr="00EC6803">
        <w:rPr>
          <w:sz w:val="20"/>
          <w:szCs w:val="20"/>
        </w:rPr>
        <w:t xml:space="preserve"> has drawn increasing attention</w:t>
      </w:r>
      <w:r w:rsidR="00FF3836" w:rsidRPr="00EC6803">
        <w:rPr>
          <w:sz w:val="20"/>
          <w:szCs w:val="20"/>
        </w:rPr>
        <w:t xml:space="preserve"> </w:t>
      </w:r>
      <w:r w:rsidRPr="00EC6803">
        <w:rPr>
          <w:sz w:val="20"/>
          <w:szCs w:val="20"/>
        </w:rPr>
        <w:t>of the</w:t>
      </w:r>
      <w:r w:rsidR="00FF3836" w:rsidRPr="00EC6803">
        <w:rPr>
          <w:sz w:val="20"/>
          <w:szCs w:val="20"/>
        </w:rPr>
        <w:t xml:space="preserve"> system of</w:t>
      </w:r>
      <w:r w:rsidR="00B62CEE" w:rsidRPr="00EC6803">
        <w:rPr>
          <w:sz w:val="20"/>
          <w:szCs w:val="20"/>
        </w:rPr>
        <w:t xml:space="preserve"> industrial relations and various strategies for improving organizational performance. </w:t>
      </w:r>
    </w:p>
    <w:p w:rsidR="0048648A" w:rsidRPr="00EC6803" w:rsidRDefault="00B62CEE" w:rsidP="00306EBE">
      <w:pPr>
        <w:snapToGrid w:val="0"/>
        <w:ind w:firstLine="425"/>
        <w:jc w:val="both"/>
        <w:rPr>
          <w:sz w:val="20"/>
          <w:szCs w:val="20"/>
        </w:rPr>
      </w:pPr>
      <w:r w:rsidRPr="00EC6803">
        <w:rPr>
          <w:sz w:val="20"/>
          <w:szCs w:val="20"/>
        </w:rPr>
        <w:t>In support of the above, Armstrong (2009) posits that, the decline in industrial relations and collaborations between employees and employers threatens the survival of organizational perfo</w:t>
      </w:r>
      <w:r w:rsidR="00F85F80" w:rsidRPr="00EC6803">
        <w:rPr>
          <w:sz w:val="20"/>
          <w:szCs w:val="20"/>
        </w:rPr>
        <w:t>rm</w:t>
      </w:r>
      <w:r w:rsidRPr="00EC6803">
        <w:rPr>
          <w:sz w:val="20"/>
          <w:szCs w:val="20"/>
        </w:rPr>
        <w:t>ance.</w:t>
      </w:r>
      <w:r w:rsidR="00523BF3" w:rsidRPr="00EC6803">
        <w:rPr>
          <w:sz w:val="20"/>
          <w:szCs w:val="20"/>
        </w:rPr>
        <w:t xml:space="preserve"> </w:t>
      </w:r>
      <w:r w:rsidR="00BD290C" w:rsidRPr="00EC6803">
        <w:rPr>
          <w:sz w:val="20"/>
          <w:szCs w:val="20"/>
        </w:rPr>
        <w:t xml:space="preserve">Cooper </w:t>
      </w:r>
      <w:r w:rsidR="00BD290C" w:rsidRPr="00EC6803">
        <w:rPr>
          <w:i/>
          <w:sz w:val="20"/>
          <w:szCs w:val="20"/>
        </w:rPr>
        <w:t>et al.</w:t>
      </w:r>
      <w:r w:rsidR="00BD290C" w:rsidRPr="00EC6803">
        <w:rPr>
          <w:sz w:val="20"/>
          <w:szCs w:val="20"/>
        </w:rPr>
        <w:t xml:space="preserve"> (2012</w:t>
      </w:r>
      <w:r w:rsidRPr="00EC6803">
        <w:rPr>
          <w:sz w:val="20"/>
          <w:szCs w:val="20"/>
        </w:rPr>
        <w:t xml:space="preserve">) studied empirically </w:t>
      </w:r>
      <w:r w:rsidR="00523BF3" w:rsidRPr="00EC6803">
        <w:rPr>
          <w:sz w:val="20"/>
          <w:szCs w:val="20"/>
        </w:rPr>
        <w:t>the factors affecting employer-</w:t>
      </w:r>
      <w:r w:rsidRPr="00EC6803">
        <w:rPr>
          <w:sz w:val="20"/>
          <w:szCs w:val="20"/>
        </w:rPr>
        <w:t>union and employer-employee cooperation, noting that more cooperative relations were often considered to be conducive to higher organizational pe</w:t>
      </w:r>
      <w:r w:rsidR="00F85F80" w:rsidRPr="00EC6803">
        <w:rPr>
          <w:sz w:val="20"/>
          <w:szCs w:val="20"/>
        </w:rPr>
        <w:t>r</w:t>
      </w:r>
      <w:r w:rsidRPr="00EC6803">
        <w:rPr>
          <w:sz w:val="20"/>
          <w:szCs w:val="20"/>
        </w:rPr>
        <w:t xml:space="preserve">formance. Their statistical results included </w:t>
      </w:r>
      <w:r w:rsidR="00C370D1" w:rsidRPr="00EC6803">
        <w:rPr>
          <w:sz w:val="20"/>
          <w:szCs w:val="20"/>
        </w:rPr>
        <w:t xml:space="preserve">findings that lower union densities; </w:t>
      </w:r>
      <w:r w:rsidRPr="00EC6803">
        <w:rPr>
          <w:sz w:val="20"/>
          <w:szCs w:val="20"/>
        </w:rPr>
        <w:t xml:space="preserve">fewer union </w:t>
      </w:r>
      <w:r w:rsidR="00C370D1" w:rsidRPr="00EC6803">
        <w:rPr>
          <w:sz w:val="20"/>
          <w:szCs w:val="20"/>
        </w:rPr>
        <w:t>members</w:t>
      </w:r>
      <w:r w:rsidRPr="00EC6803">
        <w:rPr>
          <w:sz w:val="20"/>
          <w:szCs w:val="20"/>
        </w:rPr>
        <w:t xml:space="preserve"> relative</w:t>
      </w:r>
      <w:r w:rsidR="00C370D1" w:rsidRPr="00EC6803">
        <w:rPr>
          <w:sz w:val="20"/>
          <w:szCs w:val="20"/>
        </w:rPr>
        <w:t xml:space="preserve"> to total staff </w:t>
      </w:r>
      <w:r w:rsidRPr="00EC6803">
        <w:rPr>
          <w:sz w:val="20"/>
          <w:szCs w:val="20"/>
        </w:rPr>
        <w:t>were associated with more cooperative relations b</w:t>
      </w:r>
      <w:r w:rsidR="00F37D7C" w:rsidRPr="00EC6803">
        <w:rPr>
          <w:sz w:val="20"/>
          <w:szCs w:val="20"/>
        </w:rPr>
        <w:t>etween employers and employees.</w:t>
      </w:r>
    </w:p>
    <w:p w:rsidR="002F1F6A" w:rsidRPr="00EC6803" w:rsidRDefault="00B62CEE" w:rsidP="00306EBE">
      <w:pPr>
        <w:snapToGrid w:val="0"/>
        <w:ind w:firstLine="425"/>
        <w:jc w:val="both"/>
        <w:rPr>
          <w:sz w:val="20"/>
          <w:szCs w:val="20"/>
        </w:rPr>
      </w:pPr>
      <w:r w:rsidRPr="00EC6803">
        <w:rPr>
          <w:sz w:val="20"/>
          <w:szCs w:val="20"/>
        </w:rPr>
        <w:t xml:space="preserve">None of the studies above has examined the relationship between industrial relation practice and </w:t>
      </w:r>
      <w:r w:rsidRPr="00EC6803">
        <w:rPr>
          <w:sz w:val="20"/>
          <w:szCs w:val="20"/>
        </w:rPr>
        <w:lastRenderedPageBreak/>
        <w:t>organizational performance in Nigeria. This has created a literature gap. The intent of this paper therefore is to investigate the relationship between industrial relation practice as predictor variable and organizational performance as a criterion variable in Port Harcourt.</w:t>
      </w:r>
    </w:p>
    <w:p w:rsidR="00F85F80" w:rsidRPr="00EC6803" w:rsidRDefault="0048648A" w:rsidP="00306EBE">
      <w:pPr>
        <w:snapToGrid w:val="0"/>
        <w:jc w:val="both"/>
        <w:rPr>
          <w:sz w:val="20"/>
          <w:szCs w:val="20"/>
        </w:rPr>
      </w:pPr>
      <w:r w:rsidRPr="00EC6803">
        <w:rPr>
          <w:b/>
          <w:sz w:val="20"/>
          <w:szCs w:val="20"/>
        </w:rPr>
        <w:t xml:space="preserve">1.1 </w:t>
      </w:r>
      <w:r w:rsidR="00B62CEE" w:rsidRPr="00EC6803">
        <w:rPr>
          <w:b/>
          <w:sz w:val="20"/>
          <w:szCs w:val="20"/>
        </w:rPr>
        <w:t xml:space="preserve">Statement </w:t>
      </w:r>
      <w:r w:rsidR="00B62CEE" w:rsidRPr="00EC6803">
        <w:rPr>
          <w:b/>
          <w:bCs/>
          <w:sz w:val="20"/>
          <w:szCs w:val="20"/>
        </w:rPr>
        <w:t xml:space="preserve">of the Problem </w:t>
      </w:r>
    </w:p>
    <w:p w:rsidR="00523BF3" w:rsidRPr="00EC6803" w:rsidRDefault="00B62CEE" w:rsidP="00306EBE">
      <w:pPr>
        <w:snapToGrid w:val="0"/>
        <w:ind w:firstLine="425"/>
        <w:jc w:val="both"/>
        <w:rPr>
          <w:sz w:val="20"/>
          <w:szCs w:val="20"/>
        </w:rPr>
      </w:pPr>
      <w:r w:rsidRPr="00EC6803">
        <w:rPr>
          <w:sz w:val="20"/>
          <w:szCs w:val="20"/>
        </w:rPr>
        <w:t>Organizations where industrial relations practice are strained; the organizations have to face lot of problems. The atmosphere of such organizations is always surcharged with industrial unrest leading either to strikes or lockouts adversely affecting the organization performance. Organizations which ignore the importance of industrial relations face high cost of production. Adverse effect on efficiency, low-grade production, negligence in</w:t>
      </w:r>
      <w:r w:rsidR="00212393" w:rsidRPr="00EC6803">
        <w:rPr>
          <w:sz w:val="20"/>
          <w:szCs w:val="20"/>
        </w:rPr>
        <w:t xml:space="preserve"> the execution of work, absenteeism</w:t>
      </w:r>
      <w:r w:rsidR="00AF07EF" w:rsidRPr="00EC6803">
        <w:rPr>
          <w:sz w:val="20"/>
          <w:szCs w:val="20"/>
        </w:rPr>
        <w:t xml:space="preserve"> among</w:t>
      </w:r>
      <w:r w:rsidRPr="00EC6803">
        <w:rPr>
          <w:sz w:val="20"/>
          <w:szCs w:val="20"/>
        </w:rPr>
        <w:t xml:space="preserve"> w</w:t>
      </w:r>
      <w:r w:rsidR="00AF07EF" w:rsidRPr="00EC6803">
        <w:rPr>
          <w:sz w:val="20"/>
          <w:szCs w:val="20"/>
        </w:rPr>
        <w:t>orkers and</w:t>
      </w:r>
      <w:r w:rsidR="00212393" w:rsidRPr="00EC6803">
        <w:rPr>
          <w:sz w:val="20"/>
          <w:szCs w:val="20"/>
        </w:rPr>
        <w:t xml:space="preserve"> high rate of labour turn</w:t>
      </w:r>
      <w:r w:rsidR="00AF07EF" w:rsidRPr="00EC6803">
        <w:rPr>
          <w:sz w:val="20"/>
          <w:szCs w:val="20"/>
        </w:rPr>
        <w:t>-over</w:t>
      </w:r>
      <w:r w:rsidRPr="00EC6803">
        <w:rPr>
          <w:sz w:val="20"/>
          <w:szCs w:val="20"/>
        </w:rPr>
        <w:t xml:space="preserve"> are the evil that result from poor industrial relations practice. Lack of cordiality in industrial relations practice not only</w:t>
      </w:r>
      <w:r w:rsidR="00330A69" w:rsidRPr="00EC6803">
        <w:rPr>
          <w:sz w:val="20"/>
          <w:szCs w:val="20"/>
        </w:rPr>
        <w:t xml:space="preserve"> </w:t>
      </w:r>
      <w:r w:rsidR="00B666D2" w:rsidRPr="00EC6803">
        <w:rPr>
          <w:sz w:val="20"/>
          <w:szCs w:val="20"/>
        </w:rPr>
        <w:t>adversely affects the interests of the labourers and employers but also cause harm to different sections of society.</w:t>
      </w:r>
      <w:r w:rsidR="00C5781A" w:rsidRPr="00EC6803">
        <w:rPr>
          <w:sz w:val="20"/>
          <w:szCs w:val="20"/>
        </w:rPr>
        <w:t xml:space="preserve"> </w:t>
      </w:r>
    </w:p>
    <w:p w:rsidR="00B666D2" w:rsidRPr="00EC6803" w:rsidRDefault="00B666D2" w:rsidP="00306EBE">
      <w:pPr>
        <w:snapToGrid w:val="0"/>
        <w:ind w:firstLine="425"/>
        <w:jc w:val="both"/>
        <w:rPr>
          <w:sz w:val="20"/>
          <w:szCs w:val="20"/>
        </w:rPr>
      </w:pPr>
      <w:r w:rsidRPr="00EC6803">
        <w:rPr>
          <w:sz w:val="20"/>
          <w:szCs w:val="20"/>
        </w:rPr>
        <w:t xml:space="preserve">Despite the importance of </w:t>
      </w:r>
      <w:r w:rsidR="0061009A" w:rsidRPr="00EC6803">
        <w:rPr>
          <w:sz w:val="20"/>
          <w:szCs w:val="20"/>
        </w:rPr>
        <w:t>industrial relation practice on</w:t>
      </w:r>
      <w:r w:rsidRPr="00EC6803">
        <w:rPr>
          <w:sz w:val="20"/>
          <w:szCs w:val="20"/>
        </w:rPr>
        <w:t xml:space="preserve"> organizational performance, studies have review that there is lack of understanding of this concept due to scarcity of studies. Ac</w:t>
      </w:r>
      <w:r w:rsidR="00BD290C" w:rsidRPr="00EC6803">
        <w:rPr>
          <w:sz w:val="20"/>
          <w:szCs w:val="20"/>
        </w:rPr>
        <w:t>cording to Englama</w:t>
      </w:r>
      <w:r w:rsidR="00C5781A" w:rsidRPr="00EC6803">
        <w:rPr>
          <w:sz w:val="20"/>
          <w:szCs w:val="20"/>
        </w:rPr>
        <w:t xml:space="preserve"> </w:t>
      </w:r>
      <w:r w:rsidR="00BD290C" w:rsidRPr="00EC6803">
        <w:rPr>
          <w:sz w:val="20"/>
          <w:szCs w:val="20"/>
        </w:rPr>
        <w:t>(2010</w:t>
      </w:r>
      <w:r w:rsidRPr="00EC6803">
        <w:rPr>
          <w:sz w:val="20"/>
          <w:szCs w:val="20"/>
        </w:rPr>
        <w:t xml:space="preserve">) there </w:t>
      </w:r>
      <w:r w:rsidR="005A6D16" w:rsidRPr="00EC6803">
        <w:rPr>
          <w:sz w:val="20"/>
          <w:szCs w:val="20"/>
        </w:rPr>
        <w:t>is</w:t>
      </w:r>
      <w:r w:rsidRPr="00EC6803">
        <w:rPr>
          <w:sz w:val="20"/>
          <w:szCs w:val="20"/>
        </w:rPr>
        <w:t xml:space="preserve"> little theoretical or empirical work that attempts to relate industrial relations outcomes to organizational performance and worker goals. Thus, industri</w:t>
      </w:r>
      <w:r w:rsidR="0061009A" w:rsidRPr="00EC6803">
        <w:rPr>
          <w:sz w:val="20"/>
          <w:szCs w:val="20"/>
        </w:rPr>
        <w:t xml:space="preserve">al </w:t>
      </w:r>
      <w:r w:rsidR="00CB2303" w:rsidRPr="00EC6803">
        <w:rPr>
          <w:sz w:val="20"/>
          <w:szCs w:val="20"/>
        </w:rPr>
        <w:t>professionals are currently in</w:t>
      </w:r>
      <w:r w:rsidRPr="00EC6803">
        <w:rPr>
          <w:sz w:val="20"/>
          <w:szCs w:val="20"/>
        </w:rPr>
        <w:t xml:space="preserve"> a </w:t>
      </w:r>
      <w:r w:rsidRPr="00EC6803">
        <w:rPr>
          <w:sz w:val="20"/>
          <w:szCs w:val="20"/>
        </w:rPr>
        <w:lastRenderedPageBreak/>
        <w:t>poor position to forecast or explain how various change strategies might influence organizational performance and, perhaps more importantly, are poorly equipped to evaluate the effects of these change efforts.</w:t>
      </w:r>
      <w:r w:rsidR="00330A69" w:rsidRPr="00EC6803">
        <w:rPr>
          <w:sz w:val="20"/>
          <w:szCs w:val="20"/>
        </w:rPr>
        <w:t xml:space="preserve"> </w:t>
      </w:r>
      <w:r w:rsidRPr="00EC6803">
        <w:rPr>
          <w:sz w:val="20"/>
          <w:szCs w:val="20"/>
        </w:rPr>
        <w:t>Most of the studies that examined these variables were carried out outside the content of Nigeria; it is this gap, which my study in tends to fill by examining critically the relationship between industrial relation practice and organizati</w:t>
      </w:r>
      <w:r w:rsidR="00C5781A" w:rsidRPr="00EC6803">
        <w:rPr>
          <w:sz w:val="20"/>
          <w:szCs w:val="20"/>
        </w:rPr>
        <w:t xml:space="preserve">onal performance in Nigeria. Fig. 1 shows the </w:t>
      </w:r>
      <w:r w:rsidR="00C5781A" w:rsidRPr="00EC6803">
        <w:rPr>
          <w:bCs/>
          <w:sz w:val="20"/>
          <w:szCs w:val="20"/>
        </w:rPr>
        <w:t>conceptual framework.</w:t>
      </w:r>
    </w:p>
    <w:p w:rsidR="00306EBE" w:rsidRPr="00EC6803" w:rsidRDefault="00306EBE" w:rsidP="00306EBE">
      <w:pPr>
        <w:snapToGrid w:val="0"/>
        <w:ind w:firstLine="425"/>
        <w:jc w:val="both"/>
        <w:rPr>
          <w:sz w:val="20"/>
          <w:szCs w:val="20"/>
        </w:rPr>
        <w:sectPr w:rsidR="00306EBE" w:rsidRPr="00EC6803" w:rsidSect="00306EBE">
          <w:type w:val="continuous"/>
          <w:pgSz w:w="12240" w:h="15840" w:code="9"/>
          <w:pgMar w:top="1440" w:right="1440" w:bottom="1440" w:left="1440" w:header="720" w:footer="720" w:gutter="0"/>
          <w:cols w:num="2" w:space="600"/>
          <w:docGrid w:linePitch="360"/>
        </w:sectPr>
      </w:pPr>
    </w:p>
    <w:p w:rsidR="00330A69" w:rsidRPr="00EC6803" w:rsidRDefault="00330A69" w:rsidP="00306EBE">
      <w:pPr>
        <w:snapToGrid w:val="0"/>
        <w:ind w:firstLine="425"/>
        <w:jc w:val="both"/>
        <w:rPr>
          <w:sz w:val="20"/>
          <w:szCs w:val="20"/>
        </w:rPr>
      </w:pPr>
    </w:p>
    <w:p w:rsidR="00EC6803" w:rsidRDefault="00330A69" w:rsidP="00306EBE">
      <w:pPr>
        <w:snapToGrid w:val="0"/>
        <w:jc w:val="center"/>
        <w:rPr>
          <w:sz w:val="20"/>
          <w:szCs w:val="20"/>
          <w:lang w:eastAsia="zh-CN"/>
        </w:rPr>
      </w:pPr>
      <w:r w:rsidRPr="00EC6803">
        <w:rPr>
          <w:sz w:val="20"/>
          <w:szCs w:val="20"/>
        </w:rPr>
        <w:cr/>
      </w:r>
    </w:p>
    <w:p w:rsidR="00330A69" w:rsidRPr="00EC6803" w:rsidRDefault="000C2108" w:rsidP="00306EBE">
      <w:pPr>
        <w:snapToGrid w:val="0"/>
        <w:jc w:val="center"/>
        <w:rPr>
          <w:sz w:val="20"/>
          <w:szCs w:val="20"/>
        </w:rPr>
      </w:pPr>
      <w:r w:rsidRPr="00EC6803">
        <w:rPr>
          <w:noProof/>
          <w:sz w:val="20"/>
          <w:szCs w:val="20"/>
        </w:rPr>
        <w:drawing>
          <wp:inline distT="0" distB="0" distL="0" distR="0">
            <wp:extent cx="5813379" cy="2775005"/>
            <wp:effectExtent l="19050" t="0" r="0" b="0"/>
            <wp:docPr id="1" name="Picture 1" descr="pict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0.jpg"/>
                    <pic:cNvPicPr>
                      <a:picLocks noChangeAspect="1" noChangeArrowheads="1"/>
                    </pic:cNvPicPr>
                  </pic:nvPicPr>
                  <pic:blipFill>
                    <a:blip r:embed="rId12" r:link="rId13" cstate="print"/>
                    <a:srcRect/>
                    <a:stretch>
                      <a:fillRect/>
                    </a:stretch>
                  </pic:blipFill>
                  <pic:spPr bwMode="auto">
                    <a:xfrm>
                      <a:off x="0" y="0"/>
                      <a:ext cx="5814237" cy="2775415"/>
                    </a:xfrm>
                    <a:prstGeom prst="rect">
                      <a:avLst/>
                    </a:prstGeom>
                    <a:noFill/>
                    <a:ln w="9525">
                      <a:noFill/>
                      <a:miter lim="800000"/>
                      <a:headEnd/>
                      <a:tailEnd/>
                    </a:ln>
                  </pic:spPr>
                </pic:pic>
              </a:graphicData>
            </a:graphic>
          </wp:inline>
        </w:drawing>
      </w:r>
    </w:p>
    <w:p w:rsidR="00C5781A" w:rsidRPr="00EC6803" w:rsidRDefault="00C5781A" w:rsidP="00306EBE">
      <w:pPr>
        <w:snapToGrid w:val="0"/>
        <w:jc w:val="center"/>
        <w:rPr>
          <w:b/>
          <w:bCs/>
          <w:sz w:val="20"/>
          <w:szCs w:val="20"/>
          <w:lang w:eastAsia="zh-CN"/>
        </w:rPr>
      </w:pPr>
      <w:r w:rsidRPr="00EC6803">
        <w:rPr>
          <w:b/>
          <w:bCs/>
          <w:sz w:val="20"/>
          <w:szCs w:val="20"/>
        </w:rPr>
        <w:t xml:space="preserve">Fig. 1: Conceptual Framework </w:t>
      </w:r>
    </w:p>
    <w:p w:rsidR="00C5781A" w:rsidRPr="00EC6803" w:rsidRDefault="00BD290C" w:rsidP="00306EBE">
      <w:pPr>
        <w:snapToGrid w:val="0"/>
        <w:jc w:val="center"/>
        <w:rPr>
          <w:sz w:val="20"/>
          <w:szCs w:val="20"/>
        </w:rPr>
      </w:pPr>
      <w:r w:rsidRPr="00EC6803">
        <w:rPr>
          <w:sz w:val="20"/>
          <w:szCs w:val="20"/>
        </w:rPr>
        <w:t xml:space="preserve">Source: </w:t>
      </w:r>
      <w:r w:rsidR="005A6D16" w:rsidRPr="00EC6803">
        <w:rPr>
          <w:color w:val="000000"/>
          <w:sz w:val="20"/>
          <w:szCs w:val="20"/>
        </w:rPr>
        <w:t>Parasuraman</w:t>
      </w:r>
      <w:r w:rsidR="00CB2303" w:rsidRPr="00EC6803">
        <w:rPr>
          <w:sz w:val="20"/>
          <w:szCs w:val="20"/>
        </w:rPr>
        <w:t xml:space="preserve"> </w:t>
      </w:r>
      <w:r w:rsidR="00C5781A" w:rsidRPr="00EC6803">
        <w:rPr>
          <w:sz w:val="20"/>
          <w:szCs w:val="20"/>
        </w:rPr>
        <w:t>(</w:t>
      </w:r>
      <w:r w:rsidR="005A6D16" w:rsidRPr="00EC6803">
        <w:rPr>
          <w:sz w:val="20"/>
          <w:szCs w:val="20"/>
        </w:rPr>
        <w:t>1985</w:t>
      </w:r>
      <w:r w:rsidR="00C5781A" w:rsidRPr="00EC6803">
        <w:rPr>
          <w:sz w:val="20"/>
          <w:szCs w:val="20"/>
        </w:rPr>
        <w:t>)</w:t>
      </w:r>
      <w:r w:rsidR="00CB2303" w:rsidRPr="00EC6803">
        <w:rPr>
          <w:sz w:val="20"/>
          <w:szCs w:val="20"/>
        </w:rPr>
        <w:t xml:space="preserve"> </w:t>
      </w:r>
    </w:p>
    <w:p w:rsidR="00306EBE" w:rsidRDefault="00306EBE" w:rsidP="00306EBE">
      <w:pPr>
        <w:snapToGrid w:val="0"/>
        <w:jc w:val="both"/>
        <w:rPr>
          <w:sz w:val="20"/>
          <w:szCs w:val="20"/>
          <w:lang w:eastAsia="zh-CN"/>
        </w:rPr>
      </w:pPr>
    </w:p>
    <w:p w:rsidR="00EC6803" w:rsidRPr="00EC6803" w:rsidRDefault="00EC6803" w:rsidP="00306EBE">
      <w:pPr>
        <w:snapToGrid w:val="0"/>
        <w:jc w:val="both"/>
        <w:rPr>
          <w:sz w:val="20"/>
          <w:szCs w:val="20"/>
          <w:lang w:eastAsia="zh-CN"/>
        </w:rPr>
      </w:pPr>
    </w:p>
    <w:p w:rsidR="00306EBE" w:rsidRPr="00EC6803" w:rsidRDefault="00306EBE" w:rsidP="00306EBE">
      <w:pPr>
        <w:snapToGrid w:val="0"/>
        <w:jc w:val="both"/>
        <w:rPr>
          <w:sz w:val="20"/>
          <w:szCs w:val="20"/>
          <w:lang w:eastAsia="zh-CN"/>
        </w:rPr>
        <w:sectPr w:rsidR="00306EBE" w:rsidRPr="00EC6803" w:rsidSect="00330A69">
          <w:type w:val="continuous"/>
          <w:pgSz w:w="12240" w:h="15840" w:code="9"/>
          <w:pgMar w:top="1440" w:right="1440" w:bottom="1440" w:left="1440" w:header="720" w:footer="720" w:gutter="0"/>
          <w:cols w:space="720"/>
          <w:docGrid w:linePitch="360"/>
        </w:sectPr>
      </w:pPr>
    </w:p>
    <w:p w:rsidR="00C5781A" w:rsidRPr="00EC6803" w:rsidRDefault="0048648A" w:rsidP="00306EBE">
      <w:pPr>
        <w:snapToGrid w:val="0"/>
        <w:jc w:val="both"/>
        <w:rPr>
          <w:b/>
          <w:bCs/>
          <w:sz w:val="20"/>
          <w:szCs w:val="20"/>
        </w:rPr>
      </w:pPr>
      <w:r w:rsidRPr="00EC6803">
        <w:rPr>
          <w:b/>
          <w:sz w:val="20"/>
          <w:szCs w:val="20"/>
        </w:rPr>
        <w:t xml:space="preserve">1.2 </w:t>
      </w:r>
      <w:r w:rsidR="00CB2303" w:rsidRPr="00EC6803">
        <w:rPr>
          <w:b/>
          <w:bCs/>
          <w:sz w:val="20"/>
          <w:szCs w:val="20"/>
        </w:rPr>
        <w:t xml:space="preserve">Purpose of </w:t>
      </w:r>
      <w:r w:rsidR="00EF0042" w:rsidRPr="00EC6803">
        <w:rPr>
          <w:b/>
          <w:sz w:val="20"/>
          <w:szCs w:val="20"/>
        </w:rPr>
        <w:t>t</w:t>
      </w:r>
      <w:r w:rsidR="00CB2303" w:rsidRPr="00EC6803">
        <w:rPr>
          <w:b/>
          <w:sz w:val="20"/>
          <w:szCs w:val="20"/>
        </w:rPr>
        <w:t>he</w:t>
      </w:r>
      <w:r w:rsidR="00CB2303" w:rsidRPr="00EC6803">
        <w:rPr>
          <w:sz w:val="20"/>
          <w:szCs w:val="20"/>
        </w:rPr>
        <w:t xml:space="preserve"> </w:t>
      </w:r>
      <w:r w:rsidR="00CB2303" w:rsidRPr="00EC6803">
        <w:rPr>
          <w:b/>
          <w:bCs/>
          <w:sz w:val="20"/>
          <w:szCs w:val="20"/>
        </w:rPr>
        <w:t xml:space="preserve">Study </w:t>
      </w:r>
    </w:p>
    <w:p w:rsidR="00C5781A" w:rsidRPr="00EC6803" w:rsidRDefault="00CB2303" w:rsidP="00306EBE">
      <w:pPr>
        <w:snapToGrid w:val="0"/>
        <w:ind w:firstLine="425"/>
        <w:jc w:val="both"/>
        <w:rPr>
          <w:b/>
          <w:bCs/>
          <w:sz w:val="20"/>
          <w:szCs w:val="20"/>
        </w:rPr>
      </w:pPr>
      <w:r w:rsidRPr="00EC6803">
        <w:rPr>
          <w:bCs/>
          <w:sz w:val="20"/>
          <w:szCs w:val="20"/>
        </w:rPr>
        <w:t xml:space="preserve">The </w:t>
      </w:r>
      <w:r w:rsidRPr="00EC6803">
        <w:rPr>
          <w:sz w:val="20"/>
          <w:szCs w:val="20"/>
        </w:rPr>
        <w:t>primary purpose of this study will be to empirically evaluate t</w:t>
      </w:r>
      <w:r w:rsidR="00FF3836" w:rsidRPr="00EC6803">
        <w:rPr>
          <w:sz w:val="20"/>
          <w:szCs w:val="20"/>
        </w:rPr>
        <w:t xml:space="preserve">he relationship between </w:t>
      </w:r>
      <w:r w:rsidRPr="00EC6803">
        <w:rPr>
          <w:sz w:val="20"/>
          <w:szCs w:val="20"/>
        </w:rPr>
        <w:t>industrial relation practice and organizational performance amo</w:t>
      </w:r>
      <w:r w:rsidR="00EF0042" w:rsidRPr="00EC6803">
        <w:rPr>
          <w:sz w:val="20"/>
          <w:szCs w:val="20"/>
        </w:rPr>
        <w:t xml:space="preserve">ng Nigerian workers, with Port </w:t>
      </w:r>
      <w:r w:rsidRPr="00EC6803">
        <w:rPr>
          <w:sz w:val="20"/>
          <w:szCs w:val="20"/>
        </w:rPr>
        <w:t xml:space="preserve">Harcourt as the setting. The study is aimed at achieving the following objectives: </w:t>
      </w:r>
    </w:p>
    <w:p w:rsidR="00C5781A" w:rsidRPr="00EC6803" w:rsidRDefault="00E44805" w:rsidP="00306EBE">
      <w:pPr>
        <w:numPr>
          <w:ilvl w:val="0"/>
          <w:numId w:val="3"/>
        </w:numPr>
        <w:snapToGrid w:val="0"/>
        <w:ind w:left="0" w:firstLine="425"/>
        <w:jc w:val="both"/>
        <w:rPr>
          <w:b/>
          <w:bCs/>
          <w:sz w:val="20"/>
          <w:szCs w:val="20"/>
        </w:rPr>
      </w:pPr>
      <w:r w:rsidRPr="00EC6803">
        <w:rPr>
          <w:sz w:val="20"/>
          <w:szCs w:val="20"/>
        </w:rPr>
        <w:t xml:space="preserve">Examine </w:t>
      </w:r>
      <w:r w:rsidR="00CB2303" w:rsidRPr="00EC6803">
        <w:rPr>
          <w:sz w:val="20"/>
          <w:szCs w:val="20"/>
        </w:rPr>
        <w:t>the relationship between industrial democracy and organization</w:t>
      </w:r>
      <w:r w:rsidR="00330A69" w:rsidRPr="00EC6803">
        <w:rPr>
          <w:sz w:val="20"/>
          <w:szCs w:val="20"/>
        </w:rPr>
        <w:t xml:space="preserve"> </w:t>
      </w:r>
      <w:r w:rsidR="00CB2303" w:rsidRPr="00EC6803">
        <w:rPr>
          <w:sz w:val="20"/>
          <w:szCs w:val="20"/>
        </w:rPr>
        <w:t>performa</w:t>
      </w:r>
      <w:r w:rsidRPr="00EC6803">
        <w:rPr>
          <w:sz w:val="20"/>
          <w:szCs w:val="20"/>
        </w:rPr>
        <w:t xml:space="preserve">nce in </w:t>
      </w:r>
      <w:r w:rsidR="00EF0042" w:rsidRPr="00EC6803">
        <w:rPr>
          <w:sz w:val="20"/>
          <w:szCs w:val="20"/>
        </w:rPr>
        <w:t>oil and gas firm</w:t>
      </w:r>
      <w:r w:rsidR="00CB2303" w:rsidRPr="00EC6803">
        <w:rPr>
          <w:sz w:val="20"/>
          <w:szCs w:val="20"/>
        </w:rPr>
        <w:t>s in Port Harcourt</w:t>
      </w:r>
      <w:r w:rsidRPr="00EC6803">
        <w:rPr>
          <w:sz w:val="20"/>
          <w:szCs w:val="20"/>
        </w:rPr>
        <w:t>, Nigeria</w:t>
      </w:r>
      <w:r w:rsidR="00CB2303" w:rsidRPr="00EC6803">
        <w:rPr>
          <w:sz w:val="20"/>
          <w:szCs w:val="20"/>
        </w:rPr>
        <w:t xml:space="preserve">. </w:t>
      </w:r>
    </w:p>
    <w:p w:rsidR="00330A69" w:rsidRPr="00EC6803" w:rsidRDefault="00E44805" w:rsidP="00306EBE">
      <w:pPr>
        <w:numPr>
          <w:ilvl w:val="0"/>
          <w:numId w:val="3"/>
        </w:numPr>
        <w:snapToGrid w:val="0"/>
        <w:ind w:left="0" w:firstLine="425"/>
        <w:jc w:val="both"/>
        <w:rPr>
          <w:sz w:val="20"/>
          <w:szCs w:val="20"/>
        </w:rPr>
      </w:pPr>
      <w:r w:rsidRPr="00EC6803">
        <w:rPr>
          <w:sz w:val="20"/>
          <w:szCs w:val="20"/>
        </w:rPr>
        <w:t xml:space="preserve">Examine </w:t>
      </w:r>
      <w:r w:rsidR="00EF0042" w:rsidRPr="00EC6803">
        <w:rPr>
          <w:sz w:val="20"/>
          <w:szCs w:val="20"/>
        </w:rPr>
        <w:t>relationship between so</w:t>
      </w:r>
      <w:r w:rsidR="00CB2303" w:rsidRPr="00EC6803">
        <w:rPr>
          <w:sz w:val="20"/>
          <w:szCs w:val="20"/>
        </w:rPr>
        <w:t xml:space="preserve">cial justice and </w:t>
      </w:r>
      <w:r w:rsidR="00A21697" w:rsidRPr="00EC6803">
        <w:rPr>
          <w:sz w:val="20"/>
          <w:szCs w:val="20"/>
        </w:rPr>
        <w:t xml:space="preserve">company </w:t>
      </w:r>
      <w:r w:rsidR="00CB2303" w:rsidRPr="00EC6803">
        <w:rPr>
          <w:sz w:val="20"/>
          <w:szCs w:val="20"/>
        </w:rPr>
        <w:t>performance</w:t>
      </w:r>
      <w:r w:rsidR="00330A69" w:rsidRPr="00EC6803">
        <w:rPr>
          <w:sz w:val="20"/>
          <w:szCs w:val="20"/>
        </w:rPr>
        <w:t xml:space="preserve"> </w:t>
      </w:r>
    </w:p>
    <w:p w:rsidR="00C5781A" w:rsidRPr="00EC6803" w:rsidRDefault="00330A69" w:rsidP="00306EBE">
      <w:pPr>
        <w:numPr>
          <w:ilvl w:val="0"/>
          <w:numId w:val="3"/>
        </w:numPr>
        <w:snapToGrid w:val="0"/>
        <w:ind w:left="0" w:firstLine="425"/>
        <w:jc w:val="both"/>
        <w:rPr>
          <w:b/>
          <w:bCs/>
          <w:sz w:val="20"/>
          <w:szCs w:val="20"/>
        </w:rPr>
      </w:pPr>
      <w:r w:rsidRPr="00EC6803">
        <w:rPr>
          <w:sz w:val="20"/>
          <w:szCs w:val="20"/>
        </w:rPr>
        <w:t>i</w:t>
      </w:r>
      <w:r w:rsidR="00EF0042" w:rsidRPr="00EC6803">
        <w:rPr>
          <w:sz w:val="20"/>
          <w:szCs w:val="20"/>
        </w:rPr>
        <w:t xml:space="preserve">n </w:t>
      </w:r>
      <w:r w:rsidR="00C5781A" w:rsidRPr="00EC6803">
        <w:rPr>
          <w:sz w:val="20"/>
          <w:szCs w:val="20"/>
        </w:rPr>
        <w:t>oil</w:t>
      </w:r>
      <w:r w:rsidR="00EF0042" w:rsidRPr="00EC6803">
        <w:rPr>
          <w:sz w:val="20"/>
          <w:szCs w:val="20"/>
        </w:rPr>
        <w:t xml:space="preserve"> </w:t>
      </w:r>
      <w:r w:rsidR="00CB2303" w:rsidRPr="00EC6803">
        <w:rPr>
          <w:sz w:val="20"/>
          <w:szCs w:val="20"/>
        </w:rPr>
        <w:t>and gas firms in Port Harcourt</w:t>
      </w:r>
      <w:r w:rsidR="00EF0042" w:rsidRPr="00EC6803">
        <w:rPr>
          <w:sz w:val="20"/>
          <w:szCs w:val="20"/>
        </w:rPr>
        <w:t xml:space="preserve">. </w:t>
      </w:r>
    </w:p>
    <w:p w:rsidR="00C5781A" w:rsidRPr="00EC6803" w:rsidRDefault="00E44805" w:rsidP="00306EBE">
      <w:pPr>
        <w:numPr>
          <w:ilvl w:val="0"/>
          <w:numId w:val="3"/>
        </w:numPr>
        <w:snapToGrid w:val="0"/>
        <w:ind w:left="0" w:firstLine="425"/>
        <w:jc w:val="both"/>
        <w:rPr>
          <w:b/>
          <w:bCs/>
          <w:sz w:val="20"/>
          <w:szCs w:val="20"/>
        </w:rPr>
      </w:pPr>
      <w:r w:rsidRPr="00EC6803">
        <w:rPr>
          <w:sz w:val="20"/>
          <w:szCs w:val="20"/>
        </w:rPr>
        <w:t xml:space="preserve">Examine </w:t>
      </w:r>
      <w:r w:rsidR="00CB2303" w:rsidRPr="00EC6803">
        <w:rPr>
          <w:sz w:val="20"/>
          <w:szCs w:val="20"/>
        </w:rPr>
        <w:t>the relationship between i</w:t>
      </w:r>
      <w:r w:rsidR="00EF0042" w:rsidRPr="00EC6803">
        <w:rPr>
          <w:sz w:val="20"/>
          <w:szCs w:val="20"/>
        </w:rPr>
        <w:t>ndustrial relation practice and</w:t>
      </w:r>
      <w:r w:rsidR="00C5781A" w:rsidRPr="00EC6803">
        <w:rPr>
          <w:b/>
          <w:bCs/>
          <w:sz w:val="20"/>
          <w:szCs w:val="20"/>
        </w:rPr>
        <w:t xml:space="preserve"> </w:t>
      </w:r>
      <w:r w:rsidR="00CB2303" w:rsidRPr="00EC6803">
        <w:rPr>
          <w:sz w:val="20"/>
          <w:szCs w:val="20"/>
        </w:rPr>
        <w:t>organiz</w:t>
      </w:r>
      <w:r w:rsidR="00A21697" w:rsidRPr="00EC6803">
        <w:rPr>
          <w:sz w:val="20"/>
          <w:szCs w:val="20"/>
        </w:rPr>
        <w:t xml:space="preserve">ational performance in </w:t>
      </w:r>
      <w:r w:rsidR="00CB2303" w:rsidRPr="00EC6803">
        <w:rPr>
          <w:sz w:val="20"/>
          <w:szCs w:val="20"/>
        </w:rPr>
        <w:t>oil and gas firms in Port Harcourt</w:t>
      </w:r>
      <w:r w:rsidR="00C5781A" w:rsidRPr="00EC6803">
        <w:rPr>
          <w:sz w:val="20"/>
          <w:szCs w:val="20"/>
        </w:rPr>
        <w:t>.</w:t>
      </w:r>
    </w:p>
    <w:p w:rsidR="00330A69" w:rsidRPr="00EC6803" w:rsidRDefault="00E44805" w:rsidP="00306EBE">
      <w:pPr>
        <w:numPr>
          <w:ilvl w:val="0"/>
          <w:numId w:val="3"/>
        </w:numPr>
        <w:snapToGrid w:val="0"/>
        <w:ind w:left="0" w:firstLine="425"/>
        <w:jc w:val="both"/>
        <w:rPr>
          <w:sz w:val="20"/>
          <w:szCs w:val="20"/>
        </w:rPr>
      </w:pPr>
      <w:r w:rsidRPr="00EC6803">
        <w:rPr>
          <w:sz w:val="20"/>
          <w:szCs w:val="20"/>
        </w:rPr>
        <w:t xml:space="preserve">Examine </w:t>
      </w:r>
      <w:r w:rsidR="00CB2303" w:rsidRPr="00EC6803">
        <w:rPr>
          <w:sz w:val="20"/>
          <w:szCs w:val="20"/>
        </w:rPr>
        <w:t>the relationship between conflict resolution system and</w:t>
      </w:r>
      <w:r w:rsidR="00EF0042" w:rsidRPr="00EC6803">
        <w:rPr>
          <w:sz w:val="20"/>
          <w:szCs w:val="20"/>
        </w:rPr>
        <w:t xml:space="preserve"> </w:t>
      </w:r>
      <w:r w:rsidR="00CB2303" w:rsidRPr="00EC6803">
        <w:rPr>
          <w:sz w:val="20"/>
          <w:szCs w:val="20"/>
        </w:rPr>
        <w:t xml:space="preserve">organizational </w:t>
      </w:r>
      <w:r w:rsidR="00EF0042" w:rsidRPr="00EC6803">
        <w:rPr>
          <w:sz w:val="20"/>
          <w:szCs w:val="20"/>
        </w:rPr>
        <w:t>performance in oil and gas firms</w:t>
      </w:r>
      <w:r w:rsidR="00CB2303" w:rsidRPr="00EC6803">
        <w:rPr>
          <w:sz w:val="20"/>
          <w:szCs w:val="20"/>
        </w:rPr>
        <w:t xml:space="preserve"> in Port Harcourt. </w:t>
      </w:r>
    </w:p>
    <w:p w:rsidR="00C5781A" w:rsidRPr="00EC6803" w:rsidRDefault="0048648A" w:rsidP="00306EBE">
      <w:pPr>
        <w:snapToGrid w:val="0"/>
        <w:jc w:val="both"/>
        <w:rPr>
          <w:sz w:val="20"/>
          <w:szCs w:val="20"/>
        </w:rPr>
      </w:pPr>
      <w:r w:rsidRPr="00EC6803">
        <w:rPr>
          <w:b/>
          <w:sz w:val="20"/>
          <w:szCs w:val="20"/>
        </w:rPr>
        <w:t xml:space="preserve">1.3 </w:t>
      </w:r>
      <w:r w:rsidR="00CB2303" w:rsidRPr="00EC6803">
        <w:rPr>
          <w:b/>
          <w:sz w:val="20"/>
          <w:szCs w:val="20"/>
        </w:rPr>
        <w:t>Research Questions</w:t>
      </w:r>
      <w:r w:rsidR="00CB2303" w:rsidRPr="00EC6803">
        <w:rPr>
          <w:sz w:val="20"/>
          <w:szCs w:val="20"/>
        </w:rPr>
        <w:t xml:space="preserve"> </w:t>
      </w:r>
    </w:p>
    <w:p w:rsidR="00C5781A" w:rsidRPr="00EC6803" w:rsidRDefault="00CB2303" w:rsidP="00306EBE">
      <w:pPr>
        <w:snapToGrid w:val="0"/>
        <w:ind w:firstLine="425"/>
        <w:jc w:val="both"/>
        <w:rPr>
          <w:sz w:val="20"/>
          <w:szCs w:val="20"/>
        </w:rPr>
      </w:pPr>
      <w:r w:rsidRPr="00EC6803">
        <w:rPr>
          <w:sz w:val="20"/>
          <w:szCs w:val="20"/>
        </w:rPr>
        <w:t>Based on the problem statement and specific objectives of the study, the following research questions will be developed.</w:t>
      </w:r>
    </w:p>
    <w:p w:rsidR="00C5781A" w:rsidRPr="00EC6803" w:rsidRDefault="00CB2303" w:rsidP="00306EBE">
      <w:pPr>
        <w:numPr>
          <w:ilvl w:val="0"/>
          <w:numId w:val="4"/>
        </w:numPr>
        <w:snapToGrid w:val="0"/>
        <w:ind w:left="0" w:firstLine="425"/>
        <w:jc w:val="both"/>
        <w:rPr>
          <w:sz w:val="20"/>
          <w:szCs w:val="20"/>
        </w:rPr>
      </w:pPr>
      <w:r w:rsidRPr="00EC6803">
        <w:rPr>
          <w:sz w:val="20"/>
          <w:szCs w:val="20"/>
        </w:rPr>
        <w:t>What is the relationship between industrial democracy and organizational per</w:t>
      </w:r>
      <w:r w:rsidR="00C5781A" w:rsidRPr="00EC6803">
        <w:rPr>
          <w:sz w:val="20"/>
          <w:szCs w:val="20"/>
        </w:rPr>
        <w:t>formance?</w:t>
      </w:r>
    </w:p>
    <w:p w:rsidR="00C5781A" w:rsidRPr="00EC6803" w:rsidRDefault="00CB2303" w:rsidP="00306EBE">
      <w:pPr>
        <w:numPr>
          <w:ilvl w:val="0"/>
          <w:numId w:val="4"/>
        </w:numPr>
        <w:snapToGrid w:val="0"/>
        <w:ind w:left="0" w:firstLine="425"/>
        <w:jc w:val="both"/>
        <w:rPr>
          <w:sz w:val="20"/>
          <w:szCs w:val="20"/>
        </w:rPr>
      </w:pPr>
      <w:r w:rsidRPr="00EC6803">
        <w:rPr>
          <w:sz w:val="20"/>
          <w:szCs w:val="20"/>
        </w:rPr>
        <w:t>What is the relationship between so</w:t>
      </w:r>
      <w:r w:rsidR="00FF3836" w:rsidRPr="00EC6803">
        <w:rPr>
          <w:sz w:val="20"/>
          <w:szCs w:val="20"/>
        </w:rPr>
        <w:t xml:space="preserve">cial justice and organizational </w:t>
      </w:r>
      <w:r w:rsidR="00C5781A" w:rsidRPr="00EC6803">
        <w:rPr>
          <w:sz w:val="20"/>
          <w:szCs w:val="20"/>
        </w:rPr>
        <w:t xml:space="preserve">performance? </w:t>
      </w:r>
    </w:p>
    <w:p w:rsidR="00C5781A" w:rsidRPr="00EC6803" w:rsidRDefault="00CB2303" w:rsidP="00306EBE">
      <w:pPr>
        <w:numPr>
          <w:ilvl w:val="0"/>
          <w:numId w:val="4"/>
        </w:numPr>
        <w:snapToGrid w:val="0"/>
        <w:ind w:left="0" w:firstLine="425"/>
        <w:jc w:val="both"/>
        <w:rPr>
          <w:sz w:val="20"/>
          <w:szCs w:val="20"/>
        </w:rPr>
      </w:pPr>
      <w:r w:rsidRPr="00EC6803">
        <w:rPr>
          <w:sz w:val="20"/>
          <w:szCs w:val="20"/>
        </w:rPr>
        <w:t xml:space="preserve">What is the relationship between industrial relation practice and organizational </w:t>
      </w:r>
      <w:r w:rsidR="00C5781A" w:rsidRPr="00EC6803">
        <w:rPr>
          <w:sz w:val="20"/>
          <w:szCs w:val="20"/>
        </w:rPr>
        <w:t xml:space="preserve">performance? </w:t>
      </w:r>
    </w:p>
    <w:p w:rsidR="00C5781A" w:rsidRPr="00EC6803" w:rsidRDefault="00CB2303" w:rsidP="00306EBE">
      <w:pPr>
        <w:numPr>
          <w:ilvl w:val="0"/>
          <w:numId w:val="4"/>
        </w:numPr>
        <w:snapToGrid w:val="0"/>
        <w:ind w:left="0" w:firstLine="425"/>
        <w:jc w:val="both"/>
        <w:rPr>
          <w:sz w:val="20"/>
          <w:szCs w:val="20"/>
        </w:rPr>
      </w:pPr>
      <w:r w:rsidRPr="00EC6803">
        <w:rPr>
          <w:sz w:val="20"/>
          <w:szCs w:val="20"/>
        </w:rPr>
        <w:t xml:space="preserve">What is the relationship between conflict resolution system and organizational performance? </w:t>
      </w:r>
    </w:p>
    <w:p w:rsidR="00C5781A" w:rsidRPr="00EC6803" w:rsidRDefault="0048648A" w:rsidP="00306EBE">
      <w:pPr>
        <w:snapToGrid w:val="0"/>
        <w:jc w:val="both"/>
        <w:rPr>
          <w:sz w:val="20"/>
          <w:szCs w:val="20"/>
        </w:rPr>
      </w:pPr>
      <w:r w:rsidRPr="00EC6803">
        <w:rPr>
          <w:b/>
          <w:sz w:val="20"/>
          <w:szCs w:val="20"/>
        </w:rPr>
        <w:t xml:space="preserve">1.4 </w:t>
      </w:r>
      <w:r w:rsidR="00CB2303" w:rsidRPr="00EC6803">
        <w:rPr>
          <w:b/>
          <w:sz w:val="20"/>
          <w:szCs w:val="20"/>
        </w:rPr>
        <w:t>Research Hypotheses</w:t>
      </w:r>
      <w:r w:rsidR="00CB2303" w:rsidRPr="00EC6803">
        <w:rPr>
          <w:sz w:val="20"/>
          <w:szCs w:val="20"/>
        </w:rPr>
        <w:t xml:space="preserve"> </w:t>
      </w:r>
    </w:p>
    <w:p w:rsidR="00C5781A" w:rsidRPr="00EC6803" w:rsidRDefault="00CB2303" w:rsidP="00306EBE">
      <w:pPr>
        <w:snapToGrid w:val="0"/>
        <w:ind w:firstLine="425"/>
        <w:jc w:val="both"/>
        <w:rPr>
          <w:sz w:val="20"/>
          <w:szCs w:val="20"/>
        </w:rPr>
      </w:pPr>
      <w:r w:rsidRPr="00EC6803">
        <w:rPr>
          <w:sz w:val="20"/>
          <w:szCs w:val="20"/>
        </w:rPr>
        <w:t xml:space="preserve">The following hypotheses will be formulated for this study: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01</w:t>
      </w:r>
      <w:r w:rsidRPr="00EC6803">
        <w:rPr>
          <w:b/>
          <w:bCs/>
          <w:sz w:val="20"/>
          <w:szCs w:val="20"/>
        </w:rPr>
        <w:t xml:space="preserve">: </w:t>
      </w:r>
      <w:r w:rsidRPr="00EC6803">
        <w:rPr>
          <w:sz w:val="20"/>
          <w:szCs w:val="20"/>
        </w:rPr>
        <w:t xml:space="preserve">There is no significant relationship between industrial democracy and </w:t>
      </w:r>
      <w:r w:rsidR="00C5781A" w:rsidRPr="00EC6803">
        <w:rPr>
          <w:sz w:val="20"/>
          <w:szCs w:val="20"/>
        </w:rPr>
        <w:t xml:space="preserve">product quality.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02</w:t>
      </w:r>
      <w:r w:rsidRPr="00EC6803">
        <w:rPr>
          <w:b/>
          <w:bCs/>
          <w:sz w:val="20"/>
          <w:szCs w:val="20"/>
        </w:rPr>
        <w:t xml:space="preserve">: </w:t>
      </w:r>
      <w:r w:rsidRPr="00EC6803">
        <w:rPr>
          <w:sz w:val="20"/>
          <w:szCs w:val="20"/>
        </w:rPr>
        <w:t xml:space="preserve">There is no significant relationship between industrial </w:t>
      </w:r>
      <w:r w:rsidR="00C5781A" w:rsidRPr="00EC6803">
        <w:rPr>
          <w:sz w:val="20"/>
          <w:szCs w:val="20"/>
        </w:rPr>
        <w:t>democracy organizations</w:t>
      </w:r>
      <w:r w:rsidRPr="00EC6803">
        <w:rPr>
          <w:sz w:val="20"/>
          <w:szCs w:val="20"/>
        </w:rPr>
        <w:t xml:space="preserve"> efficiency.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03</w:t>
      </w:r>
      <w:r w:rsidRPr="00EC6803">
        <w:rPr>
          <w:b/>
          <w:bCs/>
          <w:sz w:val="20"/>
          <w:szCs w:val="20"/>
        </w:rPr>
        <w:t xml:space="preserve">: </w:t>
      </w:r>
      <w:r w:rsidRPr="00EC6803">
        <w:rPr>
          <w:sz w:val="20"/>
          <w:szCs w:val="20"/>
        </w:rPr>
        <w:t xml:space="preserve">There is no significant relationship between industrial democracy </w:t>
      </w:r>
      <w:r w:rsidR="00C5781A" w:rsidRPr="00EC6803">
        <w:rPr>
          <w:sz w:val="20"/>
          <w:szCs w:val="20"/>
        </w:rPr>
        <w:t>and organizations</w:t>
      </w:r>
      <w:r w:rsidRPr="00EC6803">
        <w:rPr>
          <w:sz w:val="20"/>
          <w:szCs w:val="20"/>
        </w:rPr>
        <w:t xml:space="preserve"> effectiveness.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04</w:t>
      </w:r>
      <w:r w:rsidRPr="00EC6803">
        <w:rPr>
          <w:b/>
          <w:bCs/>
          <w:sz w:val="20"/>
          <w:szCs w:val="20"/>
        </w:rPr>
        <w:t xml:space="preserve">: </w:t>
      </w:r>
      <w:r w:rsidRPr="00EC6803">
        <w:rPr>
          <w:sz w:val="20"/>
          <w:szCs w:val="20"/>
        </w:rPr>
        <w:t>There is no significant relationship between industrial democracy and</w:t>
      </w:r>
      <w:r w:rsidR="00330A69" w:rsidRPr="00EC6803">
        <w:rPr>
          <w:sz w:val="20"/>
          <w:szCs w:val="20"/>
        </w:rPr>
        <w:t xml:space="preserve"> </w:t>
      </w:r>
      <w:r w:rsidRPr="00EC6803">
        <w:rPr>
          <w:sz w:val="20"/>
          <w:szCs w:val="20"/>
        </w:rPr>
        <w:t xml:space="preserve">customer satisfaction.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05</w:t>
      </w:r>
      <w:r w:rsidRPr="00EC6803">
        <w:rPr>
          <w:b/>
          <w:bCs/>
          <w:sz w:val="20"/>
          <w:szCs w:val="20"/>
        </w:rPr>
        <w:t xml:space="preserve">: </w:t>
      </w:r>
      <w:r w:rsidRPr="00EC6803">
        <w:rPr>
          <w:sz w:val="20"/>
          <w:szCs w:val="20"/>
        </w:rPr>
        <w:t xml:space="preserve">There is </w:t>
      </w:r>
      <w:r w:rsidRPr="00EC6803">
        <w:rPr>
          <w:bCs/>
          <w:sz w:val="20"/>
          <w:szCs w:val="20"/>
        </w:rPr>
        <w:t>no</w:t>
      </w:r>
      <w:r w:rsidRPr="00EC6803">
        <w:rPr>
          <w:b/>
          <w:bCs/>
          <w:sz w:val="20"/>
          <w:szCs w:val="20"/>
        </w:rPr>
        <w:t xml:space="preserve"> </w:t>
      </w:r>
      <w:r w:rsidRPr="00EC6803">
        <w:rPr>
          <w:sz w:val="20"/>
          <w:szCs w:val="20"/>
        </w:rPr>
        <w:t xml:space="preserve">significant relationship between social justice and </w:t>
      </w:r>
      <w:r w:rsidR="00C5781A" w:rsidRPr="00EC6803">
        <w:rPr>
          <w:sz w:val="20"/>
          <w:szCs w:val="20"/>
        </w:rPr>
        <w:t>product quality</w:t>
      </w:r>
      <w:r w:rsidR="0067638E" w:rsidRPr="00EC6803">
        <w:rPr>
          <w:sz w:val="20"/>
          <w:szCs w:val="20"/>
        </w:rPr>
        <w:t xml:space="preserve">.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06</w:t>
      </w:r>
      <w:r w:rsidRPr="00EC6803">
        <w:rPr>
          <w:b/>
          <w:bCs/>
          <w:sz w:val="20"/>
          <w:szCs w:val="20"/>
        </w:rPr>
        <w:t xml:space="preserve">: </w:t>
      </w:r>
      <w:r w:rsidRPr="00EC6803">
        <w:rPr>
          <w:sz w:val="20"/>
          <w:szCs w:val="20"/>
        </w:rPr>
        <w:t>There is no significant relationship between social justice and organization’s</w:t>
      </w:r>
      <w:r w:rsidR="00330A69" w:rsidRPr="00EC6803">
        <w:rPr>
          <w:sz w:val="20"/>
          <w:szCs w:val="20"/>
        </w:rPr>
        <w:t xml:space="preserve"> </w:t>
      </w:r>
      <w:r w:rsidRPr="00EC6803">
        <w:rPr>
          <w:sz w:val="20"/>
          <w:szCs w:val="20"/>
        </w:rPr>
        <w:t xml:space="preserve">efficiency. </w:t>
      </w:r>
    </w:p>
    <w:p w:rsidR="00330A69"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07</w:t>
      </w:r>
      <w:r w:rsidRPr="00EC6803">
        <w:rPr>
          <w:b/>
          <w:bCs/>
          <w:sz w:val="20"/>
          <w:szCs w:val="20"/>
        </w:rPr>
        <w:t xml:space="preserve">: </w:t>
      </w:r>
      <w:r w:rsidRPr="00EC6803">
        <w:rPr>
          <w:sz w:val="20"/>
          <w:szCs w:val="20"/>
        </w:rPr>
        <w:t xml:space="preserve">There is no significant relationship between social justice and </w:t>
      </w:r>
      <w:r w:rsidR="00C5781A" w:rsidRPr="00EC6803">
        <w:rPr>
          <w:sz w:val="20"/>
          <w:szCs w:val="20"/>
        </w:rPr>
        <w:t>organization’s</w:t>
      </w:r>
      <w:r w:rsidRPr="00EC6803">
        <w:rPr>
          <w:sz w:val="20"/>
          <w:szCs w:val="20"/>
        </w:rPr>
        <w:t xml:space="preserve"> </w:t>
      </w:r>
    </w:p>
    <w:p w:rsidR="00C5781A" w:rsidRPr="00EC6803" w:rsidRDefault="00474EBE" w:rsidP="00306EBE">
      <w:pPr>
        <w:numPr>
          <w:ilvl w:val="0"/>
          <w:numId w:val="5"/>
        </w:numPr>
        <w:snapToGrid w:val="0"/>
        <w:ind w:left="0" w:firstLine="425"/>
        <w:jc w:val="both"/>
        <w:rPr>
          <w:sz w:val="20"/>
          <w:szCs w:val="20"/>
        </w:rPr>
      </w:pPr>
      <w:r w:rsidRPr="00EC6803">
        <w:rPr>
          <w:sz w:val="20"/>
          <w:szCs w:val="20"/>
        </w:rPr>
        <w:t xml:space="preserve">effectiveness. </w:t>
      </w:r>
    </w:p>
    <w:p w:rsidR="00C5781A" w:rsidRPr="00EC6803" w:rsidRDefault="00474EBE" w:rsidP="00306EBE">
      <w:pPr>
        <w:numPr>
          <w:ilvl w:val="0"/>
          <w:numId w:val="5"/>
        </w:numPr>
        <w:snapToGrid w:val="0"/>
        <w:ind w:left="0" w:firstLine="425"/>
        <w:jc w:val="both"/>
        <w:rPr>
          <w:sz w:val="20"/>
          <w:szCs w:val="20"/>
        </w:rPr>
      </w:pPr>
      <w:r w:rsidRPr="00EC6803">
        <w:rPr>
          <w:b/>
          <w:sz w:val="20"/>
          <w:szCs w:val="20"/>
        </w:rPr>
        <w:t>H</w:t>
      </w:r>
      <w:r w:rsidRPr="00EC6803">
        <w:rPr>
          <w:b/>
          <w:sz w:val="20"/>
          <w:szCs w:val="20"/>
          <w:vertAlign w:val="subscript"/>
        </w:rPr>
        <w:t>08</w:t>
      </w:r>
      <w:r w:rsidRPr="00EC6803">
        <w:rPr>
          <w:sz w:val="20"/>
          <w:szCs w:val="20"/>
        </w:rPr>
        <w:t>: There is no significant relationship between social justice and customer’s</w:t>
      </w:r>
      <w:r w:rsidR="00330A69" w:rsidRPr="00EC6803">
        <w:rPr>
          <w:sz w:val="20"/>
          <w:szCs w:val="20"/>
        </w:rPr>
        <w:t xml:space="preserve"> </w:t>
      </w:r>
      <w:r w:rsidRPr="00EC6803">
        <w:rPr>
          <w:sz w:val="20"/>
          <w:szCs w:val="20"/>
        </w:rPr>
        <w:t xml:space="preserve">satisfaction.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09</w:t>
      </w:r>
      <w:r w:rsidRPr="00EC6803">
        <w:rPr>
          <w:b/>
          <w:bCs/>
          <w:sz w:val="20"/>
          <w:szCs w:val="20"/>
        </w:rPr>
        <w:t xml:space="preserve">: </w:t>
      </w:r>
      <w:r w:rsidRPr="00EC6803">
        <w:rPr>
          <w:sz w:val="20"/>
          <w:szCs w:val="20"/>
        </w:rPr>
        <w:t xml:space="preserve">There is no significant relationship between conflict resolution system and product quality.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010</w:t>
      </w:r>
      <w:r w:rsidRPr="00EC6803">
        <w:rPr>
          <w:b/>
          <w:bCs/>
          <w:sz w:val="20"/>
          <w:szCs w:val="20"/>
        </w:rPr>
        <w:t xml:space="preserve">: </w:t>
      </w:r>
      <w:r w:rsidRPr="00EC6803">
        <w:rPr>
          <w:bCs/>
          <w:sz w:val="20"/>
          <w:szCs w:val="20"/>
        </w:rPr>
        <w:t>There is no</w:t>
      </w:r>
      <w:r w:rsidRPr="00EC6803">
        <w:rPr>
          <w:b/>
          <w:bCs/>
          <w:sz w:val="20"/>
          <w:szCs w:val="20"/>
        </w:rPr>
        <w:t xml:space="preserve"> </w:t>
      </w:r>
      <w:r w:rsidRPr="00EC6803">
        <w:rPr>
          <w:sz w:val="20"/>
          <w:szCs w:val="20"/>
        </w:rPr>
        <w:t xml:space="preserve">significant relationship between conflict resolution system and </w:t>
      </w:r>
      <w:r w:rsidR="00C5781A" w:rsidRPr="00EC6803">
        <w:rPr>
          <w:sz w:val="20"/>
          <w:szCs w:val="20"/>
        </w:rPr>
        <w:t>organization’s</w:t>
      </w:r>
      <w:r w:rsidRPr="00EC6803">
        <w:rPr>
          <w:sz w:val="20"/>
          <w:szCs w:val="20"/>
        </w:rPr>
        <w:t xml:space="preserve"> efficiency. </w:t>
      </w:r>
    </w:p>
    <w:p w:rsidR="00C5781A" w:rsidRPr="00EC6803" w:rsidRDefault="00474EBE" w:rsidP="00306EBE">
      <w:pPr>
        <w:numPr>
          <w:ilvl w:val="0"/>
          <w:numId w:val="5"/>
        </w:numPr>
        <w:snapToGrid w:val="0"/>
        <w:ind w:left="0" w:firstLine="425"/>
        <w:jc w:val="both"/>
        <w:rPr>
          <w:sz w:val="20"/>
          <w:szCs w:val="20"/>
        </w:rPr>
      </w:pPr>
      <w:r w:rsidRPr="00EC6803">
        <w:rPr>
          <w:b/>
          <w:sz w:val="20"/>
          <w:szCs w:val="20"/>
        </w:rPr>
        <w:t>H</w:t>
      </w:r>
      <w:r w:rsidRPr="00EC6803">
        <w:rPr>
          <w:b/>
          <w:sz w:val="20"/>
          <w:szCs w:val="20"/>
          <w:vertAlign w:val="subscript"/>
        </w:rPr>
        <w:t>011</w:t>
      </w:r>
      <w:r w:rsidR="005F3F8C" w:rsidRPr="00EC6803">
        <w:rPr>
          <w:b/>
          <w:sz w:val="20"/>
          <w:szCs w:val="20"/>
        </w:rPr>
        <w:t>:</w:t>
      </w:r>
      <w:r w:rsidRPr="00EC6803">
        <w:rPr>
          <w:b/>
          <w:sz w:val="20"/>
          <w:szCs w:val="20"/>
        </w:rPr>
        <w:t xml:space="preserve"> </w:t>
      </w:r>
      <w:r w:rsidRPr="00EC6803">
        <w:rPr>
          <w:sz w:val="20"/>
          <w:szCs w:val="20"/>
        </w:rPr>
        <w:t>There is no significant relationship between conflict resolution system and</w:t>
      </w:r>
      <w:r w:rsidR="00330A69" w:rsidRPr="00EC6803">
        <w:rPr>
          <w:sz w:val="20"/>
          <w:szCs w:val="20"/>
        </w:rPr>
        <w:t xml:space="preserve"> </w:t>
      </w:r>
      <w:r w:rsidR="00C5781A" w:rsidRPr="00EC6803">
        <w:rPr>
          <w:sz w:val="20"/>
          <w:szCs w:val="20"/>
        </w:rPr>
        <w:t>organization’s</w:t>
      </w:r>
      <w:r w:rsidR="005F3F8C" w:rsidRPr="00EC6803">
        <w:rPr>
          <w:sz w:val="20"/>
          <w:szCs w:val="20"/>
        </w:rPr>
        <w:t xml:space="preserve"> </w:t>
      </w:r>
      <w:r w:rsidRPr="00EC6803">
        <w:rPr>
          <w:sz w:val="20"/>
          <w:szCs w:val="20"/>
        </w:rPr>
        <w:t xml:space="preserve">effectiveness. </w:t>
      </w:r>
    </w:p>
    <w:p w:rsidR="00C5781A" w:rsidRPr="00EC6803" w:rsidRDefault="00474EBE" w:rsidP="00306EBE">
      <w:pPr>
        <w:numPr>
          <w:ilvl w:val="0"/>
          <w:numId w:val="5"/>
        </w:numPr>
        <w:snapToGrid w:val="0"/>
        <w:ind w:left="0" w:firstLine="425"/>
        <w:jc w:val="both"/>
        <w:rPr>
          <w:sz w:val="20"/>
          <w:szCs w:val="20"/>
        </w:rPr>
      </w:pPr>
      <w:r w:rsidRPr="00EC6803">
        <w:rPr>
          <w:b/>
          <w:bCs/>
          <w:sz w:val="20"/>
          <w:szCs w:val="20"/>
        </w:rPr>
        <w:t>H</w:t>
      </w:r>
      <w:r w:rsidRPr="00EC6803">
        <w:rPr>
          <w:b/>
          <w:bCs/>
          <w:sz w:val="20"/>
          <w:szCs w:val="20"/>
          <w:vertAlign w:val="subscript"/>
        </w:rPr>
        <w:t>012</w:t>
      </w:r>
      <w:r w:rsidRPr="00EC6803">
        <w:rPr>
          <w:b/>
          <w:bCs/>
          <w:sz w:val="20"/>
          <w:szCs w:val="20"/>
        </w:rPr>
        <w:t xml:space="preserve">: </w:t>
      </w:r>
      <w:r w:rsidRPr="00EC6803">
        <w:rPr>
          <w:sz w:val="20"/>
          <w:szCs w:val="20"/>
        </w:rPr>
        <w:t xml:space="preserve">There is no significant relationship between conflict resolution system </w:t>
      </w:r>
      <w:r w:rsidR="00C5781A" w:rsidRPr="00EC6803">
        <w:rPr>
          <w:sz w:val="20"/>
          <w:szCs w:val="20"/>
        </w:rPr>
        <w:t>and customer’s</w:t>
      </w:r>
      <w:r w:rsidR="005F3F8C" w:rsidRPr="00EC6803">
        <w:rPr>
          <w:sz w:val="20"/>
          <w:szCs w:val="20"/>
        </w:rPr>
        <w:t xml:space="preserve"> </w:t>
      </w:r>
      <w:r w:rsidRPr="00EC6803">
        <w:rPr>
          <w:sz w:val="20"/>
          <w:szCs w:val="20"/>
        </w:rPr>
        <w:t xml:space="preserve">satisfaction. </w:t>
      </w:r>
    </w:p>
    <w:p w:rsidR="00C5781A" w:rsidRPr="00EC6803" w:rsidRDefault="00474EBE" w:rsidP="00306EBE">
      <w:pPr>
        <w:numPr>
          <w:ilvl w:val="0"/>
          <w:numId w:val="5"/>
        </w:numPr>
        <w:snapToGrid w:val="0"/>
        <w:ind w:left="0" w:firstLine="425"/>
        <w:jc w:val="both"/>
        <w:rPr>
          <w:b/>
          <w:bCs/>
          <w:sz w:val="20"/>
          <w:szCs w:val="20"/>
        </w:rPr>
      </w:pPr>
      <w:r w:rsidRPr="00EC6803">
        <w:rPr>
          <w:b/>
          <w:bCs/>
          <w:sz w:val="20"/>
          <w:szCs w:val="20"/>
        </w:rPr>
        <w:t>H</w:t>
      </w:r>
      <w:r w:rsidR="005F3F8C" w:rsidRPr="00EC6803">
        <w:rPr>
          <w:b/>
          <w:bCs/>
          <w:sz w:val="20"/>
          <w:szCs w:val="20"/>
          <w:vertAlign w:val="subscript"/>
        </w:rPr>
        <w:t>0</w:t>
      </w:r>
      <w:r w:rsidRPr="00EC6803">
        <w:rPr>
          <w:b/>
          <w:bCs/>
          <w:sz w:val="20"/>
          <w:szCs w:val="20"/>
          <w:vertAlign w:val="subscript"/>
        </w:rPr>
        <w:t>13</w:t>
      </w:r>
      <w:r w:rsidRPr="00EC6803">
        <w:rPr>
          <w:b/>
          <w:bCs/>
          <w:sz w:val="20"/>
          <w:szCs w:val="20"/>
        </w:rPr>
        <w:t xml:space="preserve">: </w:t>
      </w:r>
      <w:r w:rsidR="00C5781A" w:rsidRPr="00EC6803">
        <w:rPr>
          <w:sz w:val="20"/>
          <w:szCs w:val="20"/>
        </w:rPr>
        <w:t>Organizational</w:t>
      </w:r>
      <w:r w:rsidRPr="00EC6803">
        <w:rPr>
          <w:sz w:val="20"/>
          <w:szCs w:val="20"/>
        </w:rPr>
        <w:t xml:space="preserve"> structure does not mode</w:t>
      </w:r>
      <w:r w:rsidR="005F3F8C" w:rsidRPr="00EC6803">
        <w:rPr>
          <w:sz w:val="20"/>
          <w:szCs w:val="20"/>
        </w:rPr>
        <w:t>rate the relationship between</w:t>
      </w:r>
      <w:r w:rsidR="00330A69" w:rsidRPr="00EC6803">
        <w:rPr>
          <w:sz w:val="20"/>
          <w:szCs w:val="20"/>
        </w:rPr>
        <w:t xml:space="preserve"> </w:t>
      </w:r>
      <w:r w:rsidR="005F3F8C" w:rsidRPr="00EC6803">
        <w:rPr>
          <w:sz w:val="20"/>
          <w:szCs w:val="20"/>
        </w:rPr>
        <w:t xml:space="preserve">industrial relation </w:t>
      </w:r>
      <w:r w:rsidRPr="00EC6803">
        <w:rPr>
          <w:sz w:val="20"/>
          <w:szCs w:val="20"/>
        </w:rPr>
        <w:t>practice and organizational performance</w:t>
      </w:r>
      <w:r w:rsidR="005F3F8C" w:rsidRPr="00EC6803">
        <w:rPr>
          <w:sz w:val="20"/>
          <w:szCs w:val="20"/>
        </w:rPr>
        <w:t>.</w:t>
      </w:r>
    </w:p>
    <w:p w:rsidR="00C5781A" w:rsidRPr="00EC6803" w:rsidRDefault="0048648A" w:rsidP="00306EBE">
      <w:pPr>
        <w:snapToGrid w:val="0"/>
        <w:jc w:val="both"/>
        <w:rPr>
          <w:b/>
          <w:bCs/>
          <w:sz w:val="20"/>
          <w:szCs w:val="20"/>
        </w:rPr>
      </w:pPr>
      <w:r w:rsidRPr="00EC6803">
        <w:rPr>
          <w:b/>
          <w:bCs/>
          <w:sz w:val="20"/>
          <w:szCs w:val="20"/>
        </w:rPr>
        <w:t xml:space="preserve">1.5 </w:t>
      </w:r>
      <w:r w:rsidR="005F3F8C" w:rsidRPr="00EC6803">
        <w:rPr>
          <w:b/>
          <w:bCs/>
          <w:sz w:val="20"/>
          <w:szCs w:val="20"/>
        </w:rPr>
        <w:t xml:space="preserve">Significance of the Study </w:t>
      </w:r>
    </w:p>
    <w:p w:rsidR="0048648A" w:rsidRPr="00EC6803" w:rsidRDefault="005F3F8C" w:rsidP="00306EBE">
      <w:pPr>
        <w:snapToGrid w:val="0"/>
        <w:ind w:firstLine="425"/>
        <w:jc w:val="both"/>
        <w:rPr>
          <w:sz w:val="20"/>
          <w:szCs w:val="20"/>
        </w:rPr>
      </w:pPr>
      <w:r w:rsidRPr="00EC6803">
        <w:rPr>
          <w:sz w:val="20"/>
          <w:szCs w:val="20"/>
        </w:rPr>
        <w:t>This research seeks to justify the reasons of the significance of industrial relation practice on organizational performance among Nigerian worker</w:t>
      </w:r>
      <w:r w:rsidR="00AF07EF" w:rsidRPr="00EC6803">
        <w:rPr>
          <w:sz w:val="20"/>
          <w:szCs w:val="20"/>
        </w:rPr>
        <w:t>s at the National, States and local government area levels</w:t>
      </w:r>
      <w:r w:rsidRPr="00EC6803">
        <w:rPr>
          <w:sz w:val="20"/>
          <w:szCs w:val="20"/>
        </w:rPr>
        <w:t xml:space="preserve"> including the public and private sector. The parties that shall benefit from the study are as follows: </w:t>
      </w:r>
      <w:r w:rsidR="00C762D4" w:rsidRPr="00EC6803">
        <w:rPr>
          <w:bCs/>
          <w:sz w:val="20"/>
          <w:szCs w:val="20"/>
        </w:rPr>
        <w:t>To the researcher, t</w:t>
      </w:r>
      <w:r w:rsidRPr="00EC6803">
        <w:rPr>
          <w:sz w:val="20"/>
          <w:szCs w:val="20"/>
        </w:rPr>
        <w:t>he study gives the researcher a fair understanding of the impact of industrial relations on organizational performance and productivity.</w:t>
      </w:r>
      <w:r w:rsidR="00330A69" w:rsidRPr="00EC6803">
        <w:rPr>
          <w:sz w:val="20"/>
          <w:szCs w:val="20"/>
        </w:rPr>
        <w:t xml:space="preserve"> </w:t>
      </w:r>
    </w:p>
    <w:p w:rsidR="0048648A" w:rsidRPr="00EC6803" w:rsidRDefault="00C762D4" w:rsidP="00306EBE">
      <w:pPr>
        <w:snapToGrid w:val="0"/>
        <w:ind w:firstLine="425"/>
        <w:jc w:val="both"/>
        <w:rPr>
          <w:sz w:val="20"/>
          <w:szCs w:val="20"/>
        </w:rPr>
      </w:pPr>
      <w:r w:rsidRPr="00EC6803">
        <w:rPr>
          <w:bCs/>
          <w:sz w:val="20"/>
          <w:szCs w:val="20"/>
        </w:rPr>
        <w:t>To the Organization, t</w:t>
      </w:r>
      <w:r w:rsidR="005F3F8C" w:rsidRPr="00EC6803">
        <w:rPr>
          <w:sz w:val="20"/>
          <w:szCs w:val="20"/>
        </w:rPr>
        <w:t>he research unleashes and provides managers and employers with a clear understanding on the importance or benefits of industrial relations practices so that the organizations remains productive and firm over the emerging business environment which is encompassed wit</w:t>
      </w:r>
      <w:r w:rsidR="00E44805" w:rsidRPr="00EC6803">
        <w:rPr>
          <w:sz w:val="20"/>
          <w:szCs w:val="20"/>
        </w:rPr>
        <w:t>h inherent disputes a</w:t>
      </w:r>
      <w:r w:rsidRPr="00EC6803">
        <w:rPr>
          <w:bCs/>
          <w:sz w:val="20"/>
          <w:szCs w:val="20"/>
        </w:rPr>
        <w:t>nd t</w:t>
      </w:r>
      <w:r w:rsidR="005F3F8C" w:rsidRPr="00EC6803">
        <w:rPr>
          <w:bCs/>
          <w:sz w:val="20"/>
          <w:szCs w:val="20"/>
        </w:rPr>
        <w:t>o</w:t>
      </w:r>
      <w:r w:rsidR="005F3F8C" w:rsidRPr="00EC6803">
        <w:rPr>
          <w:b/>
          <w:bCs/>
          <w:sz w:val="20"/>
          <w:szCs w:val="20"/>
        </w:rPr>
        <w:t xml:space="preserve"> </w:t>
      </w:r>
      <w:r w:rsidRPr="00EC6803">
        <w:rPr>
          <w:sz w:val="20"/>
          <w:szCs w:val="20"/>
        </w:rPr>
        <w:t xml:space="preserve">Nigerian University, </w:t>
      </w:r>
      <w:r w:rsidR="005F3F8C" w:rsidRPr="00EC6803">
        <w:rPr>
          <w:sz w:val="20"/>
          <w:szCs w:val="20"/>
        </w:rPr>
        <w:t>Lecturers and students</w:t>
      </w:r>
      <w:r w:rsidR="00C867A4" w:rsidRPr="00EC6803">
        <w:rPr>
          <w:sz w:val="20"/>
          <w:szCs w:val="20"/>
        </w:rPr>
        <w:t xml:space="preserve"> shall use this study as a refer</w:t>
      </w:r>
      <w:r w:rsidR="005F3F8C" w:rsidRPr="00EC6803">
        <w:rPr>
          <w:sz w:val="20"/>
          <w:szCs w:val="20"/>
        </w:rPr>
        <w:t xml:space="preserve">ence point when carrying out </w:t>
      </w:r>
      <w:r w:rsidR="00E44805" w:rsidRPr="00EC6803">
        <w:rPr>
          <w:sz w:val="20"/>
          <w:szCs w:val="20"/>
        </w:rPr>
        <w:t xml:space="preserve">similar </w:t>
      </w:r>
      <w:r w:rsidR="005F3F8C" w:rsidRPr="00EC6803">
        <w:rPr>
          <w:sz w:val="20"/>
          <w:szCs w:val="20"/>
        </w:rPr>
        <w:t>re</w:t>
      </w:r>
      <w:r w:rsidR="00E44805" w:rsidRPr="00EC6803">
        <w:rPr>
          <w:sz w:val="20"/>
          <w:szCs w:val="20"/>
        </w:rPr>
        <w:t>search</w:t>
      </w:r>
      <w:r w:rsidR="005F3F8C" w:rsidRPr="00EC6803">
        <w:rPr>
          <w:sz w:val="20"/>
          <w:szCs w:val="20"/>
        </w:rPr>
        <w:t xml:space="preserve">. </w:t>
      </w:r>
    </w:p>
    <w:p w:rsidR="0067638E" w:rsidRPr="00EC6803" w:rsidRDefault="005F3F8C" w:rsidP="00306EBE">
      <w:pPr>
        <w:snapToGrid w:val="0"/>
        <w:ind w:firstLine="425"/>
        <w:jc w:val="both"/>
        <w:rPr>
          <w:sz w:val="20"/>
          <w:szCs w:val="20"/>
        </w:rPr>
      </w:pPr>
      <w:r w:rsidRPr="00EC6803">
        <w:rPr>
          <w:bCs/>
          <w:sz w:val="20"/>
          <w:szCs w:val="20"/>
        </w:rPr>
        <w:t xml:space="preserve">To </w:t>
      </w:r>
      <w:r w:rsidR="00C762D4" w:rsidRPr="00EC6803">
        <w:rPr>
          <w:bCs/>
          <w:sz w:val="20"/>
          <w:szCs w:val="20"/>
        </w:rPr>
        <w:t>Academics, t</w:t>
      </w:r>
      <w:r w:rsidRPr="00EC6803">
        <w:rPr>
          <w:sz w:val="20"/>
          <w:szCs w:val="20"/>
        </w:rPr>
        <w:t>he research shall add knowledge on the already existing body of knowledge in relation to the impact of industrial relations practices on organizational performance</w:t>
      </w:r>
      <w:r w:rsidR="00C762D4" w:rsidRPr="00EC6803">
        <w:rPr>
          <w:sz w:val="20"/>
          <w:szCs w:val="20"/>
        </w:rPr>
        <w:t xml:space="preserve"> and lastly, t</w:t>
      </w:r>
      <w:r w:rsidR="00C762D4" w:rsidRPr="00EC6803">
        <w:rPr>
          <w:bCs/>
          <w:sz w:val="20"/>
          <w:szCs w:val="20"/>
        </w:rPr>
        <w:t>o the organizations, t</w:t>
      </w:r>
      <w:r w:rsidRPr="00EC6803">
        <w:rPr>
          <w:sz w:val="20"/>
          <w:szCs w:val="20"/>
        </w:rPr>
        <w:t xml:space="preserve">he </w:t>
      </w:r>
      <w:r w:rsidR="00E44805" w:rsidRPr="00EC6803">
        <w:rPr>
          <w:sz w:val="20"/>
          <w:szCs w:val="20"/>
        </w:rPr>
        <w:t xml:space="preserve">research shall </w:t>
      </w:r>
      <w:r w:rsidRPr="00EC6803">
        <w:rPr>
          <w:sz w:val="20"/>
          <w:szCs w:val="20"/>
        </w:rPr>
        <w:t xml:space="preserve">help in the implementation of sound industrial relations practices in some organizations. </w:t>
      </w:r>
    </w:p>
    <w:p w:rsidR="0067638E" w:rsidRPr="00EC6803" w:rsidRDefault="0048648A" w:rsidP="00306EBE">
      <w:pPr>
        <w:snapToGrid w:val="0"/>
        <w:jc w:val="both"/>
        <w:rPr>
          <w:sz w:val="20"/>
          <w:szCs w:val="20"/>
        </w:rPr>
      </w:pPr>
      <w:r w:rsidRPr="00EC6803">
        <w:rPr>
          <w:b/>
          <w:bCs/>
          <w:sz w:val="20"/>
          <w:szCs w:val="20"/>
        </w:rPr>
        <w:t xml:space="preserve">1.6 </w:t>
      </w:r>
      <w:r w:rsidR="005F3F8C" w:rsidRPr="00EC6803">
        <w:rPr>
          <w:b/>
          <w:bCs/>
          <w:sz w:val="20"/>
          <w:szCs w:val="20"/>
        </w:rPr>
        <w:t xml:space="preserve">Scope of the Study </w:t>
      </w:r>
    </w:p>
    <w:p w:rsidR="00330A69" w:rsidRPr="00EC6803" w:rsidRDefault="005F3F8C" w:rsidP="00306EBE">
      <w:pPr>
        <w:snapToGrid w:val="0"/>
        <w:ind w:firstLine="425"/>
        <w:jc w:val="both"/>
        <w:rPr>
          <w:sz w:val="20"/>
          <w:szCs w:val="20"/>
        </w:rPr>
      </w:pPr>
      <w:r w:rsidRPr="00EC6803">
        <w:rPr>
          <w:bCs/>
          <w:sz w:val="20"/>
          <w:szCs w:val="20"/>
        </w:rPr>
        <w:t>Content Scope</w:t>
      </w:r>
      <w:r w:rsidRPr="00EC6803">
        <w:rPr>
          <w:b/>
          <w:bCs/>
          <w:sz w:val="20"/>
          <w:szCs w:val="20"/>
        </w:rPr>
        <w:t xml:space="preserve"> </w:t>
      </w:r>
      <w:r w:rsidRPr="00EC6803">
        <w:rPr>
          <w:sz w:val="20"/>
          <w:szCs w:val="20"/>
        </w:rPr>
        <w:t xml:space="preserve">- the theoretical area that was covered in this study was restricted to literature on industrial relation practice and organizational performance. </w:t>
      </w:r>
      <w:r w:rsidR="00B33E08" w:rsidRPr="00EC6803">
        <w:rPr>
          <w:bCs/>
          <w:sz w:val="20"/>
          <w:szCs w:val="20"/>
        </w:rPr>
        <w:t>Study Unit Scope</w:t>
      </w:r>
      <w:r w:rsidR="00B33E08" w:rsidRPr="00EC6803">
        <w:rPr>
          <w:b/>
          <w:bCs/>
          <w:sz w:val="20"/>
          <w:szCs w:val="20"/>
        </w:rPr>
        <w:t xml:space="preserve"> </w:t>
      </w:r>
      <w:r w:rsidR="00B33E08" w:rsidRPr="00EC6803">
        <w:rPr>
          <w:sz w:val="20"/>
          <w:szCs w:val="20"/>
        </w:rPr>
        <w:t xml:space="preserve">- elements that will constitute the study population as well as subjects that </w:t>
      </w:r>
      <w:r w:rsidR="00B33E08" w:rsidRPr="00EC6803">
        <w:rPr>
          <w:bCs/>
          <w:sz w:val="20"/>
          <w:szCs w:val="20"/>
        </w:rPr>
        <w:t>will be drawn from the</w:t>
      </w:r>
      <w:r w:rsidR="00B33E08" w:rsidRPr="00EC6803">
        <w:rPr>
          <w:b/>
          <w:bCs/>
          <w:sz w:val="20"/>
          <w:szCs w:val="20"/>
        </w:rPr>
        <w:t xml:space="preserve"> </w:t>
      </w:r>
      <w:r w:rsidR="00B33E08" w:rsidRPr="00EC6803">
        <w:rPr>
          <w:sz w:val="20"/>
          <w:szCs w:val="20"/>
        </w:rPr>
        <w:t xml:space="preserve">sampling frame will be senior officers and junior </w:t>
      </w:r>
      <w:r w:rsidR="00B33E08" w:rsidRPr="00EC6803">
        <w:rPr>
          <w:iCs/>
          <w:sz w:val="20"/>
          <w:szCs w:val="20"/>
        </w:rPr>
        <w:t>staffs</w:t>
      </w:r>
      <w:r w:rsidR="00B33E08" w:rsidRPr="00EC6803">
        <w:rPr>
          <w:i/>
          <w:iCs/>
          <w:sz w:val="20"/>
          <w:szCs w:val="20"/>
        </w:rPr>
        <w:t xml:space="preserve"> </w:t>
      </w:r>
      <w:r w:rsidR="00B33E08" w:rsidRPr="00EC6803">
        <w:rPr>
          <w:sz w:val="20"/>
          <w:szCs w:val="20"/>
        </w:rPr>
        <w:t>of government institutions and unions</w:t>
      </w:r>
      <w:r w:rsidR="0067638E" w:rsidRPr="00EC6803">
        <w:rPr>
          <w:sz w:val="20"/>
          <w:szCs w:val="20"/>
        </w:rPr>
        <w:t xml:space="preserve">. </w:t>
      </w:r>
      <w:r w:rsidR="00B33E08" w:rsidRPr="00EC6803">
        <w:rPr>
          <w:bCs/>
          <w:sz w:val="20"/>
          <w:szCs w:val="20"/>
        </w:rPr>
        <w:t>Geographical Scope-</w:t>
      </w:r>
      <w:r w:rsidR="00B33E08" w:rsidRPr="00EC6803">
        <w:rPr>
          <w:b/>
          <w:bCs/>
          <w:sz w:val="20"/>
          <w:szCs w:val="20"/>
        </w:rPr>
        <w:t xml:space="preserve"> </w:t>
      </w:r>
      <w:r w:rsidR="00B33E08" w:rsidRPr="00EC6803">
        <w:rPr>
          <w:sz w:val="20"/>
          <w:szCs w:val="20"/>
        </w:rPr>
        <w:t xml:space="preserve">The geographical scope is Port Harcourt. </w:t>
      </w:r>
    </w:p>
    <w:p w:rsidR="00B33E08" w:rsidRPr="00EC6803" w:rsidRDefault="0048648A" w:rsidP="00306EBE">
      <w:pPr>
        <w:snapToGrid w:val="0"/>
        <w:jc w:val="both"/>
        <w:rPr>
          <w:sz w:val="20"/>
          <w:szCs w:val="20"/>
        </w:rPr>
      </w:pPr>
      <w:r w:rsidRPr="00EC6803">
        <w:rPr>
          <w:b/>
          <w:bCs/>
          <w:sz w:val="20"/>
          <w:szCs w:val="20"/>
        </w:rPr>
        <w:t xml:space="preserve">1.7 </w:t>
      </w:r>
      <w:r w:rsidR="00B33E08" w:rsidRPr="00EC6803">
        <w:rPr>
          <w:b/>
          <w:bCs/>
          <w:sz w:val="20"/>
          <w:szCs w:val="20"/>
        </w:rPr>
        <w:t xml:space="preserve">Definition of </w:t>
      </w:r>
      <w:r w:rsidR="00B33E08" w:rsidRPr="00EC6803">
        <w:rPr>
          <w:b/>
          <w:sz w:val="20"/>
          <w:szCs w:val="20"/>
        </w:rPr>
        <w:t>Terms</w:t>
      </w:r>
      <w:r w:rsidR="00B33E08" w:rsidRPr="00EC6803">
        <w:rPr>
          <w:sz w:val="20"/>
          <w:szCs w:val="20"/>
        </w:rPr>
        <w:t xml:space="preserve"> </w:t>
      </w:r>
    </w:p>
    <w:p w:rsidR="0067638E" w:rsidRPr="00EC6803" w:rsidRDefault="00B33E08" w:rsidP="00306EBE">
      <w:pPr>
        <w:snapToGrid w:val="0"/>
        <w:ind w:firstLine="425"/>
        <w:jc w:val="both"/>
        <w:rPr>
          <w:sz w:val="20"/>
          <w:szCs w:val="20"/>
        </w:rPr>
      </w:pPr>
      <w:r w:rsidRPr="00EC6803">
        <w:rPr>
          <w:b/>
          <w:bCs/>
          <w:sz w:val="20"/>
          <w:szCs w:val="20"/>
        </w:rPr>
        <w:t xml:space="preserve">Industrial relations: </w:t>
      </w:r>
      <w:r w:rsidRPr="00EC6803">
        <w:rPr>
          <w:bCs/>
          <w:sz w:val="20"/>
          <w:szCs w:val="20"/>
        </w:rPr>
        <w:t>These</w:t>
      </w:r>
      <w:r w:rsidRPr="00EC6803">
        <w:rPr>
          <w:b/>
          <w:bCs/>
          <w:sz w:val="20"/>
          <w:szCs w:val="20"/>
        </w:rPr>
        <w:t xml:space="preserve"> </w:t>
      </w:r>
      <w:r w:rsidRPr="00EC6803">
        <w:rPr>
          <w:sz w:val="20"/>
          <w:szCs w:val="20"/>
        </w:rPr>
        <w:t xml:space="preserve">are complex interrelations among the state, employer and the employees’ representatives, working towards achieving the same goals, mission and values with the state being the regulator of the relationship. </w:t>
      </w:r>
    </w:p>
    <w:p w:rsidR="0067638E" w:rsidRPr="00EC6803" w:rsidRDefault="00B33E08" w:rsidP="00306EBE">
      <w:pPr>
        <w:snapToGrid w:val="0"/>
        <w:ind w:firstLine="425"/>
        <w:jc w:val="both"/>
        <w:rPr>
          <w:sz w:val="20"/>
          <w:szCs w:val="20"/>
        </w:rPr>
      </w:pPr>
      <w:r w:rsidRPr="00EC6803">
        <w:rPr>
          <w:b/>
          <w:bCs/>
          <w:sz w:val="20"/>
          <w:szCs w:val="20"/>
        </w:rPr>
        <w:t xml:space="preserve">Organization </w:t>
      </w:r>
      <w:r w:rsidRPr="00EC6803">
        <w:rPr>
          <w:b/>
          <w:sz w:val="20"/>
          <w:szCs w:val="20"/>
        </w:rPr>
        <w:t>Performance</w:t>
      </w:r>
      <w:r w:rsidRPr="00EC6803">
        <w:rPr>
          <w:sz w:val="20"/>
          <w:szCs w:val="20"/>
        </w:rPr>
        <w:t xml:space="preserve">: The term depicts the output or results as measured against the effort, input, capital, leadership and all other organizational processes. </w:t>
      </w:r>
    </w:p>
    <w:p w:rsidR="0067638E" w:rsidRPr="00EC6803" w:rsidRDefault="00B33E08" w:rsidP="00306EBE">
      <w:pPr>
        <w:snapToGrid w:val="0"/>
        <w:ind w:firstLine="425"/>
        <w:jc w:val="both"/>
        <w:rPr>
          <w:sz w:val="20"/>
          <w:szCs w:val="20"/>
        </w:rPr>
      </w:pPr>
      <w:r w:rsidRPr="00EC6803">
        <w:rPr>
          <w:b/>
          <w:bCs/>
          <w:sz w:val="20"/>
          <w:szCs w:val="20"/>
        </w:rPr>
        <w:t xml:space="preserve">Product </w:t>
      </w:r>
      <w:r w:rsidRPr="00EC6803">
        <w:rPr>
          <w:b/>
          <w:sz w:val="20"/>
          <w:szCs w:val="20"/>
        </w:rPr>
        <w:t>quality</w:t>
      </w:r>
      <w:r w:rsidRPr="00EC6803">
        <w:rPr>
          <w:sz w:val="20"/>
          <w:szCs w:val="20"/>
        </w:rPr>
        <w:t xml:space="preserve">: The ability to produce a perfect product on the first try. </w:t>
      </w:r>
    </w:p>
    <w:p w:rsidR="0067638E" w:rsidRPr="00EC6803" w:rsidRDefault="00B33E08" w:rsidP="00306EBE">
      <w:pPr>
        <w:snapToGrid w:val="0"/>
        <w:ind w:firstLine="425"/>
        <w:jc w:val="both"/>
        <w:rPr>
          <w:sz w:val="20"/>
          <w:szCs w:val="20"/>
        </w:rPr>
      </w:pPr>
      <w:r w:rsidRPr="00EC6803">
        <w:rPr>
          <w:b/>
          <w:sz w:val="20"/>
          <w:szCs w:val="20"/>
        </w:rPr>
        <w:t>Efficiency</w:t>
      </w:r>
      <w:r w:rsidRPr="00EC6803">
        <w:rPr>
          <w:sz w:val="20"/>
          <w:szCs w:val="20"/>
        </w:rPr>
        <w:t>: Achievement of set objectives with set or stipulated resource</w:t>
      </w:r>
      <w:r w:rsidR="0067638E" w:rsidRPr="00EC6803">
        <w:rPr>
          <w:sz w:val="20"/>
          <w:szCs w:val="20"/>
        </w:rPr>
        <w:t xml:space="preserve">. </w:t>
      </w:r>
    </w:p>
    <w:p w:rsidR="0067638E" w:rsidRPr="00EC6803" w:rsidRDefault="00B33E08" w:rsidP="00306EBE">
      <w:pPr>
        <w:snapToGrid w:val="0"/>
        <w:ind w:firstLine="425"/>
        <w:jc w:val="both"/>
        <w:rPr>
          <w:sz w:val="20"/>
          <w:szCs w:val="20"/>
        </w:rPr>
      </w:pPr>
      <w:r w:rsidRPr="00EC6803">
        <w:rPr>
          <w:b/>
          <w:sz w:val="20"/>
          <w:szCs w:val="20"/>
        </w:rPr>
        <w:t>Effectiveness</w:t>
      </w:r>
      <w:r w:rsidRPr="00EC6803">
        <w:rPr>
          <w:sz w:val="20"/>
          <w:szCs w:val="20"/>
        </w:rPr>
        <w:t xml:space="preserve">: Achievement of set goals or objectives as stipulated. </w:t>
      </w:r>
    </w:p>
    <w:p w:rsidR="0067638E" w:rsidRPr="00EC6803" w:rsidRDefault="00B33E08" w:rsidP="00306EBE">
      <w:pPr>
        <w:snapToGrid w:val="0"/>
        <w:ind w:firstLine="425"/>
        <w:jc w:val="both"/>
        <w:rPr>
          <w:sz w:val="20"/>
          <w:szCs w:val="20"/>
        </w:rPr>
      </w:pPr>
      <w:r w:rsidRPr="00EC6803">
        <w:rPr>
          <w:b/>
          <w:bCs/>
          <w:sz w:val="20"/>
          <w:szCs w:val="20"/>
        </w:rPr>
        <w:t xml:space="preserve">Customer satisfaction: </w:t>
      </w:r>
      <w:r w:rsidRPr="00EC6803">
        <w:rPr>
          <w:sz w:val="20"/>
          <w:szCs w:val="20"/>
        </w:rPr>
        <w:t xml:space="preserve">Customer satisfaction is how customer can get more benefits than their cost. </w:t>
      </w:r>
      <w:r w:rsidRPr="00EC6803">
        <w:rPr>
          <w:b/>
          <w:bCs/>
          <w:sz w:val="20"/>
          <w:szCs w:val="20"/>
        </w:rPr>
        <w:t xml:space="preserve">Social justice: </w:t>
      </w:r>
      <w:r w:rsidRPr="00EC6803">
        <w:rPr>
          <w:sz w:val="20"/>
          <w:szCs w:val="20"/>
        </w:rPr>
        <w:t xml:space="preserve">implies looking at fairness beyond individual justice. </w:t>
      </w:r>
    </w:p>
    <w:p w:rsidR="0067638E" w:rsidRPr="00EC6803" w:rsidRDefault="0067638E" w:rsidP="00306EBE">
      <w:pPr>
        <w:snapToGrid w:val="0"/>
        <w:ind w:firstLine="425"/>
        <w:jc w:val="both"/>
        <w:rPr>
          <w:sz w:val="20"/>
          <w:szCs w:val="20"/>
        </w:rPr>
      </w:pPr>
      <w:r w:rsidRPr="00EC6803">
        <w:rPr>
          <w:b/>
          <w:bCs/>
          <w:sz w:val="20"/>
          <w:szCs w:val="20"/>
        </w:rPr>
        <w:t xml:space="preserve">Industrial </w:t>
      </w:r>
      <w:r w:rsidR="00B33E08" w:rsidRPr="00EC6803">
        <w:rPr>
          <w:b/>
          <w:bCs/>
          <w:sz w:val="20"/>
          <w:szCs w:val="20"/>
        </w:rPr>
        <w:t xml:space="preserve">democracy: </w:t>
      </w:r>
      <w:r w:rsidR="00B33E08" w:rsidRPr="00EC6803">
        <w:rPr>
          <w:bCs/>
          <w:sz w:val="20"/>
          <w:szCs w:val="20"/>
        </w:rPr>
        <w:t xml:space="preserve">means the application of democratic principles </w:t>
      </w:r>
      <w:r w:rsidRPr="00EC6803">
        <w:rPr>
          <w:sz w:val="20"/>
          <w:szCs w:val="20"/>
        </w:rPr>
        <w:t>in managing industrial units.</w:t>
      </w:r>
    </w:p>
    <w:p w:rsidR="00435A31" w:rsidRPr="00EC6803" w:rsidRDefault="0048648A" w:rsidP="00306EBE">
      <w:pPr>
        <w:snapToGrid w:val="0"/>
        <w:jc w:val="both"/>
        <w:rPr>
          <w:b/>
          <w:bCs/>
          <w:sz w:val="20"/>
          <w:szCs w:val="20"/>
        </w:rPr>
      </w:pPr>
      <w:r w:rsidRPr="00EC6803">
        <w:rPr>
          <w:b/>
          <w:bCs/>
          <w:sz w:val="20"/>
          <w:szCs w:val="20"/>
        </w:rPr>
        <w:t xml:space="preserve">1.8 </w:t>
      </w:r>
      <w:r w:rsidR="00435A31" w:rsidRPr="00EC6803">
        <w:rPr>
          <w:b/>
          <w:bCs/>
          <w:sz w:val="20"/>
          <w:szCs w:val="20"/>
        </w:rPr>
        <w:t>Theoretical</w:t>
      </w:r>
      <w:r w:rsidR="00A36B7A" w:rsidRPr="00EC6803">
        <w:rPr>
          <w:b/>
          <w:bCs/>
          <w:sz w:val="20"/>
          <w:szCs w:val="20"/>
        </w:rPr>
        <w:t xml:space="preserve"> Framework</w:t>
      </w:r>
    </w:p>
    <w:p w:rsidR="00D279BE" w:rsidRPr="00EC6803" w:rsidRDefault="00A36B7A" w:rsidP="00306EBE">
      <w:pPr>
        <w:snapToGrid w:val="0"/>
        <w:ind w:firstLine="425"/>
        <w:jc w:val="both"/>
        <w:rPr>
          <w:sz w:val="20"/>
          <w:szCs w:val="20"/>
        </w:rPr>
      </w:pPr>
      <w:r w:rsidRPr="00EC6803">
        <w:rPr>
          <w:sz w:val="20"/>
          <w:szCs w:val="20"/>
        </w:rPr>
        <w:t>Industrial relations practice theoretical framework is such that could be perceived as multidisciplinary by most functional practitione</w:t>
      </w:r>
      <w:r w:rsidR="00F61BF3" w:rsidRPr="00EC6803">
        <w:rPr>
          <w:sz w:val="20"/>
          <w:szCs w:val="20"/>
        </w:rPr>
        <w:t>rs because as asserted by Oluson (1997</w:t>
      </w:r>
      <w:r w:rsidRPr="00EC6803">
        <w:rPr>
          <w:sz w:val="20"/>
          <w:szCs w:val="20"/>
        </w:rPr>
        <w:t xml:space="preserve">) there is an aspect of other disciplines that have made contributions towards the concept of IR. </w:t>
      </w:r>
    </w:p>
    <w:p w:rsidR="00435A31" w:rsidRPr="00EC6803" w:rsidRDefault="0048648A" w:rsidP="00306EBE">
      <w:pPr>
        <w:snapToGrid w:val="0"/>
        <w:jc w:val="both"/>
        <w:rPr>
          <w:sz w:val="20"/>
          <w:szCs w:val="20"/>
        </w:rPr>
      </w:pPr>
      <w:r w:rsidRPr="00EC6803">
        <w:rPr>
          <w:b/>
          <w:bCs/>
          <w:sz w:val="20"/>
          <w:szCs w:val="20"/>
        </w:rPr>
        <w:t xml:space="preserve">1.9 </w:t>
      </w:r>
      <w:r w:rsidR="00A36B7A" w:rsidRPr="00EC6803">
        <w:rPr>
          <w:b/>
          <w:bCs/>
          <w:sz w:val="20"/>
          <w:szCs w:val="20"/>
        </w:rPr>
        <w:t xml:space="preserve">Union Framework </w:t>
      </w:r>
    </w:p>
    <w:p w:rsidR="00F82B29" w:rsidRPr="00EC6803" w:rsidRDefault="00A36B7A" w:rsidP="00306EBE">
      <w:pPr>
        <w:snapToGrid w:val="0"/>
        <w:ind w:firstLine="425"/>
        <w:jc w:val="both"/>
        <w:rPr>
          <w:sz w:val="20"/>
          <w:szCs w:val="20"/>
        </w:rPr>
      </w:pPr>
      <w:r w:rsidRPr="00EC6803">
        <w:rPr>
          <w:sz w:val="20"/>
          <w:szCs w:val="20"/>
        </w:rPr>
        <w:t>In his work, trade union approach to industrial</w:t>
      </w:r>
      <w:r w:rsidR="00435A31" w:rsidRPr="00EC6803">
        <w:rPr>
          <w:sz w:val="20"/>
          <w:szCs w:val="20"/>
        </w:rPr>
        <w:t xml:space="preserve"> relations practice conceives is</w:t>
      </w:r>
      <w:r w:rsidRPr="00EC6803">
        <w:rPr>
          <w:sz w:val="20"/>
          <w:szCs w:val="20"/>
        </w:rPr>
        <w:t xml:space="preserve"> as the association amongst unions, institutions and processes that have build-up to structure them. He identified such unions as employee union and employers” association; they are further divided into other smaller sects within itself, like senior and junior staff association.</w:t>
      </w:r>
      <w:r w:rsidR="0048648A" w:rsidRPr="00EC6803">
        <w:rPr>
          <w:sz w:val="20"/>
          <w:szCs w:val="20"/>
        </w:rPr>
        <w:t xml:space="preserve"> </w:t>
      </w:r>
    </w:p>
    <w:p w:rsidR="00D279BE" w:rsidRPr="00EC6803" w:rsidRDefault="00A36B7A" w:rsidP="00306EBE">
      <w:pPr>
        <w:snapToGrid w:val="0"/>
        <w:ind w:firstLine="425"/>
        <w:jc w:val="both"/>
        <w:rPr>
          <w:sz w:val="20"/>
          <w:szCs w:val="20"/>
        </w:rPr>
      </w:pPr>
      <w:r w:rsidRPr="00EC6803">
        <w:rPr>
          <w:sz w:val="20"/>
          <w:szCs w:val="20"/>
        </w:rPr>
        <w:t xml:space="preserve">Therefore, it is in industrial relations that issues concerns relating to the interactions amongst members of this union are explained. </w:t>
      </w:r>
      <w:r w:rsidR="00B72FFA" w:rsidRPr="00EC6803">
        <w:rPr>
          <w:sz w:val="20"/>
          <w:szCs w:val="20"/>
        </w:rPr>
        <w:t>The aim of this study, therefore, is to examine industrial relation practice and organizational performance of oil and gas firms in Port Harcourt, Rivers State, Nigeria.</w:t>
      </w:r>
    </w:p>
    <w:p w:rsidR="00D279BE" w:rsidRPr="00EC6803" w:rsidRDefault="00D279BE" w:rsidP="00306EBE">
      <w:pPr>
        <w:snapToGrid w:val="0"/>
        <w:ind w:firstLine="425"/>
        <w:jc w:val="both"/>
        <w:rPr>
          <w:sz w:val="20"/>
          <w:szCs w:val="20"/>
        </w:rPr>
      </w:pPr>
    </w:p>
    <w:p w:rsidR="005D4276" w:rsidRPr="00EC6803" w:rsidRDefault="00306EBE" w:rsidP="00306EBE">
      <w:pPr>
        <w:snapToGrid w:val="0"/>
        <w:jc w:val="both"/>
        <w:rPr>
          <w:sz w:val="20"/>
          <w:szCs w:val="20"/>
        </w:rPr>
      </w:pPr>
      <w:r w:rsidRPr="00EC6803">
        <w:rPr>
          <w:b/>
          <w:bCs/>
          <w:sz w:val="20"/>
          <w:szCs w:val="20"/>
        </w:rPr>
        <w:t xml:space="preserve">2. Conceptual Review </w:t>
      </w:r>
    </w:p>
    <w:p w:rsidR="00631A50" w:rsidRPr="00EC6803" w:rsidRDefault="00F82B29" w:rsidP="00306EBE">
      <w:pPr>
        <w:snapToGrid w:val="0"/>
        <w:jc w:val="both"/>
        <w:rPr>
          <w:b/>
          <w:bCs/>
          <w:sz w:val="20"/>
          <w:szCs w:val="20"/>
        </w:rPr>
      </w:pPr>
      <w:r w:rsidRPr="00EC6803">
        <w:rPr>
          <w:b/>
          <w:bCs/>
          <w:sz w:val="20"/>
          <w:szCs w:val="20"/>
        </w:rPr>
        <w:t xml:space="preserve">2.1 </w:t>
      </w:r>
      <w:r w:rsidR="00A36B7A" w:rsidRPr="00EC6803">
        <w:rPr>
          <w:b/>
          <w:bCs/>
          <w:sz w:val="20"/>
          <w:szCs w:val="20"/>
        </w:rPr>
        <w:t>Concept of Industrial Relations Practices</w:t>
      </w:r>
    </w:p>
    <w:p w:rsidR="00D279BE" w:rsidRPr="00EC6803" w:rsidRDefault="00A36B7A" w:rsidP="00306EBE">
      <w:pPr>
        <w:snapToGrid w:val="0"/>
        <w:ind w:firstLine="425"/>
        <w:jc w:val="both"/>
        <w:rPr>
          <w:sz w:val="20"/>
          <w:szCs w:val="20"/>
        </w:rPr>
      </w:pPr>
      <w:r w:rsidRPr="00EC6803">
        <w:rPr>
          <w:sz w:val="20"/>
          <w:szCs w:val="20"/>
        </w:rPr>
        <w:t>Industrial relations occur within a dynamic conflict situation which is permanent and unalterable so long as the structure of the soc</w:t>
      </w:r>
      <w:r w:rsidR="00F61BF3" w:rsidRPr="00EC6803">
        <w:rPr>
          <w:sz w:val="20"/>
          <w:szCs w:val="20"/>
        </w:rPr>
        <w:t xml:space="preserve">iety remains unattained (Stroh </w:t>
      </w:r>
      <w:r w:rsidR="00F61BF3" w:rsidRPr="00EC6803">
        <w:rPr>
          <w:i/>
          <w:sz w:val="20"/>
          <w:szCs w:val="20"/>
        </w:rPr>
        <w:t>et al.,</w:t>
      </w:r>
      <w:r w:rsidR="00F61BF3" w:rsidRPr="00EC6803">
        <w:rPr>
          <w:sz w:val="20"/>
          <w:szCs w:val="20"/>
        </w:rPr>
        <w:t xml:space="preserve"> 2002)</w:t>
      </w:r>
      <w:r w:rsidRPr="00EC6803">
        <w:rPr>
          <w:sz w:val="20"/>
          <w:szCs w:val="20"/>
        </w:rPr>
        <w:t>.</w:t>
      </w:r>
      <w:r w:rsidR="00330A69" w:rsidRPr="00EC6803">
        <w:rPr>
          <w:sz w:val="20"/>
          <w:szCs w:val="20"/>
        </w:rPr>
        <w:t xml:space="preserve"> </w:t>
      </w:r>
      <w:r w:rsidRPr="00EC6803">
        <w:rPr>
          <w:sz w:val="20"/>
          <w:szCs w:val="20"/>
        </w:rPr>
        <w:t>Industrial relations deal with either the relationship between the state and the employers and the workers organization or the relations between the occupational organizations themselves</w:t>
      </w:r>
      <w:r w:rsidR="0085001B" w:rsidRPr="00EC6803">
        <w:rPr>
          <w:sz w:val="20"/>
          <w:szCs w:val="20"/>
        </w:rPr>
        <w:t>.</w:t>
      </w:r>
      <w:r w:rsidRPr="00EC6803">
        <w:rPr>
          <w:sz w:val="20"/>
          <w:szCs w:val="20"/>
        </w:rPr>
        <w:t xml:space="preserve"> </w:t>
      </w:r>
      <w:r w:rsidR="0085001B" w:rsidRPr="00EC6803">
        <w:rPr>
          <w:sz w:val="20"/>
          <w:szCs w:val="20"/>
        </w:rPr>
        <w:t>Both</w:t>
      </w:r>
      <w:r w:rsidRPr="00EC6803">
        <w:rPr>
          <w:sz w:val="20"/>
          <w:szCs w:val="20"/>
        </w:rPr>
        <w:t xml:space="preserve"> parties need to work in a spirit of cooperation, adjustm</w:t>
      </w:r>
      <w:r w:rsidR="00F61BF3" w:rsidRPr="00EC6803">
        <w:rPr>
          <w:sz w:val="20"/>
          <w:szCs w:val="20"/>
        </w:rPr>
        <w:t>ent and accommodation. Michael (2009</w:t>
      </w:r>
      <w:r w:rsidR="00F82B29" w:rsidRPr="00EC6803">
        <w:rPr>
          <w:sz w:val="20"/>
          <w:szCs w:val="20"/>
        </w:rPr>
        <w:t>)</w:t>
      </w:r>
      <w:r w:rsidRPr="00EC6803">
        <w:rPr>
          <w:sz w:val="20"/>
          <w:szCs w:val="20"/>
        </w:rPr>
        <w:t xml:space="preserve"> sees </w:t>
      </w:r>
      <w:r w:rsidR="0085001B" w:rsidRPr="00EC6803">
        <w:rPr>
          <w:sz w:val="20"/>
          <w:szCs w:val="20"/>
        </w:rPr>
        <w:t>industrial relation as “</w:t>
      </w:r>
      <w:r w:rsidR="00631A50" w:rsidRPr="00EC6803">
        <w:rPr>
          <w:sz w:val="20"/>
          <w:szCs w:val="20"/>
        </w:rPr>
        <w:t>the relationship between employees arid management which sterns directly or indirectly from union- employer relationship</w:t>
      </w:r>
      <w:r w:rsidR="0085001B" w:rsidRPr="00EC6803">
        <w:rPr>
          <w:sz w:val="20"/>
          <w:szCs w:val="20"/>
        </w:rPr>
        <w:t>”</w:t>
      </w:r>
      <w:r w:rsidR="00631A50" w:rsidRPr="00EC6803">
        <w:rPr>
          <w:sz w:val="20"/>
          <w:szCs w:val="20"/>
        </w:rPr>
        <w:t xml:space="preserve">. </w:t>
      </w:r>
    </w:p>
    <w:p w:rsidR="00F82B29" w:rsidRPr="00EC6803" w:rsidRDefault="00F82B29" w:rsidP="00306EBE">
      <w:pPr>
        <w:snapToGrid w:val="0"/>
        <w:ind w:firstLine="425"/>
        <w:jc w:val="both"/>
        <w:rPr>
          <w:sz w:val="20"/>
          <w:szCs w:val="20"/>
        </w:rPr>
      </w:pPr>
    </w:p>
    <w:p w:rsidR="00F82B29" w:rsidRPr="00EC6803" w:rsidRDefault="00F82B29" w:rsidP="00306EBE">
      <w:pPr>
        <w:snapToGrid w:val="0"/>
        <w:jc w:val="both"/>
        <w:rPr>
          <w:sz w:val="20"/>
          <w:szCs w:val="20"/>
        </w:rPr>
      </w:pPr>
      <w:r w:rsidRPr="00EC6803">
        <w:rPr>
          <w:b/>
          <w:sz w:val="20"/>
          <w:szCs w:val="20"/>
        </w:rPr>
        <w:t xml:space="preserve">2.1.1 </w:t>
      </w:r>
      <w:r w:rsidR="00631A50" w:rsidRPr="00EC6803">
        <w:rPr>
          <w:b/>
          <w:sz w:val="20"/>
          <w:szCs w:val="20"/>
        </w:rPr>
        <w:t>Industrial</w:t>
      </w:r>
      <w:r w:rsidR="00631A50" w:rsidRPr="00EC6803">
        <w:rPr>
          <w:sz w:val="20"/>
          <w:szCs w:val="20"/>
        </w:rPr>
        <w:t xml:space="preserve"> </w:t>
      </w:r>
      <w:r w:rsidR="00631A50" w:rsidRPr="00EC6803">
        <w:rPr>
          <w:b/>
          <w:sz w:val="20"/>
          <w:szCs w:val="20"/>
        </w:rPr>
        <w:t>Democracy</w:t>
      </w:r>
    </w:p>
    <w:p w:rsidR="00306EBE" w:rsidRPr="00EC6803" w:rsidRDefault="00631A50" w:rsidP="00306EBE">
      <w:pPr>
        <w:snapToGrid w:val="0"/>
        <w:ind w:firstLine="425"/>
        <w:jc w:val="both"/>
        <w:rPr>
          <w:sz w:val="20"/>
          <w:szCs w:val="20"/>
        </w:rPr>
      </w:pPr>
      <w:r w:rsidRPr="00EC6803">
        <w:rPr>
          <w:sz w:val="20"/>
          <w:szCs w:val="20"/>
        </w:rPr>
        <w:t>Industrial democracy is the extent to which employees or their representatives influence the outcome</w:t>
      </w:r>
      <w:r w:rsidR="00AE109B" w:rsidRPr="00EC6803">
        <w:rPr>
          <w:sz w:val="20"/>
          <w:szCs w:val="20"/>
        </w:rPr>
        <w:t xml:space="preserve"> of organizational decisions (Nel</w:t>
      </w:r>
      <w:r w:rsidRPr="00EC6803">
        <w:rPr>
          <w:sz w:val="20"/>
          <w:szCs w:val="20"/>
        </w:rPr>
        <w:t xml:space="preserve"> </w:t>
      </w:r>
      <w:r w:rsidRPr="00EC6803">
        <w:rPr>
          <w:i/>
          <w:iCs/>
          <w:sz w:val="20"/>
          <w:szCs w:val="20"/>
        </w:rPr>
        <w:t xml:space="preserve">et al., </w:t>
      </w:r>
      <w:r w:rsidR="00BA7574" w:rsidRPr="00EC6803">
        <w:rPr>
          <w:sz w:val="20"/>
          <w:szCs w:val="20"/>
        </w:rPr>
        <w:t>2005</w:t>
      </w:r>
      <w:r w:rsidRPr="00EC6803">
        <w:rPr>
          <w:sz w:val="20"/>
          <w:szCs w:val="20"/>
        </w:rPr>
        <w:t>). From the above definition, one can rightly state that industrial democracy is a situation in which management and employees or their representatives jointly participate in the decision making process in order to jointly regulate the workplace and its management f</w:t>
      </w:r>
      <w:r w:rsidR="00D279BE" w:rsidRPr="00EC6803">
        <w:rPr>
          <w:sz w:val="20"/>
          <w:szCs w:val="20"/>
        </w:rPr>
        <w:t>or organizational enhancement.</w:t>
      </w:r>
      <w:r w:rsidR="00330A69" w:rsidRPr="00EC6803">
        <w:rPr>
          <w:sz w:val="20"/>
          <w:szCs w:val="20"/>
        </w:rPr>
        <w:t xml:space="preserve"> </w:t>
      </w:r>
      <w:r w:rsidRPr="00EC6803">
        <w:rPr>
          <w:sz w:val="20"/>
          <w:szCs w:val="20"/>
        </w:rPr>
        <w:t>According to Pritchard (1995), an organization</w:t>
      </w:r>
      <w:r w:rsidR="00AE109B" w:rsidRPr="00EC6803">
        <w:rPr>
          <w:sz w:val="20"/>
          <w:szCs w:val="20"/>
        </w:rPr>
        <w:t xml:space="preserve"> </w:t>
      </w:r>
      <w:r w:rsidRPr="00EC6803">
        <w:rPr>
          <w:sz w:val="20"/>
          <w:szCs w:val="20"/>
        </w:rPr>
        <w:t xml:space="preserve">can improve its performance either by changing its technology or by the use of its people. </w:t>
      </w:r>
    </w:p>
    <w:p w:rsidR="00306EBE" w:rsidRPr="00EC6803" w:rsidRDefault="00F82B29" w:rsidP="00306EBE">
      <w:pPr>
        <w:snapToGrid w:val="0"/>
        <w:jc w:val="both"/>
        <w:rPr>
          <w:sz w:val="20"/>
          <w:szCs w:val="20"/>
        </w:rPr>
      </w:pPr>
      <w:r w:rsidRPr="00EC6803">
        <w:rPr>
          <w:b/>
          <w:sz w:val="20"/>
          <w:szCs w:val="20"/>
        </w:rPr>
        <w:t xml:space="preserve">2.1.2 </w:t>
      </w:r>
      <w:r w:rsidR="00631A50" w:rsidRPr="00EC6803">
        <w:rPr>
          <w:b/>
          <w:sz w:val="20"/>
          <w:szCs w:val="20"/>
        </w:rPr>
        <w:t>Social</w:t>
      </w:r>
      <w:r w:rsidR="00631A50" w:rsidRPr="00EC6803">
        <w:rPr>
          <w:sz w:val="20"/>
          <w:szCs w:val="20"/>
        </w:rPr>
        <w:t xml:space="preserve"> </w:t>
      </w:r>
      <w:r w:rsidR="00631A50" w:rsidRPr="00EC6803">
        <w:rPr>
          <w:b/>
          <w:sz w:val="20"/>
          <w:szCs w:val="20"/>
        </w:rPr>
        <w:t>Justice</w:t>
      </w:r>
    </w:p>
    <w:p w:rsidR="00306EBE" w:rsidRPr="00EC6803" w:rsidRDefault="00631A50" w:rsidP="00306EBE">
      <w:pPr>
        <w:snapToGrid w:val="0"/>
        <w:ind w:firstLine="425"/>
        <w:jc w:val="both"/>
        <w:rPr>
          <w:sz w:val="20"/>
          <w:szCs w:val="20"/>
        </w:rPr>
      </w:pPr>
      <w:r w:rsidRPr="00EC6803">
        <w:rPr>
          <w:sz w:val="20"/>
          <w:szCs w:val="20"/>
        </w:rPr>
        <w:t>Social justice refers to the extent to which people perceive organizational events as being fair’ (</w:t>
      </w:r>
      <w:r w:rsidR="00F61BF3" w:rsidRPr="00EC6803">
        <w:rPr>
          <w:sz w:val="20"/>
          <w:szCs w:val="20"/>
        </w:rPr>
        <w:t>Lawrence and Lorsch, 1967</w:t>
      </w:r>
      <w:r w:rsidRPr="00EC6803">
        <w:rPr>
          <w:sz w:val="20"/>
          <w:szCs w:val="20"/>
        </w:rPr>
        <w:t xml:space="preserve">). Greenberg (1990) argues that perceptions of social justice are a basic requirement for the effective functioning of organizations and the personal satisfaction of the individuals they employ’ which, in turn, shapes employee behaviours in term of performance. Research has </w:t>
      </w:r>
      <w:r w:rsidR="00AE109B" w:rsidRPr="00EC6803">
        <w:rPr>
          <w:sz w:val="20"/>
          <w:szCs w:val="20"/>
        </w:rPr>
        <w:t>s</w:t>
      </w:r>
      <w:r w:rsidRPr="00EC6803">
        <w:rPr>
          <w:sz w:val="20"/>
          <w:szCs w:val="20"/>
        </w:rPr>
        <w:t>hown that the concept is a powerful predictor of people’s affective, cognitive and behavioural reactions in various work conte</w:t>
      </w:r>
      <w:r w:rsidR="00F61BF3" w:rsidRPr="00EC6803">
        <w:rPr>
          <w:sz w:val="20"/>
          <w:szCs w:val="20"/>
        </w:rPr>
        <w:t>xts (Kaufman, 1997</w:t>
      </w:r>
      <w:r w:rsidRPr="00EC6803">
        <w:rPr>
          <w:sz w:val="20"/>
          <w:szCs w:val="20"/>
        </w:rPr>
        <w:t>). Studies have examined the relationship between social justice and organizational performance (McFarlin and Sweeney, 1992).</w:t>
      </w:r>
    </w:p>
    <w:p w:rsidR="00306EBE" w:rsidRPr="00EC6803" w:rsidRDefault="00F82B29" w:rsidP="00306EBE">
      <w:pPr>
        <w:snapToGrid w:val="0"/>
        <w:jc w:val="both"/>
        <w:rPr>
          <w:b/>
          <w:bCs/>
          <w:sz w:val="20"/>
          <w:szCs w:val="20"/>
        </w:rPr>
      </w:pPr>
      <w:r w:rsidRPr="00EC6803">
        <w:rPr>
          <w:b/>
          <w:bCs/>
          <w:sz w:val="20"/>
          <w:szCs w:val="20"/>
        </w:rPr>
        <w:t xml:space="preserve">2.1.3 </w:t>
      </w:r>
      <w:r w:rsidR="00631A50" w:rsidRPr="00EC6803">
        <w:rPr>
          <w:b/>
          <w:bCs/>
          <w:sz w:val="20"/>
          <w:szCs w:val="20"/>
        </w:rPr>
        <w:t>Conflict Resolution Systems</w:t>
      </w:r>
    </w:p>
    <w:p w:rsidR="00306EBE" w:rsidRPr="00EC6803" w:rsidRDefault="00631A50" w:rsidP="00306EBE">
      <w:pPr>
        <w:snapToGrid w:val="0"/>
        <w:ind w:firstLine="425"/>
        <w:jc w:val="both"/>
        <w:rPr>
          <w:sz w:val="20"/>
          <w:szCs w:val="20"/>
        </w:rPr>
      </w:pPr>
      <w:r w:rsidRPr="00EC6803">
        <w:rPr>
          <w:bCs/>
          <w:sz w:val="20"/>
          <w:szCs w:val="20"/>
        </w:rPr>
        <w:t>One</w:t>
      </w:r>
      <w:r w:rsidRPr="00EC6803">
        <w:rPr>
          <w:b/>
          <w:bCs/>
          <w:sz w:val="20"/>
          <w:szCs w:val="20"/>
        </w:rPr>
        <w:t xml:space="preserve"> </w:t>
      </w:r>
      <w:r w:rsidRPr="00EC6803">
        <w:rPr>
          <w:sz w:val="20"/>
          <w:szCs w:val="20"/>
        </w:rPr>
        <w:t>critical function of an industrial relations system is to establish procedures and processes for addressing and resolving conflicts or problems that arise between employees and management. In the U.S., unions and employers rely heavily on formal contract negotiations and grievance procedures for this purpose.</w:t>
      </w:r>
    </w:p>
    <w:p w:rsidR="00306EBE" w:rsidRPr="00EC6803" w:rsidRDefault="00330A69" w:rsidP="00306EBE">
      <w:pPr>
        <w:snapToGrid w:val="0"/>
        <w:ind w:firstLine="425"/>
        <w:jc w:val="both"/>
        <w:rPr>
          <w:sz w:val="20"/>
          <w:szCs w:val="20"/>
        </w:rPr>
      </w:pPr>
      <w:r w:rsidRPr="00EC6803">
        <w:rPr>
          <w:sz w:val="20"/>
          <w:szCs w:val="20"/>
        </w:rPr>
        <w:t>C</w:t>
      </w:r>
      <w:r w:rsidR="00631A50" w:rsidRPr="00EC6803">
        <w:rPr>
          <w:sz w:val="20"/>
          <w:szCs w:val="20"/>
        </w:rPr>
        <w:t xml:space="preserve">onflict resolution </w:t>
      </w:r>
      <w:r w:rsidR="00D279BE" w:rsidRPr="00EC6803">
        <w:rPr>
          <w:sz w:val="20"/>
          <w:szCs w:val="20"/>
        </w:rPr>
        <w:t>is conceptualized</w:t>
      </w:r>
      <w:r w:rsidR="00BF4E7B" w:rsidRPr="00EC6803">
        <w:rPr>
          <w:sz w:val="20"/>
          <w:szCs w:val="20"/>
        </w:rPr>
        <w:t xml:space="preserve"> as the methods and processes involved in facilitating the peaceful ending of conflict and retribution. Committed group members attempt to resolve group conflicts by actively communicating information about their conflicting motives or ideologies to the rest of the group (e.g., intentions; reasons for holding certain beliefs) and by engagi</w:t>
      </w:r>
      <w:r w:rsidR="00D279BE" w:rsidRPr="00EC6803">
        <w:rPr>
          <w:sz w:val="20"/>
          <w:szCs w:val="20"/>
        </w:rPr>
        <w:t>ng in collective negotiation (</w:t>
      </w:r>
      <w:r w:rsidR="00BF4E7B" w:rsidRPr="00EC6803">
        <w:rPr>
          <w:sz w:val="20"/>
          <w:szCs w:val="20"/>
        </w:rPr>
        <w:t>Fo</w:t>
      </w:r>
      <w:r w:rsidR="00F82B29" w:rsidRPr="00EC6803">
        <w:rPr>
          <w:sz w:val="20"/>
          <w:szCs w:val="20"/>
        </w:rPr>
        <w:t>rsyth,</w:t>
      </w:r>
      <w:r w:rsidR="00BF4E7B" w:rsidRPr="00EC6803">
        <w:rPr>
          <w:sz w:val="20"/>
          <w:szCs w:val="20"/>
        </w:rPr>
        <w:t xml:space="preserve"> 2009</w:t>
      </w:r>
      <w:r w:rsidR="00D279BE" w:rsidRPr="00EC6803">
        <w:rPr>
          <w:sz w:val="20"/>
          <w:szCs w:val="20"/>
        </w:rPr>
        <w:t>).</w:t>
      </w:r>
      <w:r w:rsidR="00BF4E7B" w:rsidRPr="00EC6803">
        <w:rPr>
          <w:sz w:val="20"/>
          <w:szCs w:val="20"/>
        </w:rPr>
        <w:t xml:space="preserve"> </w:t>
      </w:r>
    </w:p>
    <w:p w:rsidR="00306EBE" w:rsidRPr="00EC6803" w:rsidRDefault="00BF4E7B" w:rsidP="00306EBE">
      <w:pPr>
        <w:snapToGrid w:val="0"/>
        <w:ind w:firstLine="425"/>
        <w:jc w:val="both"/>
        <w:rPr>
          <w:sz w:val="20"/>
          <w:szCs w:val="20"/>
        </w:rPr>
      </w:pPr>
      <w:r w:rsidRPr="00EC6803">
        <w:rPr>
          <w:sz w:val="20"/>
          <w:szCs w:val="20"/>
        </w:rPr>
        <w:t xml:space="preserve">Dimensions of resolution typically parallel the </w:t>
      </w:r>
      <w:r w:rsidRPr="00EC6803">
        <w:rPr>
          <w:bCs/>
          <w:sz w:val="20"/>
          <w:szCs w:val="20"/>
        </w:rPr>
        <w:t>dimensions</w:t>
      </w:r>
      <w:r w:rsidRPr="00EC6803">
        <w:rPr>
          <w:b/>
          <w:bCs/>
          <w:sz w:val="20"/>
          <w:szCs w:val="20"/>
        </w:rPr>
        <w:t xml:space="preserve"> </w:t>
      </w:r>
      <w:r w:rsidRPr="00EC6803">
        <w:rPr>
          <w:bCs/>
          <w:sz w:val="20"/>
          <w:szCs w:val="20"/>
        </w:rPr>
        <w:t>of</w:t>
      </w:r>
      <w:r w:rsidRPr="00EC6803">
        <w:rPr>
          <w:b/>
          <w:bCs/>
          <w:sz w:val="20"/>
          <w:szCs w:val="20"/>
        </w:rPr>
        <w:t xml:space="preserve"> </w:t>
      </w:r>
      <w:r w:rsidRPr="00EC6803">
        <w:rPr>
          <w:sz w:val="20"/>
          <w:szCs w:val="20"/>
        </w:rPr>
        <w:t xml:space="preserve">conflict in the way the conflict is processed. Cognitive resolution is the way disputants understand and view the conflict, with beliefs, perspectives, understandings and attitudes. Emotional resolution is in the way disputants feel about a conflict, the emotional energy. Behavioral resolution is reflective of how the </w:t>
      </w:r>
      <w:r w:rsidR="00D279BE" w:rsidRPr="00EC6803">
        <w:rPr>
          <w:sz w:val="20"/>
          <w:szCs w:val="20"/>
        </w:rPr>
        <w:t>disputan</w:t>
      </w:r>
      <w:r w:rsidR="00F82B29" w:rsidRPr="00EC6803">
        <w:rPr>
          <w:sz w:val="20"/>
          <w:szCs w:val="20"/>
        </w:rPr>
        <w:t xml:space="preserve">ts act their behavior (Mayer, </w:t>
      </w:r>
      <w:r w:rsidR="00D279BE" w:rsidRPr="00EC6803">
        <w:rPr>
          <w:sz w:val="20"/>
          <w:szCs w:val="20"/>
        </w:rPr>
        <w:t>2012).</w:t>
      </w:r>
    </w:p>
    <w:p w:rsidR="00306EBE" w:rsidRPr="00EC6803" w:rsidRDefault="00F82B29" w:rsidP="00306EBE">
      <w:pPr>
        <w:snapToGrid w:val="0"/>
        <w:jc w:val="both"/>
        <w:rPr>
          <w:b/>
          <w:bCs/>
          <w:sz w:val="20"/>
          <w:szCs w:val="20"/>
        </w:rPr>
      </w:pPr>
      <w:r w:rsidRPr="00EC6803">
        <w:rPr>
          <w:b/>
          <w:sz w:val="20"/>
          <w:szCs w:val="20"/>
        </w:rPr>
        <w:t xml:space="preserve">2.2 </w:t>
      </w:r>
      <w:r w:rsidR="00BF4E7B" w:rsidRPr="00EC6803">
        <w:rPr>
          <w:b/>
          <w:sz w:val="20"/>
          <w:szCs w:val="20"/>
        </w:rPr>
        <w:t>Concepts</w:t>
      </w:r>
      <w:r w:rsidR="00BF4E7B" w:rsidRPr="00EC6803">
        <w:rPr>
          <w:sz w:val="20"/>
          <w:szCs w:val="20"/>
        </w:rPr>
        <w:t xml:space="preserve"> </w:t>
      </w:r>
      <w:r w:rsidR="00BF4E7B" w:rsidRPr="00EC6803">
        <w:rPr>
          <w:b/>
          <w:bCs/>
          <w:sz w:val="20"/>
          <w:szCs w:val="20"/>
        </w:rPr>
        <w:t>of Organizational Performance</w:t>
      </w:r>
    </w:p>
    <w:p w:rsidR="00306EBE" w:rsidRPr="00EC6803" w:rsidRDefault="00BF4E7B" w:rsidP="00306EBE">
      <w:pPr>
        <w:snapToGrid w:val="0"/>
        <w:ind w:firstLine="425"/>
        <w:jc w:val="both"/>
        <w:rPr>
          <w:b/>
          <w:bCs/>
          <w:sz w:val="20"/>
          <w:szCs w:val="20"/>
        </w:rPr>
      </w:pPr>
      <w:r w:rsidRPr="00EC6803">
        <w:rPr>
          <w:sz w:val="20"/>
          <w:szCs w:val="20"/>
        </w:rPr>
        <w:t>Organizations have an important role in our daily lives and therefore, successful organizations represent a key ingredient for developing nations. Thus, many economists consider organizations and institutions similar to an engine in determining the economic, social and political prog</w:t>
      </w:r>
      <w:r w:rsidR="00BA7574" w:rsidRPr="00EC6803">
        <w:rPr>
          <w:sz w:val="20"/>
          <w:szCs w:val="20"/>
        </w:rPr>
        <w:t>ress.</w:t>
      </w:r>
      <w:r w:rsidR="00397C84" w:rsidRPr="00EC6803">
        <w:rPr>
          <w:sz w:val="20"/>
          <w:szCs w:val="20"/>
        </w:rPr>
        <w:t xml:space="preserve"> </w:t>
      </w:r>
      <w:r w:rsidRPr="00EC6803">
        <w:rPr>
          <w:sz w:val="20"/>
          <w:szCs w:val="20"/>
        </w:rPr>
        <w:t>Continuous performance is the focus of any organization because only through performance organizations are able to grow and progress. Thus, organizational performance is one of the most important variables in the management research and arguably the most important indicator of organizational productivit</w:t>
      </w:r>
      <w:r w:rsidR="0071147D" w:rsidRPr="00EC6803">
        <w:rPr>
          <w:sz w:val="20"/>
          <w:szCs w:val="20"/>
        </w:rPr>
        <w:t>y.</w:t>
      </w:r>
      <w:r w:rsidRPr="00EC6803">
        <w:rPr>
          <w:sz w:val="20"/>
          <w:szCs w:val="20"/>
        </w:rPr>
        <w:t xml:space="preserve"> </w:t>
      </w:r>
    </w:p>
    <w:p w:rsidR="00306EBE" w:rsidRPr="00EC6803" w:rsidRDefault="00F82B29" w:rsidP="00306EBE">
      <w:pPr>
        <w:snapToGrid w:val="0"/>
        <w:jc w:val="both"/>
        <w:rPr>
          <w:b/>
          <w:bCs/>
          <w:sz w:val="20"/>
          <w:szCs w:val="20"/>
        </w:rPr>
      </w:pPr>
      <w:r w:rsidRPr="00EC6803">
        <w:rPr>
          <w:b/>
          <w:bCs/>
          <w:sz w:val="20"/>
          <w:szCs w:val="20"/>
        </w:rPr>
        <w:t xml:space="preserve">2.3 </w:t>
      </w:r>
      <w:r w:rsidR="00BF4E7B" w:rsidRPr="00EC6803">
        <w:rPr>
          <w:b/>
          <w:bCs/>
          <w:sz w:val="20"/>
          <w:szCs w:val="20"/>
        </w:rPr>
        <w:t xml:space="preserve">Measures of Organizational Performance </w:t>
      </w:r>
    </w:p>
    <w:p w:rsidR="00306EBE" w:rsidRPr="00EC6803" w:rsidRDefault="00F82B29" w:rsidP="00306EBE">
      <w:pPr>
        <w:snapToGrid w:val="0"/>
        <w:jc w:val="both"/>
        <w:rPr>
          <w:b/>
          <w:bCs/>
          <w:sz w:val="20"/>
          <w:szCs w:val="20"/>
        </w:rPr>
      </w:pPr>
      <w:r w:rsidRPr="00EC6803">
        <w:rPr>
          <w:b/>
          <w:bCs/>
          <w:sz w:val="20"/>
          <w:szCs w:val="20"/>
        </w:rPr>
        <w:t xml:space="preserve">2.3.1 </w:t>
      </w:r>
      <w:r w:rsidR="00BF4E7B" w:rsidRPr="00EC6803">
        <w:rPr>
          <w:b/>
          <w:bCs/>
          <w:sz w:val="20"/>
          <w:szCs w:val="20"/>
        </w:rPr>
        <w:t>Product Quality</w:t>
      </w:r>
    </w:p>
    <w:p w:rsidR="00306EBE" w:rsidRPr="00EC6803" w:rsidRDefault="00BF4E7B" w:rsidP="00306EBE">
      <w:pPr>
        <w:snapToGrid w:val="0"/>
        <w:ind w:firstLine="425"/>
        <w:jc w:val="both"/>
        <w:rPr>
          <w:b/>
          <w:bCs/>
          <w:sz w:val="20"/>
          <w:szCs w:val="20"/>
        </w:rPr>
      </w:pPr>
      <w:r w:rsidRPr="00EC6803">
        <w:rPr>
          <w:bCs/>
          <w:sz w:val="20"/>
          <w:szCs w:val="20"/>
        </w:rPr>
        <w:t>Quality</w:t>
      </w:r>
      <w:r w:rsidRPr="00EC6803">
        <w:rPr>
          <w:b/>
          <w:bCs/>
          <w:sz w:val="20"/>
          <w:szCs w:val="20"/>
        </w:rPr>
        <w:t xml:space="preserve"> </w:t>
      </w:r>
      <w:r w:rsidRPr="00EC6803">
        <w:rPr>
          <w:sz w:val="20"/>
          <w:szCs w:val="20"/>
        </w:rPr>
        <w:t>is defined as a zero error rate, i.e</w:t>
      </w:r>
      <w:r w:rsidR="0071147D" w:rsidRPr="00EC6803">
        <w:rPr>
          <w:sz w:val="20"/>
          <w:szCs w:val="20"/>
        </w:rPr>
        <w:t>.,</w:t>
      </w:r>
      <w:r w:rsidRPr="00EC6803">
        <w:rPr>
          <w:sz w:val="20"/>
          <w:szCs w:val="20"/>
        </w:rPr>
        <w:t xml:space="preserve"> the ability to produce a pe</w:t>
      </w:r>
      <w:r w:rsidR="00D279BE" w:rsidRPr="00EC6803">
        <w:rPr>
          <w:sz w:val="20"/>
          <w:szCs w:val="20"/>
        </w:rPr>
        <w:t xml:space="preserve">rfect product on the first try </w:t>
      </w:r>
      <w:r w:rsidRPr="00EC6803">
        <w:rPr>
          <w:sz w:val="20"/>
          <w:szCs w:val="20"/>
        </w:rPr>
        <w:t xml:space="preserve">(Parasuraman </w:t>
      </w:r>
      <w:r w:rsidR="009310B7" w:rsidRPr="00EC6803">
        <w:rPr>
          <w:i/>
          <w:iCs/>
          <w:sz w:val="20"/>
          <w:szCs w:val="20"/>
        </w:rPr>
        <w:t>et al</w:t>
      </w:r>
      <w:r w:rsidRPr="00EC6803">
        <w:rPr>
          <w:i/>
          <w:iCs/>
          <w:sz w:val="20"/>
          <w:szCs w:val="20"/>
        </w:rPr>
        <w:t xml:space="preserve">, </w:t>
      </w:r>
      <w:r w:rsidRPr="00EC6803">
        <w:rPr>
          <w:iCs/>
          <w:sz w:val="20"/>
          <w:szCs w:val="20"/>
        </w:rPr>
        <w:t>1985).</w:t>
      </w:r>
      <w:r w:rsidRPr="00EC6803">
        <w:rPr>
          <w:i/>
          <w:iCs/>
          <w:sz w:val="20"/>
          <w:szCs w:val="20"/>
        </w:rPr>
        <w:t xml:space="preserve"> </w:t>
      </w:r>
      <w:r w:rsidR="00811A2F" w:rsidRPr="00EC6803">
        <w:rPr>
          <w:sz w:val="20"/>
          <w:szCs w:val="20"/>
        </w:rPr>
        <w:t>Quality has also been defined as</w:t>
      </w:r>
      <w:r w:rsidRPr="00EC6803">
        <w:rPr>
          <w:sz w:val="20"/>
          <w:szCs w:val="20"/>
        </w:rPr>
        <w:t xml:space="preserve"> the producer’s ability to meet expectation (Parasuraman </w:t>
      </w:r>
      <w:r w:rsidRPr="00EC6803">
        <w:rPr>
          <w:i/>
          <w:iCs/>
          <w:sz w:val="20"/>
          <w:szCs w:val="20"/>
        </w:rPr>
        <w:t xml:space="preserve">et al., </w:t>
      </w:r>
      <w:r w:rsidRPr="00EC6803">
        <w:rPr>
          <w:iCs/>
          <w:sz w:val="20"/>
          <w:szCs w:val="20"/>
        </w:rPr>
        <w:t>1985)</w:t>
      </w:r>
      <w:r w:rsidRPr="00EC6803">
        <w:rPr>
          <w:i/>
          <w:iCs/>
          <w:sz w:val="20"/>
          <w:szCs w:val="20"/>
        </w:rPr>
        <w:t xml:space="preserve">. </w:t>
      </w:r>
      <w:r w:rsidRPr="00EC6803">
        <w:rPr>
          <w:sz w:val="20"/>
          <w:szCs w:val="20"/>
        </w:rPr>
        <w:t>This definition of quality is the core of the</w:t>
      </w:r>
      <w:r w:rsidR="009310B7" w:rsidRPr="00EC6803">
        <w:rPr>
          <w:sz w:val="20"/>
          <w:szCs w:val="20"/>
        </w:rPr>
        <w:t xml:space="preserve"> definition contained in the ISO</w:t>
      </w:r>
      <w:r w:rsidRPr="00EC6803">
        <w:rPr>
          <w:sz w:val="20"/>
          <w:szCs w:val="20"/>
        </w:rPr>
        <w:t xml:space="preserve"> 9001 st</w:t>
      </w:r>
      <w:r w:rsidR="00397C84" w:rsidRPr="00EC6803">
        <w:rPr>
          <w:sz w:val="20"/>
          <w:szCs w:val="20"/>
        </w:rPr>
        <w:t>andard</w:t>
      </w:r>
      <w:r w:rsidRPr="00EC6803">
        <w:rPr>
          <w:sz w:val="20"/>
          <w:szCs w:val="20"/>
        </w:rPr>
        <w:t>. As f</w:t>
      </w:r>
      <w:r w:rsidR="00811A2F" w:rsidRPr="00EC6803">
        <w:rPr>
          <w:sz w:val="20"/>
          <w:szCs w:val="20"/>
        </w:rPr>
        <w:t>ar as the customer’s</w:t>
      </w:r>
      <w:r w:rsidRPr="00EC6803">
        <w:rPr>
          <w:sz w:val="20"/>
          <w:szCs w:val="20"/>
        </w:rPr>
        <w:t xml:space="preserve"> point of view is concern, quality can be defined as the quality perceived upon the basis of the consumer’s decision on the overall excellence or superiority of the product (Zeitham</w:t>
      </w:r>
      <w:r w:rsidR="00F90555" w:rsidRPr="00EC6803">
        <w:rPr>
          <w:sz w:val="20"/>
          <w:szCs w:val="20"/>
        </w:rPr>
        <w:t>i</w:t>
      </w:r>
      <w:r w:rsidRPr="00EC6803">
        <w:rPr>
          <w:sz w:val="20"/>
          <w:szCs w:val="20"/>
        </w:rPr>
        <w:t xml:space="preserve">, 1988). All definitions mentioned above apply to the quality of </w:t>
      </w:r>
      <w:r w:rsidR="00D279BE" w:rsidRPr="00EC6803">
        <w:rPr>
          <w:sz w:val="20"/>
          <w:szCs w:val="20"/>
        </w:rPr>
        <w:t>a</w:t>
      </w:r>
      <w:r w:rsidRPr="00EC6803">
        <w:rPr>
          <w:sz w:val="20"/>
          <w:szCs w:val="20"/>
        </w:rPr>
        <w:t xml:space="preserve"> product, which is consistent with the focus of the study. </w:t>
      </w:r>
    </w:p>
    <w:p w:rsidR="00306EBE" w:rsidRPr="00EC6803" w:rsidRDefault="00F82B29" w:rsidP="00306EBE">
      <w:pPr>
        <w:snapToGrid w:val="0"/>
        <w:jc w:val="both"/>
        <w:rPr>
          <w:b/>
          <w:bCs/>
          <w:sz w:val="20"/>
          <w:szCs w:val="20"/>
        </w:rPr>
      </w:pPr>
      <w:r w:rsidRPr="00EC6803">
        <w:rPr>
          <w:b/>
          <w:bCs/>
          <w:sz w:val="20"/>
          <w:szCs w:val="20"/>
        </w:rPr>
        <w:t xml:space="preserve">2.3.2 </w:t>
      </w:r>
      <w:r w:rsidR="00BF4E7B" w:rsidRPr="00EC6803">
        <w:rPr>
          <w:b/>
          <w:bCs/>
          <w:sz w:val="20"/>
          <w:szCs w:val="20"/>
        </w:rPr>
        <w:t>Customer satisfaction</w:t>
      </w:r>
    </w:p>
    <w:p w:rsidR="00D279BE" w:rsidRPr="00EC6803" w:rsidRDefault="009310B7" w:rsidP="00306EBE">
      <w:pPr>
        <w:snapToGrid w:val="0"/>
        <w:ind w:firstLine="425"/>
        <w:jc w:val="both"/>
        <w:rPr>
          <w:sz w:val="20"/>
          <w:szCs w:val="20"/>
        </w:rPr>
      </w:pPr>
      <w:r w:rsidRPr="00EC6803">
        <w:rPr>
          <w:sz w:val="20"/>
          <w:szCs w:val="20"/>
        </w:rPr>
        <w:t>Customer sa</w:t>
      </w:r>
      <w:r w:rsidR="00BF4E7B" w:rsidRPr="00EC6803">
        <w:rPr>
          <w:sz w:val="20"/>
          <w:szCs w:val="20"/>
        </w:rPr>
        <w:t>ti</w:t>
      </w:r>
      <w:r w:rsidRPr="00EC6803">
        <w:rPr>
          <w:sz w:val="20"/>
          <w:szCs w:val="20"/>
        </w:rPr>
        <w:t>s</w:t>
      </w:r>
      <w:r w:rsidR="00BF4E7B" w:rsidRPr="00EC6803">
        <w:rPr>
          <w:sz w:val="20"/>
          <w:szCs w:val="20"/>
        </w:rPr>
        <w:t>faction is how customer can get more benefits tha</w:t>
      </w:r>
      <w:r w:rsidR="00F90555" w:rsidRPr="00EC6803">
        <w:rPr>
          <w:sz w:val="20"/>
          <w:szCs w:val="20"/>
        </w:rPr>
        <w:t>n their cost</w:t>
      </w:r>
      <w:r w:rsidR="00BF4E7B" w:rsidRPr="00EC6803">
        <w:rPr>
          <w:sz w:val="20"/>
          <w:szCs w:val="20"/>
        </w:rPr>
        <w:t xml:space="preserve">. </w:t>
      </w:r>
      <w:r w:rsidR="00F82B29" w:rsidRPr="00EC6803">
        <w:rPr>
          <w:sz w:val="20"/>
          <w:szCs w:val="20"/>
        </w:rPr>
        <w:t>Customers derive</w:t>
      </w:r>
      <w:r w:rsidR="00BF4E7B" w:rsidRPr="00EC6803">
        <w:rPr>
          <w:sz w:val="20"/>
          <w:szCs w:val="20"/>
        </w:rPr>
        <w:t xml:space="preserve"> satisfaction from a product or a service based on whether their needs are met effortlessly, in a convenient of way that makes them loyal to the firm. Hence customer satisfaction is an importan</w:t>
      </w:r>
      <w:r w:rsidRPr="00EC6803">
        <w:rPr>
          <w:sz w:val="20"/>
          <w:szCs w:val="20"/>
        </w:rPr>
        <w:t>t step to gain customer loyalty. It is a term</w:t>
      </w:r>
      <w:r w:rsidR="00BF4E7B" w:rsidRPr="00EC6803">
        <w:rPr>
          <w:sz w:val="20"/>
          <w:szCs w:val="20"/>
        </w:rPr>
        <w:t xml:space="preserve"> used to describe a scenario when an exchange meets the need and expectation of its user. It captures the provision of goods or services that fulfill the customer’s expectations in terms of quality and service in relation to the price paid. </w:t>
      </w:r>
    </w:p>
    <w:p w:rsidR="00F82B29" w:rsidRPr="00EC6803" w:rsidRDefault="00F82B29" w:rsidP="00306EBE">
      <w:pPr>
        <w:snapToGrid w:val="0"/>
        <w:jc w:val="both"/>
        <w:rPr>
          <w:sz w:val="20"/>
          <w:szCs w:val="20"/>
        </w:rPr>
      </w:pPr>
      <w:r w:rsidRPr="00EC6803">
        <w:rPr>
          <w:b/>
          <w:sz w:val="20"/>
          <w:szCs w:val="20"/>
        </w:rPr>
        <w:t xml:space="preserve">2.3.3 </w:t>
      </w:r>
      <w:r w:rsidR="00BF4E7B" w:rsidRPr="00EC6803">
        <w:rPr>
          <w:b/>
          <w:sz w:val="20"/>
          <w:szCs w:val="20"/>
        </w:rPr>
        <w:t>Effectiveness</w:t>
      </w:r>
    </w:p>
    <w:p w:rsidR="000E53B0" w:rsidRPr="00EC6803" w:rsidRDefault="00F82B29" w:rsidP="00306EBE">
      <w:pPr>
        <w:snapToGrid w:val="0"/>
        <w:ind w:firstLine="425"/>
        <w:jc w:val="both"/>
        <w:rPr>
          <w:sz w:val="20"/>
          <w:szCs w:val="20"/>
        </w:rPr>
      </w:pPr>
      <w:r w:rsidRPr="00EC6803">
        <w:rPr>
          <w:sz w:val="20"/>
          <w:szCs w:val="20"/>
        </w:rPr>
        <w:t xml:space="preserve">Oriented </w:t>
      </w:r>
      <w:r w:rsidR="00BF4E7B" w:rsidRPr="00EC6803">
        <w:rPr>
          <w:sz w:val="20"/>
          <w:szCs w:val="20"/>
        </w:rPr>
        <w:t xml:space="preserve">companies are concerned with output, sales, quality, creation of value added, innovation, </w:t>
      </w:r>
      <w:r w:rsidR="00D279BE" w:rsidRPr="00EC6803">
        <w:rPr>
          <w:sz w:val="20"/>
          <w:szCs w:val="20"/>
        </w:rPr>
        <w:t>and cost</w:t>
      </w:r>
      <w:r w:rsidR="00BF4E7B" w:rsidRPr="00EC6803">
        <w:rPr>
          <w:sz w:val="20"/>
          <w:szCs w:val="20"/>
        </w:rPr>
        <w:t xml:space="preserve"> reduction. It measures the degree to which a business achieves its goals or the way outputs interact with the economic and social environment. Usually effectiveness determines the polic</w:t>
      </w:r>
      <w:r w:rsidR="003127F3" w:rsidRPr="00EC6803">
        <w:rPr>
          <w:sz w:val="20"/>
          <w:szCs w:val="20"/>
        </w:rPr>
        <w:t xml:space="preserve">y objectives of the firm or </w:t>
      </w:r>
      <w:r w:rsidR="00BF4E7B" w:rsidRPr="00EC6803">
        <w:rPr>
          <w:sz w:val="20"/>
          <w:szCs w:val="20"/>
        </w:rPr>
        <w:t>degre</w:t>
      </w:r>
      <w:r w:rsidR="0044288A" w:rsidRPr="00EC6803">
        <w:rPr>
          <w:sz w:val="20"/>
          <w:szCs w:val="20"/>
        </w:rPr>
        <w:t>e to which an organization reali</w:t>
      </w:r>
      <w:r w:rsidR="00BF4E7B" w:rsidRPr="00EC6803">
        <w:rPr>
          <w:sz w:val="20"/>
          <w:szCs w:val="20"/>
        </w:rPr>
        <w:t xml:space="preserve">zes its own </w:t>
      </w:r>
      <w:r w:rsidR="00F90555" w:rsidRPr="00EC6803">
        <w:rPr>
          <w:sz w:val="20"/>
          <w:szCs w:val="20"/>
        </w:rPr>
        <w:t>goals</w:t>
      </w:r>
      <w:r w:rsidR="00D279BE" w:rsidRPr="00EC6803">
        <w:rPr>
          <w:sz w:val="20"/>
          <w:szCs w:val="20"/>
        </w:rPr>
        <w:t xml:space="preserve">. </w:t>
      </w:r>
    </w:p>
    <w:p w:rsidR="00D279BE" w:rsidRPr="00EC6803" w:rsidRDefault="00F90555" w:rsidP="00306EBE">
      <w:pPr>
        <w:snapToGrid w:val="0"/>
        <w:ind w:firstLine="425"/>
        <w:jc w:val="both"/>
        <w:rPr>
          <w:sz w:val="20"/>
          <w:szCs w:val="20"/>
        </w:rPr>
      </w:pPr>
      <w:r w:rsidRPr="00EC6803">
        <w:rPr>
          <w:sz w:val="20"/>
          <w:szCs w:val="20"/>
        </w:rPr>
        <w:t>Cooper</w:t>
      </w:r>
      <w:r w:rsidR="00D279BE" w:rsidRPr="00EC6803">
        <w:rPr>
          <w:sz w:val="20"/>
          <w:szCs w:val="20"/>
        </w:rPr>
        <w:t xml:space="preserve"> </w:t>
      </w:r>
      <w:r w:rsidR="00D279BE" w:rsidRPr="00EC6803">
        <w:rPr>
          <w:i/>
          <w:sz w:val="20"/>
          <w:szCs w:val="20"/>
        </w:rPr>
        <w:t>et al.</w:t>
      </w:r>
      <w:r w:rsidRPr="00EC6803">
        <w:rPr>
          <w:sz w:val="20"/>
          <w:szCs w:val="20"/>
        </w:rPr>
        <w:t xml:space="preserve"> (201</w:t>
      </w:r>
      <w:r w:rsidR="00BF4E7B" w:rsidRPr="00EC6803">
        <w:rPr>
          <w:sz w:val="20"/>
          <w:szCs w:val="20"/>
        </w:rPr>
        <w:t>2) analyzed organizational effectiveness throug</w:t>
      </w:r>
      <w:r w:rsidR="009310B7" w:rsidRPr="00EC6803">
        <w:rPr>
          <w:sz w:val="20"/>
          <w:szCs w:val="20"/>
        </w:rPr>
        <w:t xml:space="preserve">h organizational commitment. </w:t>
      </w:r>
      <w:r w:rsidR="00397C84" w:rsidRPr="00EC6803">
        <w:rPr>
          <w:sz w:val="20"/>
          <w:szCs w:val="20"/>
        </w:rPr>
        <w:t>He further stated that c</w:t>
      </w:r>
      <w:r w:rsidR="009310B7" w:rsidRPr="00EC6803">
        <w:rPr>
          <w:sz w:val="20"/>
          <w:szCs w:val="20"/>
        </w:rPr>
        <w:t>omm</w:t>
      </w:r>
      <w:r w:rsidR="00BF4E7B" w:rsidRPr="00EC6803">
        <w:rPr>
          <w:sz w:val="20"/>
          <w:szCs w:val="20"/>
        </w:rPr>
        <w:t>itment in the workplace may t</w:t>
      </w:r>
      <w:r w:rsidR="009310B7" w:rsidRPr="00EC6803">
        <w:rPr>
          <w:sz w:val="20"/>
          <w:szCs w:val="20"/>
        </w:rPr>
        <w:t>ake various forms</w:t>
      </w:r>
      <w:r w:rsidR="00D279BE" w:rsidRPr="00EC6803">
        <w:rPr>
          <w:sz w:val="20"/>
          <w:szCs w:val="20"/>
        </w:rPr>
        <w:t>, such</w:t>
      </w:r>
      <w:r w:rsidR="003377EE" w:rsidRPr="00EC6803">
        <w:rPr>
          <w:sz w:val="20"/>
          <w:szCs w:val="20"/>
        </w:rPr>
        <w:t xml:space="preserve"> as relationship between leader and staff employee’s identi</w:t>
      </w:r>
      <w:r w:rsidR="00D279BE" w:rsidRPr="00EC6803">
        <w:rPr>
          <w:sz w:val="20"/>
          <w:szCs w:val="20"/>
        </w:rPr>
        <w:t>fica</w:t>
      </w:r>
      <w:r w:rsidR="003377EE" w:rsidRPr="00EC6803">
        <w:rPr>
          <w:sz w:val="20"/>
          <w:szCs w:val="20"/>
        </w:rPr>
        <w:t>tion with the organization, involvement in the decision making process, psychological attachment felt by an individual.</w:t>
      </w:r>
    </w:p>
    <w:p w:rsidR="00D279BE" w:rsidRPr="00EC6803" w:rsidRDefault="00D279BE" w:rsidP="00306EBE">
      <w:pPr>
        <w:snapToGrid w:val="0"/>
        <w:ind w:firstLine="425"/>
        <w:jc w:val="both"/>
        <w:rPr>
          <w:sz w:val="20"/>
          <w:szCs w:val="20"/>
        </w:rPr>
      </w:pPr>
    </w:p>
    <w:p w:rsidR="00F82B29" w:rsidRPr="00EC6803" w:rsidRDefault="00F82B29" w:rsidP="00306EBE">
      <w:pPr>
        <w:snapToGrid w:val="0"/>
        <w:jc w:val="both"/>
        <w:rPr>
          <w:sz w:val="20"/>
          <w:szCs w:val="20"/>
        </w:rPr>
      </w:pPr>
      <w:r w:rsidRPr="00EC6803">
        <w:rPr>
          <w:b/>
          <w:sz w:val="20"/>
          <w:szCs w:val="20"/>
        </w:rPr>
        <w:t xml:space="preserve">2.3.4 </w:t>
      </w:r>
      <w:r w:rsidR="005D4276" w:rsidRPr="00EC6803">
        <w:rPr>
          <w:b/>
          <w:sz w:val="20"/>
          <w:szCs w:val="20"/>
        </w:rPr>
        <w:t>Efficiency</w:t>
      </w:r>
    </w:p>
    <w:p w:rsidR="0071147D" w:rsidRPr="00EC6803" w:rsidRDefault="003377EE" w:rsidP="00306EBE">
      <w:pPr>
        <w:snapToGrid w:val="0"/>
        <w:ind w:firstLine="425"/>
        <w:jc w:val="both"/>
        <w:rPr>
          <w:sz w:val="20"/>
          <w:szCs w:val="20"/>
        </w:rPr>
      </w:pPr>
      <w:r w:rsidRPr="00EC6803">
        <w:rPr>
          <w:sz w:val="20"/>
          <w:szCs w:val="20"/>
        </w:rPr>
        <w:t xml:space="preserve">Efficiency measures relationship between inputs and outputs or how successfully the inputs have been transformed into outputs. To maximize the output Porter’s Total Productive Maintenance system suggests the elimination of six losses, which are: </w:t>
      </w:r>
    </w:p>
    <w:p w:rsidR="0071147D" w:rsidRPr="00EC6803" w:rsidRDefault="0071147D" w:rsidP="00306EBE">
      <w:pPr>
        <w:numPr>
          <w:ilvl w:val="0"/>
          <w:numId w:val="7"/>
        </w:numPr>
        <w:snapToGrid w:val="0"/>
        <w:ind w:left="0" w:firstLine="425"/>
        <w:jc w:val="both"/>
        <w:rPr>
          <w:sz w:val="20"/>
          <w:szCs w:val="20"/>
        </w:rPr>
      </w:pPr>
      <w:r w:rsidRPr="00EC6803">
        <w:rPr>
          <w:sz w:val="20"/>
          <w:szCs w:val="20"/>
        </w:rPr>
        <w:t xml:space="preserve">Reduced </w:t>
      </w:r>
      <w:r w:rsidR="003377EE" w:rsidRPr="00EC6803">
        <w:rPr>
          <w:sz w:val="20"/>
          <w:szCs w:val="20"/>
        </w:rPr>
        <w:t>yield fro</w:t>
      </w:r>
      <w:r w:rsidRPr="00EC6803">
        <w:rPr>
          <w:sz w:val="20"/>
          <w:szCs w:val="20"/>
        </w:rPr>
        <w:t>m start up to stable production.</w:t>
      </w:r>
    </w:p>
    <w:p w:rsidR="0071147D" w:rsidRPr="00EC6803" w:rsidRDefault="0071147D" w:rsidP="00306EBE">
      <w:pPr>
        <w:numPr>
          <w:ilvl w:val="0"/>
          <w:numId w:val="7"/>
        </w:numPr>
        <w:snapToGrid w:val="0"/>
        <w:ind w:left="0" w:firstLine="425"/>
        <w:jc w:val="both"/>
        <w:rPr>
          <w:sz w:val="20"/>
          <w:szCs w:val="20"/>
        </w:rPr>
      </w:pPr>
      <w:r w:rsidRPr="00EC6803">
        <w:rPr>
          <w:sz w:val="20"/>
          <w:szCs w:val="20"/>
        </w:rPr>
        <w:t>Process defects.</w:t>
      </w:r>
    </w:p>
    <w:p w:rsidR="0071147D" w:rsidRPr="00EC6803" w:rsidRDefault="0071147D" w:rsidP="00306EBE">
      <w:pPr>
        <w:numPr>
          <w:ilvl w:val="0"/>
          <w:numId w:val="7"/>
        </w:numPr>
        <w:snapToGrid w:val="0"/>
        <w:ind w:left="0" w:firstLine="425"/>
        <w:jc w:val="both"/>
        <w:rPr>
          <w:sz w:val="20"/>
          <w:szCs w:val="20"/>
        </w:rPr>
      </w:pPr>
      <w:r w:rsidRPr="00EC6803">
        <w:rPr>
          <w:sz w:val="20"/>
          <w:szCs w:val="20"/>
        </w:rPr>
        <w:t>Reduced speed.</w:t>
      </w:r>
    </w:p>
    <w:p w:rsidR="0071147D" w:rsidRPr="00EC6803" w:rsidRDefault="0071147D" w:rsidP="00306EBE">
      <w:pPr>
        <w:numPr>
          <w:ilvl w:val="0"/>
          <w:numId w:val="7"/>
        </w:numPr>
        <w:snapToGrid w:val="0"/>
        <w:ind w:left="0" w:firstLine="425"/>
        <w:jc w:val="both"/>
        <w:rPr>
          <w:sz w:val="20"/>
          <w:szCs w:val="20"/>
        </w:rPr>
      </w:pPr>
      <w:r w:rsidRPr="00EC6803">
        <w:rPr>
          <w:sz w:val="20"/>
          <w:szCs w:val="20"/>
        </w:rPr>
        <w:t>Idling and minor stoppages.</w:t>
      </w:r>
    </w:p>
    <w:p w:rsidR="0071147D" w:rsidRPr="00EC6803" w:rsidRDefault="0071147D" w:rsidP="00306EBE">
      <w:pPr>
        <w:numPr>
          <w:ilvl w:val="0"/>
          <w:numId w:val="7"/>
        </w:numPr>
        <w:snapToGrid w:val="0"/>
        <w:ind w:left="0" w:firstLine="425"/>
        <w:jc w:val="both"/>
        <w:rPr>
          <w:sz w:val="20"/>
          <w:szCs w:val="20"/>
        </w:rPr>
      </w:pPr>
      <w:r w:rsidRPr="00EC6803">
        <w:rPr>
          <w:sz w:val="20"/>
          <w:szCs w:val="20"/>
        </w:rPr>
        <w:t xml:space="preserve">Setup </w:t>
      </w:r>
      <w:r w:rsidR="003377EE" w:rsidRPr="00EC6803">
        <w:rPr>
          <w:sz w:val="20"/>
          <w:szCs w:val="20"/>
        </w:rPr>
        <w:t xml:space="preserve">and adjustment; and </w:t>
      </w:r>
    </w:p>
    <w:p w:rsidR="0071147D" w:rsidRPr="00EC6803" w:rsidRDefault="0071147D" w:rsidP="00306EBE">
      <w:pPr>
        <w:numPr>
          <w:ilvl w:val="0"/>
          <w:numId w:val="7"/>
        </w:numPr>
        <w:snapToGrid w:val="0"/>
        <w:ind w:left="0" w:firstLine="425"/>
        <w:jc w:val="both"/>
        <w:rPr>
          <w:sz w:val="20"/>
          <w:szCs w:val="20"/>
        </w:rPr>
      </w:pPr>
      <w:r w:rsidRPr="00EC6803">
        <w:rPr>
          <w:sz w:val="20"/>
          <w:szCs w:val="20"/>
        </w:rPr>
        <w:t xml:space="preserve">Equipment </w:t>
      </w:r>
      <w:r w:rsidR="003377EE" w:rsidRPr="00EC6803">
        <w:rPr>
          <w:sz w:val="20"/>
          <w:szCs w:val="20"/>
        </w:rPr>
        <w:t xml:space="preserve">failure. </w:t>
      </w:r>
    </w:p>
    <w:p w:rsidR="00D279BE" w:rsidRPr="00EC6803" w:rsidRDefault="003377EE" w:rsidP="00306EBE">
      <w:pPr>
        <w:snapToGrid w:val="0"/>
        <w:ind w:firstLine="425"/>
        <w:jc w:val="both"/>
        <w:rPr>
          <w:sz w:val="20"/>
          <w:szCs w:val="20"/>
        </w:rPr>
      </w:pPr>
      <w:r w:rsidRPr="00EC6803">
        <w:rPr>
          <w:sz w:val="20"/>
          <w:szCs w:val="20"/>
        </w:rPr>
        <w:t xml:space="preserve">The fewer the inputs used to generate outputs, the greater the efficiency. According to </w:t>
      </w:r>
      <w:r w:rsidR="007E79BC" w:rsidRPr="00EC6803">
        <w:rPr>
          <w:sz w:val="20"/>
          <w:szCs w:val="20"/>
        </w:rPr>
        <w:t>Solomon and Mark (2017</w:t>
      </w:r>
      <w:r w:rsidR="00D279BE" w:rsidRPr="00EC6803">
        <w:rPr>
          <w:sz w:val="20"/>
          <w:szCs w:val="20"/>
        </w:rPr>
        <w:t xml:space="preserve">) there is a difference </w:t>
      </w:r>
      <w:r w:rsidRPr="00EC6803">
        <w:rPr>
          <w:sz w:val="20"/>
          <w:szCs w:val="20"/>
        </w:rPr>
        <w:t>between business efficiency and organizational efficiency. Business effi</w:t>
      </w:r>
      <w:r w:rsidR="00E948B1" w:rsidRPr="00EC6803">
        <w:rPr>
          <w:sz w:val="20"/>
          <w:szCs w:val="20"/>
        </w:rPr>
        <w:t>ciency reveals the performance</w:t>
      </w:r>
      <w:r w:rsidRPr="00EC6803">
        <w:rPr>
          <w:sz w:val="20"/>
          <w:szCs w:val="20"/>
        </w:rPr>
        <w:t xml:space="preserve"> of input and output ratio, while organizational efficiency reflects the improvement of internal processes of the organization, such as organizational structure, culture and community</w:t>
      </w:r>
      <w:r w:rsidR="00D279BE" w:rsidRPr="00EC6803">
        <w:rPr>
          <w:sz w:val="20"/>
          <w:szCs w:val="20"/>
        </w:rPr>
        <w:t>.</w:t>
      </w:r>
    </w:p>
    <w:p w:rsidR="00D279BE" w:rsidRPr="00EC6803" w:rsidRDefault="00F82B29" w:rsidP="00306EBE">
      <w:pPr>
        <w:snapToGrid w:val="0"/>
        <w:jc w:val="both"/>
        <w:rPr>
          <w:sz w:val="20"/>
          <w:szCs w:val="20"/>
        </w:rPr>
      </w:pPr>
      <w:r w:rsidRPr="00EC6803">
        <w:rPr>
          <w:b/>
          <w:bCs/>
          <w:sz w:val="20"/>
          <w:szCs w:val="20"/>
        </w:rPr>
        <w:t xml:space="preserve">2.4 </w:t>
      </w:r>
      <w:r w:rsidR="003377EE" w:rsidRPr="00EC6803">
        <w:rPr>
          <w:b/>
          <w:bCs/>
          <w:sz w:val="20"/>
          <w:szCs w:val="20"/>
        </w:rPr>
        <w:t xml:space="preserve">Organizational </w:t>
      </w:r>
      <w:r w:rsidR="00452127" w:rsidRPr="00EC6803">
        <w:rPr>
          <w:b/>
          <w:bCs/>
          <w:sz w:val="20"/>
          <w:szCs w:val="20"/>
        </w:rPr>
        <w:t xml:space="preserve">Structure </w:t>
      </w:r>
    </w:p>
    <w:p w:rsidR="00F72857" w:rsidRPr="00EC6803" w:rsidRDefault="007E79BC" w:rsidP="00306EBE">
      <w:pPr>
        <w:snapToGrid w:val="0"/>
        <w:ind w:firstLine="425"/>
        <w:jc w:val="both"/>
        <w:rPr>
          <w:sz w:val="20"/>
          <w:szCs w:val="20"/>
        </w:rPr>
      </w:pPr>
      <w:r w:rsidRPr="00EC6803">
        <w:rPr>
          <w:sz w:val="20"/>
          <w:szCs w:val="20"/>
        </w:rPr>
        <w:t>Solomon and Mark (2017</w:t>
      </w:r>
      <w:r w:rsidR="003377EE" w:rsidRPr="00EC6803">
        <w:rPr>
          <w:sz w:val="20"/>
          <w:szCs w:val="20"/>
        </w:rPr>
        <w:t>) recognized structure as the starting point for organization which include role and position, hierarchical levels and span of accountability and mechanical for problem s</w:t>
      </w:r>
      <w:r w:rsidRPr="00EC6803">
        <w:rPr>
          <w:sz w:val="20"/>
          <w:szCs w:val="20"/>
        </w:rPr>
        <w:t xml:space="preserve">olving and integration. Nel </w:t>
      </w:r>
      <w:r w:rsidRPr="00EC6803">
        <w:rPr>
          <w:i/>
          <w:sz w:val="20"/>
          <w:szCs w:val="20"/>
        </w:rPr>
        <w:t>et al.</w:t>
      </w:r>
      <w:r w:rsidRPr="00EC6803">
        <w:rPr>
          <w:sz w:val="20"/>
          <w:szCs w:val="20"/>
        </w:rPr>
        <w:t xml:space="preserve"> (2005</w:t>
      </w:r>
      <w:r w:rsidR="003377EE" w:rsidRPr="00EC6803">
        <w:rPr>
          <w:sz w:val="20"/>
          <w:szCs w:val="20"/>
        </w:rPr>
        <w:t>) said that “structure is the integral differentiation and patterning o</w:t>
      </w:r>
      <w:r w:rsidRPr="00EC6803">
        <w:rPr>
          <w:sz w:val="20"/>
          <w:szCs w:val="20"/>
        </w:rPr>
        <w:t>f relationship. Lawrence and Lo</w:t>
      </w:r>
      <w:r w:rsidR="003377EE" w:rsidRPr="00EC6803">
        <w:rPr>
          <w:sz w:val="20"/>
          <w:szCs w:val="20"/>
        </w:rPr>
        <w:t>r</w:t>
      </w:r>
      <w:r w:rsidRPr="00EC6803">
        <w:rPr>
          <w:sz w:val="20"/>
          <w:szCs w:val="20"/>
        </w:rPr>
        <w:t>s</w:t>
      </w:r>
      <w:r w:rsidR="003377EE" w:rsidRPr="00EC6803">
        <w:rPr>
          <w:sz w:val="20"/>
          <w:szCs w:val="20"/>
        </w:rPr>
        <w:t xml:space="preserve">ch (1967) describe the structure as the technique in which the organization is differentiated and integrated”. </w:t>
      </w:r>
      <w:r w:rsidR="00F72857" w:rsidRPr="00EC6803">
        <w:rPr>
          <w:sz w:val="20"/>
          <w:szCs w:val="20"/>
        </w:rPr>
        <w:t>Organizational</w:t>
      </w:r>
      <w:r w:rsidRPr="00EC6803">
        <w:rPr>
          <w:sz w:val="20"/>
          <w:szCs w:val="20"/>
        </w:rPr>
        <w:t xml:space="preserve"> structure is seen</w:t>
      </w:r>
      <w:r w:rsidR="003377EE" w:rsidRPr="00EC6803">
        <w:rPr>
          <w:sz w:val="20"/>
          <w:szCs w:val="20"/>
        </w:rPr>
        <w:t xml:space="preserve"> as the established patter relationships among the component part of a company. </w:t>
      </w:r>
    </w:p>
    <w:p w:rsidR="00F72857" w:rsidRPr="00EC6803" w:rsidRDefault="00F72857" w:rsidP="00306EBE">
      <w:pPr>
        <w:snapToGrid w:val="0"/>
        <w:jc w:val="both"/>
        <w:rPr>
          <w:b/>
          <w:bCs/>
          <w:sz w:val="20"/>
          <w:szCs w:val="20"/>
        </w:rPr>
      </w:pPr>
    </w:p>
    <w:p w:rsidR="00F72857" w:rsidRPr="00EC6803" w:rsidRDefault="00306EBE" w:rsidP="00306EBE">
      <w:pPr>
        <w:snapToGrid w:val="0"/>
        <w:jc w:val="both"/>
        <w:rPr>
          <w:b/>
          <w:bCs/>
          <w:sz w:val="20"/>
          <w:szCs w:val="20"/>
        </w:rPr>
      </w:pPr>
      <w:r w:rsidRPr="00EC6803">
        <w:rPr>
          <w:b/>
          <w:bCs/>
          <w:sz w:val="20"/>
          <w:szCs w:val="20"/>
        </w:rPr>
        <w:t>3. Research Methodology</w:t>
      </w:r>
    </w:p>
    <w:p w:rsidR="00F82B29" w:rsidRPr="00EC6803" w:rsidRDefault="00F82B29" w:rsidP="00306EBE">
      <w:pPr>
        <w:snapToGrid w:val="0"/>
        <w:jc w:val="both"/>
        <w:rPr>
          <w:b/>
          <w:bCs/>
          <w:sz w:val="20"/>
          <w:szCs w:val="20"/>
        </w:rPr>
      </w:pPr>
      <w:r w:rsidRPr="00EC6803">
        <w:rPr>
          <w:b/>
          <w:bCs/>
          <w:sz w:val="20"/>
          <w:szCs w:val="20"/>
        </w:rPr>
        <w:t xml:space="preserve">3.1 </w:t>
      </w:r>
      <w:r w:rsidR="00705125" w:rsidRPr="00EC6803">
        <w:rPr>
          <w:b/>
          <w:bCs/>
          <w:sz w:val="20"/>
          <w:szCs w:val="20"/>
        </w:rPr>
        <w:t xml:space="preserve">Research Design </w:t>
      </w:r>
    </w:p>
    <w:p w:rsidR="00306EBE" w:rsidRPr="00EC6803" w:rsidRDefault="00705125" w:rsidP="00306EBE">
      <w:pPr>
        <w:snapToGrid w:val="0"/>
        <w:ind w:firstLine="425"/>
        <w:jc w:val="both"/>
        <w:rPr>
          <w:b/>
          <w:bCs/>
          <w:sz w:val="20"/>
          <w:szCs w:val="20"/>
        </w:rPr>
      </w:pPr>
      <w:r w:rsidRPr="00EC6803">
        <w:rPr>
          <w:bCs/>
          <w:sz w:val="20"/>
          <w:szCs w:val="20"/>
        </w:rPr>
        <w:t>A</w:t>
      </w:r>
      <w:r w:rsidRPr="00EC6803">
        <w:rPr>
          <w:b/>
          <w:bCs/>
          <w:sz w:val="20"/>
          <w:szCs w:val="20"/>
        </w:rPr>
        <w:t xml:space="preserve"> </w:t>
      </w:r>
      <w:r w:rsidRPr="00EC6803">
        <w:rPr>
          <w:sz w:val="20"/>
          <w:szCs w:val="20"/>
        </w:rPr>
        <w:t xml:space="preserve">cross-sectional survey of </w:t>
      </w:r>
      <w:r w:rsidR="0071147D" w:rsidRPr="00EC6803">
        <w:rPr>
          <w:sz w:val="20"/>
          <w:szCs w:val="20"/>
        </w:rPr>
        <w:t>the quasi-experimental design was chosen.</w:t>
      </w:r>
      <w:r w:rsidRPr="00EC6803">
        <w:rPr>
          <w:sz w:val="20"/>
          <w:szCs w:val="20"/>
        </w:rPr>
        <w:t xml:space="preserve"> The choice of this survey approach is because it scientifically looked at the situation on ground and has</w:t>
      </w:r>
      <w:r w:rsidR="00F72857" w:rsidRPr="00EC6803">
        <w:rPr>
          <w:sz w:val="20"/>
          <w:szCs w:val="20"/>
        </w:rPr>
        <w:t xml:space="preserve"> </w:t>
      </w:r>
      <w:r w:rsidRPr="00EC6803">
        <w:rPr>
          <w:sz w:val="20"/>
          <w:szCs w:val="20"/>
        </w:rPr>
        <w:t xml:space="preserve">empirically </w:t>
      </w:r>
      <w:r w:rsidR="0071147D" w:rsidRPr="00EC6803">
        <w:rPr>
          <w:sz w:val="20"/>
          <w:szCs w:val="20"/>
        </w:rPr>
        <w:t>analyzed</w:t>
      </w:r>
      <w:r w:rsidRPr="00EC6803">
        <w:rPr>
          <w:sz w:val="20"/>
          <w:szCs w:val="20"/>
        </w:rPr>
        <w:t xml:space="preserve"> it to totally get result that can be attributable to the accessible population.</w:t>
      </w:r>
    </w:p>
    <w:p w:rsidR="00306EBE" w:rsidRPr="00EC6803" w:rsidRDefault="00F82B29" w:rsidP="00306EBE">
      <w:pPr>
        <w:snapToGrid w:val="0"/>
        <w:jc w:val="both"/>
        <w:rPr>
          <w:sz w:val="20"/>
          <w:szCs w:val="20"/>
        </w:rPr>
      </w:pPr>
      <w:r w:rsidRPr="00EC6803">
        <w:rPr>
          <w:b/>
          <w:sz w:val="20"/>
          <w:szCs w:val="20"/>
        </w:rPr>
        <w:t xml:space="preserve">3.2 </w:t>
      </w:r>
      <w:r w:rsidR="00705125" w:rsidRPr="00EC6803">
        <w:rPr>
          <w:b/>
          <w:sz w:val="20"/>
          <w:szCs w:val="20"/>
        </w:rPr>
        <w:t xml:space="preserve">Population </w:t>
      </w:r>
      <w:r w:rsidR="00705125" w:rsidRPr="00EC6803">
        <w:rPr>
          <w:b/>
          <w:bCs/>
          <w:sz w:val="20"/>
          <w:szCs w:val="20"/>
        </w:rPr>
        <w:t xml:space="preserve">of </w:t>
      </w:r>
      <w:r w:rsidR="00705125" w:rsidRPr="00EC6803">
        <w:rPr>
          <w:b/>
          <w:sz w:val="20"/>
          <w:szCs w:val="20"/>
        </w:rPr>
        <w:t>Study</w:t>
      </w:r>
      <w:r w:rsidR="00F72857" w:rsidRPr="00EC6803">
        <w:rPr>
          <w:sz w:val="20"/>
          <w:szCs w:val="20"/>
        </w:rPr>
        <w:t xml:space="preserve"> </w:t>
      </w:r>
    </w:p>
    <w:p w:rsidR="00306EBE" w:rsidRPr="00EC6803" w:rsidRDefault="00705125" w:rsidP="00306EBE">
      <w:pPr>
        <w:snapToGrid w:val="0"/>
        <w:ind w:firstLine="425"/>
        <w:jc w:val="both"/>
        <w:rPr>
          <w:sz w:val="20"/>
          <w:szCs w:val="20"/>
        </w:rPr>
      </w:pPr>
      <w:r w:rsidRPr="00EC6803">
        <w:rPr>
          <w:sz w:val="20"/>
          <w:szCs w:val="20"/>
        </w:rPr>
        <w:t>The population of this study will be the management staffs of oil and gas firms in Port-Harcourt, Rivers State.</w:t>
      </w:r>
    </w:p>
    <w:p w:rsidR="00306EBE" w:rsidRPr="00EC6803" w:rsidRDefault="00F82B29" w:rsidP="00306EBE">
      <w:pPr>
        <w:snapToGrid w:val="0"/>
        <w:jc w:val="both"/>
        <w:rPr>
          <w:sz w:val="20"/>
          <w:szCs w:val="20"/>
        </w:rPr>
      </w:pPr>
      <w:r w:rsidRPr="00EC6803">
        <w:rPr>
          <w:b/>
          <w:sz w:val="20"/>
          <w:szCs w:val="20"/>
        </w:rPr>
        <w:t xml:space="preserve">3.3 </w:t>
      </w:r>
      <w:r w:rsidR="00705125" w:rsidRPr="00EC6803">
        <w:rPr>
          <w:b/>
          <w:sz w:val="20"/>
          <w:szCs w:val="20"/>
        </w:rPr>
        <w:t xml:space="preserve">Sample Size </w:t>
      </w:r>
    </w:p>
    <w:p w:rsidR="00306EBE" w:rsidRPr="00EC6803" w:rsidRDefault="00705125" w:rsidP="00306EBE">
      <w:pPr>
        <w:snapToGrid w:val="0"/>
        <w:ind w:firstLine="425"/>
        <w:jc w:val="both"/>
        <w:rPr>
          <w:sz w:val="20"/>
          <w:szCs w:val="20"/>
        </w:rPr>
      </w:pPr>
      <w:r w:rsidRPr="00EC6803">
        <w:rPr>
          <w:sz w:val="20"/>
          <w:szCs w:val="20"/>
        </w:rPr>
        <w:t>Since the population is not large, the researcher adopted a census study. The target population will become the sample size. The sample size for the study will be 59 management staffs of these selected oil and gas firm</w:t>
      </w:r>
      <w:r w:rsidR="008D1A2A" w:rsidRPr="00EC6803">
        <w:rPr>
          <w:sz w:val="20"/>
          <w:szCs w:val="20"/>
        </w:rPr>
        <w:t>s in Port Harcourt, Nigeria</w:t>
      </w:r>
      <w:r w:rsidRPr="00EC6803">
        <w:rPr>
          <w:sz w:val="20"/>
          <w:szCs w:val="20"/>
        </w:rPr>
        <w:t xml:space="preserve">. </w:t>
      </w:r>
    </w:p>
    <w:p w:rsidR="00306EBE" w:rsidRPr="00EC6803" w:rsidRDefault="00F82B29" w:rsidP="00306EBE">
      <w:pPr>
        <w:snapToGrid w:val="0"/>
        <w:jc w:val="both"/>
        <w:rPr>
          <w:b/>
          <w:bCs/>
          <w:sz w:val="20"/>
          <w:szCs w:val="20"/>
        </w:rPr>
      </w:pPr>
      <w:r w:rsidRPr="00EC6803">
        <w:rPr>
          <w:b/>
          <w:sz w:val="20"/>
          <w:szCs w:val="20"/>
        </w:rPr>
        <w:t xml:space="preserve">3.4 </w:t>
      </w:r>
      <w:r w:rsidR="00705125" w:rsidRPr="00EC6803">
        <w:rPr>
          <w:b/>
          <w:sz w:val="20"/>
          <w:szCs w:val="20"/>
        </w:rPr>
        <w:t xml:space="preserve">Data Collection </w:t>
      </w:r>
      <w:r w:rsidR="00705125" w:rsidRPr="00EC6803">
        <w:rPr>
          <w:b/>
          <w:bCs/>
          <w:sz w:val="20"/>
          <w:szCs w:val="20"/>
        </w:rPr>
        <w:t xml:space="preserve">Instrument </w:t>
      </w:r>
    </w:p>
    <w:p w:rsidR="00306EBE" w:rsidRPr="00EC6803" w:rsidRDefault="00705125" w:rsidP="00306EBE">
      <w:pPr>
        <w:snapToGrid w:val="0"/>
        <w:ind w:firstLine="425"/>
        <w:jc w:val="both"/>
        <w:rPr>
          <w:sz w:val="20"/>
          <w:szCs w:val="20"/>
        </w:rPr>
      </w:pPr>
      <w:r w:rsidRPr="00EC6803">
        <w:rPr>
          <w:sz w:val="20"/>
          <w:szCs w:val="20"/>
        </w:rPr>
        <w:t>The research instrument for the study will be questionnaire. The questionnaire is the main instrument used in collecting primary data for the study. The questionnaire will be organized into parts A arid B, whereas part A deals with the personal profile of the respondents under study, part B dealt with the variables</w:t>
      </w:r>
      <w:r w:rsidR="00825969" w:rsidRPr="00EC6803">
        <w:rPr>
          <w:sz w:val="20"/>
          <w:szCs w:val="20"/>
        </w:rPr>
        <w:t xml:space="preserve"> under review. </w:t>
      </w:r>
      <w:r w:rsidR="000C0AB0" w:rsidRPr="00EC6803">
        <w:rPr>
          <w:sz w:val="20"/>
          <w:szCs w:val="20"/>
        </w:rPr>
        <w:t>A forty five item q</w:t>
      </w:r>
      <w:r w:rsidR="00825969" w:rsidRPr="00EC6803">
        <w:rPr>
          <w:sz w:val="20"/>
          <w:szCs w:val="20"/>
        </w:rPr>
        <w:t>uestions were</w:t>
      </w:r>
      <w:r w:rsidRPr="00EC6803">
        <w:rPr>
          <w:sz w:val="20"/>
          <w:szCs w:val="20"/>
        </w:rPr>
        <w:t xml:space="preserve"> desi</w:t>
      </w:r>
      <w:r w:rsidR="00FF768A" w:rsidRPr="00EC6803">
        <w:rPr>
          <w:sz w:val="20"/>
          <w:szCs w:val="20"/>
        </w:rPr>
        <w:t>gned in a simple format to ease</w:t>
      </w:r>
      <w:r w:rsidRPr="00EC6803">
        <w:rPr>
          <w:sz w:val="20"/>
          <w:szCs w:val="20"/>
        </w:rPr>
        <w:t xml:space="preserve"> administration of the questionnaire among the units. </w:t>
      </w:r>
      <w:r w:rsidR="00F82B29" w:rsidRPr="00EC6803">
        <w:rPr>
          <w:sz w:val="20"/>
          <w:szCs w:val="20"/>
        </w:rPr>
        <w:t xml:space="preserve">The </w:t>
      </w:r>
      <w:r w:rsidRPr="00EC6803">
        <w:rPr>
          <w:sz w:val="20"/>
          <w:szCs w:val="20"/>
        </w:rPr>
        <w:t xml:space="preserve">method adopts </w:t>
      </w:r>
      <w:r w:rsidR="00013D62" w:rsidRPr="00EC6803">
        <w:rPr>
          <w:sz w:val="20"/>
          <w:szCs w:val="20"/>
        </w:rPr>
        <w:t>in framing the questions was</w:t>
      </w:r>
      <w:r w:rsidRPr="00EC6803">
        <w:rPr>
          <w:sz w:val="20"/>
          <w:szCs w:val="20"/>
        </w:rPr>
        <w:t xml:space="preserve"> multiple choice; this is because it</w:t>
      </w:r>
      <w:r w:rsidR="00FD48D4" w:rsidRPr="00EC6803">
        <w:rPr>
          <w:sz w:val="20"/>
          <w:szCs w:val="20"/>
        </w:rPr>
        <w:t xml:space="preserve"> provides the best way of </w:t>
      </w:r>
      <w:r w:rsidR="00F72857" w:rsidRPr="00EC6803">
        <w:rPr>
          <w:sz w:val="20"/>
          <w:szCs w:val="20"/>
        </w:rPr>
        <w:t>information gathering</w:t>
      </w:r>
      <w:r w:rsidR="00013D62" w:rsidRPr="00EC6803">
        <w:rPr>
          <w:sz w:val="20"/>
          <w:szCs w:val="20"/>
        </w:rPr>
        <w:t>. All the questions were</w:t>
      </w:r>
      <w:r w:rsidR="00FF768A" w:rsidRPr="00EC6803">
        <w:rPr>
          <w:sz w:val="20"/>
          <w:szCs w:val="20"/>
        </w:rPr>
        <w:t xml:space="preserve"> organized using the five point Likert scale, which elicits information from the personnel and managers that constitute our</w:t>
      </w:r>
      <w:r w:rsidR="00013D62" w:rsidRPr="00EC6803">
        <w:rPr>
          <w:sz w:val="20"/>
          <w:szCs w:val="20"/>
        </w:rPr>
        <w:t xml:space="preserve"> accessible population.</w:t>
      </w:r>
    </w:p>
    <w:p w:rsidR="00306EBE" w:rsidRPr="00EC6803" w:rsidRDefault="00F82B29" w:rsidP="00306EBE">
      <w:pPr>
        <w:snapToGrid w:val="0"/>
        <w:jc w:val="both"/>
        <w:rPr>
          <w:sz w:val="20"/>
          <w:szCs w:val="20"/>
        </w:rPr>
      </w:pPr>
      <w:r w:rsidRPr="00EC6803">
        <w:rPr>
          <w:b/>
          <w:bCs/>
          <w:sz w:val="20"/>
          <w:szCs w:val="20"/>
        </w:rPr>
        <w:t xml:space="preserve">3.5 </w:t>
      </w:r>
      <w:r w:rsidR="00FF768A" w:rsidRPr="00EC6803">
        <w:rPr>
          <w:b/>
          <w:bCs/>
          <w:sz w:val="20"/>
          <w:szCs w:val="20"/>
        </w:rPr>
        <w:t xml:space="preserve">Validity and Reliability of the Study </w:t>
      </w:r>
    </w:p>
    <w:p w:rsidR="00306EBE" w:rsidRPr="00EC6803" w:rsidRDefault="00FF768A" w:rsidP="00306EBE">
      <w:pPr>
        <w:snapToGrid w:val="0"/>
        <w:ind w:firstLine="425"/>
        <w:jc w:val="both"/>
        <w:rPr>
          <w:sz w:val="20"/>
          <w:szCs w:val="20"/>
        </w:rPr>
      </w:pPr>
      <w:r w:rsidRPr="00EC6803">
        <w:rPr>
          <w:sz w:val="20"/>
          <w:szCs w:val="20"/>
        </w:rPr>
        <w:t>The face and content validity of the scale measurement of this study will be confirmed using pilot survey. To accomplish this, some copies of the instrument will be given to four experts, two in the departmen</w:t>
      </w:r>
      <w:r w:rsidR="00A731F9" w:rsidRPr="00EC6803">
        <w:rPr>
          <w:sz w:val="20"/>
          <w:szCs w:val="20"/>
        </w:rPr>
        <w:t xml:space="preserve">t of management, including my </w:t>
      </w:r>
      <w:r w:rsidRPr="00EC6803">
        <w:rPr>
          <w:sz w:val="20"/>
          <w:szCs w:val="20"/>
        </w:rPr>
        <w:t>supervisor fro</w:t>
      </w:r>
      <w:r w:rsidR="00F72857" w:rsidRPr="00EC6803">
        <w:rPr>
          <w:sz w:val="20"/>
          <w:szCs w:val="20"/>
        </w:rPr>
        <w:t>m management department, and two</w:t>
      </w:r>
      <w:r w:rsidR="00326984" w:rsidRPr="00EC6803">
        <w:rPr>
          <w:sz w:val="20"/>
          <w:szCs w:val="20"/>
        </w:rPr>
        <w:t xml:space="preserve"> to a management consulting firm</w:t>
      </w:r>
      <w:r w:rsidRPr="00EC6803">
        <w:rPr>
          <w:sz w:val="20"/>
          <w:szCs w:val="20"/>
        </w:rPr>
        <w:t xml:space="preserve"> respectively in order tha</w:t>
      </w:r>
      <w:r w:rsidR="00F82B29" w:rsidRPr="00EC6803">
        <w:rPr>
          <w:sz w:val="20"/>
          <w:szCs w:val="20"/>
        </w:rPr>
        <w:t>t they might make their inputs.</w:t>
      </w:r>
      <w:r w:rsidR="0057038A" w:rsidRPr="00EC6803">
        <w:rPr>
          <w:sz w:val="20"/>
          <w:szCs w:val="20"/>
        </w:rPr>
        <w:t xml:space="preserve"> </w:t>
      </w:r>
      <w:r w:rsidR="008D1A2A" w:rsidRPr="00EC6803">
        <w:rPr>
          <w:sz w:val="20"/>
          <w:szCs w:val="20"/>
        </w:rPr>
        <w:t xml:space="preserve">The </w:t>
      </w:r>
      <w:r w:rsidRPr="00EC6803">
        <w:rPr>
          <w:sz w:val="20"/>
          <w:szCs w:val="20"/>
        </w:rPr>
        <w:t>contents of the items and their clarity constraint</w:t>
      </w:r>
      <w:r w:rsidR="008D1A2A" w:rsidRPr="00EC6803">
        <w:rPr>
          <w:sz w:val="20"/>
          <w:szCs w:val="20"/>
        </w:rPr>
        <w:t xml:space="preserve">s, coverage and relevance were reviewed. The </w:t>
      </w:r>
      <w:r w:rsidRPr="00EC6803">
        <w:rPr>
          <w:sz w:val="20"/>
          <w:szCs w:val="20"/>
        </w:rPr>
        <w:t>appropriateness of the language structure and expression</w:t>
      </w:r>
      <w:r w:rsidR="008D1A2A" w:rsidRPr="00EC6803">
        <w:rPr>
          <w:sz w:val="20"/>
          <w:szCs w:val="20"/>
        </w:rPr>
        <w:t xml:space="preserve"> was also viewed and corrections have </w:t>
      </w:r>
      <w:r w:rsidRPr="00EC6803">
        <w:rPr>
          <w:sz w:val="20"/>
          <w:szCs w:val="20"/>
        </w:rPr>
        <w:t xml:space="preserve">made. </w:t>
      </w:r>
    </w:p>
    <w:p w:rsidR="00306EBE" w:rsidRPr="00EC6803" w:rsidRDefault="00F82B29" w:rsidP="00306EBE">
      <w:pPr>
        <w:snapToGrid w:val="0"/>
        <w:jc w:val="both"/>
        <w:rPr>
          <w:sz w:val="20"/>
          <w:szCs w:val="20"/>
        </w:rPr>
      </w:pPr>
      <w:r w:rsidRPr="00EC6803">
        <w:rPr>
          <w:b/>
          <w:sz w:val="20"/>
          <w:szCs w:val="20"/>
        </w:rPr>
        <w:t xml:space="preserve">3.6 </w:t>
      </w:r>
      <w:r w:rsidR="00326984" w:rsidRPr="00EC6803">
        <w:rPr>
          <w:b/>
          <w:sz w:val="20"/>
          <w:szCs w:val="20"/>
        </w:rPr>
        <w:t>Rel</w:t>
      </w:r>
      <w:r w:rsidR="00FF768A" w:rsidRPr="00EC6803">
        <w:rPr>
          <w:b/>
          <w:sz w:val="20"/>
          <w:szCs w:val="20"/>
        </w:rPr>
        <w:t xml:space="preserve">iability </w:t>
      </w:r>
      <w:r w:rsidR="00F72857" w:rsidRPr="00EC6803">
        <w:rPr>
          <w:b/>
          <w:sz w:val="20"/>
          <w:szCs w:val="20"/>
        </w:rPr>
        <w:t>Analysis</w:t>
      </w:r>
      <w:r w:rsidR="00F72857" w:rsidRPr="00EC6803">
        <w:rPr>
          <w:sz w:val="20"/>
          <w:szCs w:val="20"/>
        </w:rPr>
        <w:t xml:space="preserve"> </w:t>
      </w:r>
    </w:p>
    <w:p w:rsidR="00306EBE" w:rsidRPr="00EC6803" w:rsidRDefault="00FF768A" w:rsidP="00306EBE">
      <w:pPr>
        <w:snapToGrid w:val="0"/>
        <w:ind w:firstLine="425"/>
        <w:jc w:val="both"/>
        <w:rPr>
          <w:sz w:val="20"/>
          <w:szCs w:val="20"/>
        </w:rPr>
      </w:pPr>
      <w:r w:rsidRPr="00EC6803">
        <w:rPr>
          <w:sz w:val="20"/>
          <w:szCs w:val="20"/>
        </w:rPr>
        <w:t xml:space="preserve">To establish the reliability of this instrument, a test-retest method will be used on few of the same respondents after a period of two days. Cronbach’s Alpha test will be used to determine the reliability measurement </w:t>
      </w:r>
      <w:r w:rsidR="00726D02" w:rsidRPr="00EC6803">
        <w:rPr>
          <w:sz w:val="20"/>
          <w:szCs w:val="20"/>
        </w:rPr>
        <w:t>items that were</w:t>
      </w:r>
      <w:r w:rsidRPr="00EC6803">
        <w:rPr>
          <w:sz w:val="20"/>
          <w:szCs w:val="20"/>
        </w:rPr>
        <w:t xml:space="preserve"> not less than 0.70.</w:t>
      </w:r>
      <w:r w:rsidR="00330A69" w:rsidRPr="00EC6803">
        <w:rPr>
          <w:sz w:val="20"/>
          <w:szCs w:val="20"/>
        </w:rPr>
        <w:t xml:space="preserve"> </w:t>
      </w:r>
      <w:r w:rsidRPr="00EC6803">
        <w:rPr>
          <w:sz w:val="20"/>
          <w:szCs w:val="20"/>
        </w:rPr>
        <w:t xml:space="preserve">This is an indication of reliability of research </w:t>
      </w:r>
      <w:r w:rsidR="00726D02" w:rsidRPr="00EC6803">
        <w:rPr>
          <w:sz w:val="20"/>
          <w:szCs w:val="20"/>
        </w:rPr>
        <w:t>instrument;</w:t>
      </w:r>
      <w:r w:rsidRPr="00EC6803">
        <w:rPr>
          <w:sz w:val="20"/>
          <w:szCs w:val="20"/>
        </w:rPr>
        <w:t xml:space="preserve"> consequently, the data drawn can be used in analyses, findings and to draw valid conclusions and useful decisions that will give practical and theoretical generalization on the study variables</w:t>
      </w:r>
      <w:r w:rsidR="00326984" w:rsidRPr="00EC6803">
        <w:rPr>
          <w:sz w:val="20"/>
          <w:szCs w:val="20"/>
        </w:rPr>
        <w:t>.</w:t>
      </w:r>
      <w:r w:rsidR="00F72857" w:rsidRPr="00EC6803">
        <w:rPr>
          <w:sz w:val="20"/>
          <w:szCs w:val="20"/>
        </w:rPr>
        <w:t xml:space="preserve"> </w:t>
      </w:r>
      <w:r w:rsidR="0090482C" w:rsidRPr="00EC6803">
        <w:rPr>
          <w:sz w:val="20"/>
          <w:szCs w:val="20"/>
        </w:rPr>
        <w:t xml:space="preserve">Reliability however refers to the property of s measurement instrument that causes it to give similar results for similar inputs. There is hardly an absolute standard for academic excellence or human responses to a survey. </w:t>
      </w:r>
    </w:p>
    <w:p w:rsidR="00306EBE" w:rsidRPr="00EC6803" w:rsidRDefault="00F82B29" w:rsidP="00306EBE">
      <w:pPr>
        <w:snapToGrid w:val="0"/>
        <w:jc w:val="both"/>
        <w:rPr>
          <w:b/>
          <w:bCs/>
          <w:sz w:val="20"/>
          <w:szCs w:val="20"/>
        </w:rPr>
      </w:pPr>
      <w:r w:rsidRPr="00EC6803">
        <w:rPr>
          <w:b/>
          <w:bCs/>
          <w:sz w:val="20"/>
          <w:szCs w:val="20"/>
        </w:rPr>
        <w:t xml:space="preserve">3.7 </w:t>
      </w:r>
      <w:r w:rsidR="0090482C" w:rsidRPr="00EC6803">
        <w:rPr>
          <w:b/>
          <w:bCs/>
          <w:sz w:val="20"/>
          <w:szCs w:val="20"/>
        </w:rPr>
        <w:t>Data Analysis Techniques</w:t>
      </w:r>
    </w:p>
    <w:p w:rsidR="00F72857" w:rsidRPr="00EC6803" w:rsidRDefault="0090482C" w:rsidP="00306EBE">
      <w:pPr>
        <w:snapToGrid w:val="0"/>
        <w:ind w:firstLine="425"/>
        <w:jc w:val="both"/>
        <w:rPr>
          <w:sz w:val="20"/>
          <w:szCs w:val="20"/>
        </w:rPr>
      </w:pPr>
      <w:r w:rsidRPr="00EC6803">
        <w:rPr>
          <w:sz w:val="20"/>
          <w:szCs w:val="20"/>
        </w:rPr>
        <w:t>The researcher adopted the Pearson’s</w:t>
      </w:r>
      <w:r w:rsidR="00602AF6" w:rsidRPr="00EC6803">
        <w:rPr>
          <w:sz w:val="20"/>
          <w:szCs w:val="20"/>
        </w:rPr>
        <w:t xml:space="preserve"> Product Moment Correlation Coefficient</w:t>
      </w:r>
      <w:r w:rsidRPr="00EC6803">
        <w:rPr>
          <w:sz w:val="20"/>
          <w:szCs w:val="20"/>
        </w:rPr>
        <w:t xml:space="preserve"> in testing t</w:t>
      </w:r>
      <w:r w:rsidR="002B384C" w:rsidRPr="00EC6803">
        <w:rPr>
          <w:sz w:val="20"/>
          <w:szCs w:val="20"/>
        </w:rPr>
        <w:t>he hypotheses in order to affirm</w:t>
      </w:r>
      <w:r w:rsidRPr="00EC6803">
        <w:rPr>
          <w:sz w:val="20"/>
          <w:szCs w:val="20"/>
        </w:rPr>
        <w:t xml:space="preserve"> the answers that will be provided by the data collected from the field. The part A contains the bio-data variables while part B contains data on the dependent and indep</w:t>
      </w:r>
      <w:r w:rsidR="001B33C3" w:rsidRPr="00EC6803">
        <w:rPr>
          <w:sz w:val="20"/>
          <w:szCs w:val="20"/>
        </w:rPr>
        <w:t>endent variables of the study.</w:t>
      </w:r>
    </w:p>
    <w:p w:rsidR="00452127" w:rsidRDefault="00452127" w:rsidP="00306EBE">
      <w:pPr>
        <w:snapToGrid w:val="0"/>
        <w:ind w:firstLine="425"/>
        <w:jc w:val="both"/>
        <w:rPr>
          <w:sz w:val="20"/>
          <w:szCs w:val="20"/>
          <w:lang w:eastAsia="zh-CN"/>
        </w:rPr>
      </w:pPr>
    </w:p>
    <w:p w:rsidR="00EC6803" w:rsidRPr="00EC6803" w:rsidRDefault="00EC6803" w:rsidP="00306EBE">
      <w:pPr>
        <w:snapToGrid w:val="0"/>
        <w:ind w:firstLine="425"/>
        <w:jc w:val="both"/>
        <w:rPr>
          <w:sz w:val="20"/>
          <w:szCs w:val="20"/>
          <w:lang w:eastAsia="zh-CN"/>
        </w:rPr>
      </w:pPr>
    </w:p>
    <w:p w:rsidR="003671E0" w:rsidRPr="00EC6803" w:rsidRDefault="00306EBE" w:rsidP="00306EBE">
      <w:pPr>
        <w:snapToGrid w:val="0"/>
        <w:jc w:val="both"/>
        <w:rPr>
          <w:b/>
          <w:bCs/>
          <w:sz w:val="20"/>
          <w:szCs w:val="20"/>
        </w:rPr>
      </w:pPr>
      <w:r w:rsidRPr="00EC6803">
        <w:rPr>
          <w:b/>
          <w:bCs/>
          <w:sz w:val="20"/>
          <w:szCs w:val="20"/>
        </w:rPr>
        <w:t>4. Data Analysis And Results</w:t>
      </w:r>
    </w:p>
    <w:p w:rsidR="00085D7B" w:rsidRPr="00EC6803" w:rsidRDefault="00F865DB" w:rsidP="00306EBE">
      <w:pPr>
        <w:snapToGrid w:val="0"/>
        <w:ind w:firstLine="425"/>
        <w:jc w:val="both"/>
        <w:rPr>
          <w:bCs/>
          <w:sz w:val="20"/>
          <w:szCs w:val="20"/>
        </w:rPr>
      </w:pPr>
      <w:r w:rsidRPr="00EC6803">
        <w:rPr>
          <w:bCs/>
          <w:sz w:val="20"/>
          <w:szCs w:val="20"/>
        </w:rPr>
        <w:t xml:space="preserve">A total of 45 questionnaire representing 100 % was administered </w:t>
      </w:r>
      <w:r w:rsidR="00915FEA" w:rsidRPr="00EC6803">
        <w:rPr>
          <w:bCs/>
          <w:sz w:val="20"/>
          <w:szCs w:val="20"/>
        </w:rPr>
        <w:t xml:space="preserve">in this study </w:t>
      </w:r>
      <w:r w:rsidRPr="00EC6803">
        <w:rPr>
          <w:bCs/>
          <w:sz w:val="20"/>
          <w:szCs w:val="20"/>
        </w:rPr>
        <w:t xml:space="preserve">and the questionnaire response rate show that only 43 (96 %) of the questionnaire was returned for analysis. </w:t>
      </w:r>
      <w:r w:rsidR="003671E0" w:rsidRPr="00EC6803">
        <w:rPr>
          <w:bCs/>
          <w:sz w:val="20"/>
          <w:szCs w:val="20"/>
        </w:rPr>
        <w:t>Figs. 2 and 3 show the gender of the respondents and age brackets of the respondents respectively.</w:t>
      </w:r>
      <w:r w:rsidR="00C31E3E" w:rsidRPr="00EC6803">
        <w:rPr>
          <w:bCs/>
          <w:sz w:val="20"/>
          <w:szCs w:val="20"/>
        </w:rPr>
        <w:t xml:space="preserve"> Fig. 2</w:t>
      </w:r>
      <w:r w:rsidR="003671E0" w:rsidRPr="00EC6803">
        <w:rPr>
          <w:bCs/>
          <w:sz w:val="20"/>
          <w:szCs w:val="20"/>
        </w:rPr>
        <w:t xml:space="preserve"> indicated the gender of the respondents and revealed 74.4 % males and 25.6 % females out of the 43 respondents </w:t>
      </w:r>
      <w:r w:rsidR="00085D7B" w:rsidRPr="00EC6803">
        <w:rPr>
          <w:bCs/>
          <w:sz w:val="20"/>
          <w:szCs w:val="20"/>
        </w:rPr>
        <w:t>returned</w:t>
      </w:r>
      <w:r w:rsidR="003671E0" w:rsidRPr="00EC6803">
        <w:rPr>
          <w:bCs/>
          <w:sz w:val="20"/>
          <w:szCs w:val="20"/>
        </w:rPr>
        <w:t>.</w:t>
      </w:r>
      <w:r w:rsidR="004E0AB3" w:rsidRPr="00EC6803">
        <w:rPr>
          <w:bCs/>
          <w:sz w:val="20"/>
          <w:szCs w:val="20"/>
        </w:rPr>
        <w:t xml:space="preserve"> Fig. </w:t>
      </w:r>
      <w:r w:rsidR="00C31E3E" w:rsidRPr="00EC6803">
        <w:rPr>
          <w:bCs/>
          <w:sz w:val="20"/>
          <w:szCs w:val="20"/>
        </w:rPr>
        <w:t>3</w:t>
      </w:r>
      <w:r w:rsidR="004E0AB3" w:rsidRPr="00EC6803">
        <w:rPr>
          <w:bCs/>
          <w:sz w:val="20"/>
          <w:szCs w:val="20"/>
        </w:rPr>
        <w:t xml:space="preserve"> gave the age brackets of the respondents in which, 41.9 % was within the age bracket of 20 to 30 years, 25.6 % fell within the age bracket of 31 to 40 years while 18.6 % </w:t>
      </w:r>
      <w:r w:rsidR="00CB7AE8" w:rsidRPr="00EC6803">
        <w:rPr>
          <w:bCs/>
          <w:sz w:val="20"/>
          <w:szCs w:val="20"/>
        </w:rPr>
        <w:t>was within 41 to 50 years</w:t>
      </w:r>
      <w:r w:rsidR="004E0AB3" w:rsidRPr="00EC6803">
        <w:rPr>
          <w:bCs/>
          <w:sz w:val="20"/>
          <w:szCs w:val="20"/>
        </w:rPr>
        <w:t xml:space="preserve"> and lastly, 14 % of the respondents fell within the above 50 years age bracket.</w:t>
      </w:r>
      <w:r w:rsidR="00756DDF" w:rsidRPr="00EC6803">
        <w:rPr>
          <w:bCs/>
          <w:sz w:val="20"/>
          <w:szCs w:val="20"/>
        </w:rPr>
        <w:t xml:space="preserve"> The educational qualifications of the respondents are</w:t>
      </w:r>
      <w:r w:rsidR="00C31E3E" w:rsidRPr="00EC6803">
        <w:rPr>
          <w:bCs/>
          <w:sz w:val="20"/>
          <w:szCs w:val="20"/>
        </w:rPr>
        <w:t xml:space="preserve"> given in Fig. 4</w:t>
      </w:r>
      <w:r w:rsidR="00756DDF" w:rsidRPr="00EC6803">
        <w:rPr>
          <w:bCs/>
          <w:sz w:val="20"/>
          <w:szCs w:val="20"/>
        </w:rPr>
        <w:t>.</w:t>
      </w:r>
      <w:r w:rsidR="00D30BD7" w:rsidRPr="00EC6803">
        <w:rPr>
          <w:bCs/>
          <w:sz w:val="20"/>
          <w:szCs w:val="20"/>
        </w:rPr>
        <w:t xml:space="preserve"> As evident in the figure, 4.7 % of the respondents had secondary school certificates</w:t>
      </w:r>
      <w:r w:rsidR="00A937AA" w:rsidRPr="00EC6803">
        <w:rPr>
          <w:bCs/>
          <w:sz w:val="20"/>
          <w:szCs w:val="20"/>
        </w:rPr>
        <w:t xml:space="preserve"> while 46.5 % possessed a bachelor’s degree and 23.3 % had master’s degree. </w:t>
      </w:r>
    </w:p>
    <w:p w:rsidR="00330A69" w:rsidRPr="00EC6803" w:rsidRDefault="00A937AA" w:rsidP="00306EBE">
      <w:pPr>
        <w:snapToGrid w:val="0"/>
        <w:ind w:firstLine="425"/>
        <w:jc w:val="both"/>
        <w:rPr>
          <w:bCs/>
          <w:sz w:val="20"/>
          <w:szCs w:val="20"/>
        </w:rPr>
      </w:pPr>
      <w:r w:rsidRPr="00EC6803">
        <w:rPr>
          <w:bCs/>
          <w:sz w:val="20"/>
          <w:szCs w:val="20"/>
        </w:rPr>
        <w:t>The figure further indicated that 25.6 % of the respondents had the degree of doctor of philosophy (Ph.D.)</w:t>
      </w:r>
      <w:r w:rsidR="00A65467" w:rsidRPr="00EC6803">
        <w:rPr>
          <w:bCs/>
          <w:sz w:val="20"/>
          <w:szCs w:val="20"/>
        </w:rPr>
        <w:t xml:space="preserve">. There </w:t>
      </w:r>
      <w:r w:rsidR="00085D7B" w:rsidRPr="00EC6803">
        <w:rPr>
          <w:bCs/>
          <w:sz w:val="20"/>
          <w:szCs w:val="20"/>
        </w:rPr>
        <w:t>was</w:t>
      </w:r>
      <w:r w:rsidR="00A65467" w:rsidRPr="00EC6803">
        <w:rPr>
          <w:bCs/>
          <w:sz w:val="20"/>
          <w:szCs w:val="20"/>
        </w:rPr>
        <w:t xml:space="preserve"> </w:t>
      </w:r>
      <w:r w:rsidR="00085D7B" w:rsidRPr="00EC6803">
        <w:rPr>
          <w:bCs/>
          <w:sz w:val="20"/>
          <w:szCs w:val="20"/>
        </w:rPr>
        <w:t xml:space="preserve">a </w:t>
      </w:r>
      <w:r w:rsidR="00A65467" w:rsidRPr="00EC6803">
        <w:rPr>
          <w:sz w:val="20"/>
          <w:szCs w:val="20"/>
        </w:rPr>
        <w:t>significant relationship between conflict resolution system and organization’s</w:t>
      </w:r>
      <w:r w:rsidR="00085D7B" w:rsidRPr="00EC6803">
        <w:rPr>
          <w:sz w:val="20"/>
          <w:szCs w:val="20"/>
        </w:rPr>
        <w:t xml:space="preserve"> efficiency, positive correlation between </w:t>
      </w:r>
      <w:r w:rsidR="00A65467" w:rsidRPr="00EC6803">
        <w:rPr>
          <w:sz w:val="20"/>
          <w:szCs w:val="20"/>
        </w:rPr>
        <w:t>conflict resolution system and</w:t>
      </w:r>
      <w:r w:rsidR="00330A69" w:rsidRPr="00EC6803">
        <w:rPr>
          <w:sz w:val="20"/>
          <w:szCs w:val="20"/>
        </w:rPr>
        <w:t xml:space="preserve"> </w:t>
      </w:r>
      <w:r w:rsidR="00A65467" w:rsidRPr="00EC6803">
        <w:rPr>
          <w:sz w:val="20"/>
          <w:szCs w:val="20"/>
        </w:rPr>
        <w:t xml:space="preserve">organization’s </w:t>
      </w:r>
      <w:r w:rsidR="00085D7B" w:rsidRPr="00EC6803">
        <w:rPr>
          <w:sz w:val="20"/>
          <w:szCs w:val="20"/>
        </w:rPr>
        <w:t>effectiveness and</w:t>
      </w:r>
      <w:r w:rsidR="00A65467" w:rsidRPr="00EC6803">
        <w:rPr>
          <w:sz w:val="20"/>
          <w:szCs w:val="20"/>
        </w:rPr>
        <w:t xml:space="preserve"> </w:t>
      </w:r>
      <w:r w:rsidR="00085D7B" w:rsidRPr="00EC6803">
        <w:rPr>
          <w:sz w:val="20"/>
          <w:szCs w:val="20"/>
        </w:rPr>
        <w:t xml:space="preserve">positive relationship between </w:t>
      </w:r>
      <w:r w:rsidR="00A65467" w:rsidRPr="00EC6803">
        <w:rPr>
          <w:sz w:val="20"/>
          <w:szCs w:val="20"/>
        </w:rPr>
        <w:t>conflict resolution system and customer’s satisfaction</w:t>
      </w:r>
      <w:r w:rsidR="0093473F" w:rsidRPr="00EC6803">
        <w:rPr>
          <w:sz w:val="20"/>
          <w:szCs w:val="20"/>
        </w:rPr>
        <w:t>.</w:t>
      </w:r>
    </w:p>
    <w:p w:rsidR="00306EBE" w:rsidRPr="00EC6803" w:rsidRDefault="00306EBE" w:rsidP="00306EBE">
      <w:pPr>
        <w:snapToGrid w:val="0"/>
        <w:jc w:val="center"/>
        <w:rPr>
          <w:bCs/>
          <w:sz w:val="20"/>
          <w:szCs w:val="20"/>
        </w:rPr>
        <w:sectPr w:rsidR="00306EBE" w:rsidRPr="00EC6803" w:rsidSect="00306EBE">
          <w:type w:val="continuous"/>
          <w:pgSz w:w="12240" w:h="15840" w:code="9"/>
          <w:pgMar w:top="1440" w:right="1440" w:bottom="1440" w:left="1440" w:header="720" w:footer="720" w:gutter="0"/>
          <w:cols w:num="2" w:space="600"/>
          <w:docGrid w:linePitch="360"/>
        </w:sectPr>
      </w:pPr>
    </w:p>
    <w:p w:rsidR="00EC6803" w:rsidRDefault="00330A69" w:rsidP="00306EBE">
      <w:pPr>
        <w:snapToGrid w:val="0"/>
        <w:jc w:val="center"/>
        <w:rPr>
          <w:bCs/>
          <w:sz w:val="20"/>
          <w:szCs w:val="20"/>
          <w:lang w:eastAsia="zh-CN"/>
        </w:rPr>
      </w:pPr>
      <w:r w:rsidRPr="00EC6803">
        <w:rPr>
          <w:bCs/>
          <w:sz w:val="20"/>
          <w:szCs w:val="20"/>
        </w:rPr>
        <w:cr/>
      </w:r>
    </w:p>
    <w:p w:rsidR="004E0AB3" w:rsidRPr="00EC6803" w:rsidRDefault="000C2108" w:rsidP="00306EBE">
      <w:pPr>
        <w:snapToGrid w:val="0"/>
        <w:jc w:val="center"/>
        <w:rPr>
          <w:bCs/>
          <w:sz w:val="20"/>
          <w:szCs w:val="20"/>
        </w:rPr>
      </w:pPr>
      <w:r w:rsidRPr="00EC6803">
        <w:rPr>
          <w:noProof/>
          <w:sz w:val="20"/>
          <w:szCs w:val="20"/>
        </w:rPr>
        <w:drawing>
          <wp:inline distT="0" distB="0" distL="0" distR="0">
            <wp:extent cx="5621573" cy="2528515"/>
            <wp:effectExtent l="0" t="0" r="0" b="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6803" w:rsidRDefault="00EC6803" w:rsidP="00306EBE">
      <w:pPr>
        <w:snapToGrid w:val="0"/>
        <w:jc w:val="center"/>
        <w:rPr>
          <w:b/>
          <w:bCs/>
          <w:sz w:val="20"/>
          <w:szCs w:val="20"/>
          <w:lang w:eastAsia="zh-CN"/>
        </w:rPr>
      </w:pPr>
    </w:p>
    <w:p w:rsidR="00B81237" w:rsidRPr="00EC6803" w:rsidRDefault="000C2108" w:rsidP="00306EBE">
      <w:pPr>
        <w:snapToGrid w:val="0"/>
        <w:jc w:val="center"/>
        <w:rPr>
          <w:b/>
          <w:bCs/>
          <w:sz w:val="20"/>
          <w:szCs w:val="20"/>
        </w:rPr>
      </w:pPr>
      <w:r w:rsidRPr="00EC6803">
        <w:rPr>
          <w:b/>
          <w:noProof/>
          <w:sz w:val="20"/>
          <w:szCs w:val="20"/>
        </w:rPr>
        <w:drawing>
          <wp:inline distT="0" distB="0" distL="0" distR="0">
            <wp:extent cx="5411691" cy="2608028"/>
            <wp:effectExtent l="19050" t="0" r="0" b="0"/>
            <wp:docPr id="3"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6803" w:rsidRDefault="00EC6803" w:rsidP="00306EBE">
      <w:pPr>
        <w:snapToGrid w:val="0"/>
        <w:jc w:val="center"/>
        <w:rPr>
          <w:noProof/>
          <w:sz w:val="20"/>
          <w:szCs w:val="20"/>
          <w:lang w:eastAsia="zh-CN"/>
        </w:rPr>
      </w:pPr>
    </w:p>
    <w:p w:rsidR="00EC6803" w:rsidRDefault="00EC6803" w:rsidP="00306EBE">
      <w:pPr>
        <w:snapToGrid w:val="0"/>
        <w:jc w:val="center"/>
        <w:rPr>
          <w:noProof/>
          <w:sz w:val="20"/>
          <w:szCs w:val="20"/>
          <w:lang w:eastAsia="zh-CN"/>
        </w:rPr>
      </w:pPr>
    </w:p>
    <w:p w:rsidR="003671E0" w:rsidRPr="00EC6803" w:rsidRDefault="000C2108" w:rsidP="00306EBE">
      <w:pPr>
        <w:snapToGrid w:val="0"/>
        <w:jc w:val="center"/>
        <w:rPr>
          <w:noProof/>
          <w:sz w:val="20"/>
          <w:szCs w:val="20"/>
        </w:rPr>
      </w:pPr>
      <w:r w:rsidRPr="00EC6803">
        <w:rPr>
          <w:noProof/>
          <w:sz w:val="20"/>
          <w:szCs w:val="20"/>
        </w:rPr>
        <w:drawing>
          <wp:inline distT="0" distB="0" distL="0" distR="0">
            <wp:extent cx="5459398" cy="2464904"/>
            <wp:effectExtent l="19050" t="0" r="7952" b="0"/>
            <wp:docPr id="4"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0A69" w:rsidRDefault="00330A69" w:rsidP="00306EBE">
      <w:pPr>
        <w:snapToGrid w:val="0"/>
        <w:ind w:firstLine="425"/>
        <w:jc w:val="both"/>
        <w:rPr>
          <w:bCs/>
          <w:sz w:val="20"/>
          <w:szCs w:val="20"/>
          <w:lang w:eastAsia="zh-CN"/>
        </w:rPr>
      </w:pPr>
    </w:p>
    <w:p w:rsidR="00EC6803" w:rsidRPr="00EC6803" w:rsidRDefault="00EC6803" w:rsidP="00306EBE">
      <w:pPr>
        <w:snapToGrid w:val="0"/>
        <w:ind w:firstLine="425"/>
        <w:jc w:val="both"/>
        <w:rPr>
          <w:bCs/>
          <w:sz w:val="20"/>
          <w:szCs w:val="20"/>
          <w:lang w:eastAsia="zh-CN"/>
        </w:rPr>
      </w:pPr>
    </w:p>
    <w:p w:rsidR="00306EBE" w:rsidRPr="00EC6803" w:rsidRDefault="00306EBE" w:rsidP="00306EBE">
      <w:pPr>
        <w:snapToGrid w:val="0"/>
        <w:ind w:firstLine="425"/>
        <w:jc w:val="both"/>
        <w:rPr>
          <w:bCs/>
          <w:sz w:val="20"/>
          <w:szCs w:val="20"/>
        </w:rPr>
        <w:sectPr w:rsidR="00306EBE" w:rsidRPr="00EC6803" w:rsidSect="00330A69">
          <w:type w:val="continuous"/>
          <w:pgSz w:w="12240" w:h="15840" w:code="9"/>
          <w:pgMar w:top="1440" w:right="1440" w:bottom="1440" w:left="1440" w:header="720" w:footer="720" w:gutter="0"/>
          <w:cols w:space="720"/>
          <w:docGrid w:linePitch="360"/>
        </w:sectPr>
      </w:pPr>
    </w:p>
    <w:p w:rsidR="003671E0" w:rsidRPr="00EC6803" w:rsidRDefault="00C31E3E" w:rsidP="00306EBE">
      <w:pPr>
        <w:snapToGrid w:val="0"/>
        <w:ind w:firstLine="425"/>
        <w:jc w:val="both"/>
        <w:rPr>
          <w:bCs/>
          <w:sz w:val="20"/>
          <w:szCs w:val="20"/>
        </w:rPr>
      </w:pPr>
      <w:r w:rsidRPr="00EC6803">
        <w:rPr>
          <w:bCs/>
          <w:sz w:val="20"/>
          <w:szCs w:val="20"/>
        </w:rPr>
        <w:t xml:space="preserve">The marital </w:t>
      </w:r>
      <w:r w:rsidR="00A42E72" w:rsidRPr="00EC6803">
        <w:rPr>
          <w:bCs/>
          <w:sz w:val="20"/>
          <w:szCs w:val="20"/>
        </w:rPr>
        <w:t>status of respondents is</w:t>
      </w:r>
      <w:r w:rsidR="0023162F" w:rsidRPr="00EC6803">
        <w:rPr>
          <w:bCs/>
          <w:sz w:val="20"/>
          <w:szCs w:val="20"/>
        </w:rPr>
        <w:t xml:space="preserve"> as</w:t>
      </w:r>
      <w:r w:rsidRPr="00EC6803">
        <w:rPr>
          <w:bCs/>
          <w:sz w:val="20"/>
          <w:szCs w:val="20"/>
        </w:rPr>
        <w:t xml:space="preserve"> presented in Table 1.</w:t>
      </w:r>
      <w:r w:rsidR="00A42E72" w:rsidRPr="00EC6803">
        <w:rPr>
          <w:bCs/>
          <w:sz w:val="20"/>
          <w:szCs w:val="20"/>
        </w:rPr>
        <w:t xml:space="preserve"> Results obtained indicated that a total of 46.5 % of respondents were married while 53.5 % of them were single.</w:t>
      </w:r>
      <w:r w:rsidR="001F3729" w:rsidRPr="00EC6803">
        <w:rPr>
          <w:bCs/>
          <w:sz w:val="20"/>
          <w:szCs w:val="20"/>
        </w:rPr>
        <w:t xml:space="preserve"> </w:t>
      </w:r>
      <w:r w:rsidR="0023162F" w:rsidRPr="00EC6803">
        <w:rPr>
          <w:bCs/>
          <w:sz w:val="20"/>
          <w:szCs w:val="20"/>
        </w:rPr>
        <w:t>The working experiences of respondents</w:t>
      </w:r>
      <w:r w:rsidR="007542B3" w:rsidRPr="00EC6803">
        <w:rPr>
          <w:bCs/>
          <w:sz w:val="20"/>
          <w:szCs w:val="20"/>
        </w:rPr>
        <w:t xml:space="preserve"> ranging from 1-5, 6-10, 11-15, </w:t>
      </w:r>
      <w:r w:rsidR="0011197C" w:rsidRPr="00EC6803">
        <w:rPr>
          <w:bCs/>
          <w:sz w:val="20"/>
          <w:szCs w:val="20"/>
        </w:rPr>
        <w:t>and 16</w:t>
      </w:r>
      <w:r w:rsidR="007542B3" w:rsidRPr="00EC6803">
        <w:rPr>
          <w:bCs/>
          <w:sz w:val="20"/>
          <w:szCs w:val="20"/>
        </w:rPr>
        <w:t>-20 and above 20 years of work</w:t>
      </w:r>
      <w:r w:rsidR="0023162F" w:rsidRPr="00EC6803">
        <w:rPr>
          <w:bCs/>
          <w:sz w:val="20"/>
          <w:szCs w:val="20"/>
        </w:rPr>
        <w:t xml:space="preserve"> are showed in Table 2. </w:t>
      </w:r>
      <w:r w:rsidR="001F3729" w:rsidRPr="00EC6803">
        <w:rPr>
          <w:bCs/>
          <w:sz w:val="20"/>
          <w:szCs w:val="20"/>
        </w:rPr>
        <w:t>The working experiences of respondents showed that 23.3 % were within the 1 to 5 years category while 27.9 % fell within the 6 to 10 years working experience. Between 11 to 15 years working experience, 16.3 % respondents were obtained while within the 16 to 20 years category, 18.6 % was recorded and within the above 20 years category, 14.0 % working experience was obtained (Ta</w:t>
      </w:r>
      <w:r w:rsidR="00040FB4" w:rsidRPr="00EC6803">
        <w:rPr>
          <w:bCs/>
          <w:sz w:val="20"/>
          <w:szCs w:val="20"/>
        </w:rPr>
        <w:t>b</w:t>
      </w:r>
      <w:r w:rsidR="001F3729" w:rsidRPr="00EC6803">
        <w:rPr>
          <w:bCs/>
          <w:sz w:val="20"/>
          <w:szCs w:val="20"/>
        </w:rPr>
        <w:t xml:space="preserve">le </w:t>
      </w:r>
      <w:r w:rsidR="0023162F" w:rsidRPr="00EC6803">
        <w:rPr>
          <w:bCs/>
          <w:sz w:val="20"/>
          <w:szCs w:val="20"/>
        </w:rPr>
        <w:t>2</w:t>
      </w:r>
      <w:r w:rsidR="001F3729" w:rsidRPr="00EC6803">
        <w:rPr>
          <w:bCs/>
          <w:sz w:val="20"/>
          <w:szCs w:val="20"/>
        </w:rPr>
        <w:t xml:space="preserve">). </w:t>
      </w:r>
      <w:r w:rsidR="00970C58" w:rsidRPr="00EC6803">
        <w:rPr>
          <w:bCs/>
          <w:sz w:val="20"/>
          <w:szCs w:val="20"/>
        </w:rPr>
        <w:t xml:space="preserve">The official status of the respondents is given in Table </w:t>
      </w:r>
      <w:r w:rsidR="0023162F" w:rsidRPr="00EC6803">
        <w:rPr>
          <w:bCs/>
          <w:sz w:val="20"/>
          <w:szCs w:val="20"/>
        </w:rPr>
        <w:t>3</w:t>
      </w:r>
      <w:r w:rsidR="00970C58" w:rsidRPr="00EC6803">
        <w:rPr>
          <w:bCs/>
          <w:sz w:val="20"/>
          <w:szCs w:val="20"/>
        </w:rPr>
        <w:t>. The table revealed that 46.5 % of the respondents were w</w:t>
      </w:r>
      <w:r w:rsidR="007542B3" w:rsidRPr="00EC6803">
        <w:rPr>
          <w:bCs/>
          <w:sz w:val="20"/>
          <w:szCs w:val="20"/>
        </w:rPr>
        <w:t>ithin the top management status while</w:t>
      </w:r>
      <w:r w:rsidR="00970C58" w:rsidRPr="00EC6803">
        <w:rPr>
          <w:bCs/>
          <w:sz w:val="20"/>
          <w:szCs w:val="20"/>
        </w:rPr>
        <w:t xml:space="preserve"> 34.9 % were with</w:t>
      </w:r>
      <w:r w:rsidR="007542B3" w:rsidRPr="00EC6803">
        <w:rPr>
          <w:bCs/>
          <w:sz w:val="20"/>
          <w:szCs w:val="20"/>
        </w:rPr>
        <w:t xml:space="preserve">in the middle management status. Furthermore, </w:t>
      </w:r>
      <w:r w:rsidR="00970C58" w:rsidRPr="00EC6803">
        <w:rPr>
          <w:bCs/>
          <w:sz w:val="20"/>
          <w:szCs w:val="20"/>
        </w:rPr>
        <w:t>18.6 % of the respondents were within the lower management status</w:t>
      </w:r>
      <w:r w:rsidR="007542B3" w:rsidRPr="00EC6803">
        <w:rPr>
          <w:bCs/>
          <w:sz w:val="20"/>
          <w:szCs w:val="20"/>
        </w:rPr>
        <w:t xml:space="preserve"> during the study period (Table 3)</w:t>
      </w:r>
      <w:r w:rsidR="00970C58" w:rsidRPr="00EC6803">
        <w:rPr>
          <w:bCs/>
          <w:sz w:val="20"/>
          <w:szCs w:val="20"/>
        </w:rPr>
        <w:t>.</w:t>
      </w:r>
    </w:p>
    <w:p w:rsidR="00306EBE" w:rsidRPr="00EC6803" w:rsidRDefault="00306EBE" w:rsidP="00306EBE">
      <w:pPr>
        <w:snapToGrid w:val="0"/>
        <w:ind w:firstLine="425"/>
        <w:jc w:val="both"/>
        <w:rPr>
          <w:bCs/>
          <w:sz w:val="20"/>
          <w:szCs w:val="20"/>
        </w:rPr>
        <w:sectPr w:rsidR="00306EBE" w:rsidRPr="00EC6803" w:rsidSect="00306EBE">
          <w:type w:val="continuous"/>
          <w:pgSz w:w="12240" w:h="15840" w:code="9"/>
          <w:pgMar w:top="1440" w:right="1440" w:bottom="1440" w:left="1440" w:header="720" w:footer="720" w:gutter="0"/>
          <w:cols w:num="2" w:space="600"/>
          <w:docGrid w:linePitch="360"/>
        </w:sectPr>
      </w:pPr>
    </w:p>
    <w:p w:rsidR="00330A69" w:rsidRPr="00EC6803" w:rsidRDefault="00330A69" w:rsidP="00306EBE">
      <w:pPr>
        <w:snapToGrid w:val="0"/>
        <w:ind w:firstLine="425"/>
        <w:jc w:val="both"/>
        <w:rPr>
          <w:bCs/>
          <w:sz w:val="20"/>
          <w:szCs w:val="20"/>
        </w:rPr>
      </w:pPr>
    </w:p>
    <w:p w:rsidR="003671E0" w:rsidRPr="00EC6803" w:rsidRDefault="00970C58" w:rsidP="00306EBE">
      <w:pPr>
        <w:snapToGrid w:val="0"/>
        <w:jc w:val="center"/>
        <w:rPr>
          <w:b/>
          <w:bCs/>
          <w:sz w:val="20"/>
          <w:szCs w:val="20"/>
        </w:rPr>
      </w:pPr>
      <w:r w:rsidRPr="00EC6803">
        <w:rPr>
          <w:b/>
          <w:bCs/>
          <w:sz w:val="20"/>
          <w:szCs w:val="20"/>
        </w:rPr>
        <w:t xml:space="preserve">Table 1: Marital </w:t>
      </w:r>
      <w:r w:rsidR="009865A8" w:rsidRPr="00EC6803">
        <w:rPr>
          <w:b/>
          <w:bCs/>
          <w:sz w:val="20"/>
          <w:szCs w:val="20"/>
        </w:rPr>
        <w:t xml:space="preserve">Status </w:t>
      </w:r>
      <w:r w:rsidRPr="00EC6803">
        <w:rPr>
          <w:b/>
          <w:bCs/>
          <w:sz w:val="20"/>
          <w:szCs w:val="20"/>
        </w:rPr>
        <w:t xml:space="preserve">of </w:t>
      </w:r>
      <w:r w:rsidR="004B55B9" w:rsidRPr="00EC6803">
        <w:rPr>
          <w:b/>
          <w:bCs/>
          <w:sz w:val="20"/>
          <w:szCs w:val="20"/>
        </w:rPr>
        <w:t>the</w:t>
      </w:r>
      <w:r w:rsidR="009865A8" w:rsidRPr="00EC6803">
        <w:rPr>
          <w:b/>
          <w:bCs/>
          <w:sz w:val="20"/>
          <w:szCs w:val="20"/>
        </w:rPr>
        <w:t xml:space="preserve"> Respondents</w:t>
      </w:r>
    </w:p>
    <w:tbl>
      <w:tblPr>
        <w:tblW w:w="5000" w:type="pct"/>
        <w:jc w:val="center"/>
        <w:tblBorders>
          <w:top w:val="single" w:sz="4" w:space="0" w:color="auto"/>
          <w:bottom w:val="single" w:sz="4" w:space="0" w:color="auto"/>
        </w:tblBorders>
        <w:tblCellMar>
          <w:left w:w="57" w:type="dxa"/>
          <w:right w:w="57" w:type="dxa"/>
        </w:tblCellMar>
        <w:tblLook w:val="04A0"/>
      </w:tblPr>
      <w:tblGrid>
        <w:gridCol w:w="778"/>
        <w:gridCol w:w="1836"/>
        <w:gridCol w:w="1427"/>
        <w:gridCol w:w="2007"/>
        <w:gridCol w:w="1342"/>
        <w:gridCol w:w="2084"/>
      </w:tblGrid>
      <w:tr w:rsidR="00AD7D0E" w:rsidRPr="00EC6803" w:rsidTr="00330A69">
        <w:trPr>
          <w:jc w:val="center"/>
        </w:trPr>
        <w:tc>
          <w:tcPr>
            <w:tcW w:w="411" w:type="pct"/>
            <w:tcBorders>
              <w:top w:val="single" w:sz="4" w:space="0" w:color="auto"/>
              <w:bottom w:val="single" w:sz="4" w:space="0" w:color="auto"/>
            </w:tcBorders>
            <w:vAlign w:val="center"/>
          </w:tcPr>
          <w:p w:rsidR="006B22B5" w:rsidRPr="00EC6803" w:rsidRDefault="006B22B5" w:rsidP="00306EBE">
            <w:pPr>
              <w:snapToGrid w:val="0"/>
              <w:jc w:val="both"/>
              <w:rPr>
                <w:b/>
                <w:bCs/>
                <w:sz w:val="20"/>
                <w:szCs w:val="20"/>
              </w:rPr>
            </w:pPr>
          </w:p>
        </w:tc>
        <w:tc>
          <w:tcPr>
            <w:tcW w:w="969" w:type="pct"/>
            <w:tcBorders>
              <w:top w:val="single" w:sz="4" w:space="0" w:color="auto"/>
              <w:bottom w:val="single" w:sz="4" w:space="0" w:color="auto"/>
            </w:tcBorders>
            <w:vAlign w:val="center"/>
          </w:tcPr>
          <w:p w:rsidR="006B22B5" w:rsidRPr="00EC6803" w:rsidRDefault="00E0623B" w:rsidP="00306EBE">
            <w:pPr>
              <w:snapToGrid w:val="0"/>
              <w:jc w:val="both"/>
              <w:rPr>
                <w:b/>
                <w:bCs/>
                <w:sz w:val="20"/>
                <w:szCs w:val="20"/>
              </w:rPr>
            </w:pPr>
            <w:r w:rsidRPr="00EC6803">
              <w:rPr>
                <w:b/>
                <w:bCs/>
                <w:sz w:val="20"/>
                <w:szCs w:val="20"/>
              </w:rPr>
              <w:t>Marital status</w:t>
            </w:r>
          </w:p>
        </w:tc>
        <w:tc>
          <w:tcPr>
            <w:tcW w:w="753" w:type="pct"/>
            <w:tcBorders>
              <w:top w:val="single" w:sz="4" w:space="0" w:color="auto"/>
              <w:bottom w:val="single" w:sz="4" w:space="0" w:color="auto"/>
            </w:tcBorders>
            <w:vAlign w:val="center"/>
          </w:tcPr>
          <w:p w:rsidR="006B22B5" w:rsidRPr="00EC6803" w:rsidRDefault="00121216" w:rsidP="00306EBE">
            <w:pPr>
              <w:snapToGrid w:val="0"/>
              <w:jc w:val="both"/>
              <w:rPr>
                <w:b/>
                <w:bCs/>
                <w:sz w:val="20"/>
                <w:szCs w:val="20"/>
              </w:rPr>
            </w:pPr>
            <w:r w:rsidRPr="00EC6803">
              <w:rPr>
                <w:b/>
                <w:bCs/>
                <w:sz w:val="20"/>
                <w:szCs w:val="20"/>
              </w:rPr>
              <w:t xml:space="preserve">Frequency </w:t>
            </w:r>
          </w:p>
        </w:tc>
        <w:tc>
          <w:tcPr>
            <w:tcW w:w="1059" w:type="pct"/>
            <w:tcBorders>
              <w:top w:val="single" w:sz="4" w:space="0" w:color="auto"/>
              <w:bottom w:val="single" w:sz="4" w:space="0" w:color="auto"/>
            </w:tcBorders>
            <w:vAlign w:val="center"/>
          </w:tcPr>
          <w:p w:rsidR="006B22B5" w:rsidRPr="00EC6803" w:rsidRDefault="006B22B5" w:rsidP="00306EBE">
            <w:pPr>
              <w:snapToGrid w:val="0"/>
              <w:jc w:val="both"/>
              <w:rPr>
                <w:b/>
                <w:bCs/>
                <w:sz w:val="20"/>
                <w:szCs w:val="20"/>
              </w:rPr>
            </w:pPr>
            <w:r w:rsidRPr="00EC6803">
              <w:rPr>
                <w:b/>
                <w:bCs/>
                <w:sz w:val="20"/>
                <w:szCs w:val="20"/>
              </w:rPr>
              <w:t>Percentage (%)</w:t>
            </w:r>
          </w:p>
        </w:tc>
        <w:tc>
          <w:tcPr>
            <w:tcW w:w="708" w:type="pct"/>
            <w:tcBorders>
              <w:top w:val="single" w:sz="4" w:space="0" w:color="auto"/>
              <w:bottom w:val="single" w:sz="4" w:space="0" w:color="auto"/>
            </w:tcBorders>
            <w:vAlign w:val="center"/>
          </w:tcPr>
          <w:p w:rsidR="006B22B5" w:rsidRPr="00EC6803" w:rsidRDefault="006B22B5" w:rsidP="00306EBE">
            <w:pPr>
              <w:snapToGrid w:val="0"/>
              <w:jc w:val="both"/>
              <w:rPr>
                <w:b/>
                <w:bCs/>
                <w:sz w:val="20"/>
                <w:szCs w:val="20"/>
              </w:rPr>
            </w:pPr>
            <w:r w:rsidRPr="00EC6803">
              <w:rPr>
                <w:b/>
                <w:bCs/>
                <w:sz w:val="20"/>
                <w:szCs w:val="20"/>
              </w:rPr>
              <w:t>Valid (%)</w:t>
            </w:r>
          </w:p>
        </w:tc>
        <w:tc>
          <w:tcPr>
            <w:tcW w:w="1100" w:type="pct"/>
            <w:tcBorders>
              <w:top w:val="single" w:sz="4" w:space="0" w:color="auto"/>
              <w:bottom w:val="single" w:sz="4" w:space="0" w:color="auto"/>
            </w:tcBorders>
            <w:vAlign w:val="center"/>
          </w:tcPr>
          <w:p w:rsidR="006B22B5" w:rsidRPr="00EC6803" w:rsidRDefault="006B22B5" w:rsidP="00306EBE">
            <w:pPr>
              <w:snapToGrid w:val="0"/>
              <w:jc w:val="both"/>
              <w:rPr>
                <w:b/>
                <w:bCs/>
                <w:sz w:val="20"/>
                <w:szCs w:val="20"/>
              </w:rPr>
            </w:pPr>
            <w:r w:rsidRPr="00EC6803">
              <w:rPr>
                <w:b/>
                <w:bCs/>
                <w:sz w:val="20"/>
                <w:szCs w:val="20"/>
              </w:rPr>
              <w:t>Cumulative (%)</w:t>
            </w:r>
          </w:p>
        </w:tc>
      </w:tr>
      <w:tr w:rsidR="00AD7D0E" w:rsidRPr="00EC6803" w:rsidTr="00330A69">
        <w:trPr>
          <w:jc w:val="center"/>
        </w:trPr>
        <w:tc>
          <w:tcPr>
            <w:tcW w:w="411" w:type="pct"/>
            <w:vMerge w:val="restart"/>
            <w:tcBorders>
              <w:top w:val="single" w:sz="4" w:space="0" w:color="auto"/>
            </w:tcBorders>
            <w:vAlign w:val="center"/>
          </w:tcPr>
          <w:p w:rsidR="00301FAA" w:rsidRPr="00EC6803" w:rsidRDefault="00301FAA" w:rsidP="00306EBE">
            <w:pPr>
              <w:snapToGrid w:val="0"/>
              <w:jc w:val="both"/>
              <w:rPr>
                <w:bCs/>
                <w:sz w:val="20"/>
                <w:szCs w:val="20"/>
              </w:rPr>
            </w:pPr>
          </w:p>
          <w:p w:rsidR="00301FAA" w:rsidRPr="00EC6803" w:rsidRDefault="00301FAA" w:rsidP="00306EBE">
            <w:pPr>
              <w:snapToGrid w:val="0"/>
              <w:jc w:val="both"/>
              <w:rPr>
                <w:bCs/>
                <w:sz w:val="20"/>
                <w:szCs w:val="20"/>
              </w:rPr>
            </w:pPr>
          </w:p>
          <w:p w:rsidR="008A48C5" w:rsidRPr="00EC6803" w:rsidRDefault="008A48C5" w:rsidP="00306EBE">
            <w:pPr>
              <w:snapToGrid w:val="0"/>
              <w:jc w:val="both"/>
              <w:rPr>
                <w:bCs/>
                <w:sz w:val="20"/>
                <w:szCs w:val="20"/>
              </w:rPr>
            </w:pPr>
            <w:r w:rsidRPr="00EC6803">
              <w:rPr>
                <w:bCs/>
                <w:sz w:val="20"/>
                <w:szCs w:val="20"/>
              </w:rPr>
              <w:t>Valid</w:t>
            </w:r>
          </w:p>
        </w:tc>
        <w:tc>
          <w:tcPr>
            <w:tcW w:w="969" w:type="pct"/>
            <w:tcBorders>
              <w:top w:val="single" w:sz="4" w:space="0" w:color="auto"/>
            </w:tcBorders>
            <w:vAlign w:val="center"/>
          </w:tcPr>
          <w:p w:rsidR="008A48C5" w:rsidRPr="00EC6803" w:rsidRDefault="008A48C5" w:rsidP="00306EBE">
            <w:pPr>
              <w:snapToGrid w:val="0"/>
              <w:jc w:val="both"/>
              <w:rPr>
                <w:bCs/>
                <w:sz w:val="20"/>
                <w:szCs w:val="20"/>
              </w:rPr>
            </w:pPr>
            <w:r w:rsidRPr="00EC6803">
              <w:rPr>
                <w:bCs/>
                <w:sz w:val="20"/>
                <w:szCs w:val="20"/>
              </w:rPr>
              <w:t xml:space="preserve">Married </w:t>
            </w:r>
          </w:p>
        </w:tc>
        <w:tc>
          <w:tcPr>
            <w:tcW w:w="753" w:type="pct"/>
            <w:tcBorders>
              <w:top w:val="single" w:sz="4" w:space="0" w:color="auto"/>
            </w:tcBorders>
            <w:vAlign w:val="center"/>
          </w:tcPr>
          <w:p w:rsidR="008A48C5" w:rsidRPr="00EC6803" w:rsidRDefault="008A48C5" w:rsidP="00306EBE">
            <w:pPr>
              <w:snapToGrid w:val="0"/>
              <w:jc w:val="both"/>
              <w:rPr>
                <w:bCs/>
                <w:sz w:val="20"/>
                <w:szCs w:val="20"/>
              </w:rPr>
            </w:pPr>
            <w:r w:rsidRPr="00EC6803">
              <w:rPr>
                <w:bCs/>
                <w:sz w:val="20"/>
                <w:szCs w:val="20"/>
              </w:rPr>
              <w:t>20</w:t>
            </w:r>
          </w:p>
        </w:tc>
        <w:tc>
          <w:tcPr>
            <w:tcW w:w="1059" w:type="pct"/>
            <w:tcBorders>
              <w:top w:val="single" w:sz="4" w:space="0" w:color="auto"/>
            </w:tcBorders>
            <w:vAlign w:val="center"/>
          </w:tcPr>
          <w:p w:rsidR="008A48C5" w:rsidRPr="00EC6803" w:rsidRDefault="008A48C5" w:rsidP="00306EBE">
            <w:pPr>
              <w:snapToGrid w:val="0"/>
              <w:jc w:val="both"/>
              <w:rPr>
                <w:bCs/>
                <w:sz w:val="20"/>
                <w:szCs w:val="20"/>
              </w:rPr>
            </w:pPr>
            <w:r w:rsidRPr="00EC6803">
              <w:rPr>
                <w:bCs/>
                <w:sz w:val="20"/>
                <w:szCs w:val="20"/>
              </w:rPr>
              <w:t>46.5</w:t>
            </w:r>
          </w:p>
        </w:tc>
        <w:tc>
          <w:tcPr>
            <w:tcW w:w="708" w:type="pct"/>
            <w:tcBorders>
              <w:top w:val="single" w:sz="4" w:space="0" w:color="auto"/>
            </w:tcBorders>
            <w:vAlign w:val="center"/>
          </w:tcPr>
          <w:p w:rsidR="008A48C5" w:rsidRPr="00EC6803" w:rsidRDefault="008A48C5" w:rsidP="00306EBE">
            <w:pPr>
              <w:snapToGrid w:val="0"/>
              <w:jc w:val="both"/>
              <w:rPr>
                <w:bCs/>
                <w:sz w:val="20"/>
                <w:szCs w:val="20"/>
              </w:rPr>
            </w:pPr>
            <w:r w:rsidRPr="00EC6803">
              <w:rPr>
                <w:bCs/>
                <w:sz w:val="20"/>
                <w:szCs w:val="20"/>
              </w:rPr>
              <w:t>46.5</w:t>
            </w:r>
          </w:p>
        </w:tc>
        <w:tc>
          <w:tcPr>
            <w:tcW w:w="1100" w:type="pct"/>
            <w:tcBorders>
              <w:top w:val="single" w:sz="4" w:space="0" w:color="auto"/>
            </w:tcBorders>
            <w:vAlign w:val="center"/>
          </w:tcPr>
          <w:p w:rsidR="008A48C5" w:rsidRPr="00EC6803" w:rsidRDefault="008A48C5" w:rsidP="00306EBE">
            <w:pPr>
              <w:snapToGrid w:val="0"/>
              <w:jc w:val="both"/>
              <w:rPr>
                <w:bCs/>
                <w:sz w:val="20"/>
                <w:szCs w:val="20"/>
              </w:rPr>
            </w:pPr>
            <w:r w:rsidRPr="00EC6803">
              <w:rPr>
                <w:bCs/>
                <w:sz w:val="20"/>
                <w:szCs w:val="20"/>
              </w:rPr>
              <w:t>46.5</w:t>
            </w:r>
          </w:p>
        </w:tc>
      </w:tr>
      <w:tr w:rsidR="00AD7D0E" w:rsidRPr="00EC6803" w:rsidTr="00330A69">
        <w:trPr>
          <w:jc w:val="center"/>
        </w:trPr>
        <w:tc>
          <w:tcPr>
            <w:tcW w:w="411" w:type="pct"/>
            <w:vMerge/>
            <w:vAlign w:val="center"/>
          </w:tcPr>
          <w:p w:rsidR="008A48C5" w:rsidRPr="00EC6803" w:rsidRDefault="008A48C5" w:rsidP="00306EBE">
            <w:pPr>
              <w:snapToGrid w:val="0"/>
              <w:jc w:val="both"/>
              <w:rPr>
                <w:bCs/>
                <w:sz w:val="20"/>
                <w:szCs w:val="20"/>
              </w:rPr>
            </w:pPr>
          </w:p>
        </w:tc>
        <w:tc>
          <w:tcPr>
            <w:tcW w:w="969" w:type="pct"/>
            <w:vAlign w:val="center"/>
          </w:tcPr>
          <w:p w:rsidR="008A48C5" w:rsidRPr="00EC6803" w:rsidRDefault="008A48C5" w:rsidP="00306EBE">
            <w:pPr>
              <w:snapToGrid w:val="0"/>
              <w:jc w:val="both"/>
              <w:rPr>
                <w:bCs/>
                <w:sz w:val="20"/>
                <w:szCs w:val="20"/>
              </w:rPr>
            </w:pPr>
            <w:r w:rsidRPr="00EC6803">
              <w:rPr>
                <w:bCs/>
                <w:sz w:val="20"/>
                <w:szCs w:val="20"/>
              </w:rPr>
              <w:t xml:space="preserve">Single </w:t>
            </w:r>
          </w:p>
        </w:tc>
        <w:tc>
          <w:tcPr>
            <w:tcW w:w="753" w:type="pct"/>
            <w:vAlign w:val="center"/>
          </w:tcPr>
          <w:p w:rsidR="008A48C5" w:rsidRPr="00EC6803" w:rsidRDefault="008A48C5" w:rsidP="00306EBE">
            <w:pPr>
              <w:snapToGrid w:val="0"/>
              <w:jc w:val="both"/>
              <w:rPr>
                <w:bCs/>
                <w:sz w:val="20"/>
                <w:szCs w:val="20"/>
              </w:rPr>
            </w:pPr>
            <w:r w:rsidRPr="00EC6803">
              <w:rPr>
                <w:bCs/>
                <w:sz w:val="20"/>
                <w:szCs w:val="20"/>
              </w:rPr>
              <w:t>23</w:t>
            </w:r>
          </w:p>
        </w:tc>
        <w:tc>
          <w:tcPr>
            <w:tcW w:w="1059" w:type="pct"/>
            <w:vAlign w:val="center"/>
          </w:tcPr>
          <w:p w:rsidR="008A48C5" w:rsidRPr="00EC6803" w:rsidRDefault="008A48C5" w:rsidP="00306EBE">
            <w:pPr>
              <w:snapToGrid w:val="0"/>
              <w:jc w:val="both"/>
              <w:rPr>
                <w:bCs/>
                <w:sz w:val="20"/>
                <w:szCs w:val="20"/>
              </w:rPr>
            </w:pPr>
            <w:r w:rsidRPr="00EC6803">
              <w:rPr>
                <w:bCs/>
                <w:sz w:val="20"/>
                <w:szCs w:val="20"/>
              </w:rPr>
              <w:t>53.5</w:t>
            </w:r>
          </w:p>
        </w:tc>
        <w:tc>
          <w:tcPr>
            <w:tcW w:w="708" w:type="pct"/>
            <w:vAlign w:val="center"/>
          </w:tcPr>
          <w:p w:rsidR="008A48C5" w:rsidRPr="00EC6803" w:rsidRDefault="008A48C5" w:rsidP="00306EBE">
            <w:pPr>
              <w:snapToGrid w:val="0"/>
              <w:jc w:val="both"/>
              <w:rPr>
                <w:bCs/>
                <w:sz w:val="20"/>
                <w:szCs w:val="20"/>
              </w:rPr>
            </w:pPr>
            <w:r w:rsidRPr="00EC6803">
              <w:rPr>
                <w:bCs/>
                <w:sz w:val="20"/>
                <w:szCs w:val="20"/>
              </w:rPr>
              <w:t>53.5</w:t>
            </w:r>
          </w:p>
        </w:tc>
        <w:tc>
          <w:tcPr>
            <w:tcW w:w="1100" w:type="pct"/>
            <w:vAlign w:val="center"/>
          </w:tcPr>
          <w:p w:rsidR="008A48C5" w:rsidRPr="00EC6803" w:rsidRDefault="008A48C5" w:rsidP="00306EBE">
            <w:pPr>
              <w:snapToGrid w:val="0"/>
              <w:jc w:val="both"/>
              <w:rPr>
                <w:bCs/>
                <w:sz w:val="20"/>
                <w:szCs w:val="20"/>
              </w:rPr>
            </w:pPr>
            <w:r w:rsidRPr="00EC6803">
              <w:rPr>
                <w:bCs/>
                <w:sz w:val="20"/>
                <w:szCs w:val="20"/>
              </w:rPr>
              <w:t>100.0</w:t>
            </w:r>
          </w:p>
        </w:tc>
      </w:tr>
      <w:tr w:rsidR="00AD7D0E" w:rsidRPr="00EC6803" w:rsidTr="00330A69">
        <w:trPr>
          <w:jc w:val="center"/>
        </w:trPr>
        <w:tc>
          <w:tcPr>
            <w:tcW w:w="411" w:type="pct"/>
            <w:vMerge/>
            <w:vAlign w:val="center"/>
          </w:tcPr>
          <w:p w:rsidR="00F04A25" w:rsidRPr="00EC6803" w:rsidRDefault="00F04A25" w:rsidP="00306EBE">
            <w:pPr>
              <w:snapToGrid w:val="0"/>
              <w:jc w:val="both"/>
              <w:rPr>
                <w:bCs/>
                <w:sz w:val="20"/>
                <w:szCs w:val="20"/>
              </w:rPr>
            </w:pPr>
          </w:p>
        </w:tc>
        <w:tc>
          <w:tcPr>
            <w:tcW w:w="969" w:type="pct"/>
            <w:vAlign w:val="center"/>
          </w:tcPr>
          <w:p w:rsidR="00F04A25" w:rsidRPr="00EC6803" w:rsidRDefault="00F04A25" w:rsidP="00306EBE">
            <w:pPr>
              <w:snapToGrid w:val="0"/>
              <w:jc w:val="both"/>
              <w:rPr>
                <w:bCs/>
                <w:sz w:val="20"/>
                <w:szCs w:val="20"/>
              </w:rPr>
            </w:pPr>
            <w:r w:rsidRPr="00EC6803">
              <w:rPr>
                <w:bCs/>
                <w:sz w:val="20"/>
                <w:szCs w:val="20"/>
              </w:rPr>
              <w:t xml:space="preserve">Divorced </w:t>
            </w:r>
          </w:p>
        </w:tc>
        <w:tc>
          <w:tcPr>
            <w:tcW w:w="753" w:type="pct"/>
            <w:vAlign w:val="center"/>
          </w:tcPr>
          <w:p w:rsidR="00F04A25" w:rsidRPr="00EC6803" w:rsidRDefault="00F04A25" w:rsidP="00306EBE">
            <w:pPr>
              <w:snapToGrid w:val="0"/>
              <w:jc w:val="both"/>
              <w:rPr>
                <w:bCs/>
                <w:sz w:val="20"/>
                <w:szCs w:val="20"/>
              </w:rPr>
            </w:pPr>
            <w:r w:rsidRPr="00EC6803">
              <w:rPr>
                <w:bCs/>
                <w:sz w:val="20"/>
                <w:szCs w:val="20"/>
              </w:rPr>
              <w:t>-</w:t>
            </w:r>
          </w:p>
        </w:tc>
        <w:tc>
          <w:tcPr>
            <w:tcW w:w="1059" w:type="pct"/>
            <w:vAlign w:val="center"/>
          </w:tcPr>
          <w:p w:rsidR="00F04A25" w:rsidRPr="00EC6803" w:rsidRDefault="00F04A25" w:rsidP="00306EBE">
            <w:pPr>
              <w:snapToGrid w:val="0"/>
              <w:jc w:val="both"/>
              <w:rPr>
                <w:bCs/>
                <w:sz w:val="20"/>
                <w:szCs w:val="20"/>
              </w:rPr>
            </w:pPr>
            <w:r w:rsidRPr="00EC6803">
              <w:rPr>
                <w:bCs/>
                <w:sz w:val="20"/>
                <w:szCs w:val="20"/>
              </w:rPr>
              <w:t>-</w:t>
            </w:r>
          </w:p>
        </w:tc>
        <w:tc>
          <w:tcPr>
            <w:tcW w:w="708" w:type="pct"/>
            <w:vAlign w:val="center"/>
          </w:tcPr>
          <w:p w:rsidR="00F04A25" w:rsidRPr="00EC6803" w:rsidRDefault="00F04A25" w:rsidP="00306EBE">
            <w:pPr>
              <w:snapToGrid w:val="0"/>
              <w:jc w:val="both"/>
              <w:rPr>
                <w:bCs/>
                <w:sz w:val="20"/>
                <w:szCs w:val="20"/>
              </w:rPr>
            </w:pPr>
            <w:r w:rsidRPr="00EC6803">
              <w:rPr>
                <w:bCs/>
                <w:sz w:val="20"/>
                <w:szCs w:val="20"/>
              </w:rPr>
              <w:t>-</w:t>
            </w:r>
          </w:p>
        </w:tc>
        <w:tc>
          <w:tcPr>
            <w:tcW w:w="1100" w:type="pct"/>
            <w:vMerge w:val="restart"/>
            <w:vAlign w:val="center"/>
          </w:tcPr>
          <w:p w:rsidR="00F04A25" w:rsidRPr="00EC6803" w:rsidRDefault="00F04A25" w:rsidP="00306EBE">
            <w:pPr>
              <w:snapToGrid w:val="0"/>
              <w:jc w:val="both"/>
              <w:rPr>
                <w:bCs/>
                <w:sz w:val="20"/>
                <w:szCs w:val="20"/>
              </w:rPr>
            </w:pPr>
          </w:p>
        </w:tc>
      </w:tr>
      <w:tr w:rsidR="00AD7D0E" w:rsidRPr="00EC6803" w:rsidTr="00330A69">
        <w:trPr>
          <w:jc w:val="center"/>
        </w:trPr>
        <w:tc>
          <w:tcPr>
            <w:tcW w:w="411" w:type="pct"/>
            <w:vMerge/>
            <w:vAlign w:val="center"/>
          </w:tcPr>
          <w:p w:rsidR="00F04A25" w:rsidRPr="00EC6803" w:rsidRDefault="00F04A25" w:rsidP="00306EBE">
            <w:pPr>
              <w:snapToGrid w:val="0"/>
              <w:jc w:val="both"/>
              <w:rPr>
                <w:bCs/>
                <w:sz w:val="20"/>
                <w:szCs w:val="20"/>
              </w:rPr>
            </w:pPr>
          </w:p>
        </w:tc>
        <w:tc>
          <w:tcPr>
            <w:tcW w:w="969" w:type="pct"/>
            <w:vAlign w:val="center"/>
          </w:tcPr>
          <w:p w:rsidR="00F04A25" w:rsidRPr="00EC6803" w:rsidRDefault="00F04A25" w:rsidP="00306EBE">
            <w:pPr>
              <w:snapToGrid w:val="0"/>
              <w:jc w:val="both"/>
              <w:rPr>
                <w:bCs/>
                <w:sz w:val="20"/>
                <w:szCs w:val="20"/>
              </w:rPr>
            </w:pPr>
            <w:r w:rsidRPr="00EC6803">
              <w:rPr>
                <w:bCs/>
                <w:sz w:val="20"/>
                <w:szCs w:val="20"/>
              </w:rPr>
              <w:t xml:space="preserve">Widowed </w:t>
            </w:r>
          </w:p>
        </w:tc>
        <w:tc>
          <w:tcPr>
            <w:tcW w:w="753" w:type="pct"/>
            <w:vAlign w:val="center"/>
          </w:tcPr>
          <w:p w:rsidR="00F04A25" w:rsidRPr="00EC6803" w:rsidRDefault="00F04A25" w:rsidP="00306EBE">
            <w:pPr>
              <w:snapToGrid w:val="0"/>
              <w:jc w:val="both"/>
              <w:rPr>
                <w:bCs/>
                <w:sz w:val="20"/>
                <w:szCs w:val="20"/>
              </w:rPr>
            </w:pPr>
            <w:r w:rsidRPr="00EC6803">
              <w:rPr>
                <w:bCs/>
                <w:sz w:val="20"/>
                <w:szCs w:val="20"/>
              </w:rPr>
              <w:t>-</w:t>
            </w:r>
          </w:p>
        </w:tc>
        <w:tc>
          <w:tcPr>
            <w:tcW w:w="1059" w:type="pct"/>
            <w:vAlign w:val="center"/>
          </w:tcPr>
          <w:p w:rsidR="00F04A25" w:rsidRPr="00EC6803" w:rsidRDefault="00F04A25" w:rsidP="00306EBE">
            <w:pPr>
              <w:snapToGrid w:val="0"/>
              <w:jc w:val="both"/>
              <w:rPr>
                <w:bCs/>
                <w:sz w:val="20"/>
                <w:szCs w:val="20"/>
              </w:rPr>
            </w:pPr>
            <w:r w:rsidRPr="00EC6803">
              <w:rPr>
                <w:bCs/>
                <w:sz w:val="20"/>
                <w:szCs w:val="20"/>
              </w:rPr>
              <w:t>-</w:t>
            </w:r>
          </w:p>
        </w:tc>
        <w:tc>
          <w:tcPr>
            <w:tcW w:w="708" w:type="pct"/>
            <w:vAlign w:val="center"/>
          </w:tcPr>
          <w:p w:rsidR="00F04A25" w:rsidRPr="00EC6803" w:rsidRDefault="00F04A25" w:rsidP="00306EBE">
            <w:pPr>
              <w:snapToGrid w:val="0"/>
              <w:jc w:val="both"/>
              <w:rPr>
                <w:bCs/>
                <w:sz w:val="20"/>
                <w:szCs w:val="20"/>
              </w:rPr>
            </w:pPr>
            <w:r w:rsidRPr="00EC6803">
              <w:rPr>
                <w:bCs/>
                <w:sz w:val="20"/>
                <w:szCs w:val="20"/>
              </w:rPr>
              <w:t>-</w:t>
            </w:r>
          </w:p>
        </w:tc>
        <w:tc>
          <w:tcPr>
            <w:tcW w:w="1100" w:type="pct"/>
            <w:vMerge/>
            <w:vAlign w:val="center"/>
          </w:tcPr>
          <w:p w:rsidR="00F04A25" w:rsidRPr="00EC6803" w:rsidRDefault="00F04A25" w:rsidP="00306EBE">
            <w:pPr>
              <w:snapToGrid w:val="0"/>
              <w:jc w:val="both"/>
              <w:rPr>
                <w:bCs/>
                <w:sz w:val="20"/>
                <w:szCs w:val="20"/>
              </w:rPr>
            </w:pPr>
          </w:p>
        </w:tc>
      </w:tr>
      <w:tr w:rsidR="00AD7D0E" w:rsidRPr="00EC6803" w:rsidTr="00330A69">
        <w:trPr>
          <w:jc w:val="center"/>
        </w:trPr>
        <w:tc>
          <w:tcPr>
            <w:tcW w:w="411" w:type="pct"/>
            <w:vMerge/>
            <w:vAlign w:val="center"/>
          </w:tcPr>
          <w:p w:rsidR="00F04A25" w:rsidRPr="00EC6803" w:rsidRDefault="00F04A25" w:rsidP="00306EBE">
            <w:pPr>
              <w:snapToGrid w:val="0"/>
              <w:jc w:val="both"/>
              <w:rPr>
                <w:b/>
                <w:bCs/>
                <w:sz w:val="20"/>
                <w:szCs w:val="20"/>
              </w:rPr>
            </w:pPr>
          </w:p>
        </w:tc>
        <w:tc>
          <w:tcPr>
            <w:tcW w:w="969" w:type="pct"/>
            <w:vAlign w:val="center"/>
          </w:tcPr>
          <w:p w:rsidR="00F04A25" w:rsidRPr="00EC6803" w:rsidRDefault="00F04A25" w:rsidP="00306EBE">
            <w:pPr>
              <w:snapToGrid w:val="0"/>
              <w:jc w:val="both"/>
              <w:rPr>
                <w:b/>
                <w:bCs/>
                <w:sz w:val="20"/>
                <w:szCs w:val="20"/>
              </w:rPr>
            </w:pPr>
            <w:r w:rsidRPr="00EC6803">
              <w:rPr>
                <w:b/>
                <w:bCs/>
                <w:sz w:val="20"/>
                <w:szCs w:val="20"/>
              </w:rPr>
              <w:t xml:space="preserve">Total </w:t>
            </w:r>
          </w:p>
        </w:tc>
        <w:tc>
          <w:tcPr>
            <w:tcW w:w="753" w:type="pct"/>
            <w:vAlign w:val="center"/>
          </w:tcPr>
          <w:p w:rsidR="00F04A25" w:rsidRPr="00EC6803" w:rsidRDefault="00F04A25" w:rsidP="00306EBE">
            <w:pPr>
              <w:snapToGrid w:val="0"/>
              <w:jc w:val="both"/>
              <w:rPr>
                <w:b/>
                <w:bCs/>
                <w:sz w:val="20"/>
                <w:szCs w:val="20"/>
              </w:rPr>
            </w:pPr>
            <w:r w:rsidRPr="00EC6803">
              <w:rPr>
                <w:b/>
                <w:bCs/>
                <w:sz w:val="20"/>
                <w:szCs w:val="20"/>
              </w:rPr>
              <w:t>43</w:t>
            </w:r>
          </w:p>
        </w:tc>
        <w:tc>
          <w:tcPr>
            <w:tcW w:w="1059" w:type="pct"/>
            <w:vAlign w:val="center"/>
          </w:tcPr>
          <w:p w:rsidR="00F04A25" w:rsidRPr="00EC6803" w:rsidRDefault="00F04A25" w:rsidP="00306EBE">
            <w:pPr>
              <w:snapToGrid w:val="0"/>
              <w:jc w:val="both"/>
              <w:rPr>
                <w:b/>
                <w:bCs/>
                <w:sz w:val="20"/>
                <w:szCs w:val="20"/>
              </w:rPr>
            </w:pPr>
            <w:r w:rsidRPr="00EC6803">
              <w:rPr>
                <w:b/>
                <w:bCs/>
                <w:sz w:val="20"/>
                <w:szCs w:val="20"/>
              </w:rPr>
              <w:t>100.0</w:t>
            </w:r>
          </w:p>
        </w:tc>
        <w:tc>
          <w:tcPr>
            <w:tcW w:w="708" w:type="pct"/>
            <w:vAlign w:val="center"/>
          </w:tcPr>
          <w:p w:rsidR="00F04A25" w:rsidRPr="00EC6803" w:rsidRDefault="00F04A25" w:rsidP="00306EBE">
            <w:pPr>
              <w:snapToGrid w:val="0"/>
              <w:jc w:val="both"/>
              <w:rPr>
                <w:b/>
                <w:bCs/>
                <w:sz w:val="20"/>
                <w:szCs w:val="20"/>
              </w:rPr>
            </w:pPr>
            <w:r w:rsidRPr="00EC6803">
              <w:rPr>
                <w:b/>
                <w:bCs/>
                <w:sz w:val="20"/>
                <w:szCs w:val="20"/>
              </w:rPr>
              <w:t>100.0</w:t>
            </w:r>
          </w:p>
        </w:tc>
        <w:tc>
          <w:tcPr>
            <w:tcW w:w="1100" w:type="pct"/>
            <w:vMerge/>
            <w:vAlign w:val="center"/>
          </w:tcPr>
          <w:p w:rsidR="00F04A25" w:rsidRPr="00EC6803" w:rsidRDefault="00F04A25" w:rsidP="00306EBE">
            <w:pPr>
              <w:snapToGrid w:val="0"/>
              <w:jc w:val="both"/>
              <w:rPr>
                <w:b/>
                <w:bCs/>
                <w:sz w:val="20"/>
                <w:szCs w:val="20"/>
              </w:rPr>
            </w:pPr>
          </w:p>
        </w:tc>
      </w:tr>
    </w:tbl>
    <w:p w:rsidR="00E0623B" w:rsidRPr="00EC6803" w:rsidRDefault="00E0623B" w:rsidP="00306EBE">
      <w:pPr>
        <w:snapToGrid w:val="0"/>
        <w:jc w:val="center"/>
        <w:rPr>
          <w:b/>
          <w:bCs/>
          <w:sz w:val="20"/>
          <w:szCs w:val="20"/>
        </w:rPr>
      </w:pPr>
    </w:p>
    <w:p w:rsidR="0023162F" w:rsidRPr="00EC6803" w:rsidRDefault="0023162F" w:rsidP="00306EBE">
      <w:pPr>
        <w:snapToGrid w:val="0"/>
        <w:jc w:val="center"/>
        <w:rPr>
          <w:b/>
          <w:bCs/>
          <w:sz w:val="20"/>
          <w:szCs w:val="20"/>
        </w:rPr>
      </w:pPr>
      <w:r w:rsidRPr="00EC6803">
        <w:rPr>
          <w:b/>
          <w:bCs/>
          <w:sz w:val="20"/>
          <w:szCs w:val="20"/>
        </w:rPr>
        <w:t xml:space="preserve">Table 2: Working Experiences of </w:t>
      </w:r>
      <w:r w:rsidR="00301FAA" w:rsidRPr="00EC6803">
        <w:rPr>
          <w:b/>
          <w:bCs/>
          <w:sz w:val="20"/>
          <w:szCs w:val="20"/>
        </w:rPr>
        <w:t xml:space="preserve">the </w:t>
      </w:r>
      <w:r w:rsidRPr="00EC6803">
        <w:rPr>
          <w:b/>
          <w:bCs/>
          <w:sz w:val="20"/>
          <w:szCs w:val="20"/>
        </w:rPr>
        <w:t>Respondents</w:t>
      </w:r>
    </w:p>
    <w:tbl>
      <w:tblPr>
        <w:tblW w:w="5000" w:type="pct"/>
        <w:jc w:val="center"/>
        <w:tblBorders>
          <w:top w:val="single" w:sz="4" w:space="0" w:color="auto"/>
          <w:bottom w:val="single" w:sz="4" w:space="0" w:color="auto"/>
        </w:tblBorders>
        <w:tblCellMar>
          <w:left w:w="57" w:type="dxa"/>
          <w:right w:w="57" w:type="dxa"/>
        </w:tblCellMar>
        <w:tblLook w:val="04A0"/>
      </w:tblPr>
      <w:tblGrid>
        <w:gridCol w:w="779"/>
        <w:gridCol w:w="1825"/>
        <w:gridCol w:w="1429"/>
        <w:gridCol w:w="2010"/>
        <w:gridCol w:w="1343"/>
        <w:gridCol w:w="2088"/>
      </w:tblGrid>
      <w:tr w:rsidR="00AD7D0E" w:rsidRPr="00EC6803" w:rsidTr="00330A69">
        <w:trPr>
          <w:jc w:val="center"/>
        </w:trPr>
        <w:tc>
          <w:tcPr>
            <w:tcW w:w="411" w:type="pct"/>
            <w:tcBorders>
              <w:top w:val="single" w:sz="4" w:space="0" w:color="auto"/>
              <w:bottom w:val="single" w:sz="4" w:space="0" w:color="auto"/>
            </w:tcBorders>
            <w:vAlign w:val="center"/>
          </w:tcPr>
          <w:p w:rsidR="00301FAA" w:rsidRPr="00EC6803" w:rsidRDefault="00301FAA" w:rsidP="00306EBE">
            <w:pPr>
              <w:snapToGrid w:val="0"/>
              <w:jc w:val="both"/>
              <w:rPr>
                <w:b/>
                <w:bCs/>
                <w:sz w:val="20"/>
                <w:szCs w:val="20"/>
              </w:rPr>
            </w:pPr>
          </w:p>
        </w:tc>
        <w:tc>
          <w:tcPr>
            <w:tcW w:w="963" w:type="pct"/>
            <w:tcBorders>
              <w:top w:val="single" w:sz="4" w:space="0" w:color="auto"/>
              <w:bottom w:val="single" w:sz="4" w:space="0" w:color="auto"/>
            </w:tcBorders>
            <w:vAlign w:val="center"/>
          </w:tcPr>
          <w:p w:rsidR="00301FAA" w:rsidRPr="00EC6803" w:rsidRDefault="00E0623B" w:rsidP="00306EBE">
            <w:pPr>
              <w:snapToGrid w:val="0"/>
              <w:jc w:val="both"/>
              <w:rPr>
                <w:b/>
                <w:bCs/>
                <w:sz w:val="20"/>
                <w:szCs w:val="20"/>
              </w:rPr>
            </w:pPr>
            <w:r w:rsidRPr="00EC6803">
              <w:rPr>
                <w:b/>
                <w:bCs/>
                <w:sz w:val="20"/>
                <w:szCs w:val="20"/>
              </w:rPr>
              <w:t>Working y</w:t>
            </w:r>
            <w:r w:rsidR="00301FAA" w:rsidRPr="00EC6803">
              <w:rPr>
                <w:b/>
                <w:bCs/>
                <w:sz w:val="20"/>
                <w:szCs w:val="20"/>
              </w:rPr>
              <w:t xml:space="preserve">ear </w:t>
            </w:r>
          </w:p>
        </w:tc>
        <w:tc>
          <w:tcPr>
            <w:tcW w:w="754" w:type="pct"/>
            <w:tcBorders>
              <w:top w:val="single" w:sz="4" w:space="0" w:color="auto"/>
              <w:bottom w:val="single" w:sz="4" w:space="0" w:color="auto"/>
            </w:tcBorders>
            <w:vAlign w:val="center"/>
          </w:tcPr>
          <w:p w:rsidR="00301FAA" w:rsidRPr="00EC6803" w:rsidRDefault="00121216" w:rsidP="00306EBE">
            <w:pPr>
              <w:snapToGrid w:val="0"/>
              <w:jc w:val="both"/>
              <w:rPr>
                <w:b/>
                <w:bCs/>
                <w:sz w:val="20"/>
                <w:szCs w:val="20"/>
              </w:rPr>
            </w:pPr>
            <w:r w:rsidRPr="00EC6803">
              <w:rPr>
                <w:b/>
                <w:bCs/>
                <w:sz w:val="20"/>
                <w:szCs w:val="20"/>
              </w:rPr>
              <w:t xml:space="preserve">Frequency </w:t>
            </w:r>
          </w:p>
        </w:tc>
        <w:tc>
          <w:tcPr>
            <w:tcW w:w="1061" w:type="pct"/>
            <w:tcBorders>
              <w:top w:val="single" w:sz="4" w:space="0" w:color="auto"/>
              <w:bottom w:val="single" w:sz="4" w:space="0" w:color="auto"/>
            </w:tcBorders>
            <w:vAlign w:val="center"/>
          </w:tcPr>
          <w:p w:rsidR="00301FAA" w:rsidRPr="00EC6803" w:rsidRDefault="00301FAA" w:rsidP="00306EBE">
            <w:pPr>
              <w:snapToGrid w:val="0"/>
              <w:jc w:val="both"/>
              <w:rPr>
                <w:b/>
                <w:bCs/>
                <w:sz w:val="20"/>
                <w:szCs w:val="20"/>
              </w:rPr>
            </w:pPr>
            <w:r w:rsidRPr="00EC6803">
              <w:rPr>
                <w:b/>
                <w:bCs/>
                <w:sz w:val="20"/>
                <w:szCs w:val="20"/>
              </w:rPr>
              <w:t>Percentage</w:t>
            </w:r>
            <w:r w:rsidR="00330A69" w:rsidRPr="00EC6803">
              <w:rPr>
                <w:b/>
                <w:bCs/>
                <w:sz w:val="20"/>
                <w:szCs w:val="20"/>
              </w:rPr>
              <w:t xml:space="preserve"> </w:t>
            </w:r>
            <w:r w:rsidRPr="00EC6803">
              <w:rPr>
                <w:b/>
                <w:bCs/>
                <w:sz w:val="20"/>
                <w:szCs w:val="20"/>
              </w:rPr>
              <w:t>(%)</w:t>
            </w:r>
          </w:p>
        </w:tc>
        <w:tc>
          <w:tcPr>
            <w:tcW w:w="709" w:type="pct"/>
            <w:tcBorders>
              <w:top w:val="single" w:sz="4" w:space="0" w:color="auto"/>
              <w:bottom w:val="single" w:sz="4" w:space="0" w:color="auto"/>
            </w:tcBorders>
            <w:vAlign w:val="center"/>
          </w:tcPr>
          <w:p w:rsidR="00301FAA" w:rsidRPr="00EC6803" w:rsidRDefault="00301FAA" w:rsidP="00306EBE">
            <w:pPr>
              <w:snapToGrid w:val="0"/>
              <w:jc w:val="both"/>
              <w:rPr>
                <w:b/>
                <w:bCs/>
                <w:sz w:val="20"/>
                <w:szCs w:val="20"/>
              </w:rPr>
            </w:pPr>
            <w:r w:rsidRPr="00EC6803">
              <w:rPr>
                <w:b/>
                <w:bCs/>
                <w:sz w:val="20"/>
                <w:szCs w:val="20"/>
              </w:rPr>
              <w:t>Valid (%)</w:t>
            </w:r>
          </w:p>
        </w:tc>
        <w:tc>
          <w:tcPr>
            <w:tcW w:w="1102" w:type="pct"/>
            <w:tcBorders>
              <w:top w:val="single" w:sz="4" w:space="0" w:color="auto"/>
              <w:bottom w:val="single" w:sz="4" w:space="0" w:color="auto"/>
            </w:tcBorders>
            <w:vAlign w:val="center"/>
          </w:tcPr>
          <w:p w:rsidR="00301FAA" w:rsidRPr="00EC6803" w:rsidRDefault="00301FAA" w:rsidP="00306EBE">
            <w:pPr>
              <w:snapToGrid w:val="0"/>
              <w:jc w:val="both"/>
              <w:rPr>
                <w:b/>
                <w:bCs/>
                <w:sz w:val="20"/>
                <w:szCs w:val="20"/>
              </w:rPr>
            </w:pPr>
            <w:r w:rsidRPr="00EC6803">
              <w:rPr>
                <w:b/>
                <w:bCs/>
                <w:sz w:val="20"/>
                <w:szCs w:val="20"/>
              </w:rPr>
              <w:t>Cumulative (%)</w:t>
            </w:r>
          </w:p>
        </w:tc>
      </w:tr>
      <w:tr w:rsidR="00AD7D0E" w:rsidRPr="00EC6803" w:rsidTr="00330A69">
        <w:trPr>
          <w:jc w:val="center"/>
        </w:trPr>
        <w:tc>
          <w:tcPr>
            <w:tcW w:w="411" w:type="pct"/>
            <w:vMerge w:val="restart"/>
            <w:tcBorders>
              <w:top w:val="single" w:sz="4" w:space="0" w:color="auto"/>
            </w:tcBorders>
            <w:vAlign w:val="center"/>
          </w:tcPr>
          <w:p w:rsidR="00301FAA" w:rsidRPr="00EC6803" w:rsidRDefault="00301FAA" w:rsidP="00306EBE">
            <w:pPr>
              <w:snapToGrid w:val="0"/>
              <w:jc w:val="both"/>
              <w:rPr>
                <w:bCs/>
                <w:sz w:val="20"/>
                <w:szCs w:val="20"/>
              </w:rPr>
            </w:pPr>
          </w:p>
          <w:p w:rsidR="00301FAA" w:rsidRPr="00EC6803" w:rsidRDefault="00301FAA" w:rsidP="00306EBE">
            <w:pPr>
              <w:snapToGrid w:val="0"/>
              <w:jc w:val="both"/>
              <w:rPr>
                <w:bCs/>
                <w:sz w:val="20"/>
                <w:szCs w:val="20"/>
              </w:rPr>
            </w:pPr>
          </w:p>
          <w:p w:rsidR="00301FAA" w:rsidRPr="00EC6803" w:rsidRDefault="00301FAA" w:rsidP="00306EBE">
            <w:pPr>
              <w:snapToGrid w:val="0"/>
              <w:jc w:val="both"/>
              <w:rPr>
                <w:bCs/>
                <w:sz w:val="20"/>
                <w:szCs w:val="20"/>
              </w:rPr>
            </w:pPr>
            <w:r w:rsidRPr="00EC6803">
              <w:rPr>
                <w:bCs/>
                <w:sz w:val="20"/>
                <w:szCs w:val="20"/>
              </w:rPr>
              <w:t>Valid</w:t>
            </w:r>
          </w:p>
        </w:tc>
        <w:tc>
          <w:tcPr>
            <w:tcW w:w="963" w:type="pct"/>
            <w:tcBorders>
              <w:top w:val="single" w:sz="4" w:space="0" w:color="auto"/>
            </w:tcBorders>
            <w:vAlign w:val="center"/>
          </w:tcPr>
          <w:p w:rsidR="00301FAA" w:rsidRPr="00EC6803" w:rsidRDefault="00301FAA" w:rsidP="00306EBE">
            <w:pPr>
              <w:snapToGrid w:val="0"/>
              <w:jc w:val="both"/>
              <w:rPr>
                <w:bCs/>
                <w:sz w:val="20"/>
                <w:szCs w:val="20"/>
              </w:rPr>
            </w:pPr>
            <w:r w:rsidRPr="00EC6803">
              <w:rPr>
                <w:bCs/>
                <w:sz w:val="20"/>
                <w:szCs w:val="20"/>
              </w:rPr>
              <w:t xml:space="preserve">1-5 </w:t>
            </w:r>
          </w:p>
        </w:tc>
        <w:tc>
          <w:tcPr>
            <w:tcW w:w="754" w:type="pct"/>
            <w:tcBorders>
              <w:top w:val="single" w:sz="4" w:space="0" w:color="auto"/>
            </w:tcBorders>
            <w:vAlign w:val="center"/>
          </w:tcPr>
          <w:p w:rsidR="00301FAA" w:rsidRPr="00EC6803" w:rsidRDefault="00301FAA" w:rsidP="00306EBE">
            <w:pPr>
              <w:snapToGrid w:val="0"/>
              <w:jc w:val="both"/>
              <w:rPr>
                <w:bCs/>
                <w:sz w:val="20"/>
                <w:szCs w:val="20"/>
              </w:rPr>
            </w:pPr>
            <w:r w:rsidRPr="00EC6803">
              <w:rPr>
                <w:bCs/>
                <w:sz w:val="20"/>
                <w:szCs w:val="20"/>
              </w:rPr>
              <w:t>10</w:t>
            </w:r>
          </w:p>
        </w:tc>
        <w:tc>
          <w:tcPr>
            <w:tcW w:w="1061" w:type="pct"/>
            <w:tcBorders>
              <w:top w:val="single" w:sz="4" w:space="0" w:color="auto"/>
            </w:tcBorders>
            <w:vAlign w:val="center"/>
          </w:tcPr>
          <w:p w:rsidR="00301FAA" w:rsidRPr="00EC6803" w:rsidRDefault="00301FAA" w:rsidP="00306EBE">
            <w:pPr>
              <w:snapToGrid w:val="0"/>
              <w:jc w:val="both"/>
              <w:rPr>
                <w:bCs/>
                <w:sz w:val="20"/>
                <w:szCs w:val="20"/>
              </w:rPr>
            </w:pPr>
            <w:r w:rsidRPr="00EC6803">
              <w:rPr>
                <w:bCs/>
                <w:sz w:val="20"/>
                <w:szCs w:val="20"/>
              </w:rPr>
              <w:t>23.3</w:t>
            </w:r>
          </w:p>
        </w:tc>
        <w:tc>
          <w:tcPr>
            <w:tcW w:w="709" w:type="pct"/>
            <w:tcBorders>
              <w:top w:val="single" w:sz="4" w:space="0" w:color="auto"/>
            </w:tcBorders>
            <w:vAlign w:val="center"/>
          </w:tcPr>
          <w:p w:rsidR="00301FAA" w:rsidRPr="00EC6803" w:rsidRDefault="00301FAA" w:rsidP="00306EBE">
            <w:pPr>
              <w:snapToGrid w:val="0"/>
              <w:jc w:val="both"/>
              <w:rPr>
                <w:bCs/>
                <w:sz w:val="20"/>
                <w:szCs w:val="20"/>
              </w:rPr>
            </w:pPr>
            <w:r w:rsidRPr="00EC6803">
              <w:rPr>
                <w:bCs/>
                <w:sz w:val="20"/>
                <w:szCs w:val="20"/>
              </w:rPr>
              <w:t>23.3</w:t>
            </w:r>
          </w:p>
        </w:tc>
        <w:tc>
          <w:tcPr>
            <w:tcW w:w="1102" w:type="pct"/>
            <w:tcBorders>
              <w:top w:val="single" w:sz="4" w:space="0" w:color="auto"/>
            </w:tcBorders>
            <w:vAlign w:val="center"/>
          </w:tcPr>
          <w:p w:rsidR="00301FAA" w:rsidRPr="00EC6803" w:rsidRDefault="00301FAA" w:rsidP="00306EBE">
            <w:pPr>
              <w:snapToGrid w:val="0"/>
              <w:jc w:val="both"/>
              <w:rPr>
                <w:bCs/>
                <w:sz w:val="20"/>
                <w:szCs w:val="20"/>
              </w:rPr>
            </w:pPr>
            <w:r w:rsidRPr="00EC6803">
              <w:rPr>
                <w:bCs/>
                <w:sz w:val="20"/>
                <w:szCs w:val="20"/>
              </w:rPr>
              <w:t>23.3</w:t>
            </w:r>
          </w:p>
        </w:tc>
      </w:tr>
      <w:tr w:rsidR="00AD7D0E" w:rsidRPr="00EC6803" w:rsidTr="00330A69">
        <w:trPr>
          <w:jc w:val="center"/>
        </w:trPr>
        <w:tc>
          <w:tcPr>
            <w:tcW w:w="411" w:type="pct"/>
            <w:vMerge/>
            <w:vAlign w:val="center"/>
          </w:tcPr>
          <w:p w:rsidR="00301FAA" w:rsidRPr="00EC6803" w:rsidRDefault="00301FAA" w:rsidP="00306EBE">
            <w:pPr>
              <w:snapToGrid w:val="0"/>
              <w:jc w:val="both"/>
              <w:rPr>
                <w:bCs/>
                <w:sz w:val="20"/>
                <w:szCs w:val="20"/>
              </w:rPr>
            </w:pPr>
          </w:p>
        </w:tc>
        <w:tc>
          <w:tcPr>
            <w:tcW w:w="963" w:type="pct"/>
            <w:vAlign w:val="center"/>
          </w:tcPr>
          <w:p w:rsidR="00301FAA" w:rsidRPr="00EC6803" w:rsidRDefault="00301FAA" w:rsidP="00306EBE">
            <w:pPr>
              <w:snapToGrid w:val="0"/>
              <w:jc w:val="both"/>
              <w:rPr>
                <w:bCs/>
                <w:sz w:val="20"/>
                <w:szCs w:val="20"/>
              </w:rPr>
            </w:pPr>
            <w:r w:rsidRPr="00EC6803">
              <w:rPr>
                <w:bCs/>
                <w:sz w:val="20"/>
                <w:szCs w:val="20"/>
              </w:rPr>
              <w:t>6-10</w:t>
            </w:r>
          </w:p>
        </w:tc>
        <w:tc>
          <w:tcPr>
            <w:tcW w:w="754" w:type="pct"/>
            <w:vAlign w:val="center"/>
          </w:tcPr>
          <w:p w:rsidR="00301FAA" w:rsidRPr="00EC6803" w:rsidRDefault="00301FAA" w:rsidP="00306EBE">
            <w:pPr>
              <w:snapToGrid w:val="0"/>
              <w:jc w:val="both"/>
              <w:rPr>
                <w:bCs/>
                <w:sz w:val="20"/>
                <w:szCs w:val="20"/>
              </w:rPr>
            </w:pPr>
            <w:r w:rsidRPr="00EC6803">
              <w:rPr>
                <w:bCs/>
                <w:sz w:val="20"/>
                <w:szCs w:val="20"/>
              </w:rPr>
              <w:t>12</w:t>
            </w:r>
          </w:p>
        </w:tc>
        <w:tc>
          <w:tcPr>
            <w:tcW w:w="1061" w:type="pct"/>
            <w:vAlign w:val="center"/>
          </w:tcPr>
          <w:p w:rsidR="00301FAA" w:rsidRPr="00EC6803" w:rsidRDefault="00301FAA" w:rsidP="00306EBE">
            <w:pPr>
              <w:snapToGrid w:val="0"/>
              <w:jc w:val="both"/>
              <w:rPr>
                <w:bCs/>
                <w:sz w:val="20"/>
                <w:szCs w:val="20"/>
              </w:rPr>
            </w:pPr>
            <w:r w:rsidRPr="00EC6803">
              <w:rPr>
                <w:bCs/>
                <w:sz w:val="20"/>
                <w:szCs w:val="20"/>
              </w:rPr>
              <w:t>27.9</w:t>
            </w:r>
          </w:p>
        </w:tc>
        <w:tc>
          <w:tcPr>
            <w:tcW w:w="709" w:type="pct"/>
            <w:vAlign w:val="center"/>
          </w:tcPr>
          <w:p w:rsidR="00301FAA" w:rsidRPr="00EC6803" w:rsidRDefault="00301FAA" w:rsidP="00306EBE">
            <w:pPr>
              <w:snapToGrid w:val="0"/>
              <w:jc w:val="both"/>
              <w:rPr>
                <w:bCs/>
                <w:sz w:val="20"/>
                <w:szCs w:val="20"/>
              </w:rPr>
            </w:pPr>
            <w:r w:rsidRPr="00EC6803">
              <w:rPr>
                <w:bCs/>
                <w:sz w:val="20"/>
                <w:szCs w:val="20"/>
              </w:rPr>
              <w:t>27.9</w:t>
            </w:r>
          </w:p>
        </w:tc>
        <w:tc>
          <w:tcPr>
            <w:tcW w:w="1102" w:type="pct"/>
            <w:vAlign w:val="center"/>
          </w:tcPr>
          <w:p w:rsidR="00301FAA" w:rsidRPr="00EC6803" w:rsidRDefault="00301FAA" w:rsidP="00306EBE">
            <w:pPr>
              <w:snapToGrid w:val="0"/>
              <w:jc w:val="both"/>
              <w:rPr>
                <w:bCs/>
                <w:sz w:val="20"/>
                <w:szCs w:val="20"/>
              </w:rPr>
            </w:pPr>
            <w:r w:rsidRPr="00EC6803">
              <w:rPr>
                <w:bCs/>
                <w:sz w:val="20"/>
                <w:szCs w:val="20"/>
              </w:rPr>
              <w:t>51.2</w:t>
            </w:r>
          </w:p>
        </w:tc>
      </w:tr>
      <w:tr w:rsidR="00AD7D0E" w:rsidRPr="00EC6803" w:rsidTr="00330A69">
        <w:trPr>
          <w:jc w:val="center"/>
        </w:trPr>
        <w:tc>
          <w:tcPr>
            <w:tcW w:w="411" w:type="pct"/>
            <w:vMerge/>
            <w:vAlign w:val="center"/>
          </w:tcPr>
          <w:p w:rsidR="00301FAA" w:rsidRPr="00EC6803" w:rsidRDefault="00301FAA" w:rsidP="00306EBE">
            <w:pPr>
              <w:snapToGrid w:val="0"/>
              <w:jc w:val="both"/>
              <w:rPr>
                <w:bCs/>
                <w:sz w:val="20"/>
                <w:szCs w:val="20"/>
              </w:rPr>
            </w:pPr>
          </w:p>
        </w:tc>
        <w:tc>
          <w:tcPr>
            <w:tcW w:w="963" w:type="pct"/>
            <w:vAlign w:val="center"/>
          </w:tcPr>
          <w:p w:rsidR="00301FAA" w:rsidRPr="00EC6803" w:rsidRDefault="00301FAA" w:rsidP="00306EBE">
            <w:pPr>
              <w:snapToGrid w:val="0"/>
              <w:jc w:val="both"/>
              <w:rPr>
                <w:bCs/>
                <w:sz w:val="20"/>
                <w:szCs w:val="20"/>
              </w:rPr>
            </w:pPr>
            <w:r w:rsidRPr="00EC6803">
              <w:rPr>
                <w:bCs/>
                <w:sz w:val="20"/>
                <w:szCs w:val="20"/>
              </w:rPr>
              <w:t>11-15</w:t>
            </w:r>
          </w:p>
        </w:tc>
        <w:tc>
          <w:tcPr>
            <w:tcW w:w="754" w:type="pct"/>
            <w:vAlign w:val="center"/>
          </w:tcPr>
          <w:p w:rsidR="00301FAA" w:rsidRPr="00EC6803" w:rsidRDefault="00301FAA" w:rsidP="00306EBE">
            <w:pPr>
              <w:snapToGrid w:val="0"/>
              <w:jc w:val="both"/>
              <w:rPr>
                <w:bCs/>
                <w:sz w:val="20"/>
                <w:szCs w:val="20"/>
              </w:rPr>
            </w:pPr>
            <w:r w:rsidRPr="00EC6803">
              <w:rPr>
                <w:bCs/>
                <w:sz w:val="20"/>
                <w:szCs w:val="20"/>
              </w:rPr>
              <w:t>7</w:t>
            </w:r>
          </w:p>
        </w:tc>
        <w:tc>
          <w:tcPr>
            <w:tcW w:w="1061" w:type="pct"/>
            <w:vAlign w:val="center"/>
          </w:tcPr>
          <w:p w:rsidR="00301FAA" w:rsidRPr="00EC6803" w:rsidRDefault="00301FAA" w:rsidP="00306EBE">
            <w:pPr>
              <w:snapToGrid w:val="0"/>
              <w:jc w:val="both"/>
              <w:rPr>
                <w:bCs/>
                <w:sz w:val="20"/>
                <w:szCs w:val="20"/>
              </w:rPr>
            </w:pPr>
            <w:r w:rsidRPr="00EC6803">
              <w:rPr>
                <w:bCs/>
                <w:sz w:val="20"/>
                <w:szCs w:val="20"/>
              </w:rPr>
              <w:t>16.3</w:t>
            </w:r>
          </w:p>
        </w:tc>
        <w:tc>
          <w:tcPr>
            <w:tcW w:w="709" w:type="pct"/>
            <w:vAlign w:val="center"/>
          </w:tcPr>
          <w:p w:rsidR="00301FAA" w:rsidRPr="00EC6803" w:rsidRDefault="00301FAA" w:rsidP="00306EBE">
            <w:pPr>
              <w:snapToGrid w:val="0"/>
              <w:jc w:val="both"/>
              <w:rPr>
                <w:bCs/>
                <w:sz w:val="20"/>
                <w:szCs w:val="20"/>
              </w:rPr>
            </w:pPr>
            <w:r w:rsidRPr="00EC6803">
              <w:rPr>
                <w:bCs/>
                <w:sz w:val="20"/>
                <w:szCs w:val="20"/>
              </w:rPr>
              <w:t>16.3</w:t>
            </w:r>
          </w:p>
        </w:tc>
        <w:tc>
          <w:tcPr>
            <w:tcW w:w="1102" w:type="pct"/>
            <w:vAlign w:val="center"/>
          </w:tcPr>
          <w:p w:rsidR="00301FAA" w:rsidRPr="00EC6803" w:rsidRDefault="00301FAA" w:rsidP="00306EBE">
            <w:pPr>
              <w:snapToGrid w:val="0"/>
              <w:jc w:val="both"/>
              <w:rPr>
                <w:bCs/>
                <w:sz w:val="20"/>
                <w:szCs w:val="20"/>
              </w:rPr>
            </w:pPr>
            <w:r w:rsidRPr="00EC6803">
              <w:rPr>
                <w:bCs/>
                <w:sz w:val="20"/>
                <w:szCs w:val="20"/>
              </w:rPr>
              <w:t>67.4</w:t>
            </w:r>
          </w:p>
        </w:tc>
      </w:tr>
      <w:tr w:rsidR="00AD7D0E" w:rsidRPr="00EC6803" w:rsidTr="00330A69">
        <w:trPr>
          <w:jc w:val="center"/>
        </w:trPr>
        <w:tc>
          <w:tcPr>
            <w:tcW w:w="411" w:type="pct"/>
            <w:vMerge/>
            <w:vAlign w:val="center"/>
          </w:tcPr>
          <w:p w:rsidR="00301FAA" w:rsidRPr="00EC6803" w:rsidRDefault="00301FAA" w:rsidP="00306EBE">
            <w:pPr>
              <w:snapToGrid w:val="0"/>
              <w:jc w:val="both"/>
              <w:rPr>
                <w:bCs/>
                <w:sz w:val="20"/>
                <w:szCs w:val="20"/>
              </w:rPr>
            </w:pPr>
          </w:p>
        </w:tc>
        <w:tc>
          <w:tcPr>
            <w:tcW w:w="963" w:type="pct"/>
            <w:vAlign w:val="center"/>
          </w:tcPr>
          <w:p w:rsidR="00301FAA" w:rsidRPr="00EC6803" w:rsidRDefault="00301FAA" w:rsidP="00306EBE">
            <w:pPr>
              <w:snapToGrid w:val="0"/>
              <w:jc w:val="both"/>
              <w:rPr>
                <w:bCs/>
                <w:sz w:val="20"/>
                <w:szCs w:val="20"/>
              </w:rPr>
            </w:pPr>
            <w:r w:rsidRPr="00EC6803">
              <w:rPr>
                <w:bCs/>
                <w:sz w:val="20"/>
                <w:szCs w:val="20"/>
              </w:rPr>
              <w:t>16-20</w:t>
            </w:r>
          </w:p>
        </w:tc>
        <w:tc>
          <w:tcPr>
            <w:tcW w:w="754" w:type="pct"/>
            <w:vAlign w:val="center"/>
          </w:tcPr>
          <w:p w:rsidR="00301FAA" w:rsidRPr="00EC6803" w:rsidRDefault="00301FAA" w:rsidP="00306EBE">
            <w:pPr>
              <w:snapToGrid w:val="0"/>
              <w:jc w:val="both"/>
              <w:rPr>
                <w:bCs/>
                <w:sz w:val="20"/>
                <w:szCs w:val="20"/>
              </w:rPr>
            </w:pPr>
            <w:r w:rsidRPr="00EC6803">
              <w:rPr>
                <w:bCs/>
                <w:sz w:val="20"/>
                <w:szCs w:val="20"/>
              </w:rPr>
              <w:t>8</w:t>
            </w:r>
          </w:p>
        </w:tc>
        <w:tc>
          <w:tcPr>
            <w:tcW w:w="1061" w:type="pct"/>
            <w:vAlign w:val="center"/>
          </w:tcPr>
          <w:p w:rsidR="00301FAA" w:rsidRPr="00EC6803" w:rsidRDefault="00301FAA" w:rsidP="00306EBE">
            <w:pPr>
              <w:snapToGrid w:val="0"/>
              <w:jc w:val="both"/>
              <w:rPr>
                <w:bCs/>
                <w:sz w:val="20"/>
                <w:szCs w:val="20"/>
              </w:rPr>
            </w:pPr>
            <w:r w:rsidRPr="00EC6803">
              <w:rPr>
                <w:bCs/>
                <w:sz w:val="20"/>
                <w:szCs w:val="20"/>
              </w:rPr>
              <w:t>18.6</w:t>
            </w:r>
          </w:p>
        </w:tc>
        <w:tc>
          <w:tcPr>
            <w:tcW w:w="709" w:type="pct"/>
            <w:vAlign w:val="center"/>
          </w:tcPr>
          <w:p w:rsidR="00301FAA" w:rsidRPr="00EC6803" w:rsidRDefault="00301FAA" w:rsidP="00306EBE">
            <w:pPr>
              <w:snapToGrid w:val="0"/>
              <w:jc w:val="both"/>
              <w:rPr>
                <w:bCs/>
                <w:sz w:val="20"/>
                <w:szCs w:val="20"/>
              </w:rPr>
            </w:pPr>
            <w:r w:rsidRPr="00EC6803">
              <w:rPr>
                <w:bCs/>
                <w:sz w:val="20"/>
                <w:szCs w:val="20"/>
              </w:rPr>
              <w:t>18.6</w:t>
            </w:r>
          </w:p>
        </w:tc>
        <w:tc>
          <w:tcPr>
            <w:tcW w:w="1102" w:type="pct"/>
            <w:vAlign w:val="center"/>
          </w:tcPr>
          <w:p w:rsidR="00301FAA" w:rsidRPr="00EC6803" w:rsidRDefault="00301FAA" w:rsidP="00306EBE">
            <w:pPr>
              <w:snapToGrid w:val="0"/>
              <w:jc w:val="both"/>
              <w:rPr>
                <w:bCs/>
                <w:sz w:val="20"/>
                <w:szCs w:val="20"/>
              </w:rPr>
            </w:pPr>
            <w:r w:rsidRPr="00EC6803">
              <w:rPr>
                <w:bCs/>
                <w:sz w:val="20"/>
                <w:szCs w:val="20"/>
              </w:rPr>
              <w:t>86.0</w:t>
            </w:r>
          </w:p>
        </w:tc>
      </w:tr>
      <w:tr w:rsidR="00AD7D0E" w:rsidRPr="00EC6803" w:rsidTr="00330A69">
        <w:trPr>
          <w:jc w:val="center"/>
        </w:trPr>
        <w:tc>
          <w:tcPr>
            <w:tcW w:w="411" w:type="pct"/>
            <w:vMerge/>
            <w:vAlign w:val="center"/>
          </w:tcPr>
          <w:p w:rsidR="00301FAA" w:rsidRPr="00EC6803" w:rsidRDefault="00301FAA" w:rsidP="00306EBE">
            <w:pPr>
              <w:snapToGrid w:val="0"/>
              <w:jc w:val="both"/>
              <w:rPr>
                <w:bCs/>
                <w:sz w:val="20"/>
                <w:szCs w:val="20"/>
              </w:rPr>
            </w:pPr>
          </w:p>
        </w:tc>
        <w:tc>
          <w:tcPr>
            <w:tcW w:w="963" w:type="pct"/>
            <w:vAlign w:val="center"/>
          </w:tcPr>
          <w:p w:rsidR="00301FAA" w:rsidRPr="00EC6803" w:rsidRDefault="00301FAA" w:rsidP="00306EBE">
            <w:pPr>
              <w:snapToGrid w:val="0"/>
              <w:jc w:val="both"/>
              <w:rPr>
                <w:bCs/>
                <w:sz w:val="20"/>
                <w:szCs w:val="20"/>
              </w:rPr>
            </w:pPr>
            <w:r w:rsidRPr="00EC6803">
              <w:rPr>
                <w:bCs/>
                <w:sz w:val="20"/>
                <w:szCs w:val="20"/>
              </w:rPr>
              <w:t>Above 20</w:t>
            </w:r>
          </w:p>
        </w:tc>
        <w:tc>
          <w:tcPr>
            <w:tcW w:w="754" w:type="pct"/>
            <w:vAlign w:val="center"/>
          </w:tcPr>
          <w:p w:rsidR="00301FAA" w:rsidRPr="00EC6803" w:rsidRDefault="00301FAA" w:rsidP="00306EBE">
            <w:pPr>
              <w:snapToGrid w:val="0"/>
              <w:jc w:val="both"/>
              <w:rPr>
                <w:bCs/>
                <w:sz w:val="20"/>
                <w:szCs w:val="20"/>
              </w:rPr>
            </w:pPr>
            <w:r w:rsidRPr="00EC6803">
              <w:rPr>
                <w:bCs/>
                <w:sz w:val="20"/>
                <w:szCs w:val="20"/>
              </w:rPr>
              <w:t>6</w:t>
            </w:r>
          </w:p>
        </w:tc>
        <w:tc>
          <w:tcPr>
            <w:tcW w:w="1061" w:type="pct"/>
            <w:vAlign w:val="center"/>
          </w:tcPr>
          <w:p w:rsidR="00301FAA" w:rsidRPr="00EC6803" w:rsidRDefault="00301FAA" w:rsidP="00306EBE">
            <w:pPr>
              <w:snapToGrid w:val="0"/>
              <w:jc w:val="both"/>
              <w:rPr>
                <w:bCs/>
                <w:sz w:val="20"/>
                <w:szCs w:val="20"/>
              </w:rPr>
            </w:pPr>
            <w:r w:rsidRPr="00EC6803">
              <w:rPr>
                <w:bCs/>
                <w:sz w:val="20"/>
                <w:szCs w:val="20"/>
              </w:rPr>
              <w:t>14.0</w:t>
            </w:r>
          </w:p>
        </w:tc>
        <w:tc>
          <w:tcPr>
            <w:tcW w:w="709" w:type="pct"/>
            <w:vAlign w:val="center"/>
          </w:tcPr>
          <w:p w:rsidR="00301FAA" w:rsidRPr="00EC6803" w:rsidRDefault="00301FAA" w:rsidP="00306EBE">
            <w:pPr>
              <w:snapToGrid w:val="0"/>
              <w:jc w:val="both"/>
              <w:rPr>
                <w:bCs/>
                <w:sz w:val="20"/>
                <w:szCs w:val="20"/>
              </w:rPr>
            </w:pPr>
            <w:r w:rsidRPr="00EC6803">
              <w:rPr>
                <w:bCs/>
                <w:sz w:val="20"/>
                <w:szCs w:val="20"/>
              </w:rPr>
              <w:t>14.0</w:t>
            </w:r>
          </w:p>
        </w:tc>
        <w:tc>
          <w:tcPr>
            <w:tcW w:w="1102" w:type="pct"/>
            <w:vMerge w:val="restart"/>
            <w:vAlign w:val="center"/>
          </w:tcPr>
          <w:p w:rsidR="00301FAA" w:rsidRPr="00EC6803" w:rsidRDefault="00301FAA" w:rsidP="00306EBE">
            <w:pPr>
              <w:snapToGrid w:val="0"/>
              <w:jc w:val="both"/>
              <w:rPr>
                <w:bCs/>
                <w:sz w:val="20"/>
                <w:szCs w:val="20"/>
              </w:rPr>
            </w:pPr>
            <w:r w:rsidRPr="00EC6803">
              <w:rPr>
                <w:bCs/>
                <w:sz w:val="20"/>
                <w:szCs w:val="20"/>
              </w:rPr>
              <w:t>100.0</w:t>
            </w:r>
          </w:p>
        </w:tc>
      </w:tr>
      <w:tr w:rsidR="00AD7D0E" w:rsidRPr="00EC6803" w:rsidTr="00330A69">
        <w:trPr>
          <w:jc w:val="center"/>
        </w:trPr>
        <w:tc>
          <w:tcPr>
            <w:tcW w:w="411" w:type="pct"/>
            <w:vMerge/>
            <w:vAlign w:val="center"/>
          </w:tcPr>
          <w:p w:rsidR="00301FAA" w:rsidRPr="00EC6803" w:rsidRDefault="00301FAA" w:rsidP="00306EBE">
            <w:pPr>
              <w:snapToGrid w:val="0"/>
              <w:jc w:val="both"/>
              <w:rPr>
                <w:b/>
                <w:bCs/>
                <w:sz w:val="20"/>
                <w:szCs w:val="20"/>
              </w:rPr>
            </w:pPr>
          </w:p>
        </w:tc>
        <w:tc>
          <w:tcPr>
            <w:tcW w:w="963" w:type="pct"/>
            <w:vAlign w:val="center"/>
          </w:tcPr>
          <w:p w:rsidR="00301FAA" w:rsidRPr="00EC6803" w:rsidRDefault="00301FAA" w:rsidP="00306EBE">
            <w:pPr>
              <w:snapToGrid w:val="0"/>
              <w:jc w:val="both"/>
              <w:rPr>
                <w:b/>
                <w:bCs/>
                <w:sz w:val="20"/>
                <w:szCs w:val="20"/>
              </w:rPr>
            </w:pPr>
            <w:r w:rsidRPr="00EC6803">
              <w:rPr>
                <w:b/>
                <w:bCs/>
                <w:sz w:val="20"/>
                <w:szCs w:val="20"/>
              </w:rPr>
              <w:t xml:space="preserve">Total </w:t>
            </w:r>
          </w:p>
        </w:tc>
        <w:tc>
          <w:tcPr>
            <w:tcW w:w="754" w:type="pct"/>
            <w:vAlign w:val="center"/>
          </w:tcPr>
          <w:p w:rsidR="00301FAA" w:rsidRPr="00EC6803" w:rsidRDefault="00301FAA" w:rsidP="00306EBE">
            <w:pPr>
              <w:snapToGrid w:val="0"/>
              <w:jc w:val="both"/>
              <w:rPr>
                <w:b/>
                <w:bCs/>
                <w:sz w:val="20"/>
                <w:szCs w:val="20"/>
              </w:rPr>
            </w:pPr>
            <w:r w:rsidRPr="00EC6803">
              <w:rPr>
                <w:b/>
                <w:bCs/>
                <w:sz w:val="20"/>
                <w:szCs w:val="20"/>
              </w:rPr>
              <w:t>43</w:t>
            </w:r>
          </w:p>
        </w:tc>
        <w:tc>
          <w:tcPr>
            <w:tcW w:w="1061" w:type="pct"/>
            <w:vAlign w:val="center"/>
          </w:tcPr>
          <w:p w:rsidR="00301FAA" w:rsidRPr="00EC6803" w:rsidRDefault="00301FAA" w:rsidP="00306EBE">
            <w:pPr>
              <w:snapToGrid w:val="0"/>
              <w:jc w:val="both"/>
              <w:rPr>
                <w:b/>
                <w:bCs/>
                <w:sz w:val="20"/>
                <w:szCs w:val="20"/>
              </w:rPr>
            </w:pPr>
            <w:r w:rsidRPr="00EC6803">
              <w:rPr>
                <w:b/>
                <w:bCs/>
                <w:sz w:val="20"/>
                <w:szCs w:val="20"/>
              </w:rPr>
              <w:t>100.0</w:t>
            </w:r>
          </w:p>
        </w:tc>
        <w:tc>
          <w:tcPr>
            <w:tcW w:w="709" w:type="pct"/>
            <w:vAlign w:val="center"/>
          </w:tcPr>
          <w:p w:rsidR="00301FAA" w:rsidRPr="00EC6803" w:rsidRDefault="00301FAA" w:rsidP="00306EBE">
            <w:pPr>
              <w:snapToGrid w:val="0"/>
              <w:jc w:val="both"/>
              <w:rPr>
                <w:b/>
                <w:bCs/>
                <w:sz w:val="20"/>
                <w:szCs w:val="20"/>
              </w:rPr>
            </w:pPr>
            <w:r w:rsidRPr="00EC6803">
              <w:rPr>
                <w:b/>
                <w:bCs/>
                <w:sz w:val="20"/>
                <w:szCs w:val="20"/>
              </w:rPr>
              <w:t>100.0</w:t>
            </w:r>
          </w:p>
        </w:tc>
        <w:tc>
          <w:tcPr>
            <w:tcW w:w="1102" w:type="pct"/>
            <w:vMerge/>
            <w:vAlign w:val="center"/>
          </w:tcPr>
          <w:p w:rsidR="00301FAA" w:rsidRPr="00EC6803" w:rsidRDefault="00301FAA" w:rsidP="00306EBE">
            <w:pPr>
              <w:snapToGrid w:val="0"/>
              <w:jc w:val="both"/>
              <w:rPr>
                <w:b/>
                <w:bCs/>
                <w:sz w:val="20"/>
                <w:szCs w:val="20"/>
              </w:rPr>
            </w:pPr>
          </w:p>
        </w:tc>
      </w:tr>
    </w:tbl>
    <w:p w:rsidR="0022429B" w:rsidRPr="00EC6803" w:rsidRDefault="0022429B" w:rsidP="00306EBE">
      <w:pPr>
        <w:snapToGrid w:val="0"/>
        <w:jc w:val="center"/>
        <w:rPr>
          <w:b/>
          <w:bCs/>
          <w:sz w:val="20"/>
          <w:szCs w:val="20"/>
        </w:rPr>
      </w:pPr>
    </w:p>
    <w:p w:rsidR="00970C58" w:rsidRPr="00EC6803" w:rsidRDefault="0023162F" w:rsidP="00306EBE">
      <w:pPr>
        <w:snapToGrid w:val="0"/>
        <w:jc w:val="center"/>
        <w:rPr>
          <w:b/>
          <w:bCs/>
          <w:sz w:val="20"/>
          <w:szCs w:val="20"/>
        </w:rPr>
      </w:pPr>
      <w:r w:rsidRPr="00EC6803">
        <w:rPr>
          <w:b/>
          <w:bCs/>
          <w:sz w:val="20"/>
          <w:szCs w:val="20"/>
        </w:rPr>
        <w:t>Table 3</w:t>
      </w:r>
      <w:r w:rsidR="00970C58" w:rsidRPr="00EC6803">
        <w:rPr>
          <w:b/>
          <w:bCs/>
          <w:sz w:val="20"/>
          <w:szCs w:val="20"/>
        </w:rPr>
        <w:t xml:space="preserve">: Official </w:t>
      </w:r>
      <w:r w:rsidR="00E56B0F" w:rsidRPr="00EC6803">
        <w:rPr>
          <w:b/>
          <w:bCs/>
          <w:sz w:val="20"/>
          <w:szCs w:val="20"/>
        </w:rPr>
        <w:t xml:space="preserve">Status </w:t>
      </w:r>
      <w:r w:rsidR="00970C58" w:rsidRPr="00EC6803">
        <w:rPr>
          <w:b/>
          <w:bCs/>
          <w:sz w:val="20"/>
          <w:szCs w:val="20"/>
        </w:rPr>
        <w:t xml:space="preserve">of the </w:t>
      </w:r>
      <w:r w:rsidR="00E56B0F" w:rsidRPr="00EC6803">
        <w:rPr>
          <w:b/>
          <w:bCs/>
          <w:sz w:val="20"/>
          <w:szCs w:val="20"/>
        </w:rPr>
        <w:t>Respondents</w:t>
      </w:r>
    </w:p>
    <w:tbl>
      <w:tblPr>
        <w:tblW w:w="5000" w:type="pct"/>
        <w:jc w:val="center"/>
        <w:tblBorders>
          <w:top w:val="single" w:sz="4" w:space="0" w:color="auto"/>
          <w:bottom w:val="single" w:sz="4" w:space="0" w:color="auto"/>
        </w:tblBorders>
        <w:tblCellMar>
          <w:left w:w="57" w:type="dxa"/>
          <w:right w:w="57" w:type="dxa"/>
        </w:tblCellMar>
        <w:tblLook w:val="04A0"/>
      </w:tblPr>
      <w:tblGrid>
        <w:gridCol w:w="730"/>
        <w:gridCol w:w="2304"/>
        <w:gridCol w:w="1340"/>
        <w:gridCol w:w="1883"/>
        <w:gridCol w:w="1260"/>
        <w:gridCol w:w="1957"/>
      </w:tblGrid>
      <w:tr w:rsidR="00AD7D0E" w:rsidRPr="00EC6803" w:rsidTr="00330A69">
        <w:trPr>
          <w:jc w:val="center"/>
        </w:trPr>
        <w:tc>
          <w:tcPr>
            <w:tcW w:w="385" w:type="pct"/>
            <w:tcBorders>
              <w:top w:val="single" w:sz="4" w:space="0" w:color="auto"/>
              <w:bottom w:val="single" w:sz="4" w:space="0" w:color="auto"/>
            </w:tcBorders>
            <w:vAlign w:val="center"/>
          </w:tcPr>
          <w:p w:rsidR="004B23AB" w:rsidRPr="00EC6803" w:rsidRDefault="004B23AB" w:rsidP="00306EBE">
            <w:pPr>
              <w:snapToGrid w:val="0"/>
              <w:jc w:val="both"/>
              <w:rPr>
                <w:b/>
                <w:bCs/>
                <w:sz w:val="20"/>
                <w:szCs w:val="20"/>
              </w:rPr>
            </w:pPr>
          </w:p>
        </w:tc>
        <w:tc>
          <w:tcPr>
            <w:tcW w:w="1216" w:type="pct"/>
            <w:tcBorders>
              <w:top w:val="single" w:sz="4" w:space="0" w:color="auto"/>
              <w:bottom w:val="single" w:sz="4" w:space="0" w:color="auto"/>
            </w:tcBorders>
            <w:vAlign w:val="center"/>
          </w:tcPr>
          <w:p w:rsidR="004B23AB" w:rsidRPr="00EC6803" w:rsidRDefault="00E0623B" w:rsidP="00306EBE">
            <w:pPr>
              <w:snapToGrid w:val="0"/>
              <w:jc w:val="both"/>
              <w:rPr>
                <w:b/>
                <w:bCs/>
                <w:sz w:val="20"/>
                <w:szCs w:val="20"/>
              </w:rPr>
            </w:pPr>
            <w:r w:rsidRPr="00EC6803">
              <w:rPr>
                <w:b/>
                <w:bCs/>
                <w:sz w:val="20"/>
                <w:szCs w:val="20"/>
              </w:rPr>
              <w:t>Official status</w:t>
            </w:r>
          </w:p>
        </w:tc>
        <w:tc>
          <w:tcPr>
            <w:tcW w:w="707" w:type="pct"/>
            <w:tcBorders>
              <w:top w:val="single" w:sz="4" w:space="0" w:color="auto"/>
              <w:bottom w:val="single" w:sz="4" w:space="0" w:color="auto"/>
            </w:tcBorders>
            <w:vAlign w:val="center"/>
          </w:tcPr>
          <w:p w:rsidR="004B23AB" w:rsidRPr="00EC6803" w:rsidRDefault="004B23AB" w:rsidP="00306EBE">
            <w:pPr>
              <w:snapToGrid w:val="0"/>
              <w:jc w:val="both"/>
              <w:rPr>
                <w:b/>
                <w:bCs/>
                <w:sz w:val="20"/>
                <w:szCs w:val="20"/>
              </w:rPr>
            </w:pPr>
            <w:r w:rsidRPr="00EC6803">
              <w:rPr>
                <w:b/>
                <w:bCs/>
                <w:sz w:val="20"/>
                <w:szCs w:val="20"/>
              </w:rPr>
              <w:t>Frequency</w:t>
            </w:r>
          </w:p>
        </w:tc>
        <w:tc>
          <w:tcPr>
            <w:tcW w:w="994" w:type="pct"/>
            <w:tcBorders>
              <w:top w:val="single" w:sz="4" w:space="0" w:color="auto"/>
              <w:bottom w:val="single" w:sz="4" w:space="0" w:color="auto"/>
            </w:tcBorders>
            <w:vAlign w:val="center"/>
          </w:tcPr>
          <w:p w:rsidR="004B23AB" w:rsidRPr="00EC6803" w:rsidRDefault="004B23AB" w:rsidP="00306EBE">
            <w:pPr>
              <w:snapToGrid w:val="0"/>
              <w:jc w:val="both"/>
              <w:rPr>
                <w:b/>
                <w:bCs/>
                <w:sz w:val="20"/>
                <w:szCs w:val="20"/>
              </w:rPr>
            </w:pPr>
            <w:r w:rsidRPr="00EC6803">
              <w:rPr>
                <w:b/>
                <w:bCs/>
                <w:sz w:val="20"/>
                <w:szCs w:val="20"/>
              </w:rPr>
              <w:t>Percentage (%)</w:t>
            </w:r>
          </w:p>
        </w:tc>
        <w:tc>
          <w:tcPr>
            <w:tcW w:w="665" w:type="pct"/>
            <w:tcBorders>
              <w:top w:val="single" w:sz="4" w:space="0" w:color="auto"/>
              <w:bottom w:val="single" w:sz="4" w:space="0" w:color="auto"/>
            </w:tcBorders>
            <w:vAlign w:val="center"/>
          </w:tcPr>
          <w:p w:rsidR="004B23AB" w:rsidRPr="00EC6803" w:rsidRDefault="004B23AB" w:rsidP="00306EBE">
            <w:pPr>
              <w:snapToGrid w:val="0"/>
              <w:jc w:val="both"/>
              <w:rPr>
                <w:b/>
                <w:bCs/>
                <w:sz w:val="20"/>
                <w:szCs w:val="20"/>
              </w:rPr>
            </w:pPr>
            <w:r w:rsidRPr="00EC6803">
              <w:rPr>
                <w:b/>
                <w:bCs/>
                <w:sz w:val="20"/>
                <w:szCs w:val="20"/>
              </w:rPr>
              <w:t>Valid (%)</w:t>
            </w:r>
          </w:p>
        </w:tc>
        <w:tc>
          <w:tcPr>
            <w:tcW w:w="1033" w:type="pct"/>
            <w:tcBorders>
              <w:top w:val="single" w:sz="4" w:space="0" w:color="auto"/>
              <w:bottom w:val="single" w:sz="4" w:space="0" w:color="auto"/>
            </w:tcBorders>
            <w:vAlign w:val="center"/>
          </w:tcPr>
          <w:p w:rsidR="004B23AB" w:rsidRPr="00EC6803" w:rsidRDefault="004B23AB" w:rsidP="00306EBE">
            <w:pPr>
              <w:snapToGrid w:val="0"/>
              <w:jc w:val="both"/>
              <w:rPr>
                <w:b/>
                <w:bCs/>
                <w:sz w:val="20"/>
                <w:szCs w:val="20"/>
              </w:rPr>
            </w:pPr>
            <w:r w:rsidRPr="00EC6803">
              <w:rPr>
                <w:b/>
                <w:bCs/>
                <w:sz w:val="20"/>
                <w:szCs w:val="20"/>
              </w:rPr>
              <w:t>Cumulative (%)</w:t>
            </w:r>
          </w:p>
        </w:tc>
      </w:tr>
      <w:tr w:rsidR="00AD7D0E" w:rsidRPr="00EC6803" w:rsidTr="00330A69">
        <w:trPr>
          <w:jc w:val="center"/>
        </w:trPr>
        <w:tc>
          <w:tcPr>
            <w:tcW w:w="385" w:type="pct"/>
            <w:vMerge w:val="restart"/>
            <w:tcBorders>
              <w:top w:val="single" w:sz="4" w:space="0" w:color="auto"/>
            </w:tcBorders>
            <w:vAlign w:val="center"/>
          </w:tcPr>
          <w:p w:rsidR="00301FAA" w:rsidRPr="00EC6803" w:rsidRDefault="00301FAA" w:rsidP="00306EBE">
            <w:pPr>
              <w:snapToGrid w:val="0"/>
              <w:jc w:val="both"/>
              <w:rPr>
                <w:bCs/>
                <w:sz w:val="20"/>
                <w:szCs w:val="20"/>
              </w:rPr>
            </w:pPr>
          </w:p>
          <w:p w:rsidR="00301FAA" w:rsidRPr="00EC6803" w:rsidRDefault="00301FAA" w:rsidP="00306EBE">
            <w:pPr>
              <w:snapToGrid w:val="0"/>
              <w:jc w:val="both"/>
              <w:rPr>
                <w:bCs/>
                <w:sz w:val="20"/>
                <w:szCs w:val="20"/>
              </w:rPr>
            </w:pPr>
          </w:p>
          <w:p w:rsidR="00A36BD3" w:rsidRPr="00EC6803" w:rsidRDefault="00A36BD3" w:rsidP="00306EBE">
            <w:pPr>
              <w:snapToGrid w:val="0"/>
              <w:jc w:val="both"/>
              <w:rPr>
                <w:bCs/>
                <w:sz w:val="20"/>
                <w:szCs w:val="20"/>
              </w:rPr>
            </w:pPr>
            <w:r w:rsidRPr="00EC6803">
              <w:rPr>
                <w:bCs/>
                <w:sz w:val="20"/>
                <w:szCs w:val="20"/>
              </w:rPr>
              <w:t xml:space="preserve">Valid </w:t>
            </w:r>
          </w:p>
        </w:tc>
        <w:tc>
          <w:tcPr>
            <w:tcW w:w="1216" w:type="pct"/>
            <w:tcBorders>
              <w:top w:val="single" w:sz="4" w:space="0" w:color="auto"/>
            </w:tcBorders>
            <w:vAlign w:val="center"/>
          </w:tcPr>
          <w:p w:rsidR="00A36BD3" w:rsidRPr="00EC6803" w:rsidRDefault="00A36BD3" w:rsidP="00306EBE">
            <w:pPr>
              <w:snapToGrid w:val="0"/>
              <w:jc w:val="both"/>
              <w:rPr>
                <w:bCs/>
                <w:sz w:val="20"/>
                <w:szCs w:val="20"/>
              </w:rPr>
            </w:pPr>
            <w:r w:rsidRPr="00EC6803">
              <w:rPr>
                <w:bCs/>
                <w:sz w:val="20"/>
                <w:szCs w:val="20"/>
              </w:rPr>
              <w:t>Top management</w:t>
            </w:r>
          </w:p>
        </w:tc>
        <w:tc>
          <w:tcPr>
            <w:tcW w:w="707" w:type="pct"/>
            <w:tcBorders>
              <w:top w:val="single" w:sz="4" w:space="0" w:color="auto"/>
            </w:tcBorders>
            <w:vAlign w:val="center"/>
          </w:tcPr>
          <w:p w:rsidR="00A36BD3" w:rsidRPr="00EC6803" w:rsidRDefault="00A36BD3" w:rsidP="00306EBE">
            <w:pPr>
              <w:snapToGrid w:val="0"/>
              <w:jc w:val="both"/>
              <w:rPr>
                <w:bCs/>
                <w:sz w:val="20"/>
                <w:szCs w:val="20"/>
              </w:rPr>
            </w:pPr>
            <w:r w:rsidRPr="00EC6803">
              <w:rPr>
                <w:bCs/>
                <w:sz w:val="20"/>
                <w:szCs w:val="20"/>
              </w:rPr>
              <w:t>20</w:t>
            </w:r>
          </w:p>
        </w:tc>
        <w:tc>
          <w:tcPr>
            <w:tcW w:w="994" w:type="pct"/>
            <w:tcBorders>
              <w:top w:val="single" w:sz="4" w:space="0" w:color="auto"/>
            </w:tcBorders>
            <w:vAlign w:val="center"/>
          </w:tcPr>
          <w:p w:rsidR="00A36BD3" w:rsidRPr="00EC6803" w:rsidRDefault="00A36BD3" w:rsidP="00306EBE">
            <w:pPr>
              <w:snapToGrid w:val="0"/>
              <w:jc w:val="both"/>
              <w:rPr>
                <w:bCs/>
                <w:sz w:val="20"/>
                <w:szCs w:val="20"/>
              </w:rPr>
            </w:pPr>
            <w:r w:rsidRPr="00EC6803">
              <w:rPr>
                <w:bCs/>
                <w:sz w:val="20"/>
                <w:szCs w:val="20"/>
              </w:rPr>
              <w:t>46.5</w:t>
            </w:r>
          </w:p>
        </w:tc>
        <w:tc>
          <w:tcPr>
            <w:tcW w:w="665" w:type="pct"/>
            <w:tcBorders>
              <w:top w:val="single" w:sz="4" w:space="0" w:color="auto"/>
            </w:tcBorders>
            <w:vAlign w:val="center"/>
          </w:tcPr>
          <w:p w:rsidR="00A36BD3" w:rsidRPr="00EC6803" w:rsidRDefault="00A36BD3" w:rsidP="00306EBE">
            <w:pPr>
              <w:snapToGrid w:val="0"/>
              <w:jc w:val="both"/>
              <w:rPr>
                <w:bCs/>
                <w:sz w:val="20"/>
                <w:szCs w:val="20"/>
              </w:rPr>
            </w:pPr>
            <w:r w:rsidRPr="00EC6803">
              <w:rPr>
                <w:bCs/>
                <w:sz w:val="20"/>
                <w:szCs w:val="20"/>
              </w:rPr>
              <w:t>46.5</w:t>
            </w:r>
          </w:p>
        </w:tc>
        <w:tc>
          <w:tcPr>
            <w:tcW w:w="1033" w:type="pct"/>
            <w:tcBorders>
              <w:top w:val="single" w:sz="4" w:space="0" w:color="auto"/>
            </w:tcBorders>
            <w:vAlign w:val="center"/>
          </w:tcPr>
          <w:p w:rsidR="00A36BD3" w:rsidRPr="00EC6803" w:rsidRDefault="00A36BD3" w:rsidP="00306EBE">
            <w:pPr>
              <w:snapToGrid w:val="0"/>
              <w:jc w:val="both"/>
              <w:rPr>
                <w:bCs/>
                <w:sz w:val="20"/>
                <w:szCs w:val="20"/>
              </w:rPr>
            </w:pPr>
            <w:r w:rsidRPr="00EC6803">
              <w:rPr>
                <w:bCs/>
                <w:sz w:val="20"/>
                <w:szCs w:val="20"/>
              </w:rPr>
              <w:t>46.5</w:t>
            </w:r>
          </w:p>
        </w:tc>
      </w:tr>
      <w:tr w:rsidR="00AD7D0E" w:rsidRPr="00EC6803" w:rsidTr="00330A69">
        <w:trPr>
          <w:jc w:val="center"/>
        </w:trPr>
        <w:tc>
          <w:tcPr>
            <w:tcW w:w="385" w:type="pct"/>
            <w:vMerge/>
            <w:vAlign w:val="center"/>
          </w:tcPr>
          <w:p w:rsidR="00A36BD3" w:rsidRPr="00EC6803" w:rsidRDefault="00A36BD3" w:rsidP="00306EBE">
            <w:pPr>
              <w:snapToGrid w:val="0"/>
              <w:jc w:val="both"/>
              <w:rPr>
                <w:bCs/>
                <w:sz w:val="20"/>
                <w:szCs w:val="20"/>
              </w:rPr>
            </w:pPr>
          </w:p>
        </w:tc>
        <w:tc>
          <w:tcPr>
            <w:tcW w:w="1216" w:type="pct"/>
            <w:vAlign w:val="center"/>
          </w:tcPr>
          <w:p w:rsidR="00A36BD3" w:rsidRPr="00EC6803" w:rsidRDefault="00A36BD3" w:rsidP="00306EBE">
            <w:pPr>
              <w:snapToGrid w:val="0"/>
              <w:jc w:val="both"/>
              <w:rPr>
                <w:bCs/>
                <w:sz w:val="20"/>
                <w:szCs w:val="20"/>
              </w:rPr>
            </w:pPr>
            <w:r w:rsidRPr="00EC6803">
              <w:rPr>
                <w:bCs/>
                <w:sz w:val="20"/>
                <w:szCs w:val="20"/>
              </w:rPr>
              <w:t>Middle management</w:t>
            </w:r>
          </w:p>
        </w:tc>
        <w:tc>
          <w:tcPr>
            <w:tcW w:w="707" w:type="pct"/>
            <w:vAlign w:val="center"/>
          </w:tcPr>
          <w:p w:rsidR="00A36BD3" w:rsidRPr="00EC6803" w:rsidRDefault="00A36BD3" w:rsidP="00306EBE">
            <w:pPr>
              <w:snapToGrid w:val="0"/>
              <w:jc w:val="both"/>
              <w:rPr>
                <w:bCs/>
                <w:sz w:val="20"/>
                <w:szCs w:val="20"/>
              </w:rPr>
            </w:pPr>
            <w:r w:rsidRPr="00EC6803">
              <w:rPr>
                <w:bCs/>
                <w:sz w:val="20"/>
                <w:szCs w:val="20"/>
              </w:rPr>
              <w:t>15</w:t>
            </w:r>
          </w:p>
        </w:tc>
        <w:tc>
          <w:tcPr>
            <w:tcW w:w="994" w:type="pct"/>
            <w:vAlign w:val="center"/>
          </w:tcPr>
          <w:p w:rsidR="00A36BD3" w:rsidRPr="00EC6803" w:rsidRDefault="00A36BD3" w:rsidP="00306EBE">
            <w:pPr>
              <w:snapToGrid w:val="0"/>
              <w:jc w:val="both"/>
              <w:rPr>
                <w:bCs/>
                <w:sz w:val="20"/>
                <w:szCs w:val="20"/>
              </w:rPr>
            </w:pPr>
            <w:r w:rsidRPr="00EC6803">
              <w:rPr>
                <w:bCs/>
                <w:sz w:val="20"/>
                <w:szCs w:val="20"/>
              </w:rPr>
              <w:t>34.9</w:t>
            </w:r>
          </w:p>
        </w:tc>
        <w:tc>
          <w:tcPr>
            <w:tcW w:w="665" w:type="pct"/>
            <w:vAlign w:val="center"/>
          </w:tcPr>
          <w:p w:rsidR="00A36BD3" w:rsidRPr="00EC6803" w:rsidRDefault="00A36BD3" w:rsidP="00306EBE">
            <w:pPr>
              <w:snapToGrid w:val="0"/>
              <w:jc w:val="both"/>
              <w:rPr>
                <w:bCs/>
                <w:sz w:val="20"/>
                <w:szCs w:val="20"/>
              </w:rPr>
            </w:pPr>
            <w:r w:rsidRPr="00EC6803">
              <w:rPr>
                <w:bCs/>
                <w:sz w:val="20"/>
                <w:szCs w:val="20"/>
              </w:rPr>
              <w:t>34.9</w:t>
            </w:r>
          </w:p>
        </w:tc>
        <w:tc>
          <w:tcPr>
            <w:tcW w:w="1033" w:type="pct"/>
            <w:vAlign w:val="center"/>
          </w:tcPr>
          <w:p w:rsidR="00A36BD3" w:rsidRPr="00EC6803" w:rsidRDefault="00A36BD3" w:rsidP="00306EBE">
            <w:pPr>
              <w:snapToGrid w:val="0"/>
              <w:jc w:val="both"/>
              <w:rPr>
                <w:bCs/>
                <w:sz w:val="20"/>
                <w:szCs w:val="20"/>
              </w:rPr>
            </w:pPr>
            <w:r w:rsidRPr="00EC6803">
              <w:rPr>
                <w:bCs/>
                <w:sz w:val="20"/>
                <w:szCs w:val="20"/>
              </w:rPr>
              <w:t>81.4</w:t>
            </w:r>
          </w:p>
        </w:tc>
      </w:tr>
      <w:tr w:rsidR="00AD7D0E" w:rsidRPr="00EC6803" w:rsidTr="00330A69">
        <w:trPr>
          <w:jc w:val="center"/>
        </w:trPr>
        <w:tc>
          <w:tcPr>
            <w:tcW w:w="385" w:type="pct"/>
            <w:vMerge/>
            <w:vAlign w:val="center"/>
          </w:tcPr>
          <w:p w:rsidR="00A36BD3" w:rsidRPr="00EC6803" w:rsidRDefault="00A36BD3" w:rsidP="00306EBE">
            <w:pPr>
              <w:snapToGrid w:val="0"/>
              <w:jc w:val="both"/>
              <w:rPr>
                <w:bCs/>
                <w:sz w:val="20"/>
                <w:szCs w:val="20"/>
              </w:rPr>
            </w:pPr>
          </w:p>
        </w:tc>
        <w:tc>
          <w:tcPr>
            <w:tcW w:w="1216" w:type="pct"/>
            <w:vAlign w:val="center"/>
          </w:tcPr>
          <w:p w:rsidR="00A36BD3" w:rsidRPr="00EC6803" w:rsidRDefault="00A36BD3" w:rsidP="00306EBE">
            <w:pPr>
              <w:snapToGrid w:val="0"/>
              <w:jc w:val="both"/>
              <w:rPr>
                <w:bCs/>
                <w:sz w:val="20"/>
                <w:szCs w:val="20"/>
              </w:rPr>
            </w:pPr>
            <w:r w:rsidRPr="00EC6803">
              <w:rPr>
                <w:bCs/>
                <w:sz w:val="20"/>
                <w:szCs w:val="20"/>
              </w:rPr>
              <w:t>Lower management</w:t>
            </w:r>
          </w:p>
        </w:tc>
        <w:tc>
          <w:tcPr>
            <w:tcW w:w="707" w:type="pct"/>
            <w:vAlign w:val="center"/>
          </w:tcPr>
          <w:p w:rsidR="00A36BD3" w:rsidRPr="00EC6803" w:rsidRDefault="00A36BD3" w:rsidP="00306EBE">
            <w:pPr>
              <w:snapToGrid w:val="0"/>
              <w:jc w:val="both"/>
              <w:rPr>
                <w:bCs/>
                <w:sz w:val="20"/>
                <w:szCs w:val="20"/>
              </w:rPr>
            </w:pPr>
            <w:r w:rsidRPr="00EC6803">
              <w:rPr>
                <w:bCs/>
                <w:sz w:val="20"/>
                <w:szCs w:val="20"/>
              </w:rPr>
              <w:t>8</w:t>
            </w:r>
          </w:p>
        </w:tc>
        <w:tc>
          <w:tcPr>
            <w:tcW w:w="994" w:type="pct"/>
            <w:vAlign w:val="center"/>
          </w:tcPr>
          <w:p w:rsidR="00A36BD3" w:rsidRPr="00EC6803" w:rsidRDefault="00A36BD3" w:rsidP="00306EBE">
            <w:pPr>
              <w:snapToGrid w:val="0"/>
              <w:jc w:val="both"/>
              <w:rPr>
                <w:bCs/>
                <w:sz w:val="20"/>
                <w:szCs w:val="20"/>
              </w:rPr>
            </w:pPr>
            <w:r w:rsidRPr="00EC6803">
              <w:rPr>
                <w:bCs/>
                <w:sz w:val="20"/>
                <w:szCs w:val="20"/>
              </w:rPr>
              <w:t>18.6</w:t>
            </w:r>
          </w:p>
        </w:tc>
        <w:tc>
          <w:tcPr>
            <w:tcW w:w="665" w:type="pct"/>
            <w:vAlign w:val="center"/>
          </w:tcPr>
          <w:p w:rsidR="00A36BD3" w:rsidRPr="00EC6803" w:rsidRDefault="00A36BD3" w:rsidP="00306EBE">
            <w:pPr>
              <w:snapToGrid w:val="0"/>
              <w:jc w:val="both"/>
              <w:rPr>
                <w:bCs/>
                <w:sz w:val="20"/>
                <w:szCs w:val="20"/>
              </w:rPr>
            </w:pPr>
            <w:r w:rsidRPr="00EC6803">
              <w:rPr>
                <w:bCs/>
                <w:sz w:val="20"/>
                <w:szCs w:val="20"/>
              </w:rPr>
              <w:t>18.6</w:t>
            </w:r>
          </w:p>
        </w:tc>
        <w:tc>
          <w:tcPr>
            <w:tcW w:w="1033" w:type="pct"/>
            <w:vAlign w:val="center"/>
          </w:tcPr>
          <w:p w:rsidR="00A36BD3" w:rsidRPr="00EC6803" w:rsidRDefault="00A36BD3" w:rsidP="00306EBE">
            <w:pPr>
              <w:snapToGrid w:val="0"/>
              <w:jc w:val="both"/>
              <w:rPr>
                <w:bCs/>
                <w:sz w:val="20"/>
                <w:szCs w:val="20"/>
              </w:rPr>
            </w:pPr>
            <w:r w:rsidRPr="00EC6803">
              <w:rPr>
                <w:bCs/>
                <w:sz w:val="20"/>
                <w:szCs w:val="20"/>
              </w:rPr>
              <w:t>100.0</w:t>
            </w:r>
          </w:p>
        </w:tc>
      </w:tr>
      <w:tr w:rsidR="00AD7D0E" w:rsidRPr="00EC6803" w:rsidTr="00330A69">
        <w:trPr>
          <w:jc w:val="center"/>
        </w:trPr>
        <w:tc>
          <w:tcPr>
            <w:tcW w:w="385" w:type="pct"/>
            <w:vMerge/>
            <w:vAlign w:val="center"/>
          </w:tcPr>
          <w:p w:rsidR="00A36BD3" w:rsidRPr="00EC6803" w:rsidRDefault="00A36BD3" w:rsidP="00306EBE">
            <w:pPr>
              <w:snapToGrid w:val="0"/>
              <w:jc w:val="both"/>
              <w:rPr>
                <w:b/>
                <w:bCs/>
                <w:sz w:val="20"/>
                <w:szCs w:val="20"/>
              </w:rPr>
            </w:pPr>
          </w:p>
        </w:tc>
        <w:tc>
          <w:tcPr>
            <w:tcW w:w="1216" w:type="pct"/>
            <w:vAlign w:val="center"/>
          </w:tcPr>
          <w:p w:rsidR="00A36BD3" w:rsidRPr="00EC6803" w:rsidRDefault="00A36BD3" w:rsidP="00306EBE">
            <w:pPr>
              <w:snapToGrid w:val="0"/>
              <w:jc w:val="both"/>
              <w:rPr>
                <w:b/>
                <w:bCs/>
                <w:sz w:val="20"/>
                <w:szCs w:val="20"/>
              </w:rPr>
            </w:pPr>
            <w:r w:rsidRPr="00EC6803">
              <w:rPr>
                <w:b/>
                <w:bCs/>
                <w:sz w:val="20"/>
                <w:szCs w:val="20"/>
              </w:rPr>
              <w:t xml:space="preserve">Total </w:t>
            </w:r>
          </w:p>
        </w:tc>
        <w:tc>
          <w:tcPr>
            <w:tcW w:w="707" w:type="pct"/>
            <w:vAlign w:val="center"/>
          </w:tcPr>
          <w:p w:rsidR="00A36BD3" w:rsidRPr="00EC6803" w:rsidRDefault="00A36BD3" w:rsidP="00306EBE">
            <w:pPr>
              <w:snapToGrid w:val="0"/>
              <w:jc w:val="both"/>
              <w:rPr>
                <w:b/>
                <w:bCs/>
                <w:sz w:val="20"/>
                <w:szCs w:val="20"/>
              </w:rPr>
            </w:pPr>
            <w:r w:rsidRPr="00EC6803">
              <w:rPr>
                <w:b/>
                <w:bCs/>
                <w:sz w:val="20"/>
                <w:szCs w:val="20"/>
              </w:rPr>
              <w:t>43</w:t>
            </w:r>
          </w:p>
        </w:tc>
        <w:tc>
          <w:tcPr>
            <w:tcW w:w="994" w:type="pct"/>
            <w:vAlign w:val="center"/>
          </w:tcPr>
          <w:p w:rsidR="00A36BD3" w:rsidRPr="00EC6803" w:rsidRDefault="00A36BD3" w:rsidP="00306EBE">
            <w:pPr>
              <w:snapToGrid w:val="0"/>
              <w:jc w:val="both"/>
              <w:rPr>
                <w:b/>
                <w:bCs/>
                <w:sz w:val="20"/>
                <w:szCs w:val="20"/>
              </w:rPr>
            </w:pPr>
            <w:r w:rsidRPr="00EC6803">
              <w:rPr>
                <w:b/>
                <w:bCs/>
                <w:sz w:val="20"/>
                <w:szCs w:val="20"/>
              </w:rPr>
              <w:t>100.0</w:t>
            </w:r>
          </w:p>
        </w:tc>
        <w:tc>
          <w:tcPr>
            <w:tcW w:w="665" w:type="pct"/>
            <w:vAlign w:val="center"/>
          </w:tcPr>
          <w:p w:rsidR="00A36BD3" w:rsidRPr="00EC6803" w:rsidRDefault="00A36BD3" w:rsidP="00306EBE">
            <w:pPr>
              <w:snapToGrid w:val="0"/>
              <w:jc w:val="both"/>
              <w:rPr>
                <w:b/>
                <w:bCs/>
                <w:sz w:val="20"/>
                <w:szCs w:val="20"/>
              </w:rPr>
            </w:pPr>
            <w:r w:rsidRPr="00EC6803">
              <w:rPr>
                <w:b/>
                <w:bCs/>
                <w:sz w:val="20"/>
                <w:szCs w:val="20"/>
              </w:rPr>
              <w:t>100.0</w:t>
            </w:r>
          </w:p>
        </w:tc>
        <w:tc>
          <w:tcPr>
            <w:tcW w:w="1033" w:type="pct"/>
            <w:vAlign w:val="center"/>
          </w:tcPr>
          <w:p w:rsidR="00A36BD3" w:rsidRPr="00EC6803" w:rsidRDefault="00A36BD3" w:rsidP="00306EBE">
            <w:pPr>
              <w:snapToGrid w:val="0"/>
              <w:jc w:val="both"/>
              <w:rPr>
                <w:b/>
                <w:bCs/>
                <w:sz w:val="20"/>
                <w:szCs w:val="20"/>
              </w:rPr>
            </w:pPr>
          </w:p>
        </w:tc>
      </w:tr>
    </w:tbl>
    <w:p w:rsidR="00306EBE" w:rsidRDefault="00330A69" w:rsidP="00306EBE">
      <w:pPr>
        <w:snapToGrid w:val="0"/>
        <w:jc w:val="both"/>
        <w:rPr>
          <w:b/>
          <w:bCs/>
          <w:sz w:val="20"/>
          <w:szCs w:val="20"/>
          <w:lang w:eastAsia="zh-CN"/>
        </w:rPr>
      </w:pPr>
      <w:r w:rsidRPr="00EC6803">
        <w:rPr>
          <w:b/>
          <w:bCs/>
          <w:sz w:val="20"/>
          <w:szCs w:val="20"/>
        </w:rPr>
        <w:cr/>
      </w:r>
    </w:p>
    <w:p w:rsidR="00EC6803" w:rsidRDefault="00EC6803" w:rsidP="00306EBE">
      <w:pPr>
        <w:snapToGrid w:val="0"/>
        <w:jc w:val="both"/>
        <w:rPr>
          <w:b/>
          <w:bCs/>
          <w:sz w:val="20"/>
          <w:szCs w:val="20"/>
          <w:lang w:eastAsia="zh-CN"/>
        </w:rPr>
      </w:pPr>
    </w:p>
    <w:p w:rsidR="00EC6803" w:rsidRPr="00EC6803" w:rsidRDefault="00EC6803" w:rsidP="00306EBE">
      <w:pPr>
        <w:snapToGrid w:val="0"/>
        <w:jc w:val="both"/>
        <w:rPr>
          <w:b/>
          <w:bCs/>
          <w:sz w:val="20"/>
          <w:szCs w:val="20"/>
          <w:lang w:eastAsia="zh-CN"/>
        </w:rPr>
        <w:sectPr w:rsidR="00EC6803" w:rsidRPr="00EC6803" w:rsidSect="00330A69">
          <w:type w:val="continuous"/>
          <w:pgSz w:w="12240" w:h="15840" w:code="9"/>
          <w:pgMar w:top="1440" w:right="1440" w:bottom="1440" w:left="1440" w:header="720" w:footer="720" w:gutter="0"/>
          <w:cols w:space="720"/>
          <w:docGrid w:linePitch="360"/>
        </w:sectPr>
      </w:pPr>
    </w:p>
    <w:p w:rsidR="00452127" w:rsidRPr="00EC6803" w:rsidRDefault="0011197C" w:rsidP="00306EBE">
      <w:pPr>
        <w:snapToGrid w:val="0"/>
        <w:jc w:val="both"/>
        <w:rPr>
          <w:b/>
          <w:bCs/>
          <w:sz w:val="20"/>
          <w:szCs w:val="20"/>
        </w:rPr>
      </w:pPr>
      <w:r w:rsidRPr="00EC6803">
        <w:rPr>
          <w:b/>
          <w:bCs/>
          <w:sz w:val="20"/>
          <w:szCs w:val="20"/>
        </w:rPr>
        <w:t xml:space="preserve">4.1 </w:t>
      </w:r>
      <w:r w:rsidR="00452127" w:rsidRPr="00EC6803">
        <w:rPr>
          <w:b/>
          <w:bCs/>
          <w:sz w:val="20"/>
          <w:szCs w:val="20"/>
        </w:rPr>
        <w:t>Discussion</w:t>
      </w:r>
      <w:r w:rsidR="00E56A1F" w:rsidRPr="00EC6803">
        <w:rPr>
          <w:b/>
          <w:bCs/>
          <w:sz w:val="20"/>
          <w:szCs w:val="20"/>
        </w:rPr>
        <w:t xml:space="preserve"> of findings</w:t>
      </w:r>
    </w:p>
    <w:p w:rsidR="0011197C" w:rsidRPr="00EC6803" w:rsidRDefault="00E948B1" w:rsidP="00306EBE">
      <w:pPr>
        <w:snapToGrid w:val="0"/>
        <w:ind w:firstLine="425"/>
        <w:jc w:val="both"/>
        <w:rPr>
          <w:sz w:val="20"/>
          <w:szCs w:val="20"/>
        </w:rPr>
      </w:pPr>
      <w:r w:rsidRPr="00EC6803">
        <w:rPr>
          <w:sz w:val="20"/>
          <w:szCs w:val="20"/>
        </w:rPr>
        <w:t xml:space="preserve">The study on industrial relation practice and organizational performance of oil and gas firms in Port Harcourt, Rivers State, Nigeria has added credence to the findings of </w:t>
      </w:r>
      <w:r w:rsidR="00101B9E" w:rsidRPr="00EC6803">
        <w:rPr>
          <w:sz w:val="20"/>
          <w:szCs w:val="20"/>
        </w:rPr>
        <w:t xml:space="preserve">Solomon and Mark (2017) </w:t>
      </w:r>
      <w:r w:rsidRPr="00EC6803">
        <w:rPr>
          <w:sz w:val="20"/>
          <w:szCs w:val="20"/>
        </w:rPr>
        <w:t xml:space="preserve">who </w:t>
      </w:r>
      <w:r w:rsidR="00726378" w:rsidRPr="00EC6803">
        <w:rPr>
          <w:sz w:val="20"/>
          <w:szCs w:val="20"/>
        </w:rPr>
        <w:t xml:space="preserve">in similar study </w:t>
      </w:r>
      <w:r w:rsidR="00101B9E" w:rsidRPr="00EC6803">
        <w:rPr>
          <w:sz w:val="20"/>
          <w:szCs w:val="20"/>
        </w:rPr>
        <w:t>had earlier reported a positive correlation between industrial democracy and organizational performance of oil and gas firms in Port</w:t>
      </w:r>
      <w:r w:rsidR="00453F7F" w:rsidRPr="00EC6803">
        <w:rPr>
          <w:sz w:val="20"/>
          <w:szCs w:val="20"/>
        </w:rPr>
        <w:t xml:space="preserve"> Harcourt</w:t>
      </w:r>
      <w:r w:rsidR="00101B9E" w:rsidRPr="00EC6803">
        <w:rPr>
          <w:sz w:val="20"/>
          <w:szCs w:val="20"/>
        </w:rPr>
        <w:t>.</w:t>
      </w:r>
      <w:r w:rsidR="00FA3996" w:rsidRPr="00EC6803">
        <w:rPr>
          <w:sz w:val="20"/>
          <w:szCs w:val="20"/>
        </w:rPr>
        <w:t xml:space="preserve"> That is to say, industrial relation practices had strong positive influence on organizational performance and productivity of the Shell Petroleum Development Company (SPDC) and Agip oil company in Rivers State. </w:t>
      </w:r>
    </w:p>
    <w:p w:rsidR="00E761A6" w:rsidRPr="00EC6803" w:rsidRDefault="00FA3996" w:rsidP="00306EBE">
      <w:pPr>
        <w:snapToGrid w:val="0"/>
        <w:ind w:firstLine="425"/>
        <w:jc w:val="both"/>
        <w:rPr>
          <w:sz w:val="20"/>
          <w:szCs w:val="20"/>
        </w:rPr>
      </w:pPr>
      <w:r w:rsidRPr="00EC6803">
        <w:rPr>
          <w:sz w:val="20"/>
          <w:szCs w:val="20"/>
        </w:rPr>
        <w:t xml:space="preserve">This finding corroborated that of Ismeal (2012) on the impact of industrial relations on organizational performance which revealed that cordial industrial relations has a great positive impact when it comes to enhancing productivity and profitability. </w:t>
      </w:r>
      <w:r w:rsidR="005F2F36" w:rsidRPr="00EC6803">
        <w:rPr>
          <w:sz w:val="20"/>
          <w:szCs w:val="20"/>
        </w:rPr>
        <w:t>It is empirically clear that social justice is the engine which control organizational and/or societal conflict. This is because, social justice is a line of action which mediates the difference in cultural traditions, some of which emphasize the individual responsibility toward society</w:t>
      </w:r>
      <w:r w:rsidR="0011197C" w:rsidRPr="00EC6803">
        <w:rPr>
          <w:sz w:val="20"/>
          <w:szCs w:val="20"/>
        </w:rPr>
        <w:t xml:space="preserve"> and corporate organization</w:t>
      </w:r>
      <w:r w:rsidR="005F2F36" w:rsidRPr="00EC6803">
        <w:rPr>
          <w:sz w:val="20"/>
          <w:szCs w:val="20"/>
        </w:rPr>
        <w:t>.</w:t>
      </w:r>
      <w:r w:rsidR="005F2F36" w:rsidRPr="00EC6803">
        <w:rPr>
          <w:b/>
          <w:bCs/>
          <w:sz w:val="20"/>
          <w:szCs w:val="20"/>
        </w:rPr>
        <w:t xml:space="preserve"> </w:t>
      </w:r>
      <w:r w:rsidR="00E56DA1" w:rsidRPr="00EC6803">
        <w:rPr>
          <w:sz w:val="20"/>
          <w:szCs w:val="20"/>
        </w:rPr>
        <w:t>There is significant relationship between social justice and organization’s effectiveness. There is significant relationship between social justice and customer’s</w:t>
      </w:r>
      <w:r w:rsidR="00330A69" w:rsidRPr="00EC6803">
        <w:rPr>
          <w:sz w:val="20"/>
          <w:szCs w:val="20"/>
        </w:rPr>
        <w:t xml:space="preserve"> </w:t>
      </w:r>
      <w:r w:rsidR="00E56DA1" w:rsidRPr="00EC6803">
        <w:rPr>
          <w:sz w:val="20"/>
          <w:szCs w:val="20"/>
        </w:rPr>
        <w:t>satisfaction. There is significant relationship between conflict resolution system and product quality.</w:t>
      </w:r>
      <w:r w:rsidR="00330A69" w:rsidRPr="00EC6803">
        <w:rPr>
          <w:sz w:val="20"/>
          <w:szCs w:val="20"/>
        </w:rPr>
        <w:t xml:space="preserve"> </w:t>
      </w:r>
      <w:r w:rsidRPr="00EC6803">
        <w:rPr>
          <w:sz w:val="20"/>
          <w:szCs w:val="20"/>
        </w:rPr>
        <w:t xml:space="preserve">The study also supports the findings of Onwu (2012), whose study revealed that the leadership style operated in democratic manner of leadership is the best for effective relationship between labour and management. </w:t>
      </w:r>
    </w:p>
    <w:p w:rsidR="00E56DA1" w:rsidRPr="00EC6803" w:rsidRDefault="00FA3996" w:rsidP="00306EBE">
      <w:pPr>
        <w:snapToGrid w:val="0"/>
        <w:ind w:firstLine="425"/>
        <w:jc w:val="both"/>
        <w:rPr>
          <w:color w:val="000000"/>
          <w:sz w:val="20"/>
          <w:szCs w:val="20"/>
        </w:rPr>
      </w:pPr>
      <w:r w:rsidRPr="00EC6803">
        <w:rPr>
          <w:sz w:val="20"/>
          <w:szCs w:val="20"/>
        </w:rPr>
        <w:t>On</w:t>
      </w:r>
      <w:r w:rsidR="00623567" w:rsidRPr="00EC6803">
        <w:rPr>
          <w:sz w:val="20"/>
          <w:szCs w:val="20"/>
        </w:rPr>
        <w:t>e</w:t>
      </w:r>
      <w:r w:rsidRPr="00EC6803">
        <w:rPr>
          <w:sz w:val="20"/>
          <w:szCs w:val="20"/>
        </w:rPr>
        <w:t xml:space="preserve"> possible reason for this </w:t>
      </w:r>
      <w:r w:rsidR="00623567" w:rsidRPr="00EC6803">
        <w:rPr>
          <w:sz w:val="20"/>
          <w:szCs w:val="20"/>
        </w:rPr>
        <w:t>assertion</w:t>
      </w:r>
      <w:r w:rsidRPr="00EC6803">
        <w:rPr>
          <w:sz w:val="20"/>
          <w:szCs w:val="20"/>
        </w:rPr>
        <w:t xml:space="preserve"> is that social jus</w:t>
      </w:r>
      <w:r w:rsidR="00623567" w:rsidRPr="00EC6803">
        <w:rPr>
          <w:sz w:val="20"/>
          <w:szCs w:val="20"/>
        </w:rPr>
        <w:t xml:space="preserve">tice create a </w:t>
      </w:r>
      <w:r w:rsidR="00623567" w:rsidRPr="00EC6803">
        <w:rPr>
          <w:color w:val="000000"/>
          <w:sz w:val="20"/>
          <w:szCs w:val="20"/>
        </w:rPr>
        <w:t xml:space="preserve">sense of belongingness of workers to the organization, increase sense of commitment to the organizational objectives, plans and activities among employees and satisfy psychological needs of the </w:t>
      </w:r>
      <w:r w:rsidR="00A07F3B" w:rsidRPr="00EC6803">
        <w:rPr>
          <w:color w:val="000000"/>
          <w:sz w:val="20"/>
          <w:szCs w:val="20"/>
        </w:rPr>
        <w:t>e</w:t>
      </w:r>
      <w:r w:rsidR="00623567" w:rsidRPr="00EC6803">
        <w:rPr>
          <w:color w:val="000000"/>
          <w:sz w:val="20"/>
          <w:szCs w:val="20"/>
        </w:rPr>
        <w:t>mployees.</w:t>
      </w:r>
      <w:r w:rsidR="00A07F3B" w:rsidRPr="00EC6803">
        <w:rPr>
          <w:color w:val="000000"/>
          <w:sz w:val="20"/>
          <w:szCs w:val="20"/>
        </w:rPr>
        <w:t xml:space="preserve"> </w:t>
      </w:r>
      <w:r w:rsidR="00E56DA1" w:rsidRPr="00EC6803">
        <w:rPr>
          <w:color w:val="000000"/>
          <w:sz w:val="20"/>
          <w:szCs w:val="20"/>
        </w:rPr>
        <w:t>There is significant relationship between industrial democracy organizations efficiency, there is significant relationship between industrial democracy and organizations effectiveness. There is a significant relationship between industrial democracy and</w:t>
      </w:r>
      <w:r w:rsidR="00330A69" w:rsidRPr="00EC6803">
        <w:rPr>
          <w:color w:val="000000"/>
          <w:sz w:val="20"/>
          <w:szCs w:val="20"/>
        </w:rPr>
        <w:t xml:space="preserve"> </w:t>
      </w:r>
      <w:r w:rsidR="00E56DA1" w:rsidRPr="00EC6803">
        <w:rPr>
          <w:color w:val="000000"/>
          <w:sz w:val="20"/>
          <w:szCs w:val="20"/>
        </w:rPr>
        <w:t>customer satisfaction. There is a significant relationship between social justice and product quality. There is a significant relationship between social justice and organization’s</w:t>
      </w:r>
      <w:r w:rsidR="00330A69" w:rsidRPr="00EC6803">
        <w:rPr>
          <w:color w:val="000000"/>
          <w:sz w:val="20"/>
          <w:szCs w:val="20"/>
        </w:rPr>
        <w:t xml:space="preserve"> </w:t>
      </w:r>
      <w:r w:rsidR="00E56DA1" w:rsidRPr="00EC6803">
        <w:rPr>
          <w:color w:val="000000"/>
          <w:sz w:val="20"/>
          <w:szCs w:val="20"/>
        </w:rPr>
        <w:t xml:space="preserve">efficiency. </w:t>
      </w:r>
    </w:p>
    <w:p w:rsidR="00E56B0F" w:rsidRPr="00EC6803" w:rsidRDefault="004B6BB6" w:rsidP="00306EBE">
      <w:pPr>
        <w:numPr>
          <w:ilvl w:val="1"/>
          <w:numId w:val="4"/>
        </w:numPr>
        <w:snapToGrid w:val="0"/>
        <w:ind w:left="0" w:firstLine="0"/>
        <w:jc w:val="both"/>
        <w:rPr>
          <w:b/>
          <w:bCs/>
          <w:color w:val="000000"/>
          <w:sz w:val="20"/>
          <w:szCs w:val="20"/>
        </w:rPr>
      </w:pPr>
      <w:r w:rsidRPr="00EC6803">
        <w:rPr>
          <w:b/>
          <w:bCs/>
          <w:color w:val="000000"/>
          <w:sz w:val="20"/>
          <w:szCs w:val="20"/>
        </w:rPr>
        <w:t>Conclusion and recommendations</w:t>
      </w:r>
    </w:p>
    <w:p w:rsidR="008D69BC" w:rsidRPr="00EC6803" w:rsidRDefault="007D5F28" w:rsidP="00306EBE">
      <w:pPr>
        <w:snapToGrid w:val="0"/>
        <w:ind w:firstLine="425"/>
        <w:jc w:val="both"/>
        <w:rPr>
          <w:color w:val="000000"/>
          <w:sz w:val="20"/>
          <w:szCs w:val="20"/>
        </w:rPr>
      </w:pPr>
      <w:r w:rsidRPr="00EC6803">
        <w:rPr>
          <w:color w:val="000000"/>
          <w:sz w:val="20"/>
          <w:szCs w:val="20"/>
        </w:rPr>
        <w:t>The research concluded that there is a positive correlation between industrial relation practice and organizational performance of oil and gas firms in Port Harcourt, Rivers State, Nigeria</w:t>
      </w:r>
      <w:r w:rsidR="002A6366" w:rsidRPr="00EC6803">
        <w:rPr>
          <w:color w:val="000000"/>
          <w:sz w:val="20"/>
          <w:szCs w:val="20"/>
        </w:rPr>
        <w:t>.</w:t>
      </w:r>
      <w:r w:rsidR="00327BB7" w:rsidRPr="00EC6803">
        <w:rPr>
          <w:color w:val="000000"/>
          <w:sz w:val="20"/>
          <w:szCs w:val="20"/>
        </w:rPr>
        <w:t xml:space="preserve"> Organizational structure does moderate the relationship between</w:t>
      </w:r>
      <w:r w:rsidR="00330A69" w:rsidRPr="00EC6803">
        <w:rPr>
          <w:color w:val="000000"/>
          <w:sz w:val="20"/>
          <w:szCs w:val="20"/>
        </w:rPr>
        <w:t xml:space="preserve"> </w:t>
      </w:r>
      <w:r w:rsidR="00327BB7" w:rsidRPr="00EC6803">
        <w:rPr>
          <w:color w:val="000000"/>
          <w:sz w:val="20"/>
          <w:szCs w:val="20"/>
        </w:rPr>
        <w:t xml:space="preserve">industrial relation practice and organizational performance. </w:t>
      </w:r>
      <w:r w:rsidR="0011197C" w:rsidRPr="00EC6803">
        <w:rPr>
          <w:color w:val="000000"/>
          <w:sz w:val="20"/>
          <w:szCs w:val="20"/>
        </w:rPr>
        <w:t xml:space="preserve">It </w:t>
      </w:r>
      <w:r w:rsidR="001F10F2" w:rsidRPr="00EC6803">
        <w:rPr>
          <w:color w:val="000000"/>
          <w:sz w:val="20"/>
          <w:szCs w:val="20"/>
        </w:rPr>
        <w:t>is</w:t>
      </w:r>
      <w:r w:rsidR="0011197C" w:rsidRPr="00EC6803">
        <w:rPr>
          <w:color w:val="000000"/>
          <w:sz w:val="20"/>
          <w:szCs w:val="20"/>
        </w:rPr>
        <w:t>, therefore,</w:t>
      </w:r>
      <w:r w:rsidR="001F10F2" w:rsidRPr="00EC6803">
        <w:rPr>
          <w:color w:val="000000"/>
          <w:sz w:val="20"/>
          <w:szCs w:val="20"/>
        </w:rPr>
        <w:t xml:space="preserve"> recommended that b</w:t>
      </w:r>
      <w:r w:rsidR="00E15396" w:rsidRPr="00EC6803">
        <w:rPr>
          <w:color w:val="000000"/>
          <w:sz w:val="20"/>
          <w:szCs w:val="20"/>
        </w:rPr>
        <w:t xml:space="preserve">oth the management </w:t>
      </w:r>
      <w:r w:rsidR="0011197C" w:rsidRPr="00EC6803">
        <w:rPr>
          <w:color w:val="000000"/>
          <w:sz w:val="20"/>
          <w:szCs w:val="20"/>
        </w:rPr>
        <w:t xml:space="preserve">of oil and gas firms </w:t>
      </w:r>
      <w:r w:rsidR="00E15396" w:rsidRPr="00EC6803">
        <w:rPr>
          <w:color w:val="000000"/>
          <w:sz w:val="20"/>
          <w:szCs w:val="20"/>
        </w:rPr>
        <w:t>and employees should understand that they both play an important role in the business organization. They should see each other as indispensable ally in the actualization of the organizational goals. This could be achieved</w:t>
      </w:r>
      <w:r w:rsidR="0011197C" w:rsidRPr="00EC6803">
        <w:rPr>
          <w:color w:val="000000"/>
          <w:sz w:val="20"/>
          <w:szCs w:val="20"/>
        </w:rPr>
        <w:t xml:space="preserve"> by seeing and treating the organization</w:t>
      </w:r>
      <w:r w:rsidR="00E15396" w:rsidRPr="00EC6803">
        <w:rPr>
          <w:color w:val="000000"/>
          <w:sz w:val="20"/>
          <w:szCs w:val="20"/>
        </w:rPr>
        <w:t xml:space="preserve"> as a system. </w:t>
      </w:r>
    </w:p>
    <w:p w:rsidR="004B6BB6" w:rsidRPr="00EC6803" w:rsidRDefault="00E15396" w:rsidP="00306EBE">
      <w:pPr>
        <w:snapToGrid w:val="0"/>
        <w:ind w:firstLine="425"/>
        <w:jc w:val="both"/>
        <w:rPr>
          <w:color w:val="000000"/>
          <w:sz w:val="20"/>
          <w:szCs w:val="20"/>
        </w:rPr>
      </w:pPr>
      <w:r w:rsidRPr="00EC6803">
        <w:rPr>
          <w:color w:val="000000"/>
          <w:sz w:val="20"/>
          <w:szCs w:val="20"/>
        </w:rPr>
        <w:t xml:space="preserve">In other words, labour should not </w:t>
      </w:r>
      <w:r w:rsidR="0011197C" w:rsidRPr="00EC6803">
        <w:rPr>
          <w:color w:val="000000"/>
          <w:sz w:val="20"/>
          <w:szCs w:val="20"/>
        </w:rPr>
        <w:t xml:space="preserve">be </w:t>
      </w:r>
      <w:r w:rsidRPr="00EC6803">
        <w:rPr>
          <w:color w:val="000000"/>
          <w:sz w:val="20"/>
          <w:szCs w:val="20"/>
        </w:rPr>
        <w:t>exploit</w:t>
      </w:r>
      <w:r w:rsidR="0011197C" w:rsidRPr="00EC6803">
        <w:rPr>
          <w:color w:val="000000"/>
          <w:sz w:val="20"/>
          <w:szCs w:val="20"/>
        </w:rPr>
        <w:t>ed</w:t>
      </w:r>
      <w:r w:rsidRPr="00EC6803">
        <w:rPr>
          <w:color w:val="000000"/>
          <w:sz w:val="20"/>
          <w:szCs w:val="20"/>
        </w:rPr>
        <w:t xml:space="preserve"> and </w:t>
      </w:r>
      <w:r w:rsidR="0011197C" w:rsidRPr="00EC6803">
        <w:rPr>
          <w:color w:val="000000"/>
          <w:sz w:val="20"/>
          <w:szCs w:val="20"/>
        </w:rPr>
        <w:t xml:space="preserve">left to </w:t>
      </w:r>
      <w:r w:rsidRPr="00EC6803">
        <w:rPr>
          <w:color w:val="000000"/>
          <w:sz w:val="20"/>
          <w:szCs w:val="20"/>
        </w:rPr>
        <w:t xml:space="preserve">remain dormant in the organization. Motivation and communication are vital factors that affect performance and efforts should be made to meet up with the yearnings of the employees by introducing a motivational package that will suit and satisfy their needs. </w:t>
      </w:r>
      <w:r w:rsidR="009F32C8" w:rsidRPr="00EC6803">
        <w:rPr>
          <w:color w:val="000000"/>
          <w:sz w:val="20"/>
          <w:szCs w:val="20"/>
        </w:rPr>
        <w:t xml:space="preserve">Workers should be given the opportunity to participate in decision making, so as to give them a sense of belonging and inclusiveness. Management should pay workers as at when due, since this has been a major cause of industrial action </w:t>
      </w:r>
      <w:r w:rsidR="002A6366" w:rsidRPr="00EC6803">
        <w:rPr>
          <w:color w:val="000000"/>
          <w:sz w:val="20"/>
          <w:szCs w:val="20"/>
        </w:rPr>
        <w:t>in</w:t>
      </w:r>
      <w:r w:rsidR="009F32C8" w:rsidRPr="00EC6803">
        <w:rPr>
          <w:color w:val="000000"/>
          <w:sz w:val="20"/>
          <w:szCs w:val="20"/>
        </w:rPr>
        <w:t xml:space="preserve"> organizations.</w:t>
      </w:r>
    </w:p>
    <w:p w:rsidR="003671E0" w:rsidRPr="00EC6803" w:rsidRDefault="00306EBE" w:rsidP="00306EBE">
      <w:pPr>
        <w:snapToGrid w:val="0"/>
        <w:ind w:firstLine="425"/>
        <w:jc w:val="both"/>
        <w:rPr>
          <w:bCs/>
          <w:color w:val="000000"/>
          <w:sz w:val="20"/>
          <w:szCs w:val="20"/>
          <w:lang w:eastAsia="zh-CN"/>
        </w:rPr>
      </w:pPr>
      <w:r w:rsidRPr="00EC6803">
        <w:rPr>
          <w:rFonts w:hint="eastAsia"/>
          <w:bCs/>
          <w:color w:val="000000"/>
          <w:sz w:val="20"/>
          <w:szCs w:val="20"/>
          <w:lang w:eastAsia="zh-CN"/>
        </w:rPr>
        <w:t xml:space="preserve">   </w:t>
      </w:r>
    </w:p>
    <w:p w:rsidR="00EB6525" w:rsidRPr="00EC6803" w:rsidRDefault="00EB6525" w:rsidP="00306EBE">
      <w:pPr>
        <w:snapToGrid w:val="0"/>
        <w:jc w:val="both"/>
        <w:rPr>
          <w:b/>
          <w:bCs/>
          <w:color w:val="000000"/>
          <w:sz w:val="20"/>
          <w:szCs w:val="20"/>
        </w:rPr>
      </w:pPr>
      <w:r w:rsidRPr="00EC6803">
        <w:rPr>
          <w:b/>
          <w:bCs/>
          <w:color w:val="000000"/>
          <w:sz w:val="20"/>
          <w:szCs w:val="20"/>
        </w:rPr>
        <w:t xml:space="preserve">References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Armstrong,</w:t>
      </w:r>
      <w:r w:rsidR="00330A69" w:rsidRPr="00EC6803">
        <w:rPr>
          <w:color w:val="000000"/>
          <w:sz w:val="20"/>
          <w:szCs w:val="20"/>
        </w:rPr>
        <w:t xml:space="preserve"> </w:t>
      </w:r>
      <w:r w:rsidRPr="00EC6803">
        <w:rPr>
          <w:color w:val="000000"/>
          <w:sz w:val="20"/>
          <w:szCs w:val="20"/>
        </w:rPr>
        <w:t>M.</w:t>
      </w:r>
      <w:r w:rsidR="00330A69" w:rsidRPr="00EC6803">
        <w:rPr>
          <w:color w:val="000000"/>
          <w:sz w:val="20"/>
          <w:szCs w:val="20"/>
        </w:rPr>
        <w:t xml:space="preserve"> </w:t>
      </w:r>
      <w:r w:rsidRPr="00EC6803">
        <w:rPr>
          <w:color w:val="000000"/>
          <w:sz w:val="20"/>
          <w:szCs w:val="20"/>
        </w:rPr>
        <w:t>(2009).</w:t>
      </w:r>
      <w:r w:rsidR="00330A69" w:rsidRPr="00EC6803">
        <w:rPr>
          <w:color w:val="000000"/>
          <w:sz w:val="20"/>
          <w:szCs w:val="20"/>
        </w:rPr>
        <w:t xml:space="preserve"> </w:t>
      </w:r>
      <w:r w:rsidRPr="00EC6803">
        <w:rPr>
          <w:i/>
          <w:iCs/>
          <w:color w:val="000000"/>
          <w:sz w:val="20"/>
          <w:szCs w:val="20"/>
        </w:rPr>
        <w:t>A</w:t>
      </w:r>
      <w:r w:rsidR="00330A69" w:rsidRPr="00EC6803">
        <w:rPr>
          <w:i/>
          <w:iCs/>
          <w:color w:val="000000"/>
          <w:sz w:val="20"/>
          <w:szCs w:val="20"/>
        </w:rPr>
        <w:t xml:space="preserve"> </w:t>
      </w:r>
      <w:r w:rsidRPr="00EC6803">
        <w:rPr>
          <w:i/>
          <w:iCs/>
          <w:color w:val="000000"/>
          <w:sz w:val="20"/>
          <w:szCs w:val="20"/>
        </w:rPr>
        <w:t>handbook</w:t>
      </w:r>
      <w:r w:rsidR="00330A69" w:rsidRPr="00EC6803">
        <w:rPr>
          <w:i/>
          <w:iCs/>
          <w:color w:val="000000"/>
          <w:sz w:val="20"/>
          <w:szCs w:val="20"/>
        </w:rPr>
        <w:t xml:space="preserve"> </w:t>
      </w:r>
      <w:r w:rsidRPr="00EC6803">
        <w:rPr>
          <w:i/>
          <w:iCs/>
          <w:color w:val="000000"/>
          <w:sz w:val="20"/>
          <w:szCs w:val="20"/>
        </w:rPr>
        <w:t>of</w:t>
      </w:r>
      <w:r w:rsidR="00330A69" w:rsidRPr="00EC6803">
        <w:rPr>
          <w:i/>
          <w:iCs/>
          <w:color w:val="000000"/>
          <w:sz w:val="20"/>
          <w:szCs w:val="20"/>
        </w:rPr>
        <w:t xml:space="preserve"> </w:t>
      </w:r>
      <w:r w:rsidRPr="00EC6803">
        <w:rPr>
          <w:i/>
          <w:iCs/>
          <w:color w:val="000000"/>
          <w:sz w:val="20"/>
          <w:szCs w:val="20"/>
        </w:rPr>
        <w:t>personnel</w:t>
      </w:r>
      <w:r w:rsidR="00330A69" w:rsidRPr="00EC6803">
        <w:rPr>
          <w:i/>
          <w:iCs/>
          <w:color w:val="000000"/>
          <w:sz w:val="20"/>
          <w:szCs w:val="20"/>
        </w:rPr>
        <w:t xml:space="preserve"> </w:t>
      </w:r>
      <w:r w:rsidRPr="00EC6803">
        <w:rPr>
          <w:i/>
          <w:iCs/>
          <w:color w:val="000000"/>
          <w:sz w:val="20"/>
          <w:szCs w:val="20"/>
        </w:rPr>
        <w:t>management</w:t>
      </w:r>
      <w:r w:rsidR="00330A69" w:rsidRPr="00EC6803">
        <w:rPr>
          <w:i/>
          <w:iCs/>
          <w:color w:val="000000"/>
          <w:sz w:val="20"/>
          <w:szCs w:val="20"/>
        </w:rPr>
        <w:t xml:space="preserve"> </w:t>
      </w:r>
      <w:r w:rsidRPr="00EC6803">
        <w:rPr>
          <w:i/>
          <w:iCs/>
          <w:color w:val="000000"/>
          <w:sz w:val="20"/>
          <w:szCs w:val="20"/>
        </w:rPr>
        <w:t>practice,</w:t>
      </w:r>
      <w:r w:rsidR="00330A69" w:rsidRPr="00EC6803">
        <w:rPr>
          <w:i/>
          <w:iCs/>
          <w:color w:val="000000"/>
          <w:sz w:val="20"/>
          <w:szCs w:val="20"/>
        </w:rPr>
        <w:t xml:space="preserve"> </w:t>
      </w:r>
      <w:r w:rsidRPr="00EC6803">
        <w:rPr>
          <w:bCs/>
          <w:color w:val="000000"/>
          <w:sz w:val="20"/>
          <w:szCs w:val="20"/>
        </w:rPr>
        <w:t>10th</w:t>
      </w:r>
      <w:r w:rsidR="00330A69" w:rsidRPr="00EC6803">
        <w:rPr>
          <w:b/>
          <w:bCs/>
          <w:color w:val="000000"/>
          <w:sz w:val="20"/>
          <w:szCs w:val="20"/>
        </w:rPr>
        <w:t xml:space="preserve"> </w:t>
      </w:r>
      <w:r w:rsidR="00F72857" w:rsidRPr="00EC6803">
        <w:rPr>
          <w:color w:val="000000"/>
          <w:sz w:val="20"/>
          <w:szCs w:val="20"/>
        </w:rPr>
        <w:t>Ed.</w:t>
      </w:r>
      <w:r w:rsidR="00330A69" w:rsidRPr="00EC6803">
        <w:rPr>
          <w:color w:val="000000"/>
          <w:sz w:val="20"/>
          <w:szCs w:val="20"/>
        </w:rPr>
        <w:t xml:space="preserve"> </w:t>
      </w:r>
      <w:r w:rsidR="00F72857" w:rsidRPr="00EC6803">
        <w:rPr>
          <w:color w:val="000000"/>
          <w:sz w:val="20"/>
          <w:szCs w:val="20"/>
        </w:rPr>
        <w:t>Kogan.</w:t>
      </w:r>
      <w:r w:rsidR="00330A69" w:rsidRPr="00EC6803">
        <w:rPr>
          <w:color w:val="000000"/>
          <w:sz w:val="20"/>
          <w:szCs w:val="20"/>
        </w:rPr>
        <w:t xml:space="preserve"> </w:t>
      </w:r>
      <w:r w:rsidRPr="00EC6803">
        <w:rPr>
          <w:color w:val="000000"/>
          <w:sz w:val="20"/>
          <w:szCs w:val="20"/>
        </w:rPr>
        <w:t>Colquitt,</w:t>
      </w:r>
      <w:r w:rsidR="00330A69" w:rsidRPr="00EC6803">
        <w:rPr>
          <w:color w:val="000000"/>
          <w:sz w:val="20"/>
          <w:szCs w:val="20"/>
        </w:rPr>
        <w:t xml:space="preserve"> </w:t>
      </w:r>
      <w:r w:rsidRPr="00EC6803">
        <w:rPr>
          <w:color w:val="000000"/>
          <w:sz w:val="20"/>
          <w:szCs w:val="20"/>
        </w:rPr>
        <w:t>J.</w:t>
      </w:r>
      <w:r w:rsidR="00330A69" w:rsidRPr="00EC6803">
        <w:rPr>
          <w:color w:val="000000"/>
          <w:sz w:val="20"/>
          <w:szCs w:val="20"/>
        </w:rPr>
        <w:t xml:space="preserve"> </w:t>
      </w:r>
      <w:r w:rsidRPr="00EC6803">
        <w:rPr>
          <w:color w:val="000000"/>
          <w:sz w:val="20"/>
          <w:szCs w:val="20"/>
        </w:rPr>
        <w:t>A.</w:t>
      </w:r>
      <w:r w:rsidR="00330A69" w:rsidRPr="00EC6803">
        <w:rPr>
          <w:color w:val="000000"/>
          <w:sz w:val="20"/>
          <w:szCs w:val="20"/>
        </w:rPr>
        <w:t xml:space="preserve"> </w:t>
      </w:r>
      <w:r w:rsidRPr="00EC6803">
        <w:rPr>
          <w:color w:val="000000"/>
          <w:sz w:val="20"/>
          <w:szCs w:val="20"/>
        </w:rPr>
        <w:t>(2001).</w:t>
      </w:r>
      <w:r w:rsidR="00330A69" w:rsidRPr="00EC6803">
        <w:rPr>
          <w:color w:val="000000"/>
          <w:sz w:val="20"/>
          <w:szCs w:val="20"/>
        </w:rPr>
        <w:t xml:space="preserve"> </w:t>
      </w:r>
      <w:r w:rsidRPr="00EC6803">
        <w:rPr>
          <w:color w:val="000000"/>
          <w:sz w:val="20"/>
          <w:szCs w:val="20"/>
        </w:rPr>
        <w:t>On</w:t>
      </w:r>
      <w:r w:rsidR="00330A69" w:rsidRPr="00EC6803">
        <w:rPr>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dimensionality</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organizational</w:t>
      </w:r>
      <w:r w:rsidR="00330A69" w:rsidRPr="00EC6803">
        <w:rPr>
          <w:color w:val="000000"/>
          <w:sz w:val="20"/>
          <w:szCs w:val="20"/>
        </w:rPr>
        <w:t xml:space="preserve"> </w:t>
      </w:r>
      <w:r w:rsidR="00F72857" w:rsidRPr="00EC6803">
        <w:rPr>
          <w:color w:val="000000"/>
          <w:sz w:val="20"/>
          <w:szCs w:val="20"/>
        </w:rPr>
        <w:t>justice:</w:t>
      </w:r>
      <w:r w:rsidR="00330A69" w:rsidRPr="00EC6803">
        <w:rPr>
          <w:color w:val="000000"/>
          <w:sz w:val="20"/>
          <w:szCs w:val="20"/>
        </w:rPr>
        <w:t xml:space="preserve"> </w:t>
      </w:r>
      <w:r w:rsidR="00F72857" w:rsidRPr="00EC6803">
        <w:rPr>
          <w:color w:val="000000"/>
          <w:sz w:val="20"/>
          <w:szCs w:val="20"/>
        </w:rPr>
        <w:t>A</w:t>
      </w:r>
      <w:r w:rsidR="00330A69" w:rsidRPr="00EC6803">
        <w:rPr>
          <w:color w:val="000000"/>
          <w:sz w:val="20"/>
          <w:szCs w:val="20"/>
        </w:rPr>
        <w:t xml:space="preserve"> </w:t>
      </w:r>
      <w:r w:rsidR="00F72857" w:rsidRPr="00EC6803">
        <w:rPr>
          <w:color w:val="000000"/>
          <w:sz w:val="20"/>
          <w:szCs w:val="20"/>
        </w:rPr>
        <w:t>construct</w:t>
      </w:r>
      <w:r w:rsidR="00330A69" w:rsidRPr="00EC6803">
        <w:rPr>
          <w:color w:val="000000"/>
          <w:sz w:val="20"/>
          <w:szCs w:val="20"/>
        </w:rPr>
        <w:t xml:space="preserve"> </w:t>
      </w:r>
      <w:r w:rsidR="00F72857" w:rsidRPr="00EC6803">
        <w:rPr>
          <w:color w:val="000000"/>
          <w:sz w:val="20"/>
          <w:szCs w:val="20"/>
        </w:rPr>
        <w:t>validation</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a</w:t>
      </w:r>
      <w:r w:rsidR="00330A69" w:rsidRPr="00EC6803">
        <w:rPr>
          <w:color w:val="000000"/>
          <w:sz w:val="20"/>
          <w:szCs w:val="20"/>
        </w:rPr>
        <w:t xml:space="preserve"> </w:t>
      </w:r>
      <w:r w:rsidRPr="00EC6803">
        <w:rPr>
          <w:color w:val="000000"/>
          <w:sz w:val="20"/>
          <w:szCs w:val="20"/>
        </w:rPr>
        <w:t>measure.</w:t>
      </w:r>
      <w:r w:rsidR="00330A69" w:rsidRPr="00EC6803">
        <w:rPr>
          <w:color w:val="000000"/>
          <w:sz w:val="20"/>
          <w:szCs w:val="20"/>
        </w:rPr>
        <w:t xml:space="preserve"> </w:t>
      </w:r>
      <w:r w:rsidRPr="00EC6803">
        <w:rPr>
          <w:i/>
          <w:iCs/>
          <w:color w:val="000000"/>
          <w:sz w:val="20"/>
          <w:szCs w:val="20"/>
        </w:rPr>
        <w:t>Journal</w:t>
      </w:r>
      <w:r w:rsidR="00330A69" w:rsidRPr="00EC6803">
        <w:rPr>
          <w:i/>
          <w:iCs/>
          <w:color w:val="000000"/>
          <w:sz w:val="20"/>
          <w:szCs w:val="20"/>
        </w:rPr>
        <w:t xml:space="preserve"> </w:t>
      </w:r>
      <w:r w:rsidRPr="00EC6803">
        <w:rPr>
          <w:i/>
          <w:iCs/>
          <w:color w:val="000000"/>
          <w:sz w:val="20"/>
          <w:szCs w:val="20"/>
        </w:rPr>
        <w:t>of</w:t>
      </w:r>
      <w:r w:rsidR="00330A69" w:rsidRPr="00EC6803">
        <w:rPr>
          <w:i/>
          <w:iCs/>
          <w:color w:val="000000"/>
          <w:sz w:val="20"/>
          <w:szCs w:val="20"/>
        </w:rPr>
        <w:t xml:space="preserve"> </w:t>
      </w:r>
      <w:r w:rsidRPr="00EC6803">
        <w:rPr>
          <w:i/>
          <w:iCs/>
          <w:color w:val="000000"/>
          <w:sz w:val="20"/>
          <w:szCs w:val="20"/>
        </w:rPr>
        <w:t>Applied</w:t>
      </w:r>
      <w:r w:rsidR="00330A69" w:rsidRPr="00EC6803">
        <w:rPr>
          <w:i/>
          <w:iCs/>
          <w:color w:val="000000"/>
          <w:sz w:val="20"/>
          <w:szCs w:val="20"/>
        </w:rPr>
        <w:t xml:space="preserve"> </w:t>
      </w:r>
      <w:r w:rsidRPr="00EC6803">
        <w:rPr>
          <w:i/>
          <w:iCs/>
          <w:color w:val="000000"/>
          <w:sz w:val="20"/>
          <w:szCs w:val="20"/>
        </w:rPr>
        <w:t>Psychology,</w:t>
      </w:r>
      <w:r w:rsidR="00330A69" w:rsidRPr="00EC6803">
        <w:rPr>
          <w:i/>
          <w:iCs/>
          <w:color w:val="000000"/>
          <w:sz w:val="20"/>
          <w:szCs w:val="20"/>
        </w:rPr>
        <w:t xml:space="preserve"> </w:t>
      </w:r>
      <w:r w:rsidR="00F72857" w:rsidRPr="00EC6803">
        <w:rPr>
          <w:color w:val="000000"/>
          <w:sz w:val="20"/>
          <w:szCs w:val="20"/>
        </w:rPr>
        <w:t>86(3):</w:t>
      </w:r>
      <w:r w:rsidRPr="00EC6803">
        <w:rPr>
          <w:color w:val="000000"/>
          <w:sz w:val="20"/>
          <w:szCs w:val="20"/>
        </w:rPr>
        <w:t>3</w:t>
      </w:r>
      <w:r w:rsidR="00330A69" w:rsidRPr="00EC6803">
        <w:rPr>
          <w:color w:val="000000"/>
          <w:sz w:val="20"/>
          <w:szCs w:val="20"/>
        </w:rPr>
        <w:t xml:space="preserve"> </w:t>
      </w:r>
      <w:r w:rsidRPr="00EC6803">
        <w:rPr>
          <w:color w:val="000000"/>
          <w:sz w:val="20"/>
          <w:szCs w:val="20"/>
        </w:rPr>
        <w:t>86-400.</w:t>
      </w:r>
      <w:r w:rsidR="00330A69" w:rsidRPr="00EC6803">
        <w:rPr>
          <w:color w:val="000000"/>
          <w:sz w:val="20"/>
          <w:szCs w:val="20"/>
        </w:rPr>
        <w:t xml:space="preserve">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Cooper,</w:t>
      </w:r>
      <w:r w:rsidR="00330A69" w:rsidRPr="00EC6803">
        <w:rPr>
          <w:color w:val="000000"/>
          <w:sz w:val="20"/>
          <w:szCs w:val="20"/>
        </w:rPr>
        <w:t xml:space="preserve"> </w:t>
      </w:r>
      <w:r w:rsidRPr="00EC6803">
        <w:rPr>
          <w:color w:val="000000"/>
          <w:sz w:val="20"/>
          <w:szCs w:val="20"/>
        </w:rPr>
        <w:t>L.C.,</w:t>
      </w:r>
      <w:r w:rsidR="00330A69" w:rsidRPr="00EC6803">
        <w:rPr>
          <w:color w:val="000000"/>
          <w:sz w:val="20"/>
          <w:szCs w:val="20"/>
        </w:rPr>
        <w:t xml:space="preserve"> </w:t>
      </w:r>
      <w:r w:rsidRPr="00EC6803">
        <w:rPr>
          <w:color w:val="000000"/>
          <w:sz w:val="20"/>
          <w:szCs w:val="20"/>
        </w:rPr>
        <w:t>Johnson,</w:t>
      </w:r>
      <w:r w:rsidR="00330A69" w:rsidRPr="00EC6803">
        <w:rPr>
          <w:color w:val="000000"/>
          <w:sz w:val="20"/>
          <w:szCs w:val="20"/>
        </w:rPr>
        <w:t xml:space="preserve"> </w:t>
      </w:r>
      <w:r w:rsidRPr="00EC6803">
        <w:rPr>
          <w:color w:val="000000"/>
          <w:sz w:val="20"/>
          <w:szCs w:val="20"/>
        </w:rPr>
        <w:t>S.</w:t>
      </w:r>
      <w:r w:rsidR="00330A69" w:rsidRPr="00EC6803">
        <w:rPr>
          <w:color w:val="000000"/>
          <w:sz w:val="20"/>
          <w:szCs w:val="20"/>
        </w:rPr>
        <w:t xml:space="preserve"> </w:t>
      </w:r>
      <w:r w:rsidR="00805265" w:rsidRPr="00EC6803">
        <w:rPr>
          <w:color w:val="000000"/>
          <w:sz w:val="20"/>
          <w:szCs w:val="20"/>
        </w:rPr>
        <w:t>and</w:t>
      </w:r>
      <w:r w:rsidR="00330A69" w:rsidRPr="00EC6803">
        <w:rPr>
          <w:b/>
          <w:bCs/>
          <w:color w:val="000000"/>
          <w:sz w:val="20"/>
          <w:szCs w:val="20"/>
        </w:rPr>
        <w:t xml:space="preserve"> </w:t>
      </w:r>
      <w:r w:rsidRPr="00EC6803">
        <w:rPr>
          <w:color w:val="000000"/>
          <w:sz w:val="20"/>
          <w:szCs w:val="20"/>
        </w:rPr>
        <w:t>Holdsworth,</w:t>
      </w:r>
      <w:r w:rsidR="00330A69" w:rsidRPr="00EC6803">
        <w:rPr>
          <w:color w:val="000000"/>
          <w:sz w:val="20"/>
          <w:szCs w:val="20"/>
        </w:rPr>
        <w:t xml:space="preserve"> </w:t>
      </w:r>
      <w:r w:rsidRPr="00EC6803">
        <w:rPr>
          <w:color w:val="000000"/>
          <w:sz w:val="20"/>
          <w:szCs w:val="20"/>
        </w:rPr>
        <w:t>I.</w:t>
      </w:r>
      <w:r w:rsidR="00330A69" w:rsidRPr="00EC6803">
        <w:rPr>
          <w:color w:val="000000"/>
          <w:sz w:val="20"/>
          <w:szCs w:val="20"/>
        </w:rPr>
        <w:t xml:space="preserve"> </w:t>
      </w:r>
      <w:r w:rsidRPr="00EC6803">
        <w:rPr>
          <w:color w:val="000000"/>
          <w:sz w:val="20"/>
          <w:szCs w:val="20"/>
        </w:rPr>
        <w:t>(2012).</w:t>
      </w:r>
      <w:r w:rsidR="00330A69" w:rsidRPr="00EC6803">
        <w:rPr>
          <w:color w:val="000000"/>
          <w:sz w:val="20"/>
          <w:szCs w:val="20"/>
        </w:rPr>
        <w:t xml:space="preserve"> </w:t>
      </w:r>
      <w:r w:rsidRPr="00EC6803">
        <w:rPr>
          <w:i/>
          <w:iCs/>
          <w:color w:val="000000"/>
          <w:sz w:val="20"/>
          <w:szCs w:val="20"/>
        </w:rPr>
        <w:t>Organizational</w:t>
      </w:r>
      <w:r w:rsidR="00330A69" w:rsidRPr="00EC6803">
        <w:rPr>
          <w:i/>
          <w:iCs/>
          <w:color w:val="000000"/>
          <w:sz w:val="20"/>
          <w:szCs w:val="20"/>
        </w:rPr>
        <w:t xml:space="preserve"> </w:t>
      </w:r>
      <w:r w:rsidRPr="00EC6803">
        <w:rPr>
          <w:i/>
          <w:iCs/>
          <w:color w:val="000000"/>
          <w:sz w:val="20"/>
          <w:szCs w:val="20"/>
        </w:rPr>
        <w:t>behaviour</w:t>
      </w:r>
      <w:r w:rsidR="00330A69" w:rsidRPr="00EC6803">
        <w:rPr>
          <w:i/>
          <w:iCs/>
          <w:color w:val="000000"/>
          <w:sz w:val="20"/>
          <w:szCs w:val="20"/>
        </w:rPr>
        <w:t xml:space="preserve"> </w:t>
      </w:r>
      <w:r w:rsidRPr="00EC6803">
        <w:rPr>
          <w:i/>
          <w:iCs/>
          <w:color w:val="000000"/>
          <w:sz w:val="20"/>
          <w:szCs w:val="20"/>
        </w:rPr>
        <w:t>for</w:t>
      </w:r>
      <w:r w:rsidR="00330A69" w:rsidRPr="00EC6803">
        <w:rPr>
          <w:i/>
          <w:iCs/>
          <w:color w:val="000000"/>
          <w:sz w:val="20"/>
          <w:szCs w:val="20"/>
        </w:rPr>
        <w:t xml:space="preserve"> </w:t>
      </w:r>
      <w:r w:rsidRPr="00EC6803">
        <w:rPr>
          <w:i/>
          <w:iCs/>
          <w:color w:val="000000"/>
          <w:sz w:val="20"/>
          <w:szCs w:val="20"/>
        </w:rPr>
        <w:t>Dummies.</w:t>
      </w:r>
      <w:r w:rsidR="00330A69" w:rsidRPr="00EC6803">
        <w:rPr>
          <w:i/>
          <w:iCs/>
          <w:color w:val="000000"/>
          <w:sz w:val="20"/>
          <w:szCs w:val="20"/>
        </w:rPr>
        <w:t xml:space="preserve"> </w:t>
      </w:r>
      <w:r w:rsidRPr="00EC6803">
        <w:rPr>
          <w:color w:val="000000"/>
          <w:sz w:val="20"/>
          <w:szCs w:val="20"/>
        </w:rPr>
        <w:t>England:</w:t>
      </w:r>
      <w:r w:rsidR="00330A69" w:rsidRPr="00EC6803">
        <w:rPr>
          <w:color w:val="000000"/>
          <w:sz w:val="20"/>
          <w:szCs w:val="20"/>
        </w:rPr>
        <w:t xml:space="preserve"> </w:t>
      </w:r>
      <w:r w:rsidRPr="00EC6803">
        <w:rPr>
          <w:color w:val="000000"/>
          <w:sz w:val="20"/>
          <w:szCs w:val="20"/>
        </w:rPr>
        <w:t>John</w:t>
      </w:r>
      <w:r w:rsidR="00330A69" w:rsidRPr="00EC6803">
        <w:rPr>
          <w:color w:val="000000"/>
          <w:sz w:val="20"/>
          <w:szCs w:val="20"/>
        </w:rPr>
        <w:t xml:space="preserve"> </w:t>
      </w:r>
      <w:r w:rsidRPr="00EC6803">
        <w:rPr>
          <w:color w:val="000000"/>
          <w:sz w:val="20"/>
          <w:szCs w:val="20"/>
        </w:rPr>
        <w:t>Wiley</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Son</w:t>
      </w:r>
      <w:r w:rsidR="00E15F37" w:rsidRPr="00EC6803">
        <w:rPr>
          <w:color w:val="000000"/>
          <w:sz w:val="20"/>
          <w:szCs w:val="20"/>
        </w:rPr>
        <w:t>.</w:t>
      </w:r>
    </w:p>
    <w:p w:rsidR="00E15F37" w:rsidRPr="00EC6803" w:rsidRDefault="00805265" w:rsidP="00306EBE">
      <w:pPr>
        <w:numPr>
          <w:ilvl w:val="0"/>
          <w:numId w:val="6"/>
        </w:numPr>
        <w:snapToGrid w:val="0"/>
        <w:ind w:left="425" w:hanging="425"/>
        <w:jc w:val="both"/>
        <w:rPr>
          <w:b/>
          <w:bCs/>
          <w:color w:val="000000"/>
          <w:sz w:val="20"/>
          <w:szCs w:val="20"/>
        </w:rPr>
      </w:pPr>
      <w:r w:rsidRPr="00EC6803">
        <w:rPr>
          <w:color w:val="000000"/>
          <w:sz w:val="20"/>
          <w:szCs w:val="20"/>
        </w:rPr>
        <w:t>Englarna,</w:t>
      </w:r>
      <w:r w:rsidR="00330A69" w:rsidRPr="00EC6803">
        <w:rPr>
          <w:color w:val="000000"/>
          <w:sz w:val="20"/>
          <w:szCs w:val="20"/>
        </w:rPr>
        <w:t xml:space="preserve"> </w:t>
      </w:r>
      <w:r w:rsidRPr="00EC6803">
        <w:rPr>
          <w:color w:val="000000"/>
          <w:sz w:val="20"/>
          <w:szCs w:val="20"/>
        </w:rPr>
        <w:t>A.</w:t>
      </w:r>
      <w:r w:rsidR="00330A69" w:rsidRPr="00EC6803">
        <w:rPr>
          <w:color w:val="000000"/>
          <w:sz w:val="20"/>
          <w:szCs w:val="20"/>
        </w:rPr>
        <w:t xml:space="preserve"> </w:t>
      </w:r>
      <w:r w:rsidRPr="00EC6803">
        <w:rPr>
          <w:color w:val="000000"/>
          <w:sz w:val="20"/>
          <w:szCs w:val="20"/>
        </w:rPr>
        <w:t>(20</w:t>
      </w:r>
      <w:r w:rsidR="004E07FF" w:rsidRPr="00EC6803">
        <w:rPr>
          <w:color w:val="000000"/>
          <w:sz w:val="20"/>
          <w:szCs w:val="20"/>
        </w:rPr>
        <w:t>10</w:t>
      </w:r>
      <w:r w:rsidRPr="00EC6803">
        <w:rPr>
          <w:color w:val="000000"/>
          <w:sz w:val="20"/>
          <w:szCs w:val="20"/>
        </w:rPr>
        <w:t>)</w:t>
      </w:r>
      <w:r w:rsidR="004E07FF" w:rsidRPr="00EC6803">
        <w:rPr>
          <w:color w:val="000000"/>
          <w:sz w:val="20"/>
          <w:szCs w:val="20"/>
        </w:rPr>
        <w:t>.</w:t>
      </w:r>
      <w:r w:rsidR="00330A69" w:rsidRPr="00EC6803">
        <w:rPr>
          <w:color w:val="000000"/>
          <w:sz w:val="20"/>
          <w:szCs w:val="20"/>
        </w:rPr>
        <w:t xml:space="preserve"> </w:t>
      </w:r>
      <w:r w:rsidR="004E07FF" w:rsidRPr="00EC6803">
        <w:rPr>
          <w:i/>
          <w:iCs/>
          <w:color w:val="000000"/>
          <w:sz w:val="20"/>
          <w:szCs w:val="20"/>
        </w:rPr>
        <w:t>Unemployment</w:t>
      </w:r>
      <w:r w:rsidR="00330A69" w:rsidRPr="00EC6803">
        <w:rPr>
          <w:i/>
          <w:iCs/>
          <w:color w:val="000000"/>
          <w:sz w:val="20"/>
          <w:szCs w:val="20"/>
        </w:rPr>
        <w:t xml:space="preserve"> </w:t>
      </w:r>
      <w:r w:rsidR="004E07FF" w:rsidRPr="00EC6803">
        <w:rPr>
          <w:i/>
          <w:iCs/>
          <w:color w:val="000000"/>
          <w:sz w:val="20"/>
          <w:szCs w:val="20"/>
        </w:rPr>
        <w:t>concepts</w:t>
      </w:r>
      <w:r w:rsidR="00330A69" w:rsidRPr="00EC6803">
        <w:rPr>
          <w:i/>
          <w:iCs/>
          <w:color w:val="000000"/>
          <w:sz w:val="20"/>
          <w:szCs w:val="20"/>
        </w:rPr>
        <w:t xml:space="preserve"> </w:t>
      </w:r>
      <w:r w:rsidR="004E07FF" w:rsidRPr="00EC6803">
        <w:rPr>
          <w:i/>
          <w:iCs/>
          <w:color w:val="000000"/>
          <w:sz w:val="20"/>
          <w:szCs w:val="20"/>
        </w:rPr>
        <w:t>and</w:t>
      </w:r>
      <w:r w:rsidR="00330A69" w:rsidRPr="00EC6803">
        <w:rPr>
          <w:i/>
          <w:iCs/>
          <w:color w:val="000000"/>
          <w:sz w:val="20"/>
          <w:szCs w:val="20"/>
        </w:rPr>
        <w:t xml:space="preserve"> </w:t>
      </w:r>
      <w:r w:rsidR="004E07FF" w:rsidRPr="00EC6803">
        <w:rPr>
          <w:i/>
          <w:iCs/>
          <w:color w:val="000000"/>
          <w:sz w:val="20"/>
          <w:szCs w:val="20"/>
        </w:rPr>
        <w:t>issues,</w:t>
      </w:r>
      <w:r w:rsidR="00330A69" w:rsidRPr="00EC6803">
        <w:rPr>
          <w:i/>
          <w:iCs/>
          <w:color w:val="000000"/>
          <w:sz w:val="20"/>
          <w:szCs w:val="20"/>
        </w:rPr>
        <w:t xml:space="preserve"> </w:t>
      </w:r>
      <w:r w:rsidR="004E07FF" w:rsidRPr="00EC6803">
        <w:rPr>
          <w:color w:val="000000"/>
          <w:sz w:val="20"/>
          <w:szCs w:val="20"/>
        </w:rPr>
        <w:t>Bullior,</w:t>
      </w:r>
      <w:r w:rsidR="00330A69" w:rsidRPr="00EC6803">
        <w:rPr>
          <w:color w:val="000000"/>
          <w:sz w:val="20"/>
          <w:szCs w:val="20"/>
        </w:rPr>
        <w:t xml:space="preserve"> </w:t>
      </w:r>
      <w:r w:rsidR="004E07FF" w:rsidRPr="00EC6803">
        <w:rPr>
          <w:color w:val="000000"/>
          <w:sz w:val="20"/>
          <w:szCs w:val="20"/>
        </w:rPr>
        <w:t>Central</w:t>
      </w:r>
      <w:r w:rsidR="00330A69" w:rsidRPr="00EC6803">
        <w:rPr>
          <w:color w:val="000000"/>
          <w:sz w:val="20"/>
          <w:szCs w:val="20"/>
        </w:rPr>
        <w:t xml:space="preserve"> </w:t>
      </w:r>
      <w:r w:rsidR="004E07FF" w:rsidRPr="00EC6803">
        <w:rPr>
          <w:color w:val="000000"/>
          <w:sz w:val="20"/>
          <w:szCs w:val="20"/>
        </w:rPr>
        <w:t>Bank</w:t>
      </w:r>
      <w:r w:rsidR="00330A69" w:rsidRPr="00EC6803">
        <w:rPr>
          <w:color w:val="000000"/>
          <w:sz w:val="20"/>
          <w:szCs w:val="20"/>
        </w:rPr>
        <w:t xml:space="preserve"> </w:t>
      </w:r>
      <w:r w:rsidR="004E07FF" w:rsidRPr="00EC6803">
        <w:rPr>
          <w:color w:val="000000"/>
          <w:sz w:val="20"/>
          <w:szCs w:val="20"/>
        </w:rPr>
        <w:t>of</w:t>
      </w:r>
      <w:r w:rsidR="00330A69" w:rsidRPr="00EC6803">
        <w:rPr>
          <w:color w:val="000000"/>
          <w:sz w:val="20"/>
          <w:szCs w:val="20"/>
        </w:rPr>
        <w:t xml:space="preserve"> </w:t>
      </w:r>
      <w:r w:rsidR="004E07FF" w:rsidRPr="00EC6803">
        <w:rPr>
          <w:color w:val="000000"/>
          <w:sz w:val="20"/>
          <w:szCs w:val="20"/>
        </w:rPr>
        <w:t>Nigeria.</w:t>
      </w:r>
      <w:r w:rsidR="00330A69" w:rsidRPr="00EC6803">
        <w:rPr>
          <w:color w:val="000000"/>
          <w:sz w:val="20"/>
          <w:szCs w:val="20"/>
        </w:rPr>
        <w:t xml:space="preserve">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Forsyth,</w:t>
      </w:r>
      <w:r w:rsidR="00330A69" w:rsidRPr="00EC6803">
        <w:rPr>
          <w:color w:val="000000"/>
          <w:sz w:val="20"/>
          <w:szCs w:val="20"/>
        </w:rPr>
        <w:t xml:space="preserve"> </w:t>
      </w:r>
      <w:r w:rsidRPr="00EC6803">
        <w:rPr>
          <w:color w:val="000000"/>
          <w:sz w:val="20"/>
          <w:szCs w:val="20"/>
        </w:rPr>
        <w:t>Donelson</w:t>
      </w:r>
      <w:r w:rsidR="00330A69" w:rsidRPr="00EC6803">
        <w:rPr>
          <w:color w:val="000000"/>
          <w:sz w:val="20"/>
          <w:szCs w:val="20"/>
        </w:rPr>
        <w:t xml:space="preserve"> </w:t>
      </w:r>
      <w:r w:rsidRPr="00EC6803">
        <w:rPr>
          <w:color w:val="000000"/>
          <w:sz w:val="20"/>
          <w:szCs w:val="20"/>
        </w:rPr>
        <w:t>R.</w:t>
      </w:r>
      <w:r w:rsidR="00330A69" w:rsidRPr="00EC6803">
        <w:rPr>
          <w:color w:val="000000"/>
          <w:sz w:val="20"/>
          <w:szCs w:val="20"/>
        </w:rPr>
        <w:t xml:space="preserve"> </w:t>
      </w:r>
      <w:r w:rsidRPr="00EC6803">
        <w:rPr>
          <w:color w:val="000000"/>
          <w:sz w:val="20"/>
          <w:szCs w:val="20"/>
        </w:rPr>
        <w:t>(2009).</w:t>
      </w:r>
      <w:r w:rsidR="00330A69" w:rsidRPr="00EC6803">
        <w:rPr>
          <w:color w:val="000000"/>
          <w:sz w:val="20"/>
          <w:szCs w:val="20"/>
        </w:rPr>
        <w:t xml:space="preserve"> </w:t>
      </w:r>
      <w:r w:rsidRPr="00EC6803">
        <w:rPr>
          <w:i/>
          <w:iCs/>
          <w:color w:val="000000"/>
          <w:sz w:val="20"/>
          <w:szCs w:val="20"/>
        </w:rPr>
        <w:t>Group</w:t>
      </w:r>
      <w:r w:rsidR="00330A69" w:rsidRPr="00EC6803">
        <w:rPr>
          <w:i/>
          <w:iCs/>
          <w:color w:val="000000"/>
          <w:sz w:val="20"/>
          <w:szCs w:val="20"/>
        </w:rPr>
        <w:t xml:space="preserve"> </w:t>
      </w:r>
      <w:r w:rsidRPr="00EC6803">
        <w:rPr>
          <w:i/>
          <w:iCs/>
          <w:color w:val="000000"/>
          <w:sz w:val="20"/>
          <w:szCs w:val="20"/>
        </w:rPr>
        <w:t>Dynamics</w:t>
      </w:r>
      <w:r w:rsidR="00330A69" w:rsidRPr="00EC6803">
        <w:rPr>
          <w:i/>
          <w:iCs/>
          <w:color w:val="000000"/>
          <w:sz w:val="20"/>
          <w:szCs w:val="20"/>
        </w:rPr>
        <w:t xml:space="preserve"> </w:t>
      </w:r>
      <w:r w:rsidRPr="00EC6803">
        <w:rPr>
          <w:i/>
          <w:iCs/>
          <w:color w:val="000000"/>
          <w:sz w:val="20"/>
          <w:szCs w:val="20"/>
        </w:rPr>
        <w:t>(</w:t>
      </w:r>
      <w:r w:rsidRPr="00EC6803">
        <w:rPr>
          <w:iCs/>
          <w:color w:val="000000"/>
          <w:sz w:val="20"/>
          <w:szCs w:val="20"/>
        </w:rPr>
        <w:t>5th</w:t>
      </w:r>
      <w:r w:rsidR="00330A69" w:rsidRPr="00EC6803">
        <w:rPr>
          <w:i/>
          <w:iCs/>
          <w:color w:val="000000"/>
          <w:sz w:val="20"/>
          <w:szCs w:val="20"/>
        </w:rPr>
        <w:t xml:space="preserve"> </w:t>
      </w:r>
      <w:r w:rsidRPr="00EC6803">
        <w:rPr>
          <w:color w:val="000000"/>
          <w:sz w:val="20"/>
          <w:szCs w:val="20"/>
        </w:rPr>
        <w:t>ed.).</w:t>
      </w:r>
      <w:r w:rsidR="00330A69" w:rsidRPr="00EC6803">
        <w:rPr>
          <w:color w:val="000000"/>
          <w:sz w:val="20"/>
          <w:szCs w:val="20"/>
        </w:rPr>
        <w:t xml:space="preserve"> </w:t>
      </w:r>
      <w:r w:rsidRPr="00EC6803">
        <w:rPr>
          <w:color w:val="000000"/>
          <w:sz w:val="20"/>
          <w:szCs w:val="20"/>
        </w:rPr>
        <w:t>Boston,</w:t>
      </w:r>
      <w:r w:rsidR="00330A69" w:rsidRPr="00EC6803">
        <w:rPr>
          <w:color w:val="000000"/>
          <w:sz w:val="20"/>
          <w:szCs w:val="20"/>
        </w:rPr>
        <w:t xml:space="preserve"> </w:t>
      </w:r>
      <w:r w:rsidRPr="00EC6803">
        <w:rPr>
          <w:color w:val="000000"/>
          <w:sz w:val="20"/>
          <w:szCs w:val="20"/>
        </w:rPr>
        <w:t>MA:</w:t>
      </w:r>
      <w:r w:rsidR="00330A69" w:rsidRPr="00EC6803">
        <w:rPr>
          <w:color w:val="000000"/>
          <w:sz w:val="20"/>
          <w:szCs w:val="20"/>
        </w:rPr>
        <w:t xml:space="preserve"> </w:t>
      </w:r>
      <w:r w:rsidRPr="00EC6803">
        <w:rPr>
          <w:color w:val="000000"/>
          <w:sz w:val="20"/>
          <w:szCs w:val="20"/>
        </w:rPr>
        <w:t>Wadsworth</w:t>
      </w:r>
      <w:r w:rsidR="00330A69" w:rsidRPr="00EC6803">
        <w:rPr>
          <w:color w:val="000000"/>
          <w:sz w:val="20"/>
          <w:szCs w:val="20"/>
        </w:rPr>
        <w:t xml:space="preserve"> </w:t>
      </w:r>
      <w:r w:rsidRPr="00EC6803">
        <w:rPr>
          <w:color w:val="000000"/>
          <w:sz w:val="20"/>
          <w:szCs w:val="20"/>
        </w:rPr>
        <w:t>Cengage</w:t>
      </w:r>
      <w:r w:rsidR="00330A69" w:rsidRPr="00EC6803">
        <w:rPr>
          <w:color w:val="000000"/>
          <w:sz w:val="20"/>
          <w:szCs w:val="20"/>
        </w:rPr>
        <w:t xml:space="preserve"> </w:t>
      </w:r>
      <w:r w:rsidRPr="00EC6803">
        <w:rPr>
          <w:color w:val="000000"/>
          <w:sz w:val="20"/>
          <w:szCs w:val="20"/>
        </w:rPr>
        <w:t>Learning.</w:t>
      </w:r>
      <w:r w:rsidR="00330A69" w:rsidRPr="00EC6803">
        <w:rPr>
          <w:color w:val="000000"/>
          <w:sz w:val="20"/>
          <w:szCs w:val="20"/>
        </w:rPr>
        <w:t xml:space="preserve">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Greenberg,</w:t>
      </w:r>
      <w:r w:rsidR="00330A69" w:rsidRPr="00EC6803">
        <w:rPr>
          <w:color w:val="000000"/>
          <w:sz w:val="20"/>
          <w:szCs w:val="20"/>
        </w:rPr>
        <w:t xml:space="preserve"> </w:t>
      </w:r>
      <w:r w:rsidRPr="00EC6803">
        <w:rPr>
          <w:color w:val="000000"/>
          <w:sz w:val="20"/>
          <w:szCs w:val="20"/>
        </w:rPr>
        <w:t>J.</w:t>
      </w:r>
      <w:r w:rsidR="00330A69" w:rsidRPr="00EC6803">
        <w:rPr>
          <w:color w:val="000000"/>
          <w:sz w:val="20"/>
          <w:szCs w:val="20"/>
        </w:rPr>
        <w:t xml:space="preserve"> </w:t>
      </w:r>
      <w:r w:rsidRPr="00EC6803">
        <w:rPr>
          <w:color w:val="000000"/>
          <w:sz w:val="20"/>
          <w:szCs w:val="20"/>
        </w:rPr>
        <w:t>(1990).</w:t>
      </w:r>
      <w:r w:rsidR="00330A69" w:rsidRPr="00EC6803">
        <w:rPr>
          <w:color w:val="000000"/>
          <w:sz w:val="20"/>
          <w:szCs w:val="20"/>
        </w:rPr>
        <w:t xml:space="preserve"> </w:t>
      </w:r>
      <w:r w:rsidRPr="00EC6803">
        <w:rPr>
          <w:color w:val="000000"/>
          <w:sz w:val="20"/>
          <w:szCs w:val="20"/>
        </w:rPr>
        <w:t>Organizational</w:t>
      </w:r>
      <w:r w:rsidR="00330A69" w:rsidRPr="00EC6803">
        <w:rPr>
          <w:color w:val="000000"/>
          <w:sz w:val="20"/>
          <w:szCs w:val="20"/>
        </w:rPr>
        <w:t xml:space="preserve"> </w:t>
      </w:r>
      <w:r w:rsidRPr="00EC6803">
        <w:rPr>
          <w:color w:val="000000"/>
          <w:sz w:val="20"/>
          <w:szCs w:val="20"/>
        </w:rPr>
        <w:t>Justice:</w:t>
      </w:r>
      <w:r w:rsidR="00330A69" w:rsidRPr="00EC6803">
        <w:rPr>
          <w:color w:val="000000"/>
          <w:sz w:val="20"/>
          <w:szCs w:val="20"/>
        </w:rPr>
        <w:t xml:space="preserve"> </w:t>
      </w:r>
      <w:r w:rsidRPr="00EC6803">
        <w:rPr>
          <w:color w:val="000000"/>
          <w:sz w:val="20"/>
          <w:szCs w:val="20"/>
        </w:rPr>
        <w:t>Yesterday,</w:t>
      </w:r>
      <w:r w:rsidR="00330A69" w:rsidRPr="00EC6803">
        <w:rPr>
          <w:color w:val="000000"/>
          <w:sz w:val="20"/>
          <w:szCs w:val="20"/>
        </w:rPr>
        <w:t xml:space="preserve"> </w:t>
      </w:r>
      <w:r w:rsidRPr="00EC6803">
        <w:rPr>
          <w:color w:val="000000"/>
          <w:sz w:val="20"/>
          <w:szCs w:val="20"/>
        </w:rPr>
        <w:t>today</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tomorrow.</w:t>
      </w:r>
      <w:r w:rsidR="00330A69" w:rsidRPr="00EC6803">
        <w:rPr>
          <w:color w:val="000000"/>
          <w:sz w:val="20"/>
          <w:szCs w:val="20"/>
        </w:rPr>
        <w:t xml:space="preserve"> </w:t>
      </w:r>
      <w:r w:rsidRPr="00EC6803">
        <w:rPr>
          <w:i/>
          <w:iCs/>
          <w:color w:val="000000"/>
          <w:sz w:val="20"/>
          <w:szCs w:val="20"/>
        </w:rPr>
        <w:t>Journal</w:t>
      </w:r>
      <w:r w:rsidR="00330A69" w:rsidRPr="00EC6803">
        <w:rPr>
          <w:i/>
          <w:iCs/>
          <w:color w:val="000000"/>
          <w:sz w:val="20"/>
          <w:szCs w:val="20"/>
        </w:rPr>
        <w:t xml:space="preserve"> </w:t>
      </w:r>
      <w:r w:rsidRPr="00EC6803">
        <w:rPr>
          <w:i/>
          <w:iCs/>
          <w:color w:val="000000"/>
          <w:sz w:val="20"/>
          <w:szCs w:val="20"/>
        </w:rPr>
        <w:t>of</w:t>
      </w:r>
      <w:r w:rsidR="00330A69" w:rsidRPr="00EC6803">
        <w:rPr>
          <w:i/>
          <w:iCs/>
          <w:color w:val="000000"/>
          <w:sz w:val="20"/>
          <w:szCs w:val="20"/>
        </w:rPr>
        <w:t xml:space="preserve"> </w:t>
      </w:r>
      <w:r w:rsidRPr="00EC6803">
        <w:rPr>
          <w:i/>
          <w:iCs/>
          <w:color w:val="000000"/>
          <w:sz w:val="20"/>
          <w:szCs w:val="20"/>
        </w:rPr>
        <w:t>Management,</w:t>
      </w:r>
      <w:r w:rsidR="00330A69" w:rsidRPr="00EC6803">
        <w:rPr>
          <w:i/>
          <w:iCs/>
          <w:color w:val="000000"/>
          <w:sz w:val="20"/>
          <w:szCs w:val="20"/>
        </w:rPr>
        <w:t xml:space="preserve"> </w:t>
      </w:r>
      <w:r w:rsidR="00F72857" w:rsidRPr="00EC6803">
        <w:rPr>
          <w:color w:val="000000"/>
          <w:sz w:val="20"/>
          <w:szCs w:val="20"/>
        </w:rPr>
        <w:t>16(2):</w:t>
      </w:r>
      <w:r w:rsidR="00330A69" w:rsidRPr="00EC6803">
        <w:rPr>
          <w:color w:val="000000"/>
          <w:sz w:val="20"/>
          <w:szCs w:val="20"/>
        </w:rPr>
        <w:t xml:space="preserve"> </w:t>
      </w:r>
      <w:r w:rsidRPr="00EC6803">
        <w:rPr>
          <w:color w:val="000000"/>
          <w:sz w:val="20"/>
          <w:szCs w:val="20"/>
        </w:rPr>
        <w:t>399-432.</w:t>
      </w:r>
      <w:r w:rsidR="00330A69" w:rsidRPr="00EC6803">
        <w:rPr>
          <w:color w:val="000000"/>
          <w:sz w:val="20"/>
          <w:szCs w:val="20"/>
        </w:rPr>
        <w:t xml:space="preserve">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Katz,</w:t>
      </w:r>
      <w:r w:rsidR="00330A69" w:rsidRPr="00EC6803">
        <w:rPr>
          <w:color w:val="000000"/>
          <w:sz w:val="20"/>
          <w:szCs w:val="20"/>
        </w:rPr>
        <w:t xml:space="preserve"> </w:t>
      </w:r>
      <w:r w:rsidRPr="00EC6803">
        <w:rPr>
          <w:color w:val="000000"/>
          <w:sz w:val="20"/>
          <w:szCs w:val="20"/>
        </w:rPr>
        <w:t>H.C.,</w:t>
      </w:r>
      <w:r w:rsidR="00330A69" w:rsidRPr="00EC6803">
        <w:rPr>
          <w:color w:val="000000"/>
          <w:sz w:val="20"/>
          <w:szCs w:val="20"/>
        </w:rPr>
        <w:t xml:space="preserve"> </w:t>
      </w:r>
      <w:r w:rsidRPr="00EC6803">
        <w:rPr>
          <w:color w:val="000000"/>
          <w:sz w:val="20"/>
          <w:szCs w:val="20"/>
        </w:rPr>
        <w:t>Kochan,</w:t>
      </w:r>
      <w:r w:rsidR="00330A69" w:rsidRPr="00EC6803">
        <w:rPr>
          <w:color w:val="000000"/>
          <w:sz w:val="20"/>
          <w:szCs w:val="20"/>
        </w:rPr>
        <w:t xml:space="preserve"> </w:t>
      </w:r>
      <w:r w:rsidRPr="00EC6803">
        <w:rPr>
          <w:color w:val="000000"/>
          <w:sz w:val="20"/>
          <w:szCs w:val="20"/>
        </w:rPr>
        <w:t>T.A.</w:t>
      </w:r>
      <w:r w:rsidR="00330A69" w:rsidRPr="00EC6803">
        <w:rPr>
          <w:color w:val="000000"/>
          <w:sz w:val="20"/>
          <w:szCs w:val="20"/>
        </w:rPr>
        <w:t xml:space="preserve"> </w:t>
      </w:r>
      <w:r w:rsidR="00F72857" w:rsidRPr="00EC6803">
        <w:rPr>
          <w:bCs/>
          <w:color w:val="000000"/>
          <w:sz w:val="20"/>
          <w:szCs w:val="20"/>
        </w:rPr>
        <w:t>and</w:t>
      </w:r>
      <w:r w:rsidR="00330A69" w:rsidRPr="00EC6803">
        <w:rPr>
          <w:b/>
          <w:bCs/>
          <w:color w:val="000000"/>
          <w:sz w:val="20"/>
          <w:szCs w:val="20"/>
        </w:rPr>
        <w:t xml:space="preserve"> </w:t>
      </w:r>
      <w:r w:rsidRPr="00EC6803">
        <w:rPr>
          <w:color w:val="000000"/>
          <w:sz w:val="20"/>
          <w:szCs w:val="20"/>
        </w:rPr>
        <w:t>Weber,</w:t>
      </w:r>
      <w:r w:rsidR="00330A69" w:rsidRPr="00EC6803">
        <w:rPr>
          <w:color w:val="000000"/>
          <w:sz w:val="20"/>
          <w:szCs w:val="20"/>
        </w:rPr>
        <w:t xml:space="preserve"> </w:t>
      </w:r>
      <w:r w:rsidRPr="00EC6803">
        <w:rPr>
          <w:color w:val="000000"/>
          <w:sz w:val="20"/>
          <w:szCs w:val="20"/>
        </w:rPr>
        <w:t>M.R.</w:t>
      </w:r>
      <w:r w:rsidR="00330A69" w:rsidRPr="00EC6803">
        <w:rPr>
          <w:color w:val="000000"/>
          <w:sz w:val="20"/>
          <w:szCs w:val="20"/>
        </w:rPr>
        <w:t xml:space="preserve"> </w:t>
      </w:r>
      <w:r w:rsidR="00F72857" w:rsidRPr="00EC6803">
        <w:rPr>
          <w:color w:val="000000"/>
          <w:sz w:val="20"/>
          <w:szCs w:val="20"/>
        </w:rPr>
        <w:t>(</w:t>
      </w:r>
      <w:r w:rsidRPr="00EC6803">
        <w:rPr>
          <w:color w:val="000000"/>
          <w:sz w:val="20"/>
          <w:szCs w:val="20"/>
        </w:rPr>
        <w:t>1982).</w:t>
      </w:r>
      <w:r w:rsidR="00330A69" w:rsidRPr="00EC6803">
        <w:rPr>
          <w:color w:val="000000"/>
          <w:sz w:val="20"/>
          <w:szCs w:val="20"/>
        </w:rPr>
        <w:t xml:space="preserve"> </w:t>
      </w:r>
      <w:r w:rsidRPr="00EC6803">
        <w:rPr>
          <w:color w:val="000000"/>
          <w:sz w:val="20"/>
          <w:szCs w:val="20"/>
        </w:rPr>
        <w:t>Assessing</w:t>
      </w:r>
      <w:r w:rsidR="00330A69" w:rsidRPr="00EC6803">
        <w:rPr>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effects</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industrial</w:t>
      </w:r>
      <w:r w:rsidR="00330A69" w:rsidRPr="00EC6803">
        <w:rPr>
          <w:color w:val="000000"/>
          <w:sz w:val="20"/>
          <w:szCs w:val="20"/>
        </w:rPr>
        <w:t xml:space="preserve"> </w:t>
      </w:r>
      <w:r w:rsidRPr="00EC6803">
        <w:rPr>
          <w:color w:val="000000"/>
          <w:sz w:val="20"/>
          <w:szCs w:val="20"/>
        </w:rPr>
        <w:t>relations</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quality</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working</w:t>
      </w:r>
      <w:r w:rsidR="00330A69" w:rsidRPr="00EC6803">
        <w:rPr>
          <w:color w:val="000000"/>
          <w:sz w:val="20"/>
          <w:szCs w:val="20"/>
        </w:rPr>
        <w:t xml:space="preserve"> </w:t>
      </w:r>
      <w:r w:rsidRPr="00EC6803">
        <w:rPr>
          <w:color w:val="000000"/>
          <w:sz w:val="20"/>
          <w:szCs w:val="20"/>
        </w:rPr>
        <w:t>life</w:t>
      </w:r>
      <w:r w:rsidR="00330A69" w:rsidRPr="00EC6803">
        <w:rPr>
          <w:color w:val="000000"/>
          <w:sz w:val="20"/>
          <w:szCs w:val="20"/>
        </w:rPr>
        <w:t xml:space="preserve"> </w:t>
      </w:r>
      <w:r w:rsidRPr="00EC6803">
        <w:rPr>
          <w:color w:val="000000"/>
          <w:sz w:val="20"/>
          <w:szCs w:val="20"/>
        </w:rPr>
        <w:t>efforts:</w:t>
      </w:r>
      <w:r w:rsidR="00330A69" w:rsidRPr="00EC6803">
        <w:rPr>
          <w:color w:val="000000"/>
          <w:sz w:val="20"/>
          <w:szCs w:val="20"/>
        </w:rPr>
        <w:t xml:space="preserve"> </w:t>
      </w:r>
      <w:r w:rsidRPr="00EC6803">
        <w:rPr>
          <w:color w:val="000000"/>
          <w:sz w:val="20"/>
          <w:szCs w:val="20"/>
        </w:rPr>
        <w:t>An</w:t>
      </w:r>
      <w:r w:rsidR="00330A69" w:rsidRPr="00EC6803">
        <w:rPr>
          <w:color w:val="000000"/>
          <w:sz w:val="20"/>
          <w:szCs w:val="20"/>
        </w:rPr>
        <w:t xml:space="preserve"> </w:t>
      </w:r>
      <w:r w:rsidRPr="00EC6803">
        <w:rPr>
          <w:color w:val="000000"/>
          <w:sz w:val="20"/>
          <w:szCs w:val="20"/>
        </w:rPr>
        <w:t>inter-plant</w:t>
      </w:r>
      <w:r w:rsidR="00330A69" w:rsidRPr="00EC6803">
        <w:rPr>
          <w:color w:val="000000"/>
          <w:sz w:val="20"/>
          <w:szCs w:val="20"/>
        </w:rPr>
        <w:t xml:space="preserve"> </w:t>
      </w:r>
      <w:r w:rsidRPr="00EC6803">
        <w:rPr>
          <w:color w:val="000000"/>
          <w:sz w:val="20"/>
          <w:szCs w:val="20"/>
        </w:rPr>
        <w:t>analysis</w:t>
      </w:r>
      <w:r w:rsidR="00330A69" w:rsidRPr="00EC6803">
        <w:rPr>
          <w:color w:val="000000"/>
          <w:sz w:val="20"/>
          <w:szCs w:val="20"/>
        </w:rPr>
        <w:t xml:space="preserve"> </w:t>
      </w:r>
      <w:r w:rsidRPr="00EC6803">
        <w:rPr>
          <w:color w:val="000000"/>
          <w:sz w:val="20"/>
          <w:szCs w:val="20"/>
        </w:rPr>
        <w:t>unpublished</w:t>
      </w:r>
      <w:r w:rsidR="00330A69" w:rsidRPr="00EC6803">
        <w:rPr>
          <w:color w:val="000000"/>
          <w:sz w:val="20"/>
          <w:szCs w:val="20"/>
        </w:rPr>
        <w:t xml:space="preserve"> </w:t>
      </w:r>
      <w:r w:rsidRPr="00EC6803">
        <w:rPr>
          <w:color w:val="000000"/>
          <w:sz w:val="20"/>
          <w:szCs w:val="20"/>
        </w:rPr>
        <w:t>paper,</w:t>
      </w:r>
      <w:r w:rsidR="00330A69" w:rsidRPr="00EC6803">
        <w:rPr>
          <w:color w:val="000000"/>
          <w:sz w:val="20"/>
          <w:szCs w:val="20"/>
        </w:rPr>
        <w:t xml:space="preserve"> </w:t>
      </w:r>
      <w:r w:rsidRPr="00EC6803">
        <w:rPr>
          <w:color w:val="000000"/>
          <w:sz w:val="20"/>
          <w:szCs w:val="20"/>
        </w:rPr>
        <w:t>Massachusetts</w:t>
      </w:r>
      <w:r w:rsidR="00330A69" w:rsidRPr="00EC6803">
        <w:rPr>
          <w:color w:val="000000"/>
          <w:sz w:val="20"/>
          <w:szCs w:val="20"/>
        </w:rPr>
        <w:t xml:space="preserve"> </w:t>
      </w:r>
      <w:r w:rsidRPr="00EC6803">
        <w:rPr>
          <w:color w:val="000000"/>
          <w:sz w:val="20"/>
          <w:szCs w:val="20"/>
        </w:rPr>
        <w:t>Institute</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Technology.</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Kaufman,</w:t>
      </w:r>
      <w:r w:rsidR="00330A69" w:rsidRPr="00EC6803">
        <w:rPr>
          <w:color w:val="000000"/>
          <w:sz w:val="20"/>
          <w:szCs w:val="20"/>
        </w:rPr>
        <w:t xml:space="preserve"> </w:t>
      </w:r>
      <w:r w:rsidRPr="00EC6803">
        <w:rPr>
          <w:color w:val="000000"/>
          <w:sz w:val="20"/>
          <w:szCs w:val="20"/>
        </w:rPr>
        <w:t>B.E.</w:t>
      </w:r>
      <w:r w:rsidR="00330A69" w:rsidRPr="00EC6803">
        <w:rPr>
          <w:color w:val="000000"/>
          <w:sz w:val="20"/>
          <w:szCs w:val="20"/>
        </w:rPr>
        <w:t xml:space="preserve"> </w:t>
      </w:r>
      <w:r w:rsidRPr="00EC6803">
        <w:rPr>
          <w:color w:val="000000"/>
          <w:sz w:val="20"/>
          <w:szCs w:val="20"/>
        </w:rPr>
        <w:t>(1997).</w:t>
      </w:r>
      <w:r w:rsidR="00330A69" w:rsidRPr="00EC6803">
        <w:rPr>
          <w:color w:val="000000"/>
          <w:sz w:val="20"/>
          <w:szCs w:val="20"/>
        </w:rPr>
        <w:t xml:space="preserve"> </w:t>
      </w:r>
      <w:r w:rsidRPr="00EC6803">
        <w:rPr>
          <w:color w:val="000000"/>
          <w:sz w:val="20"/>
          <w:szCs w:val="20"/>
        </w:rPr>
        <w:t>Labour</w:t>
      </w:r>
      <w:r w:rsidR="00330A69" w:rsidRPr="00EC6803">
        <w:rPr>
          <w:color w:val="000000"/>
          <w:sz w:val="20"/>
          <w:szCs w:val="20"/>
        </w:rPr>
        <w:t xml:space="preserve"> </w:t>
      </w:r>
      <w:r w:rsidRPr="00EC6803">
        <w:rPr>
          <w:color w:val="000000"/>
          <w:sz w:val="20"/>
          <w:szCs w:val="20"/>
        </w:rPr>
        <w:t>markets</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employment</w:t>
      </w:r>
      <w:r w:rsidR="00330A69" w:rsidRPr="00EC6803">
        <w:rPr>
          <w:color w:val="000000"/>
          <w:sz w:val="20"/>
          <w:szCs w:val="20"/>
        </w:rPr>
        <w:t xml:space="preserve"> </w:t>
      </w:r>
      <w:r w:rsidRPr="00EC6803">
        <w:rPr>
          <w:color w:val="000000"/>
          <w:sz w:val="20"/>
          <w:szCs w:val="20"/>
        </w:rPr>
        <w:t>regulation:</w:t>
      </w:r>
      <w:r w:rsidR="00330A69" w:rsidRPr="00EC6803">
        <w:rPr>
          <w:color w:val="000000"/>
          <w:sz w:val="20"/>
          <w:szCs w:val="20"/>
        </w:rPr>
        <w:t xml:space="preserve"> </w:t>
      </w:r>
      <w:r w:rsidRPr="00EC6803">
        <w:rPr>
          <w:color w:val="000000"/>
          <w:sz w:val="20"/>
          <w:szCs w:val="20"/>
        </w:rPr>
        <w:t>Industrial</w:t>
      </w:r>
      <w:r w:rsidR="00330A69" w:rsidRPr="00EC6803">
        <w:rPr>
          <w:color w:val="000000"/>
          <w:sz w:val="20"/>
          <w:szCs w:val="20"/>
        </w:rPr>
        <w:t xml:space="preserve"> </w:t>
      </w:r>
      <w:r w:rsidRPr="00EC6803">
        <w:rPr>
          <w:color w:val="000000"/>
          <w:sz w:val="20"/>
          <w:szCs w:val="20"/>
        </w:rPr>
        <w:t>Relations</w:t>
      </w:r>
      <w:r w:rsidR="00330A69" w:rsidRPr="00EC6803">
        <w:rPr>
          <w:color w:val="000000"/>
          <w:sz w:val="20"/>
          <w:szCs w:val="20"/>
        </w:rPr>
        <w:t xml:space="preserve"> </w:t>
      </w:r>
      <w:r w:rsidRPr="00EC6803">
        <w:rPr>
          <w:color w:val="000000"/>
          <w:sz w:val="20"/>
          <w:szCs w:val="20"/>
        </w:rPr>
        <w:t>Research</w:t>
      </w:r>
      <w:r w:rsidR="00330A69" w:rsidRPr="00EC6803">
        <w:rPr>
          <w:color w:val="000000"/>
          <w:sz w:val="20"/>
          <w:szCs w:val="20"/>
        </w:rPr>
        <w:t xml:space="preserve"> </w:t>
      </w:r>
      <w:r w:rsidRPr="00EC6803">
        <w:rPr>
          <w:color w:val="000000"/>
          <w:sz w:val="20"/>
          <w:szCs w:val="20"/>
        </w:rPr>
        <w:t>Association.</w:t>
      </w:r>
      <w:r w:rsidR="00330A69" w:rsidRPr="00EC6803">
        <w:rPr>
          <w:color w:val="000000"/>
          <w:sz w:val="20"/>
          <w:szCs w:val="20"/>
        </w:rPr>
        <w:t xml:space="preserve"> </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Lawrence,</w:t>
      </w:r>
      <w:r w:rsidR="00330A69" w:rsidRPr="00EC6803">
        <w:rPr>
          <w:color w:val="000000"/>
          <w:sz w:val="20"/>
          <w:szCs w:val="20"/>
        </w:rPr>
        <w:t xml:space="preserve"> </w:t>
      </w:r>
      <w:r w:rsidRPr="00EC6803">
        <w:rPr>
          <w:color w:val="000000"/>
          <w:sz w:val="20"/>
          <w:szCs w:val="20"/>
        </w:rPr>
        <w:t>R.</w:t>
      </w:r>
      <w:r w:rsidR="00330A69" w:rsidRPr="00EC6803">
        <w:rPr>
          <w:color w:val="000000"/>
          <w:sz w:val="20"/>
          <w:szCs w:val="20"/>
        </w:rPr>
        <w:t xml:space="preserve"> </w:t>
      </w:r>
      <w:r w:rsidRPr="00EC6803">
        <w:rPr>
          <w:color w:val="000000"/>
          <w:sz w:val="20"/>
          <w:szCs w:val="20"/>
        </w:rPr>
        <w:t>P.</w:t>
      </w:r>
      <w:r w:rsidR="00330A69" w:rsidRPr="00EC6803">
        <w:rPr>
          <w:color w:val="000000"/>
          <w:sz w:val="20"/>
          <w:szCs w:val="20"/>
        </w:rPr>
        <w:t xml:space="preserve"> </w:t>
      </w:r>
      <w:r w:rsidR="00F72857" w:rsidRPr="00EC6803">
        <w:rPr>
          <w:bCs/>
          <w:color w:val="000000"/>
          <w:sz w:val="20"/>
          <w:szCs w:val="20"/>
        </w:rPr>
        <w:t>and</w:t>
      </w:r>
      <w:r w:rsidR="00330A69" w:rsidRPr="00EC6803">
        <w:rPr>
          <w:b/>
          <w:bCs/>
          <w:color w:val="000000"/>
          <w:sz w:val="20"/>
          <w:szCs w:val="20"/>
        </w:rPr>
        <w:t xml:space="preserve"> </w:t>
      </w:r>
      <w:r w:rsidRPr="00EC6803">
        <w:rPr>
          <w:color w:val="000000"/>
          <w:sz w:val="20"/>
          <w:szCs w:val="20"/>
        </w:rPr>
        <w:t>Lorsch,</w:t>
      </w:r>
      <w:r w:rsidR="00330A69" w:rsidRPr="00EC6803">
        <w:rPr>
          <w:color w:val="000000"/>
          <w:sz w:val="20"/>
          <w:szCs w:val="20"/>
        </w:rPr>
        <w:t xml:space="preserve"> </w:t>
      </w:r>
      <w:r w:rsidRPr="00EC6803">
        <w:rPr>
          <w:color w:val="000000"/>
          <w:sz w:val="20"/>
          <w:szCs w:val="20"/>
        </w:rPr>
        <w:t>W.J.</w:t>
      </w:r>
      <w:r w:rsidR="00330A69" w:rsidRPr="00EC6803">
        <w:rPr>
          <w:color w:val="000000"/>
          <w:sz w:val="20"/>
          <w:szCs w:val="20"/>
        </w:rPr>
        <w:t xml:space="preserve"> </w:t>
      </w:r>
      <w:r w:rsidRPr="00EC6803">
        <w:rPr>
          <w:color w:val="000000"/>
          <w:sz w:val="20"/>
          <w:szCs w:val="20"/>
        </w:rPr>
        <w:t>(1967).</w:t>
      </w:r>
      <w:r w:rsidR="00330A69" w:rsidRPr="00EC6803">
        <w:rPr>
          <w:color w:val="000000"/>
          <w:sz w:val="20"/>
          <w:szCs w:val="20"/>
        </w:rPr>
        <w:t xml:space="preserve"> </w:t>
      </w:r>
      <w:r w:rsidR="00E15F37" w:rsidRPr="00EC6803">
        <w:rPr>
          <w:i/>
          <w:iCs/>
          <w:color w:val="000000"/>
          <w:sz w:val="20"/>
          <w:szCs w:val="20"/>
        </w:rPr>
        <w:t>Organization</w:t>
      </w:r>
      <w:r w:rsidR="00330A69" w:rsidRPr="00EC6803">
        <w:rPr>
          <w:i/>
          <w:iCs/>
          <w:color w:val="000000"/>
          <w:sz w:val="20"/>
          <w:szCs w:val="20"/>
        </w:rPr>
        <w:t xml:space="preserve"> </w:t>
      </w:r>
      <w:r w:rsidRPr="00EC6803">
        <w:rPr>
          <w:i/>
          <w:iCs/>
          <w:color w:val="000000"/>
          <w:sz w:val="20"/>
          <w:szCs w:val="20"/>
        </w:rPr>
        <w:t>and</w:t>
      </w:r>
      <w:r w:rsidR="00330A69" w:rsidRPr="00EC6803">
        <w:rPr>
          <w:i/>
          <w:iCs/>
          <w:color w:val="000000"/>
          <w:sz w:val="20"/>
          <w:szCs w:val="20"/>
        </w:rPr>
        <w:t xml:space="preserve"> </w:t>
      </w:r>
      <w:r w:rsidRPr="00EC6803">
        <w:rPr>
          <w:i/>
          <w:iCs/>
          <w:color w:val="000000"/>
          <w:sz w:val="20"/>
          <w:szCs w:val="20"/>
        </w:rPr>
        <w:t>Environment.</w:t>
      </w:r>
      <w:r w:rsidR="00330A69" w:rsidRPr="00EC6803">
        <w:rPr>
          <w:i/>
          <w:iCs/>
          <w:color w:val="000000"/>
          <w:sz w:val="20"/>
          <w:szCs w:val="20"/>
        </w:rPr>
        <w:t xml:space="preserve"> </w:t>
      </w:r>
      <w:r w:rsidRPr="00EC6803">
        <w:rPr>
          <w:color w:val="000000"/>
          <w:sz w:val="20"/>
          <w:szCs w:val="20"/>
        </w:rPr>
        <w:t>Irwin,</w:t>
      </w:r>
      <w:r w:rsidR="00330A69" w:rsidRPr="00EC6803">
        <w:rPr>
          <w:color w:val="000000"/>
          <w:sz w:val="20"/>
          <w:szCs w:val="20"/>
        </w:rPr>
        <w:t xml:space="preserve"> </w:t>
      </w:r>
      <w:r w:rsidRPr="00EC6803">
        <w:rPr>
          <w:color w:val="000000"/>
          <w:sz w:val="20"/>
          <w:szCs w:val="20"/>
        </w:rPr>
        <w:t>Homewood,</w:t>
      </w:r>
      <w:r w:rsidR="00330A69" w:rsidRPr="00EC6803">
        <w:rPr>
          <w:color w:val="000000"/>
          <w:sz w:val="20"/>
          <w:szCs w:val="20"/>
        </w:rPr>
        <w:t xml:space="preserve"> </w:t>
      </w:r>
      <w:r w:rsidRPr="00EC6803">
        <w:rPr>
          <w:color w:val="000000"/>
          <w:sz w:val="20"/>
          <w:szCs w:val="20"/>
        </w:rPr>
        <w:t>11.</w:t>
      </w:r>
      <w:r w:rsidR="00330A69" w:rsidRPr="00EC6803">
        <w:rPr>
          <w:color w:val="000000"/>
          <w:sz w:val="20"/>
          <w:szCs w:val="20"/>
        </w:rPr>
        <w:t xml:space="preserve"> </w:t>
      </w:r>
    </w:p>
    <w:p w:rsidR="00E15F37" w:rsidRPr="00EC6803" w:rsidRDefault="009E4499" w:rsidP="00306EBE">
      <w:pPr>
        <w:numPr>
          <w:ilvl w:val="0"/>
          <w:numId w:val="6"/>
        </w:numPr>
        <w:snapToGrid w:val="0"/>
        <w:ind w:left="425" w:hanging="425"/>
        <w:jc w:val="both"/>
        <w:rPr>
          <w:b/>
          <w:bCs/>
          <w:color w:val="000000"/>
          <w:sz w:val="20"/>
          <w:szCs w:val="20"/>
        </w:rPr>
      </w:pPr>
      <w:r w:rsidRPr="00EC6803">
        <w:rPr>
          <w:color w:val="000000"/>
          <w:sz w:val="20"/>
          <w:szCs w:val="20"/>
        </w:rPr>
        <w:t>Mayer,</w:t>
      </w:r>
      <w:r w:rsidR="00330A69" w:rsidRPr="00EC6803">
        <w:rPr>
          <w:color w:val="000000"/>
          <w:sz w:val="20"/>
          <w:szCs w:val="20"/>
        </w:rPr>
        <w:t xml:space="preserve"> </w:t>
      </w:r>
      <w:r w:rsidRPr="00EC6803">
        <w:rPr>
          <w:color w:val="000000"/>
          <w:sz w:val="20"/>
          <w:szCs w:val="20"/>
        </w:rPr>
        <w:t>B.</w:t>
      </w:r>
      <w:r w:rsidR="00330A69" w:rsidRPr="00EC6803">
        <w:rPr>
          <w:color w:val="000000"/>
          <w:sz w:val="20"/>
          <w:szCs w:val="20"/>
        </w:rPr>
        <w:t xml:space="preserve"> </w:t>
      </w:r>
      <w:r w:rsidR="004E07FF" w:rsidRPr="00EC6803">
        <w:rPr>
          <w:color w:val="000000"/>
          <w:sz w:val="20"/>
          <w:szCs w:val="20"/>
        </w:rPr>
        <w:t>(2012).</w:t>
      </w:r>
      <w:r w:rsidR="00330A69" w:rsidRPr="00EC6803">
        <w:rPr>
          <w:color w:val="000000"/>
          <w:sz w:val="20"/>
          <w:szCs w:val="20"/>
        </w:rPr>
        <w:t xml:space="preserve"> </w:t>
      </w:r>
      <w:r w:rsidR="004E07FF" w:rsidRPr="00EC6803">
        <w:rPr>
          <w:i/>
          <w:iCs/>
          <w:color w:val="000000"/>
          <w:sz w:val="20"/>
          <w:szCs w:val="20"/>
        </w:rPr>
        <w:t>The</w:t>
      </w:r>
      <w:r w:rsidR="00330A69" w:rsidRPr="00EC6803">
        <w:rPr>
          <w:i/>
          <w:iCs/>
          <w:color w:val="000000"/>
          <w:sz w:val="20"/>
          <w:szCs w:val="20"/>
        </w:rPr>
        <w:t xml:space="preserve"> </w:t>
      </w:r>
      <w:r w:rsidR="004E07FF" w:rsidRPr="00EC6803">
        <w:rPr>
          <w:i/>
          <w:iCs/>
          <w:color w:val="000000"/>
          <w:sz w:val="20"/>
          <w:szCs w:val="20"/>
        </w:rPr>
        <w:t>Dynamics</w:t>
      </w:r>
      <w:r w:rsidR="00330A69" w:rsidRPr="00EC6803">
        <w:rPr>
          <w:i/>
          <w:iCs/>
          <w:color w:val="000000"/>
          <w:sz w:val="20"/>
          <w:szCs w:val="20"/>
        </w:rPr>
        <w:t xml:space="preserve"> </w:t>
      </w:r>
      <w:r w:rsidR="004E07FF" w:rsidRPr="00EC6803">
        <w:rPr>
          <w:i/>
          <w:iCs/>
          <w:color w:val="000000"/>
          <w:sz w:val="20"/>
          <w:szCs w:val="20"/>
        </w:rPr>
        <w:t>of</w:t>
      </w:r>
      <w:r w:rsidR="00330A69" w:rsidRPr="00EC6803">
        <w:rPr>
          <w:i/>
          <w:iCs/>
          <w:color w:val="000000"/>
          <w:sz w:val="20"/>
          <w:szCs w:val="20"/>
        </w:rPr>
        <w:t xml:space="preserve"> </w:t>
      </w:r>
      <w:r w:rsidR="004E07FF" w:rsidRPr="00EC6803">
        <w:rPr>
          <w:i/>
          <w:iCs/>
          <w:color w:val="000000"/>
          <w:sz w:val="20"/>
          <w:szCs w:val="20"/>
        </w:rPr>
        <w:t>Conflict:</w:t>
      </w:r>
      <w:r w:rsidR="00330A69" w:rsidRPr="00EC6803">
        <w:rPr>
          <w:i/>
          <w:iCs/>
          <w:color w:val="000000"/>
          <w:sz w:val="20"/>
          <w:szCs w:val="20"/>
        </w:rPr>
        <w:t xml:space="preserve"> </w:t>
      </w:r>
      <w:r w:rsidR="004E07FF" w:rsidRPr="00EC6803">
        <w:rPr>
          <w:color w:val="000000"/>
          <w:sz w:val="20"/>
          <w:szCs w:val="20"/>
        </w:rPr>
        <w:t>A</w:t>
      </w:r>
      <w:r w:rsidR="00330A69" w:rsidRPr="00EC6803">
        <w:rPr>
          <w:color w:val="000000"/>
          <w:sz w:val="20"/>
          <w:szCs w:val="20"/>
        </w:rPr>
        <w:t xml:space="preserve"> </w:t>
      </w:r>
      <w:r w:rsidR="004E07FF" w:rsidRPr="00EC6803">
        <w:rPr>
          <w:color w:val="000000"/>
          <w:sz w:val="20"/>
          <w:szCs w:val="20"/>
        </w:rPr>
        <w:t>Guide</w:t>
      </w:r>
      <w:r w:rsidR="00330A69" w:rsidRPr="00EC6803">
        <w:rPr>
          <w:color w:val="000000"/>
          <w:sz w:val="20"/>
          <w:szCs w:val="20"/>
        </w:rPr>
        <w:t xml:space="preserve"> </w:t>
      </w:r>
      <w:r w:rsidR="004E07FF" w:rsidRPr="00EC6803">
        <w:rPr>
          <w:color w:val="000000"/>
          <w:sz w:val="20"/>
          <w:szCs w:val="20"/>
        </w:rPr>
        <w:t>to</w:t>
      </w:r>
      <w:r w:rsidR="00330A69" w:rsidRPr="00EC6803">
        <w:rPr>
          <w:color w:val="000000"/>
          <w:sz w:val="20"/>
          <w:szCs w:val="20"/>
        </w:rPr>
        <w:t xml:space="preserve"> </w:t>
      </w:r>
      <w:r w:rsidR="004E07FF" w:rsidRPr="00EC6803">
        <w:rPr>
          <w:color w:val="000000"/>
          <w:sz w:val="20"/>
          <w:szCs w:val="20"/>
        </w:rPr>
        <w:t>Engagement</w:t>
      </w:r>
      <w:r w:rsidR="00330A69" w:rsidRPr="00EC6803">
        <w:rPr>
          <w:color w:val="000000"/>
          <w:sz w:val="20"/>
          <w:szCs w:val="20"/>
        </w:rPr>
        <w:t xml:space="preserve"> </w:t>
      </w:r>
      <w:r w:rsidR="004E07FF" w:rsidRPr="00EC6803">
        <w:rPr>
          <w:color w:val="000000"/>
          <w:sz w:val="20"/>
          <w:szCs w:val="20"/>
        </w:rPr>
        <w:t>and</w:t>
      </w:r>
      <w:r w:rsidR="00330A69" w:rsidRPr="00EC6803">
        <w:rPr>
          <w:color w:val="000000"/>
          <w:sz w:val="20"/>
          <w:szCs w:val="20"/>
        </w:rPr>
        <w:t xml:space="preserve"> </w:t>
      </w:r>
      <w:r w:rsidR="004E07FF" w:rsidRPr="00EC6803">
        <w:rPr>
          <w:color w:val="000000"/>
          <w:sz w:val="20"/>
          <w:szCs w:val="20"/>
        </w:rPr>
        <w:t>Intervention</w:t>
      </w:r>
      <w:r w:rsidR="00330A69" w:rsidRPr="00EC6803">
        <w:rPr>
          <w:color w:val="000000"/>
          <w:sz w:val="20"/>
          <w:szCs w:val="20"/>
        </w:rPr>
        <w:t xml:space="preserve"> </w:t>
      </w:r>
      <w:r w:rsidR="004E07FF" w:rsidRPr="00EC6803">
        <w:rPr>
          <w:color w:val="000000"/>
          <w:sz w:val="20"/>
          <w:szCs w:val="20"/>
        </w:rPr>
        <w:t>(2nd</w:t>
      </w:r>
      <w:r w:rsidR="00330A69" w:rsidRPr="00EC6803">
        <w:rPr>
          <w:color w:val="000000"/>
          <w:sz w:val="20"/>
          <w:szCs w:val="20"/>
        </w:rPr>
        <w:t xml:space="preserve"> </w:t>
      </w:r>
      <w:r w:rsidR="00577527" w:rsidRPr="00EC6803">
        <w:rPr>
          <w:color w:val="000000"/>
          <w:sz w:val="20"/>
          <w:szCs w:val="20"/>
        </w:rPr>
        <w:t>Ed</w:t>
      </w:r>
      <w:r w:rsidR="004E07FF" w:rsidRPr="00EC6803">
        <w:rPr>
          <w:color w:val="000000"/>
          <w:sz w:val="20"/>
          <w:szCs w:val="20"/>
        </w:rPr>
        <w:t>.).</w:t>
      </w:r>
      <w:r w:rsidR="00330A69" w:rsidRPr="00EC6803">
        <w:rPr>
          <w:color w:val="000000"/>
          <w:sz w:val="20"/>
          <w:szCs w:val="20"/>
        </w:rPr>
        <w:t xml:space="preserve"> </w:t>
      </w:r>
      <w:r w:rsidR="004E07FF" w:rsidRPr="00EC6803">
        <w:rPr>
          <w:color w:val="000000"/>
          <w:sz w:val="20"/>
          <w:szCs w:val="20"/>
        </w:rPr>
        <w:t>San</w:t>
      </w:r>
      <w:r w:rsidR="00330A69" w:rsidRPr="00EC6803">
        <w:rPr>
          <w:color w:val="000000"/>
          <w:sz w:val="20"/>
          <w:szCs w:val="20"/>
        </w:rPr>
        <w:t xml:space="preserve"> </w:t>
      </w:r>
      <w:r w:rsidR="004E07FF" w:rsidRPr="00EC6803">
        <w:rPr>
          <w:color w:val="000000"/>
          <w:sz w:val="20"/>
          <w:szCs w:val="20"/>
        </w:rPr>
        <w:t>Francisco,</w:t>
      </w:r>
      <w:r w:rsidR="00330A69" w:rsidRPr="00EC6803">
        <w:rPr>
          <w:color w:val="000000"/>
          <w:sz w:val="20"/>
          <w:szCs w:val="20"/>
        </w:rPr>
        <w:t xml:space="preserve"> </w:t>
      </w:r>
      <w:r w:rsidR="004E07FF" w:rsidRPr="00EC6803">
        <w:rPr>
          <w:color w:val="000000"/>
          <w:sz w:val="20"/>
          <w:szCs w:val="20"/>
        </w:rPr>
        <w:t>CA:</w:t>
      </w:r>
      <w:r w:rsidR="00330A69" w:rsidRPr="00EC6803">
        <w:rPr>
          <w:color w:val="000000"/>
          <w:sz w:val="20"/>
          <w:szCs w:val="20"/>
        </w:rPr>
        <w:t xml:space="preserve"> </w:t>
      </w:r>
      <w:r w:rsidR="004E07FF" w:rsidRPr="00EC6803">
        <w:rPr>
          <w:color w:val="000000"/>
          <w:sz w:val="20"/>
          <w:szCs w:val="20"/>
        </w:rPr>
        <w:t>Jossey-Bass.</w:t>
      </w:r>
      <w:r w:rsidR="00330A69" w:rsidRPr="00EC6803">
        <w:rPr>
          <w:color w:val="000000"/>
          <w:sz w:val="20"/>
          <w:szCs w:val="20"/>
        </w:rPr>
        <w:t xml:space="preserve"> </w:t>
      </w:r>
    </w:p>
    <w:p w:rsidR="00E15F37" w:rsidRPr="00EC6803" w:rsidRDefault="00F72857" w:rsidP="00306EBE">
      <w:pPr>
        <w:numPr>
          <w:ilvl w:val="0"/>
          <w:numId w:val="6"/>
        </w:numPr>
        <w:snapToGrid w:val="0"/>
        <w:ind w:left="425" w:hanging="425"/>
        <w:jc w:val="both"/>
        <w:rPr>
          <w:b/>
          <w:bCs/>
          <w:color w:val="000000"/>
          <w:sz w:val="20"/>
          <w:szCs w:val="20"/>
        </w:rPr>
      </w:pPr>
      <w:r w:rsidRPr="00EC6803">
        <w:rPr>
          <w:color w:val="000000"/>
          <w:sz w:val="20"/>
          <w:szCs w:val="20"/>
        </w:rPr>
        <w:t>McFarlin,</w:t>
      </w:r>
      <w:r w:rsidR="00330A69" w:rsidRPr="00EC6803">
        <w:rPr>
          <w:color w:val="000000"/>
          <w:sz w:val="20"/>
          <w:szCs w:val="20"/>
        </w:rPr>
        <w:t xml:space="preserve"> </w:t>
      </w:r>
      <w:r w:rsidRPr="00EC6803">
        <w:rPr>
          <w:color w:val="000000"/>
          <w:sz w:val="20"/>
          <w:szCs w:val="20"/>
        </w:rPr>
        <w:t>D.</w:t>
      </w:r>
      <w:r w:rsidR="00330A69" w:rsidRPr="00EC6803">
        <w:rPr>
          <w:color w:val="000000"/>
          <w:sz w:val="20"/>
          <w:szCs w:val="20"/>
        </w:rPr>
        <w:t xml:space="preserve"> </w:t>
      </w:r>
      <w:r w:rsidRPr="00EC6803">
        <w:rPr>
          <w:color w:val="000000"/>
          <w:sz w:val="20"/>
          <w:szCs w:val="20"/>
        </w:rPr>
        <w:t>B.</w:t>
      </w:r>
      <w:r w:rsidR="00330A69" w:rsidRPr="00EC6803">
        <w:rPr>
          <w:color w:val="000000"/>
          <w:sz w:val="20"/>
          <w:szCs w:val="20"/>
        </w:rPr>
        <w:t xml:space="preserve"> </w:t>
      </w:r>
      <w:r w:rsidRPr="00EC6803">
        <w:rPr>
          <w:bCs/>
          <w:color w:val="000000"/>
          <w:sz w:val="20"/>
          <w:szCs w:val="20"/>
        </w:rPr>
        <w:t>and</w:t>
      </w:r>
      <w:r w:rsidR="00330A69" w:rsidRPr="00EC6803">
        <w:rPr>
          <w:b/>
          <w:bCs/>
          <w:color w:val="000000"/>
          <w:sz w:val="20"/>
          <w:szCs w:val="20"/>
        </w:rPr>
        <w:t xml:space="preserve"> </w:t>
      </w:r>
      <w:r w:rsidR="004E07FF" w:rsidRPr="00EC6803">
        <w:rPr>
          <w:color w:val="000000"/>
          <w:sz w:val="20"/>
          <w:szCs w:val="20"/>
        </w:rPr>
        <w:t>Sweeney,</w:t>
      </w:r>
      <w:r w:rsidR="00330A69" w:rsidRPr="00EC6803">
        <w:rPr>
          <w:color w:val="000000"/>
          <w:sz w:val="20"/>
          <w:szCs w:val="20"/>
        </w:rPr>
        <w:t xml:space="preserve"> </w:t>
      </w:r>
      <w:r w:rsidR="004E07FF" w:rsidRPr="00EC6803">
        <w:rPr>
          <w:color w:val="000000"/>
          <w:sz w:val="20"/>
          <w:szCs w:val="20"/>
        </w:rPr>
        <w:t>P.</w:t>
      </w:r>
      <w:r w:rsidR="00330A69" w:rsidRPr="00EC6803">
        <w:rPr>
          <w:color w:val="000000"/>
          <w:sz w:val="20"/>
          <w:szCs w:val="20"/>
        </w:rPr>
        <w:t xml:space="preserve"> </w:t>
      </w:r>
      <w:r w:rsidR="004E07FF" w:rsidRPr="00EC6803">
        <w:rPr>
          <w:color w:val="000000"/>
          <w:sz w:val="20"/>
          <w:szCs w:val="20"/>
        </w:rPr>
        <w:t>D.</w:t>
      </w:r>
      <w:r w:rsidR="00330A69" w:rsidRPr="00EC6803">
        <w:rPr>
          <w:color w:val="000000"/>
          <w:sz w:val="20"/>
          <w:szCs w:val="20"/>
        </w:rPr>
        <w:t xml:space="preserve"> </w:t>
      </w:r>
      <w:r w:rsidR="004E07FF" w:rsidRPr="00EC6803">
        <w:rPr>
          <w:color w:val="000000"/>
          <w:sz w:val="20"/>
          <w:szCs w:val="20"/>
        </w:rPr>
        <w:t>(1992).</w:t>
      </w:r>
      <w:r w:rsidR="00330A69" w:rsidRPr="00EC6803">
        <w:rPr>
          <w:color w:val="000000"/>
          <w:sz w:val="20"/>
          <w:szCs w:val="20"/>
        </w:rPr>
        <w:t xml:space="preserve"> </w:t>
      </w:r>
      <w:r w:rsidR="004E07FF" w:rsidRPr="00EC6803">
        <w:rPr>
          <w:color w:val="000000"/>
          <w:sz w:val="20"/>
          <w:szCs w:val="20"/>
        </w:rPr>
        <w:t>Distributive</w:t>
      </w:r>
      <w:r w:rsidR="00330A69" w:rsidRPr="00EC6803">
        <w:rPr>
          <w:color w:val="000000"/>
          <w:sz w:val="20"/>
          <w:szCs w:val="20"/>
        </w:rPr>
        <w:t xml:space="preserve"> </w:t>
      </w:r>
      <w:r w:rsidR="004E07FF" w:rsidRPr="00EC6803">
        <w:rPr>
          <w:color w:val="000000"/>
          <w:sz w:val="20"/>
          <w:szCs w:val="20"/>
        </w:rPr>
        <w:t>and</w:t>
      </w:r>
      <w:r w:rsidR="00330A69" w:rsidRPr="00EC6803">
        <w:rPr>
          <w:color w:val="000000"/>
          <w:sz w:val="20"/>
          <w:szCs w:val="20"/>
        </w:rPr>
        <w:t xml:space="preserve"> </w:t>
      </w:r>
      <w:r w:rsidR="004E07FF" w:rsidRPr="00EC6803">
        <w:rPr>
          <w:color w:val="000000"/>
          <w:sz w:val="20"/>
          <w:szCs w:val="20"/>
        </w:rPr>
        <w:t>procedural</w:t>
      </w:r>
      <w:r w:rsidR="00330A69" w:rsidRPr="00EC6803">
        <w:rPr>
          <w:color w:val="000000"/>
          <w:sz w:val="20"/>
          <w:szCs w:val="20"/>
        </w:rPr>
        <w:t xml:space="preserve"> </w:t>
      </w:r>
      <w:r w:rsidR="004E07FF" w:rsidRPr="00EC6803">
        <w:rPr>
          <w:color w:val="000000"/>
          <w:sz w:val="20"/>
          <w:szCs w:val="20"/>
        </w:rPr>
        <w:t>justice</w:t>
      </w:r>
      <w:r w:rsidR="00330A69" w:rsidRPr="00EC6803">
        <w:rPr>
          <w:color w:val="000000"/>
          <w:sz w:val="20"/>
          <w:szCs w:val="20"/>
        </w:rPr>
        <w:t xml:space="preserve"> </w:t>
      </w:r>
      <w:r w:rsidR="004E07FF" w:rsidRPr="00EC6803">
        <w:rPr>
          <w:color w:val="000000"/>
          <w:sz w:val="20"/>
          <w:szCs w:val="20"/>
        </w:rPr>
        <w:t>as</w:t>
      </w:r>
      <w:r w:rsidR="00330A69" w:rsidRPr="00EC6803">
        <w:rPr>
          <w:color w:val="000000"/>
          <w:sz w:val="20"/>
          <w:szCs w:val="20"/>
        </w:rPr>
        <w:t xml:space="preserve"> </w:t>
      </w:r>
      <w:r w:rsidR="004E07FF" w:rsidRPr="00EC6803">
        <w:rPr>
          <w:color w:val="000000"/>
          <w:sz w:val="20"/>
          <w:szCs w:val="20"/>
        </w:rPr>
        <w:t>predictors</w:t>
      </w:r>
      <w:r w:rsidR="00330A69" w:rsidRPr="00EC6803">
        <w:rPr>
          <w:color w:val="000000"/>
          <w:sz w:val="20"/>
          <w:szCs w:val="20"/>
        </w:rPr>
        <w:t xml:space="preserve"> </w:t>
      </w:r>
      <w:r w:rsidR="004E07FF" w:rsidRPr="00EC6803">
        <w:rPr>
          <w:color w:val="000000"/>
          <w:sz w:val="20"/>
          <w:szCs w:val="20"/>
        </w:rPr>
        <w:t>of</w:t>
      </w:r>
      <w:r w:rsidR="00330A69" w:rsidRPr="00EC6803">
        <w:rPr>
          <w:color w:val="000000"/>
          <w:sz w:val="20"/>
          <w:szCs w:val="20"/>
        </w:rPr>
        <w:t xml:space="preserve"> </w:t>
      </w:r>
      <w:r w:rsidR="004E07FF" w:rsidRPr="00EC6803">
        <w:rPr>
          <w:color w:val="000000"/>
          <w:sz w:val="20"/>
          <w:szCs w:val="20"/>
        </w:rPr>
        <w:t>satisfaction</w:t>
      </w:r>
      <w:r w:rsidR="00330A69" w:rsidRPr="00EC6803">
        <w:rPr>
          <w:color w:val="000000"/>
          <w:sz w:val="20"/>
          <w:szCs w:val="20"/>
        </w:rPr>
        <w:t xml:space="preserve"> </w:t>
      </w:r>
      <w:r w:rsidR="004E07FF" w:rsidRPr="00EC6803">
        <w:rPr>
          <w:color w:val="000000"/>
          <w:sz w:val="20"/>
          <w:szCs w:val="20"/>
        </w:rPr>
        <w:t>with</w:t>
      </w:r>
      <w:r w:rsidR="00330A69" w:rsidRPr="00EC6803">
        <w:rPr>
          <w:color w:val="000000"/>
          <w:sz w:val="20"/>
          <w:szCs w:val="20"/>
        </w:rPr>
        <w:t xml:space="preserve"> </w:t>
      </w:r>
      <w:r w:rsidR="004E07FF" w:rsidRPr="00EC6803">
        <w:rPr>
          <w:color w:val="000000"/>
          <w:sz w:val="20"/>
          <w:szCs w:val="20"/>
        </w:rPr>
        <w:t>personal</w:t>
      </w:r>
      <w:r w:rsidR="00330A69" w:rsidRPr="00EC6803">
        <w:rPr>
          <w:color w:val="000000"/>
          <w:sz w:val="20"/>
          <w:szCs w:val="20"/>
        </w:rPr>
        <w:t xml:space="preserve"> </w:t>
      </w:r>
      <w:r w:rsidR="004E07FF" w:rsidRPr="00EC6803">
        <w:rPr>
          <w:color w:val="000000"/>
          <w:sz w:val="20"/>
          <w:szCs w:val="20"/>
        </w:rPr>
        <w:t>and</w:t>
      </w:r>
      <w:r w:rsidR="00330A69" w:rsidRPr="00EC6803">
        <w:rPr>
          <w:color w:val="000000"/>
          <w:sz w:val="20"/>
          <w:szCs w:val="20"/>
        </w:rPr>
        <w:t xml:space="preserve"> </w:t>
      </w:r>
      <w:r w:rsidR="004E07FF" w:rsidRPr="00EC6803">
        <w:rPr>
          <w:color w:val="000000"/>
          <w:sz w:val="20"/>
          <w:szCs w:val="20"/>
        </w:rPr>
        <w:t>organizational</w:t>
      </w:r>
      <w:r w:rsidR="00330A69" w:rsidRPr="00EC6803">
        <w:rPr>
          <w:color w:val="000000"/>
          <w:sz w:val="20"/>
          <w:szCs w:val="20"/>
        </w:rPr>
        <w:t xml:space="preserve"> </w:t>
      </w:r>
      <w:r w:rsidR="004E07FF" w:rsidRPr="00EC6803">
        <w:rPr>
          <w:color w:val="000000"/>
          <w:sz w:val="20"/>
          <w:szCs w:val="20"/>
        </w:rPr>
        <w:t>outcomes.</w:t>
      </w:r>
      <w:r w:rsidR="00330A69" w:rsidRPr="00EC6803">
        <w:rPr>
          <w:color w:val="000000"/>
          <w:sz w:val="20"/>
          <w:szCs w:val="20"/>
        </w:rPr>
        <w:t xml:space="preserve"> </w:t>
      </w:r>
      <w:r w:rsidR="004E07FF" w:rsidRPr="00EC6803">
        <w:rPr>
          <w:i/>
          <w:color w:val="000000"/>
          <w:sz w:val="20"/>
          <w:szCs w:val="20"/>
        </w:rPr>
        <w:t>Academy</w:t>
      </w:r>
      <w:r w:rsidR="00330A69" w:rsidRPr="00EC6803">
        <w:rPr>
          <w:i/>
          <w:color w:val="000000"/>
          <w:sz w:val="20"/>
          <w:szCs w:val="20"/>
        </w:rPr>
        <w:t xml:space="preserve"> </w:t>
      </w:r>
      <w:r w:rsidR="004E07FF" w:rsidRPr="00EC6803">
        <w:rPr>
          <w:i/>
          <w:color w:val="000000"/>
          <w:sz w:val="20"/>
          <w:szCs w:val="20"/>
        </w:rPr>
        <w:t>of</w:t>
      </w:r>
      <w:r w:rsidR="00330A69" w:rsidRPr="00EC6803">
        <w:rPr>
          <w:i/>
          <w:color w:val="000000"/>
          <w:sz w:val="20"/>
          <w:szCs w:val="20"/>
        </w:rPr>
        <w:t xml:space="preserve"> </w:t>
      </w:r>
      <w:r w:rsidR="004E07FF" w:rsidRPr="00EC6803">
        <w:rPr>
          <w:i/>
          <w:color w:val="000000"/>
          <w:sz w:val="20"/>
          <w:szCs w:val="20"/>
        </w:rPr>
        <w:t>Management</w:t>
      </w:r>
      <w:r w:rsidR="00330A69" w:rsidRPr="00EC6803">
        <w:rPr>
          <w:i/>
          <w:color w:val="000000"/>
          <w:sz w:val="20"/>
          <w:szCs w:val="20"/>
        </w:rPr>
        <w:t xml:space="preserve"> </w:t>
      </w:r>
      <w:r w:rsidR="004E07FF" w:rsidRPr="00EC6803">
        <w:rPr>
          <w:i/>
          <w:color w:val="000000"/>
          <w:sz w:val="20"/>
          <w:szCs w:val="20"/>
        </w:rPr>
        <w:t>Journal,</w:t>
      </w:r>
      <w:r w:rsidR="00330A69" w:rsidRPr="00EC6803">
        <w:rPr>
          <w:color w:val="000000"/>
          <w:sz w:val="20"/>
          <w:szCs w:val="20"/>
        </w:rPr>
        <w:t xml:space="preserve"> </w:t>
      </w:r>
      <w:r w:rsidR="00E15F37" w:rsidRPr="00EC6803">
        <w:rPr>
          <w:iCs/>
          <w:color w:val="000000"/>
          <w:sz w:val="20"/>
          <w:szCs w:val="20"/>
        </w:rPr>
        <w:t>35(3):</w:t>
      </w:r>
      <w:r w:rsidR="00330A69" w:rsidRPr="00EC6803">
        <w:rPr>
          <w:i/>
          <w:iCs/>
          <w:color w:val="000000"/>
          <w:sz w:val="20"/>
          <w:szCs w:val="20"/>
        </w:rPr>
        <w:t xml:space="preserve"> </w:t>
      </w:r>
      <w:r w:rsidR="004E07FF" w:rsidRPr="00EC6803">
        <w:rPr>
          <w:color w:val="000000"/>
          <w:sz w:val="20"/>
          <w:szCs w:val="20"/>
        </w:rPr>
        <w:t>626-637.</w:t>
      </w:r>
    </w:p>
    <w:p w:rsidR="00E15F37" w:rsidRPr="00EC6803" w:rsidRDefault="00805265" w:rsidP="00306EBE">
      <w:pPr>
        <w:numPr>
          <w:ilvl w:val="0"/>
          <w:numId w:val="6"/>
        </w:numPr>
        <w:snapToGrid w:val="0"/>
        <w:ind w:left="425" w:hanging="425"/>
        <w:jc w:val="both"/>
        <w:rPr>
          <w:b/>
          <w:bCs/>
          <w:color w:val="000000"/>
          <w:sz w:val="20"/>
          <w:szCs w:val="20"/>
        </w:rPr>
      </w:pPr>
      <w:r w:rsidRPr="00EC6803">
        <w:rPr>
          <w:color w:val="000000"/>
          <w:sz w:val="20"/>
          <w:szCs w:val="20"/>
        </w:rPr>
        <w:t>Micheal,</w:t>
      </w:r>
      <w:r w:rsidR="00330A69" w:rsidRPr="00EC6803">
        <w:rPr>
          <w:color w:val="000000"/>
          <w:sz w:val="20"/>
          <w:szCs w:val="20"/>
        </w:rPr>
        <w:t xml:space="preserve"> </w:t>
      </w:r>
      <w:r w:rsidRPr="00EC6803">
        <w:rPr>
          <w:color w:val="000000"/>
          <w:sz w:val="20"/>
          <w:szCs w:val="20"/>
        </w:rPr>
        <w:t>A.</w:t>
      </w:r>
      <w:r w:rsidR="00330A69" w:rsidRPr="00EC6803">
        <w:rPr>
          <w:color w:val="000000"/>
          <w:sz w:val="20"/>
          <w:szCs w:val="20"/>
        </w:rPr>
        <w:t xml:space="preserve"> </w:t>
      </w:r>
      <w:r w:rsidR="004E07FF" w:rsidRPr="00EC6803">
        <w:rPr>
          <w:color w:val="000000"/>
          <w:sz w:val="20"/>
          <w:szCs w:val="20"/>
        </w:rPr>
        <w:t>(2009).</w:t>
      </w:r>
      <w:r w:rsidR="00330A69" w:rsidRPr="00EC6803">
        <w:rPr>
          <w:color w:val="000000"/>
          <w:sz w:val="20"/>
          <w:szCs w:val="20"/>
        </w:rPr>
        <w:t xml:space="preserve"> </w:t>
      </w:r>
      <w:r w:rsidR="004E07FF" w:rsidRPr="00EC6803">
        <w:rPr>
          <w:color w:val="000000"/>
          <w:sz w:val="20"/>
          <w:szCs w:val="20"/>
        </w:rPr>
        <w:t>Handbook</w:t>
      </w:r>
      <w:r w:rsidR="00330A69" w:rsidRPr="00EC6803">
        <w:rPr>
          <w:color w:val="000000"/>
          <w:sz w:val="20"/>
          <w:szCs w:val="20"/>
        </w:rPr>
        <w:t xml:space="preserve"> </w:t>
      </w:r>
      <w:r w:rsidR="004E07FF" w:rsidRPr="00EC6803">
        <w:rPr>
          <w:color w:val="000000"/>
          <w:sz w:val="20"/>
          <w:szCs w:val="20"/>
        </w:rPr>
        <w:t>of</w:t>
      </w:r>
      <w:r w:rsidR="00330A69" w:rsidRPr="00EC6803">
        <w:rPr>
          <w:color w:val="000000"/>
          <w:sz w:val="20"/>
          <w:szCs w:val="20"/>
        </w:rPr>
        <w:t xml:space="preserve"> </w:t>
      </w:r>
      <w:r w:rsidR="004E07FF" w:rsidRPr="00EC6803">
        <w:rPr>
          <w:color w:val="000000"/>
          <w:sz w:val="20"/>
          <w:szCs w:val="20"/>
        </w:rPr>
        <w:t>human</w:t>
      </w:r>
      <w:r w:rsidR="00330A69" w:rsidRPr="00EC6803">
        <w:rPr>
          <w:color w:val="000000"/>
          <w:sz w:val="20"/>
          <w:szCs w:val="20"/>
        </w:rPr>
        <w:t xml:space="preserve"> </w:t>
      </w:r>
      <w:r w:rsidR="00F72857" w:rsidRPr="00EC6803">
        <w:rPr>
          <w:color w:val="000000"/>
          <w:sz w:val="20"/>
          <w:szCs w:val="20"/>
        </w:rPr>
        <w:t>resource</w:t>
      </w:r>
      <w:r w:rsidR="00330A69" w:rsidRPr="00EC6803">
        <w:rPr>
          <w:color w:val="000000"/>
          <w:sz w:val="20"/>
          <w:szCs w:val="20"/>
        </w:rPr>
        <w:t xml:space="preserve"> </w:t>
      </w:r>
      <w:r w:rsidR="00F72857" w:rsidRPr="00EC6803">
        <w:rPr>
          <w:color w:val="000000"/>
          <w:sz w:val="20"/>
          <w:szCs w:val="20"/>
        </w:rPr>
        <w:t>management</w:t>
      </w:r>
      <w:r w:rsidR="00330A69" w:rsidRPr="00EC6803">
        <w:rPr>
          <w:color w:val="000000"/>
          <w:sz w:val="20"/>
          <w:szCs w:val="20"/>
        </w:rPr>
        <w:t xml:space="preserve"> </w:t>
      </w:r>
      <w:r w:rsidR="00F72857" w:rsidRPr="00EC6803">
        <w:rPr>
          <w:color w:val="000000"/>
          <w:sz w:val="20"/>
          <w:szCs w:val="20"/>
        </w:rPr>
        <w:t>practice</w:t>
      </w:r>
      <w:r w:rsidR="00330A69" w:rsidRPr="00EC6803">
        <w:rPr>
          <w:color w:val="000000"/>
          <w:sz w:val="20"/>
          <w:szCs w:val="20"/>
        </w:rPr>
        <w:t xml:space="preserve"> </w:t>
      </w:r>
      <w:r w:rsidR="00F72857" w:rsidRPr="00EC6803">
        <w:rPr>
          <w:color w:val="000000"/>
          <w:sz w:val="20"/>
          <w:szCs w:val="20"/>
        </w:rPr>
        <w:t>11</w:t>
      </w:r>
      <w:r w:rsidR="00F72857" w:rsidRPr="00EC6803">
        <w:rPr>
          <w:color w:val="000000"/>
          <w:sz w:val="20"/>
          <w:szCs w:val="20"/>
          <w:vertAlign w:val="superscript"/>
        </w:rPr>
        <w:t>th</w:t>
      </w:r>
      <w:r w:rsidR="00330A69" w:rsidRPr="00EC6803">
        <w:rPr>
          <w:color w:val="000000"/>
          <w:sz w:val="20"/>
          <w:szCs w:val="20"/>
        </w:rPr>
        <w:t xml:space="preserve"> </w:t>
      </w:r>
      <w:r w:rsidR="004E07FF" w:rsidRPr="00EC6803">
        <w:rPr>
          <w:color w:val="000000"/>
          <w:sz w:val="20"/>
          <w:szCs w:val="20"/>
        </w:rPr>
        <w:t>edition.</w:t>
      </w:r>
      <w:r w:rsidR="00330A69" w:rsidRPr="00EC6803">
        <w:rPr>
          <w:color w:val="000000"/>
          <w:sz w:val="20"/>
          <w:szCs w:val="20"/>
        </w:rPr>
        <w:t xml:space="preserve"> </w:t>
      </w:r>
      <w:r w:rsidR="004E07FF" w:rsidRPr="00EC6803">
        <w:rPr>
          <w:color w:val="000000"/>
          <w:sz w:val="20"/>
          <w:szCs w:val="20"/>
        </w:rPr>
        <w:t>Kogan</w:t>
      </w:r>
      <w:r w:rsidR="00330A69" w:rsidRPr="00EC6803">
        <w:rPr>
          <w:color w:val="000000"/>
          <w:sz w:val="20"/>
          <w:szCs w:val="20"/>
        </w:rPr>
        <w:t xml:space="preserve"> </w:t>
      </w:r>
      <w:r w:rsidR="004E07FF" w:rsidRPr="00EC6803">
        <w:rPr>
          <w:color w:val="000000"/>
          <w:sz w:val="20"/>
          <w:szCs w:val="20"/>
        </w:rPr>
        <w:t>Page</w:t>
      </w:r>
      <w:r w:rsidR="00330A69" w:rsidRPr="00EC6803">
        <w:rPr>
          <w:color w:val="000000"/>
          <w:sz w:val="20"/>
          <w:szCs w:val="20"/>
        </w:rPr>
        <w:t xml:space="preserve"> </w:t>
      </w:r>
      <w:r w:rsidR="004E07FF" w:rsidRPr="00EC6803">
        <w:rPr>
          <w:color w:val="000000"/>
          <w:sz w:val="20"/>
          <w:szCs w:val="20"/>
        </w:rPr>
        <w:t>Limited.</w:t>
      </w:r>
      <w:r w:rsidR="00330A69" w:rsidRPr="00EC6803">
        <w:rPr>
          <w:color w:val="000000"/>
          <w:sz w:val="20"/>
          <w:szCs w:val="20"/>
        </w:rPr>
        <w:t xml:space="preserve"> </w:t>
      </w:r>
    </w:p>
    <w:p w:rsidR="00E15F37" w:rsidRPr="00EC6803" w:rsidRDefault="006422B5" w:rsidP="00306EBE">
      <w:pPr>
        <w:numPr>
          <w:ilvl w:val="0"/>
          <w:numId w:val="6"/>
        </w:numPr>
        <w:snapToGrid w:val="0"/>
        <w:ind w:left="425" w:hanging="425"/>
        <w:jc w:val="both"/>
        <w:rPr>
          <w:b/>
          <w:bCs/>
          <w:color w:val="000000"/>
          <w:sz w:val="20"/>
          <w:szCs w:val="20"/>
        </w:rPr>
      </w:pPr>
      <w:r w:rsidRPr="00EC6803">
        <w:rPr>
          <w:color w:val="000000"/>
          <w:sz w:val="20"/>
          <w:szCs w:val="20"/>
        </w:rPr>
        <w:t>Nel</w:t>
      </w:r>
      <w:r w:rsidR="004E07FF" w:rsidRPr="00EC6803">
        <w:rPr>
          <w:color w:val="000000"/>
          <w:sz w:val="20"/>
          <w:szCs w:val="20"/>
        </w:rPr>
        <w:t>,</w:t>
      </w:r>
      <w:r w:rsidR="00330A69" w:rsidRPr="00EC6803">
        <w:rPr>
          <w:color w:val="000000"/>
          <w:sz w:val="20"/>
          <w:szCs w:val="20"/>
        </w:rPr>
        <w:t xml:space="preserve"> </w:t>
      </w:r>
      <w:r w:rsidR="004E07FF" w:rsidRPr="00EC6803">
        <w:rPr>
          <w:color w:val="000000"/>
          <w:sz w:val="20"/>
          <w:szCs w:val="20"/>
        </w:rPr>
        <w:t>P.S.,</w:t>
      </w:r>
      <w:r w:rsidR="00330A69" w:rsidRPr="00EC6803">
        <w:rPr>
          <w:color w:val="000000"/>
          <w:sz w:val="20"/>
          <w:szCs w:val="20"/>
        </w:rPr>
        <w:t xml:space="preserve"> </w:t>
      </w:r>
      <w:r w:rsidR="004E07FF" w:rsidRPr="00EC6803">
        <w:rPr>
          <w:color w:val="000000"/>
          <w:sz w:val="20"/>
          <w:szCs w:val="20"/>
        </w:rPr>
        <w:t>Swanepoel,</w:t>
      </w:r>
      <w:r w:rsidR="00330A69" w:rsidRPr="00EC6803">
        <w:rPr>
          <w:color w:val="000000"/>
          <w:sz w:val="20"/>
          <w:szCs w:val="20"/>
        </w:rPr>
        <w:t xml:space="preserve"> </w:t>
      </w:r>
      <w:r w:rsidR="004E07FF" w:rsidRPr="00EC6803">
        <w:rPr>
          <w:color w:val="000000"/>
          <w:sz w:val="20"/>
          <w:szCs w:val="20"/>
        </w:rPr>
        <w:t>B.J</w:t>
      </w:r>
      <w:r w:rsidR="005A6D16" w:rsidRPr="00EC6803">
        <w:rPr>
          <w:color w:val="000000"/>
          <w:sz w:val="20"/>
          <w:szCs w:val="20"/>
        </w:rPr>
        <w:t>.,</w:t>
      </w:r>
      <w:r w:rsidR="00330A69" w:rsidRPr="00EC6803">
        <w:rPr>
          <w:color w:val="000000"/>
          <w:sz w:val="20"/>
          <w:szCs w:val="20"/>
        </w:rPr>
        <w:t xml:space="preserve"> </w:t>
      </w:r>
      <w:r w:rsidR="005A6D16" w:rsidRPr="00EC6803">
        <w:rPr>
          <w:color w:val="000000"/>
          <w:sz w:val="20"/>
          <w:szCs w:val="20"/>
        </w:rPr>
        <w:t>Kirsten,</w:t>
      </w:r>
      <w:r w:rsidR="00330A69" w:rsidRPr="00EC6803">
        <w:rPr>
          <w:color w:val="000000"/>
          <w:sz w:val="20"/>
          <w:szCs w:val="20"/>
        </w:rPr>
        <w:t xml:space="preserve"> </w:t>
      </w:r>
      <w:r w:rsidR="005A6D16" w:rsidRPr="00EC6803">
        <w:rPr>
          <w:color w:val="000000"/>
          <w:sz w:val="20"/>
          <w:szCs w:val="20"/>
        </w:rPr>
        <w:t>M.,</w:t>
      </w:r>
      <w:r w:rsidR="00330A69" w:rsidRPr="00EC6803">
        <w:rPr>
          <w:color w:val="000000"/>
          <w:sz w:val="20"/>
          <w:szCs w:val="20"/>
        </w:rPr>
        <w:t xml:space="preserve"> </w:t>
      </w:r>
      <w:r w:rsidR="005A6D16" w:rsidRPr="00EC6803">
        <w:rPr>
          <w:color w:val="000000"/>
          <w:sz w:val="20"/>
          <w:szCs w:val="20"/>
        </w:rPr>
        <w:t>Erasmus,</w:t>
      </w:r>
      <w:r w:rsidR="00330A69" w:rsidRPr="00EC6803">
        <w:rPr>
          <w:color w:val="000000"/>
          <w:sz w:val="20"/>
          <w:szCs w:val="20"/>
        </w:rPr>
        <w:t xml:space="preserve"> </w:t>
      </w:r>
      <w:r w:rsidR="005A6D16" w:rsidRPr="00EC6803">
        <w:rPr>
          <w:color w:val="000000"/>
          <w:sz w:val="20"/>
          <w:szCs w:val="20"/>
        </w:rPr>
        <w:t>B.J.</w:t>
      </w:r>
      <w:r w:rsidR="00330A69" w:rsidRPr="00EC6803">
        <w:rPr>
          <w:color w:val="000000"/>
          <w:sz w:val="20"/>
          <w:szCs w:val="20"/>
        </w:rPr>
        <w:t xml:space="preserve"> </w:t>
      </w:r>
      <w:r w:rsidR="00F72857" w:rsidRPr="00EC6803">
        <w:rPr>
          <w:color w:val="000000"/>
          <w:sz w:val="20"/>
          <w:szCs w:val="20"/>
        </w:rPr>
        <w:t>and</w:t>
      </w:r>
      <w:r w:rsidR="00330A69" w:rsidRPr="00EC6803">
        <w:rPr>
          <w:color w:val="000000"/>
          <w:sz w:val="20"/>
          <w:szCs w:val="20"/>
        </w:rPr>
        <w:t xml:space="preserve"> </w:t>
      </w:r>
      <w:r w:rsidR="004E07FF" w:rsidRPr="00EC6803">
        <w:rPr>
          <w:color w:val="000000"/>
          <w:sz w:val="20"/>
          <w:szCs w:val="20"/>
        </w:rPr>
        <w:t>Tsabadi,</w:t>
      </w:r>
      <w:r w:rsidR="00330A69" w:rsidRPr="00EC6803">
        <w:rPr>
          <w:color w:val="000000"/>
          <w:sz w:val="20"/>
          <w:szCs w:val="20"/>
        </w:rPr>
        <w:t xml:space="preserve"> </w:t>
      </w:r>
      <w:r w:rsidR="004E07FF" w:rsidRPr="00EC6803">
        <w:rPr>
          <w:color w:val="000000"/>
          <w:sz w:val="20"/>
          <w:szCs w:val="20"/>
        </w:rPr>
        <w:t>M.J.</w:t>
      </w:r>
      <w:r w:rsidR="00330A69" w:rsidRPr="00EC6803">
        <w:rPr>
          <w:color w:val="000000"/>
          <w:sz w:val="20"/>
          <w:szCs w:val="20"/>
        </w:rPr>
        <w:t xml:space="preserve"> </w:t>
      </w:r>
      <w:r w:rsidR="00F72857" w:rsidRPr="00EC6803">
        <w:rPr>
          <w:color w:val="000000"/>
          <w:sz w:val="20"/>
          <w:szCs w:val="20"/>
        </w:rPr>
        <w:t>(</w:t>
      </w:r>
      <w:r w:rsidR="004E07FF" w:rsidRPr="00EC6803">
        <w:rPr>
          <w:color w:val="000000"/>
          <w:sz w:val="20"/>
          <w:szCs w:val="20"/>
        </w:rPr>
        <w:t>2005</w:t>
      </w:r>
      <w:r w:rsidR="00F72857" w:rsidRPr="00EC6803">
        <w:rPr>
          <w:color w:val="000000"/>
          <w:sz w:val="20"/>
          <w:szCs w:val="20"/>
        </w:rPr>
        <w:t>)</w:t>
      </w:r>
      <w:r w:rsidR="004E07FF" w:rsidRPr="00EC6803">
        <w:rPr>
          <w:color w:val="000000"/>
          <w:sz w:val="20"/>
          <w:szCs w:val="20"/>
        </w:rPr>
        <w:t>.</w:t>
      </w:r>
      <w:r w:rsidR="00330A69" w:rsidRPr="00EC6803">
        <w:rPr>
          <w:color w:val="000000"/>
          <w:sz w:val="20"/>
          <w:szCs w:val="20"/>
        </w:rPr>
        <w:t xml:space="preserve"> </w:t>
      </w:r>
      <w:r w:rsidR="004E07FF" w:rsidRPr="00EC6803">
        <w:rPr>
          <w:i/>
          <w:iCs/>
          <w:color w:val="000000"/>
          <w:sz w:val="20"/>
          <w:szCs w:val="20"/>
        </w:rPr>
        <w:t>South</w:t>
      </w:r>
      <w:r w:rsidR="00330A69" w:rsidRPr="00EC6803">
        <w:rPr>
          <w:i/>
          <w:iCs/>
          <w:color w:val="000000"/>
          <w:sz w:val="20"/>
          <w:szCs w:val="20"/>
        </w:rPr>
        <w:t xml:space="preserve"> </w:t>
      </w:r>
      <w:r w:rsidR="004E07FF" w:rsidRPr="00EC6803">
        <w:rPr>
          <w:i/>
          <w:iCs/>
          <w:color w:val="000000"/>
          <w:sz w:val="20"/>
          <w:szCs w:val="20"/>
        </w:rPr>
        <w:t>African</w:t>
      </w:r>
      <w:r w:rsidR="00330A69" w:rsidRPr="00EC6803">
        <w:rPr>
          <w:i/>
          <w:iCs/>
          <w:color w:val="000000"/>
          <w:sz w:val="20"/>
          <w:szCs w:val="20"/>
        </w:rPr>
        <w:t xml:space="preserve"> </w:t>
      </w:r>
      <w:r w:rsidR="004E07FF" w:rsidRPr="00EC6803">
        <w:rPr>
          <w:i/>
          <w:iCs/>
          <w:color w:val="000000"/>
          <w:sz w:val="20"/>
          <w:szCs w:val="20"/>
        </w:rPr>
        <w:t>Employment</w:t>
      </w:r>
      <w:r w:rsidR="00330A69" w:rsidRPr="00EC6803">
        <w:rPr>
          <w:i/>
          <w:iCs/>
          <w:color w:val="000000"/>
          <w:sz w:val="20"/>
          <w:szCs w:val="20"/>
        </w:rPr>
        <w:t xml:space="preserve"> </w:t>
      </w:r>
      <w:r w:rsidR="004E07FF" w:rsidRPr="00EC6803">
        <w:rPr>
          <w:i/>
          <w:iCs/>
          <w:color w:val="000000"/>
          <w:sz w:val="20"/>
          <w:szCs w:val="20"/>
        </w:rPr>
        <w:t>Relations:</w:t>
      </w:r>
      <w:r w:rsidR="00330A69" w:rsidRPr="00EC6803">
        <w:rPr>
          <w:i/>
          <w:iCs/>
          <w:color w:val="000000"/>
          <w:sz w:val="20"/>
          <w:szCs w:val="20"/>
        </w:rPr>
        <w:t xml:space="preserve"> </w:t>
      </w:r>
      <w:r w:rsidR="004E07FF" w:rsidRPr="00EC6803">
        <w:rPr>
          <w:i/>
          <w:iCs/>
          <w:color w:val="000000"/>
          <w:sz w:val="20"/>
          <w:szCs w:val="20"/>
        </w:rPr>
        <w:t>Theory</w:t>
      </w:r>
      <w:r w:rsidR="00330A69" w:rsidRPr="00EC6803">
        <w:rPr>
          <w:i/>
          <w:iCs/>
          <w:color w:val="000000"/>
          <w:sz w:val="20"/>
          <w:szCs w:val="20"/>
        </w:rPr>
        <w:t xml:space="preserve"> </w:t>
      </w:r>
      <w:r w:rsidR="004E07FF" w:rsidRPr="00EC6803">
        <w:rPr>
          <w:i/>
          <w:iCs/>
          <w:color w:val="000000"/>
          <w:sz w:val="20"/>
          <w:szCs w:val="20"/>
        </w:rPr>
        <w:t>and</w:t>
      </w:r>
      <w:r w:rsidR="00330A69" w:rsidRPr="00EC6803">
        <w:rPr>
          <w:i/>
          <w:iCs/>
          <w:color w:val="000000"/>
          <w:sz w:val="20"/>
          <w:szCs w:val="20"/>
        </w:rPr>
        <w:t xml:space="preserve"> </w:t>
      </w:r>
      <w:r w:rsidR="004E07FF" w:rsidRPr="00EC6803">
        <w:rPr>
          <w:i/>
          <w:iCs/>
          <w:color w:val="000000"/>
          <w:sz w:val="20"/>
          <w:szCs w:val="20"/>
        </w:rPr>
        <w:t>Practice.</w:t>
      </w:r>
      <w:r w:rsidR="00330A69" w:rsidRPr="00EC6803">
        <w:rPr>
          <w:i/>
          <w:iCs/>
          <w:color w:val="000000"/>
          <w:sz w:val="20"/>
          <w:szCs w:val="20"/>
        </w:rPr>
        <w:t xml:space="preserve"> </w:t>
      </w:r>
      <w:r w:rsidR="004E07FF" w:rsidRPr="00EC6803">
        <w:rPr>
          <w:color w:val="000000"/>
          <w:sz w:val="20"/>
          <w:szCs w:val="20"/>
        </w:rPr>
        <w:t>5th</w:t>
      </w:r>
      <w:r w:rsidR="00330A69" w:rsidRPr="00EC6803">
        <w:rPr>
          <w:color w:val="000000"/>
          <w:sz w:val="20"/>
          <w:szCs w:val="20"/>
        </w:rPr>
        <w:t xml:space="preserve"> </w:t>
      </w:r>
      <w:r w:rsidR="004E07FF" w:rsidRPr="00EC6803">
        <w:rPr>
          <w:color w:val="000000"/>
          <w:sz w:val="20"/>
          <w:szCs w:val="20"/>
        </w:rPr>
        <w:t>ed.</w:t>
      </w:r>
      <w:r w:rsidR="00330A69" w:rsidRPr="00EC6803">
        <w:rPr>
          <w:color w:val="000000"/>
          <w:sz w:val="20"/>
          <w:szCs w:val="20"/>
        </w:rPr>
        <w:t xml:space="preserve"> </w:t>
      </w:r>
      <w:r w:rsidR="004E07FF" w:rsidRPr="00EC6803">
        <w:rPr>
          <w:color w:val="000000"/>
          <w:sz w:val="20"/>
          <w:szCs w:val="20"/>
        </w:rPr>
        <w:t>Pretoria:</w:t>
      </w:r>
      <w:r w:rsidR="00330A69" w:rsidRPr="00EC6803">
        <w:rPr>
          <w:color w:val="000000"/>
          <w:sz w:val="20"/>
          <w:szCs w:val="20"/>
        </w:rPr>
        <w:t xml:space="preserve"> </w:t>
      </w:r>
      <w:r w:rsidR="004E07FF" w:rsidRPr="00EC6803">
        <w:rPr>
          <w:color w:val="000000"/>
          <w:sz w:val="20"/>
          <w:szCs w:val="20"/>
        </w:rPr>
        <w:t>Van</w:t>
      </w:r>
      <w:r w:rsidR="00330A69" w:rsidRPr="00EC6803">
        <w:rPr>
          <w:color w:val="000000"/>
          <w:sz w:val="20"/>
          <w:szCs w:val="20"/>
        </w:rPr>
        <w:t xml:space="preserve"> </w:t>
      </w:r>
      <w:r w:rsidR="004E07FF" w:rsidRPr="00EC6803">
        <w:rPr>
          <w:color w:val="000000"/>
          <w:sz w:val="20"/>
          <w:szCs w:val="20"/>
        </w:rPr>
        <w:t>Schaik</w:t>
      </w:r>
      <w:r w:rsidR="00330A69" w:rsidRPr="00EC6803">
        <w:rPr>
          <w:color w:val="000000"/>
          <w:sz w:val="20"/>
          <w:szCs w:val="20"/>
        </w:rPr>
        <w:t xml:space="preserve"> </w:t>
      </w:r>
      <w:r w:rsidR="004E07FF" w:rsidRPr="00EC6803">
        <w:rPr>
          <w:color w:val="000000"/>
          <w:sz w:val="20"/>
          <w:szCs w:val="20"/>
        </w:rPr>
        <w:t>Publishers.</w:t>
      </w:r>
    </w:p>
    <w:p w:rsidR="00A45FEC" w:rsidRPr="00EC6803" w:rsidRDefault="00A45FEC" w:rsidP="00306EBE">
      <w:pPr>
        <w:numPr>
          <w:ilvl w:val="0"/>
          <w:numId w:val="6"/>
        </w:numPr>
        <w:snapToGrid w:val="0"/>
        <w:ind w:left="425" w:hanging="425"/>
        <w:jc w:val="both"/>
        <w:rPr>
          <w:b/>
          <w:bCs/>
          <w:color w:val="000000"/>
          <w:sz w:val="20"/>
          <w:szCs w:val="20"/>
        </w:rPr>
      </w:pPr>
      <w:r w:rsidRPr="00EC6803">
        <w:rPr>
          <w:color w:val="000000"/>
          <w:sz w:val="20"/>
          <w:szCs w:val="20"/>
        </w:rPr>
        <w:t>Onwu,</w:t>
      </w:r>
      <w:r w:rsidR="00330A69" w:rsidRPr="00EC6803">
        <w:rPr>
          <w:color w:val="000000"/>
          <w:sz w:val="20"/>
          <w:szCs w:val="20"/>
        </w:rPr>
        <w:t xml:space="preserve"> </w:t>
      </w:r>
      <w:r w:rsidRPr="00EC6803">
        <w:rPr>
          <w:color w:val="000000"/>
          <w:sz w:val="20"/>
          <w:szCs w:val="20"/>
        </w:rPr>
        <w:t>N.</w:t>
      </w:r>
      <w:r w:rsidR="00330A69" w:rsidRPr="00EC6803">
        <w:rPr>
          <w:color w:val="000000"/>
          <w:sz w:val="20"/>
          <w:szCs w:val="20"/>
        </w:rPr>
        <w:t xml:space="preserve"> </w:t>
      </w:r>
      <w:r w:rsidRPr="00EC6803">
        <w:rPr>
          <w:color w:val="000000"/>
          <w:sz w:val="20"/>
          <w:szCs w:val="20"/>
        </w:rPr>
        <w:t>F.</w:t>
      </w:r>
      <w:r w:rsidR="00330A69" w:rsidRPr="00EC6803">
        <w:rPr>
          <w:color w:val="000000"/>
          <w:sz w:val="20"/>
          <w:szCs w:val="20"/>
        </w:rPr>
        <w:t xml:space="preserve"> </w:t>
      </w:r>
      <w:r w:rsidRPr="00EC6803">
        <w:rPr>
          <w:color w:val="000000"/>
          <w:sz w:val="20"/>
          <w:szCs w:val="20"/>
        </w:rPr>
        <w:t>(2012).</w:t>
      </w:r>
      <w:r w:rsidR="00330A69" w:rsidRPr="00EC6803">
        <w:rPr>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effect</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labour</w:t>
      </w:r>
      <w:r w:rsidR="00330A69" w:rsidRPr="00EC6803">
        <w:rPr>
          <w:color w:val="000000"/>
          <w:sz w:val="20"/>
          <w:szCs w:val="20"/>
        </w:rPr>
        <w:t xml:space="preserve"> </w:t>
      </w:r>
      <w:r w:rsidR="00C045A6" w:rsidRPr="00EC6803">
        <w:rPr>
          <w:color w:val="000000"/>
          <w:sz w:val="20"/>
          <w:szCs w:val="20"/>
        </w:rPr>
        <w:t>management</w:t>
      </w:r>
      <w:r w:rsidR="00330A69" w:rsidRPr="00EC6803">
        <w:rPr>
          <w:color w:val="000000"/>
          <w:sz w:val="20"/>
          <w:szCs w:val="20"/>
        </w:rPr>
        <w:t xml:space="preserve"> </w:t>
      </w:r>
      <w:r w:rsidR="00C045A6" w:rsidRPr="00EC6803">
        <w:rPr>
          <w:color w:val="000000"/>
          <w:sz w:val="20"/>
          <w:szCs w:val="20"/>
        </w:rPr>
        <w:t>relations</w:t>
      </w:r>
      <w:r w:rsidR="00330A69" w:rsidRPr="00EC6803">
        <w:rPr>
          <w:color w:val="000000"/>
          <w:sz w:val="20"/>
          <w:szCs w:val="20"/>
        </w:rPr>
        <w:t xml:space="preserve"> </w:t>
      </w:r>
      <w:r w:rsidR="00C045A6" w:rsidRPr="00EC6803">
        <w:rPr>
          <w:color w:val="000000"/>
          <w:sz w:val="20"/>
          <w:szCs w:val="20"/>
        </w:rPr>
        <w:t>on</w:t>
      </w:r>
      <w:r w:rsidR="00330A69" w:rsidRPr="00EC6803">
        <w:rPr>
          <w:color w:val="000000"/>
          <w:sz w:val="20"/>
          <w:szCs w:val="20"/>
        </w:rPr>
        <w:t xml:space="preserve"> </w:t>
      </w:r>
      <w:r w:rsidR="00C045A6" w:rsidRPr="00EC6803">
        <w:rPr>
          <w:color w:val="000000"/>
          <w:sz w:val="20"/>
          <w:szCs w:val="20"/>
        </w:rPr>
        <w:t>workers</w:t>
      </w:r>
      <w:r w:rsidR="00330A69" w:rsidRPr="00EC6803">
        <w:rPr>
          <w:color w:val="000000"/>
          <w:sz w:val="20"/>
          <w:szCs w:val="20"/>
        </w:rPr>
        <w:t xml:space="preserve"> </w:t>
      </w:r>
      <w:r w:rsidR="00C045A6" w:rsidRPr="00EC6803">
        <w:rPr>
          <w:color w:val="000000"/>
          <w:sz w:val="20"/>
          <w:szCs w:val="20"/>
        </w:rPr>
        <w:t>performance</w:t>
      </w:r>
      <w:r w:rsidR="00330A69" w:rsidRPr="00EC6803">
        <w:rPr>
          <w:color w:val="000000"/>
          <w:sz w:val="20"/>
          <w:szCs w:val="20"/>
        </w:rPr>
        <w:t xml:space="preserve"> </w:t>
      </w:r>
      <w:r w:rsidR="00C045A6" w:rsidRPr="00EC6803">
        <w:rPr>
          <w:color w:val="000000"/>
          <w:sz w:val="20"/>
          <w:szCs w:val="20"/>
        </w:rPr>
        <w:t>in</w:t>
      </w:r>
      <w:r w:rsidR="00330A69" w:rsidRPr="00EC6803">
        <w:rPr>
          <w:color w:val="000000"/>
          <w:sz w:val="20"/>
          <w:szCs w:val="20"/>
        </w:rPr>
        <w:t xml:space="preserve"> </w:t>
      </w:r>
      <w:r w:rsidR="00C045A6" w:rsidRPr="00EC6803">
        <w:rPr>
          <w:color w:val="000000"/>
          <w:sz w:val="20"/>
          <w:szCs w:val="20"/>
        </w:rPr>
        <w:t>organization.</w:t>
      </w:r>
      <w:r w:rsidR="00330A69" w:rsidRPr="00EC6803">
        <w:rPr>
          <w:color w:val="000000"/>
          <w:sz w:val="20"/>
          <w:szCs w:val="20"/>
        </w:rPr>
        <w:t xml:space="preserve"> </w:t>
      </w:r>
      <w:r w:rsidR="00C045A6" w:rsidRPr="00EC6803">
        <w:rPr>
          <w:color w:val="000000"/>
          <w:sz w:val="20"/>
          <w:szCs w:val="20"/>
        </w:rPr>
        <w:t>A</w:t>
      </w:r>
      <w:r w:rsidR="00330A69" w:rsidRPr="00EC6803">
        <w:rPr>
          <w:color w:val="000000"/>
          <w:sz w:val="20"/>
          <w:szCs w:val="20"/>
        </w:rPr>
        <w:t xml:space="preserve"> </w:t>
      </w:r>
      <w:r w:rsidR="00C045A6" w:rsidRPr="00EC6803">
        <w:rPr>
          <w:color w:val="000000"/>
          <w:sz w:val="20"/>
          <w:szCs w:val="20"/>
        </w:rPr>
        <w:t>case</w:t>
      </w:r>
      <w:r w:rsidR="00330A69" w:rsidRPr="00EC6803">
        <w:rPr>
          <w:color w:val="000000"/>
          <w:sz w:val="20"/>
          <w:szCs w:val="20"/>
        </w:rPr>
        <w:t xml:space="preserve"> </w:t>
      </w:r>
      <w:r w:rsidR="00C045A6" w:rsidRPr="00EC6803">
        <w:rPr>
          <w:color w:val="000000"/>
          <w:sz w:val="20"/>
          <w:szCs w:val="20"/>
        </w:rPr>
        <w:t>study</w:t>
      </w:r>
      <w:r w:rsidR="00330A69" w:rsidRPr="00EC6803">
        <w:rPr>
          <w:color w:val="000000"/>
          <w:sz w:val="20"/>
          <w:szCs w:val="20"/>
        </w:rPr>
        <w:t xml:space="preserve"> </w:t>
      </w:r>
      <w:r w:rsidR="00C045A6" w:rsidRPr="00EC6803">
        <w:rPr>
          <w:color w:val="000000"/>
          <w:sz w:val="20"/>
          <w:szCs w:val="20"/>
        </w:rPr>
        <w:t>of</w:t>
      </w:r>
      <w:r w:rsidR="00330A69" w:rsidRPr="00EC6803">
        <w:rPr>
          <w:color w:val="000000"/>
          <w:sz w:val="20"/>
          <w:szCs w:val="20"/>
        </w:rPr>
        <w:t xml:space="preserve"> </w:t>
      </w:r>
      <w:r w:rsidR="00C045A6" w:rsidRPr="00EC6803">
        <w:rPr>
          <w:color w:val="000000"/>
          <w:sz w:val="20"/>
          <w:szCs w:val="20"/>
        </w:rPr>
        <w:t>power</w:t>
      </w:r>
      <w:r w:rsidR="00330A69" w:rsidRPr="00EC6803">
        <w:rPr>
          <w:color w:val="000000"/>
          <w:sz w:val="20"/>
          <w:szCs w:val="20"/>
        </w:rPr>
        <w:t xml:space="preserve"> </w:t>
      </w:r>
      <w:r w:rsidR="00C045A6" w:rsidRPr="00EC6803">
        <w:rPr>
          <w:color w:val="000000"/>
          <w:sz w:val="20"/>
          <w:szCs w:val="20"/>
        </w:rPr>
        <w:t>holding</w:t>
      </w:r>
      <w:r w:rsidR="00330A69" w:rsidRPr="00EC6803">
        <w:rPr>
          <w:color w:val="000000"/>
          <w:sz w:val="20"/>
          <w:szCs w:val="20"/>
        </w:rPr>
        <w:t xml:space="preserve"> </w:t>
      </w:r>
      <w:r w:rsidR="00C045A6" w:rsidRPr="00EC6803">
        <w:rPr>
          <w:color w:val="000000"/>
          <w:sz w:val="20"/>
          <w:szCs w:val="20"/>
        </w:rPr>
        <w:t>company</w:t>
      </w:r>
      <w:r w:rsidR="00330A69" w:rsidRPr="00EC6803">
        <w:rPr>
          <w:color w:val="000000"/>
          <w:sz w:val="20"/>
          <w:szCs w:val="20"/>
        </w:rPr>
        <w:t xml:space="preserve"> </w:t>
      </w:r>
      <w:r w:rsidR="00C045A6" w:rsidRPr="00EC6803">
        <w:rPr>
          <w:color w:val="000000"/>
          <w:sz w:val="20"/>
          <w:szCs w:val="20"/>
        </w:rPr>
        <w:t>of</w:t>
      </w:r>
      <w:r w:rsidR="00330A69" w:rsidRPr="00EC6803">
        <w:rPr>
          <w:color w:val="000000"/>
          <w:sz w:val="20"/>
          <w:szCs w:val="20"/>
        </w:rPr>
        <w:t xml:space="preserve"> </w:t>
      </w:r>
      <w:r w:rsidR="00C045A6" w:rsidRPr="00EC6803">
        <w:rPr>
          <w:color w:val="000000"/>
          <w:sz w:val="20"/>
          <w:szCs w:val="20"/>
        </w:rPr>
        <w:t>Nigeria.</w:t>
      </w:r>
    </w:p>
    <w:p w:rsidR="00E15F37" w:rsidRPr="00EC6803" w:rsidRDefault="004E07FF" w:rsidP="00306EBE">
      <w:pPr>
        <w:numPr>
          <w:ilvl w:val="0"/>
          <w:numId w:val="6"/>
        </w:numPr>
        <w:snapToGrid w:val="0"/>
        <w:ind w:left="425" w:hanging="425"/>
        <w:jc w:val="both"/>
        <w:rPr>
          <w:b/>
          <w:bCs/>
          <w:color w:val="000000"/>
          <w:sz w:val="20"/>
          <w:szCs w:val="20"/>
        </w:rPr>
      </w:pPr>
      <w:r w:rsidRPr="00EC6803">
        <w:rPr>
          <w:color w:val="000000"/>
          <w:sz w:val="20"/>
          <w:szCs w:val="20"/>
        </w:rPr>
        <w:t>Oluson,</w:t>
      </w:r>
      <w:r w:rsidR="00330A69" w:rsidRPr="00EC6803">
        <w:rPr>
          <w:color w:val="000000"/>
          <w:sz w:val="20"/>
          <w:szCs w:val="20"/>
        </w:rPr>
        <w:t xml:space="preserve"> </w:t>
      </w:r>
      <w:r w:rsidRPr="00EC6803">
        <w:rPr>
          <w:color w:val="000000"/>
          <w:sz w:val="20"/>
          <w:szCs w:val="20"/>
        </w:rPr>
        <w:t>W.K.</w:t>
      </w:r>
      <w:r w:rsidR="00330A69" w:rsidRPr="00EC6803">
        <w:rPr>
          <w:color w:val="000000"/>
          <w:sz w:val="20"/>
          <w:szCs w:val="20"/>
        </w:rPr>
        <w:t xml:space="preserve"> </w:t>
      </w:r>
      <w:r w:rsidRPr="00EC6803">
        <w:rPr>
          <w:color w:val="000000"/>
          <w:sz w:val="20"/>
          <w:szCs w:val="20"/>
        </w:rPr>
        <w:t>(1997).</w:t>
      </w:r>
      <w:r w:rsidR="00330A69" w:rsidRPr="00EC6803">
        <w:rPr>
          <w:color w:val="000000"/>
          <w:sz w:val="20"/>
          <w:szCs w:val="20"/>
        </w:rPr>
        <w:t xml:space="preserve"> </w:t>
      </w:r>
      <w:r w:rsidRPr="00EC6803">
        <w:rPr>
          <w:i/>
          <w:iCs/>
          <w:color w:val="000000"/>
          <w:sz w:val="20"/>
          <w:szCs w:val="20"/>
        </w:rPr>
        <w:t>The</w:t>
      </w:r>
      <w:r w:rsidR="00330A69" w:rsidRPr="00EC6803">
        <w:rPr>
          <w:i/>
          <w:iCs/>
          <w:color w:val="000000"/>
          <w:sz w:val="20"/>
          <w:szCs w:val="20"/>
        </w:rPr>
        <w:t xml:space="preserve"> </w:t>
      </w:r>
      <w:r w:rsidRPr="00EC6803">
        <w:rPr>
          <w:i/>
          <w:iCs/>
          <w:color w:val="000000"/>
          <w:sz w:val="20"/>
          <w:szCs w:val="20"/>
        </w:rPr>
        <w:t>executive</w:t>
      </w:r>
      <w:r w:rsidR="00330A69" w:rsidRPr="00EC6803">
        <w:rPr>
          <w:i/>
          <w:iCs/>
          <w:color w:val="000000"/>
          <w:sz w:val="20"/>
          <w:szCs w:val="20"/>
        </w:rPr>
        <w:t xml:space="preserve"> </w:t>
      </w:r>
      <w:r w:rsidRPr="00EC6803">
        <w:rPr>
          <w:i/>
          <w:iCs/>
          <w:color w:val="000000"/>
          <w:sz w:val="20"/>
          <w:szCs w:val="20"/>
        </w:rPr>
        <w:t>factor:</w:t>
      </w:r>
      <w:r w:rsidR="00330A69" w:rsidRPr="00EC6803">
        <w:rPr>
          <w:i/>
          <w:iCs/>
          <w:color w:val="000000"/>
          <w:sz w:val="20"/>
          <w:szCs w:val="20"/>
        </w:rPr>
        <w:t xml:space="preserve"> </w:t>
      </w:r>
      <w:r w:rsidRPr="00EC6803">
        <w:rPr>
          <w:color w:val="000000"/>
          <w:sz w:val="20"/>
          <w:szCs w:val="20"/>
        </w:rPr>
        <w:t>How</w:t>
      </w:r>
      <w:r w:rsidR="00330A69" w:rsidRPr="00EC6803">
        <w:rPr>
          <w:color w:val="000000"/>
          <w:sz w:val="20"/>
          <w:szCs w:val="20"/>
        </w:rPr>
        <w:t xml:space="preserve"> </w:t>
      </w:r>
      <w:r w:rsidRPr="00EC6803">
        <w:rPr>
          <w:color w:val="000000"/>
          <w:sz w:val="20"/>
          <w:szCs w:val="20"/>
        </w:rPr>
        <w:t>employment</w:t>
      </w:r>
      <w:r w:rsidR="00330A69" w:rsidRPr="00EC6803">
        <w:rPr>
          <w:color w:val="000000"/>
          <w:sz w:val="20"/>
          <w:szCs w:val="20"/>
        </w:rPr>
        <w:t xml:space="preserve"> </w:t>
      </w:r>
      <w:r w:rsidRPr="00EC6803">
        <w:rPr>
          <w:color w:val="000000"/>
          <w:sz w:val="20"/>
          <w:szCs w:val="20"/>
        </w:rPr>
        <w:t>lows</w:t>
      </w:r>
      <w:r w:rsidR="00330A69" w:rsidRPr="00EC6803">
        <w:rPr>
          <w:color w:val="000000"/>
          <w:sz w:val="20"/>
          <w:szCs w:val="20"/>
        </w:rPr>
        <w:t xml:space="preserve"> </w:t>
      </w:r>
      <w:r w:rsidRPr="00EC6803">
        <w:rPr>
          <w:color w:val="000000"/>
          <w:sz w:val="20"/>
          <w:szCs w:val="20"/>
        </w:rPr>
        <w:t>is</w:t>
      </w:r>
      <w:r w:rsidR="00330A69" w:rsidRPr="00EC6803">
        <w:rPr>
          <w:color w:val="000000"/>
          <w:sz w:val="20"/>
          <w:szCs w:val="20"/>
        </w:rPr>
        <w:t xml:space="preserve"> </w:t>
      </w:r>
      <w:r w:rsidRPr="00EC6803">
        <w:rPr>
          <w:color w:val="000000"/>
          <w:sz w:val="20"/>
          <w:szCs w:val="20"/>
        </w:rPr>
        <w:t>paralyzing</w:t>
      </w:r>
      <w:r w:rsidR="00330A69" w:rsidRPr="00EC6803">
        <w:rPr>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American</w:t>
      </w:r>
      <w:r w:rsidR="00330A69" w:rsidRPr="00EC6803">
        <w:rPr>
          <w:color w:val="000000"/>
          <w:sz w:val="20"/>
          <w:szCs w:val="20"/>
        </w:rPr>
        <w:t xml:space="preserve"> </w:t>
      </w:r>
      <w:r w:rsidRPr="00EC6803">
        <w:rPr>
          <w:color w:val="000000"/>
          <w:sz w:val="20"/>
          <w:szCs w:val="20"/>
        </w:rPr>
        <w:t>workplace?</w:t>
      </w:r>
      <w:r w:rsidR="00330A69" w:rsidRPr="00EC6803">
        <w:rPr>
          <w:color w:val="000000"/>
          <w:sz w:val="20"/>
          <w:szCs w:val="20"/>
        </w:rPr>
        <w:t xml:space="preserve"> </w:t>
      </w:r>
      <w:r w:rsidRPr="00EC6803">
        <w:rPr>
          <w:color w:val="000000"/>
          <w:sz w:val="20"/>
          <w:szCs w:val="20"/>
        </w:rPr>
        <w:t>New</w:t>
      </w:r>
      <w:r w:rsidR="00330A69" w:rsidRPr="00EC6803">
        <w:rPr>
          <w:color w:val="000000"/>
          <w:sz w:val="20"/>
          <w:szCs w:val="20"/>
        </w:rPr>
        <w:t xml:space="preserve"> </w:t>
      </w:r>
      <w:r w:rsidRPr="00EC6803">
        <w:rPr>
          <w:color w:val="000000"/>
          <w:sz w:val="20"/>
          <w:szCs w:val="20"/>
        </w:rPr>
        <w:t>York:</w:t>
      </w:r>
      <w:r w:rsidR="00330A69" w:rsidRPr="00EC6803">
        <w:rPr>
          <w:color w:val="000000"/>
          <w:sz w:val="20"/>
          <w:szCs w:val="20"/>
        </w:rPr>
        <w:t xml:space="preserve"> </w:t>
      </w:r>
      <w:r w:rsidRPr="00EC6803">
        <w:rPr>
          <w:color w:val="000000"/>
          <w:sz w:val="20"/>
          <w:szCs w:val="20"/>
        </w:rPr>
        <w:t>Simon</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Schuster.</w:t>
      </w:r>
    </w:p>
    <w:p w:rsidR="00E15F37" w:rsidRPr="00EC6803" w:rsidRDefault="004615E4" w:rsidP="00306EBE">
      <w:pPr>
        <w:numPr>
          <w:ilvl w:val="0"/>
          <w:numId w:val="6"/>
        </w:numPr>
        <w:snapToGrid w:val="0"/>
        <w:ind w:left="425" w:hanging="425"/>
        <w:jc w:val="both"/>
        <w:rPr>
          <w:b/>
          <w:bCs/>
          <w:color w:val="000000"/>
          <w:sz w:val="20"/>
          <w:szCs w:val="20"/>
        </w:rPr>
      </w:pPr>
      <w:r w:rsidRPr="00EC6803">
        <w:rPr>
          <w:color w:val="000000"/>
          <w:sz w:val="20"/>
          <w:szCs w:val="20"/>
        </w:rPr>
        <w:t>Parasuraman,</w:t>
      </w:r>
      <w:r w:rsidR="00330A69" w:rsidRPr="00EC6803">
        <w:rPr>
          <w:color w:val="000000"/>
          <w:sz w:val="20"/>
          <w:szCs w:val="20"/>
        </w:rPr>
        <w:t xml:space="preserve"> </w:t>
      </w:r>
      <w:r w:rsidRPr="00EC6803">
        <w:rPr>
          <w:color w:val="000000"/>
          <w:sz w:val="20"/>
          <w:szCs w:val="20"/>
        </w:rPr>
        <w:t>A</w:t>
      </w:r>
      <w:r w:rsidR="00E15F37" w:rsidRPr="00EC6803">
        <w:rPr>
          <w:color w:val="000000"/>
          <w:sz w:val="20"/>
          <w:szCs w:val="20"/>
        </w:rPr>
        <w:t>.,</w:t>
      </w:r>
      <w:r w:rsidR="00330A69" w:rsidRPr="00EC6803">
        <w:rPr>
          <w:color w:val="000000"/>
          <w:sz w:val="20"/>
          <w:szCs w:val="20"/>
        </w:rPr>
        <w:t xml:space="preserve"> </w:t>
      </w:r>
      <w:r w:rsidR="005A6D16" w:rsidRPr="00EC6803">
        <w:rPr>
          <w:color w:val="000000"/>
          <w:sz w:val="20"/>
          <w:szCs w:val="20"/>
        </w:rPr>
        <w:t>Zeithami.</w:t>
      </w:r>
      <w:r w:rsidR="00330A69" w:rsidRPr="00EC6803">
        <w:rPr>
          <w:color w:val="000000"/>
          <w:sz w:val="20"/>
          <w:szCs w:val="20"/>
        </w:rPr>
        <w:t xml:space="preserve"> </w:t>
      </w:r>
      <w:r w:rsidR="005A6D16" w:rsidRPr="00EC6803">
        <w:rPr>
          <w:color w:val="000000"/>
          <w:sz w:val="20"/>
          <w:szCs w:val="20"/>
        </w:rPr>
        <w:t>V.A.</w:t>
      </w:r>
      <w:r w:rsidR="00330A69" w:rsidRPr="00EC6803">
        <w:rPr>
          <w:color w:val="000000"/>
          <w:sz w:val="20"/>
          <w:szCs w:val="20"/>
        </w:rPr>
        <w:t xml:space="preserve"> </w:t>
      </w:r>
      <w:r w:rsidR="00F72857" w:rsidRPr="00EC6803">
        <w:rPr>
          <w:color w:val="000000"/>
          <w:sz w:val="20"/>
          <w:szCs w:val="20"/>
        </w:rPr>
        <w:t>and</w:t>
      </w:r>
      <w:r w:rsidR="00330A69" w:rsidRPr="00EC6803">
        <w:rPr>
          <w:color w:val="000000"/>
          <w:sz w:val="20"/>
          <w:szCs w:val="20"/>
        </w:rPr>
        <w:t xml:space="preserve"> </w:t>
      </w:r>
      <w:r w:rsidRPr="00EC6803">
        <w:rPr>
          <w:color w:val="000000"/>
          <w:sz w:val="20"/>
          <w:szCs w:val="20"/>
        </w:rPr>
        <w:t>Berry,</w:t>
      </w:r>
      <w:r w:rsidR="00330A69" w:rsidRPr="00EC6803">
        <w:rPr>
          <w:color w:val="000000"/>
          <w:sz w:val="20"/>
          <w:szCs w:val="20"/>
        </w:rPr>
        <w:t xml:space="preserve"> </w:t>
      </w:r>
      <w:r w:rsidRPr="00EC6803">
        <w:rPr>
          <w:color w:val="000000"/>
          <w:sz w:val="20"/>
          <w:szCs w:val="20"/>
        </w:rPr>
        <w:t>Li.</w:t>
      </w:r>
      <w:r w:rsidR="00330A69" w:rsidRPr="00EC6803">
        <w:rPr>
          <w:color w:val="000000"/>
          <w:sz w:val="20"/>
          <w:szCs w:val="20"/>
        </w:rPr>
        <w:t xml:space="preserve"> </w:t>
      </w:r>
      <w:r w:rsidRPr="00EC6803">
        <w:rPr>
          <w:color w:val="000000"/>
          <w:sz w:val="20"/>
          <w:szCs w:val="20"/>
        </w:rPr>
        <w:t>(1985).</w:t>
      </w:r>
      <w:r w:rsidR="00330A69" w:rsidRPr="00EC6803">
        <w:rPr>
          <w:color w:val="000000"/>
          <w:sz w:val="20"/>
          <w:szCs w:val="20"/>
        </w:rPr>
        <w:t xml:space="preserve"> </w:t>
      </w:r>
      <w:r w:rsidRPr="00EC6803">
        <w:rPr>
          <w:color w:val="000000"/>
          <w:sz w:val="20"/>
          <w:szCs w:val="20"/>
        </w:rPr>
        <w:t>A</w:t>
      </w:r>
      <w:r w:rsidR="00330A69" w:rsidRPr="00EC6803">
        <w:rPr>
          <w:color w:val="000000"/>
          <w:sz w:val="20"/>
          <w:szCs w:val="20"/>
        </w:rPr>
        <w:t xml:space="preserve"> </w:t>
      </w:r>
      <w:r w:rsidRPr="00EC6803">
        <w:rPr>
          <w:color w:val="000000"/>
          <w:sz w:val="20"/>
          <w:szCs w:val="20"/>
        </w:rPr>
        <w:t>conceptual</w:t>
      </w:r>
      <w:r w:rsidR="00330A69" w:rsidRPr="00EC6803">
        <w:rPr>
          <w:color w:val="000000"/>
          <w:sz w:val="20"/>
          <w:szCs w:val="20"/>
        </w:rPr>
        <w:t xml:space="preserve"> </w:t>
      </w:r>
      <w:r w:rsidRPr="00EC6803">
        <w:rPr>
          <w:color w:val="000000"/>
          <w:sz w:val="20"/>
          <w:szCs w:val="20"/>
        </w:rPr>
        <w:t>model</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service</w:t>
      </w:r>
      <w:r w:rsidR="00330A69" w:rsidRPr="00EC6803">
        <w:rPr>
          <w:color w:val="000000"/>
          <w:sz w:val="20"/>
          <w:szCs w:val="20"/>
        </w:rPr>
        <w:t xml:space="preserve"> </w:t>
      </w:r>
      <w:r w:rsidRPr="00EC6803">
        <w:rPr>
          <w:color w:val="000000"/>
          <w:sz w:val="20"/>
          <w:szCs w:val="20"/>
        </w:rPr>
        <w:t>quality</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its</w:t>
      </w:r>
      <w:r w:rsidR="00330A69" w:rsidRPr="00EC6803">
        <w:rPr>
          <w:color w:val="000000"/>
          <w:sz w:val="20"/>
          <w:szCs w:val="20"/>
        </w:rPr>
        <w:t xml:space="preserve"> </w:t>
      </w:r>
      <w:r w:rsidRPr="00EC6803">
        <w:rPr>
          <w:color w:val="000000"/>
          <w:sz w:val="20"/>
          <w:szCs w:val="20"/>
        </w:rPr>
        <w:t>implication</w:t>
      </w:r>
      <w:r w:rsidR="00330A69" w:rsidRPr="00EC6803">
        <w:rPr>
          <w:color w:val="000000"/>
          <w:sz w:val="20"/>
          <w:szCs w:val="20"/>
        </w:rPr>
        <w:t xml:space="preserve"> </w:t>
      </w:r>
      <w:r w:rsidRPr="00EC6803">
        <w:rPr>
          <w:color w:val="000000"/>
          <w:sz w:val="20"/>
          <w:szCs w:val="20"/>
        </w:rPr>
        <w:t>for</w:t>
      </w:r>
      <w:r w:rsidR="00330A69" w:rsidRPr="00EC6803">
        <w:rPr>
          <w:color w:val="000000"/>
          <w:sz w:val="20"/>
          <w:szCs w:val="20"/>
        </w:rPr>
        <w:t xml:space="preserve"> </w:t>
      </w:r>
      <w:r w:rsidRPr="00EC6803">
        <w:rPr>
          <w:color w:val="000000"/>
          <w:sz w:val="20"/>
          <w:szCs w:val="20"/>
        </w:rPr>
        <w:t>future</w:t>
      </w:r>
      <w:r w:rsidR="00330A69" w:rsidRPr="00EC6803">
        <w:rPr>
          <w:color w:val="000000"/>
          <w:sz w:val="20"/>
          <w:szCs w:val="20"/>
        </w:rPr>
        <w:t xml:space="preserve"> </w:t>
      </w:r>
      <w:r w:rsidRPr="00EC6803">
        <w:rPr>
          <w:color w:val="000000"/>
          <w:sz w:val="20"/>
          <w:szCs w:val="20"/>
        </w:rPr>
        <w:t>research.</w:t>
      </w:r>
      <w:r w:rsidR="00330A69" w:rsidRPr="00EC6803">
        <w:rPr>
          <w:color w:val="000000"/>
          <w:sz w:val="20"/>
          <w:szCs w:val="20"/>
        </w:rPr>
        <w:t xml:space="preserve"> </w:t>
      </w:r>
      <w:r w:rsidRPr="00EC6803">
        <w:rPr>
          <w:i/>
          <w:iCs/>
          <w:color w:val="000000"/>
          <w:sz w:val="20"/>
          <w:szCs w:val="20"/>
        </w:rPr>
        <w:t>The</w:t>
      </w:r>
      <w:r w:rsidR="00330A69" w:rsidRPr="00EC6803">
        <w:rPr>
          <w:i/>
          <w:iCs/>
          <w:color w:val="000000"/>
          <w:sz w:val="20"/>
          <w:szCs w:val="20"/>
        </w:rPr>
        <w:t xml:space="preserve"> </w:t>
      </w:r>
      <w:r w:rsidRPr="00EC6803">
        <w:rPr>
          <w:i/>
          <w:iCs/>
          <w:color w:val="000000"/>
          <w:sz w:val="20"/>
          <w:szCs w:val="20"/>
        </w:rPr>
        <w:t>Journal</w:t>
      </w:r>
      <w:r w:rsidR="00330A69" w:rsidRPr="00EC6803">
        <w:rPr>
          <w:i/>
          <w:iCs/>
          <w:color w:val="000000"/>
          <w:sz w:val="20"/>
          <w:szCs w:val="20"/>
        </w:rPr>
        <w:t xml:space="preserve"> </w:t>
      </w:r>
      <w:r w:rsidRPr="00EC6803">
        <w:rPr>
          <w:i/>
          <w:iCs/>
          <w:color w:val="000000"/>
          <w:sz w:val="20"/>
          <w:szCs w:val="20"/>
        </w:rPr>
        <w:t>of</w:t>
      </w:r>
      <w:r w:rsidR="00330A69" w:rsidRPr="00EC6803">
        <w:rPr>
          <w:i/>
          <w:iCs/>
          <w:color w:val="000000"/>
          <w:sz w:val="20"/>
          <w:szCs w:val="20"/>
        </w:rPr>
        <w:t xml:space="preserve"> </w:t>
      </w:r>
      <w:r w:rsidRPr="00EC6803">
        <w:rPr>
          <w:i/>
          <w:iCs/>
          <w:color w:val="000000"/>
          <w:sz w:val="20"/>
          <w:szCs w:val="20"/>
        </w:rPr>
        <w:t>Marketing,</w:t>
      </w:r>
      <w:r w:rsidR="00330A69" w:rsidRPr="00EC6803">
        <w:rPr>
          <w:i/>
          <w:iCs/>
          <w:color w:val="000000"/>
          <w:sz w:val="20"/>
          <w:szCs w:val="20"/>
        </w:rPr>
        <w:t xml:space="preserve"> </w:t>
      </w:r>
      <w:r w:rsidR="00F72857" w:rsidRPr="00EC6803">
        <w:rPr>
          <w:iCs/>
          <w:color w:val="000000"/>
          <w:sz w:val="20"/>
          <w:szCs w:val="20"/>
        </w:rPr>
        <w:t>49(4):</w:t>
      </w:r>
      <w:r w:rsidR="00330A69" w:rsidRPr="00EC6803">
        <w:rPr>
          <w:iCs/>
          <w:color w:val="000000"/>
          <w:sz w:val="20"/>
          <w:szCs w:val="20"/>
        </w:rPr>
        <w:t xml:space="preserve"> </w:t>
      </w:r>
      <w:r w:rsidRPr="00EC6803">
        <w:rPr>
          <w:iCs/>
          <w:color w:val="000000"/>
          <w:sz w:val="20"/>
          <w:szCs w:val="20"/>
        </w:rPr>
        <w:t>4</w:t>
      </w:r>
      <w:r w:rsidR="00330A69" w:rsidRPr="00EC6803">
        <w:rPr>
          <w:iCs/>
          <w:color w:val="000000"/>
          <w:sz w:val="20"/>
          <w:szCs w:val="20"/>
        </w:rPr>
        <w:t xml:space="preserve"> </w:t>
      </w:r>
      <w:r w:rsidRPr="00EC6803">
        <w:rPr>
          <w:color w:val="000000"/>
          <w:sz w:val="20"/>
          <w:szCs w:val="20"/>
        </w:rPr>
        <w:t>1-50.</w:t>
      </w:r>
      <w:r w:rsidR="00330A69" w:rsidRPr="00EC6803">
        <w:rPr>
          <w:color w:val="000000"/>
          <w:sz w:val="20"/>
          <w:szCs w:val="20"/>
        </w:rPr>
        <w:t xml:space="preserve"> </w:t>
      </w:r>
    </w:p>
    <w:p w:rsidR="00E15F37" w:rsidRPr="00EC6803" w:rsidRDefault="004615E4" w:rsidP="00306EBE">
      <w:pPr>
        <w:numPr>
          <w:ilvl w:val="0"/>
          <w:numId w:val="6"/>
        </w:numPr>
        <w:snapToGrid w:val="0"/>
        <w:ind w:left="425" w:hanging="425"/>
        <w:jc w:val="both"/>
        <w:rPr>
          <w:b/>
          <w:bCs/>
          <w:color w:val="000000"/>
          <w:sz w:val="20"/>
          <w:szCs w:val="20"/>
        </w:rPr>
      </w:pPr>
      <w:r w:rsidRPr="00EC6803">
        <w:rPr>
          <w:color w:val="000000"/>
          <w:sz w:val="20"/>
          <w:szCs w:val="20"/>
        </w:rPr>
        <w:t>Pritchard,</w:t>
      </w:r>
      <w:r w:rsidR="00330A69" w:rsidRPr="00EC6803">
        <w:rPr>
          <w:color w:val="000000"/>
          <w:sz w:val="20"/>
          <w:szCs w:val="20"/>
        </w:rPr>
        <w:t xml:space="preserve"> </w:t>
      </w:r>
      <w:r w:rsidRPr="00EC6803">
        <w:rPr>
          <w:color w:val="000000"/>
          <w:sz w:val="20"/>
          <w:szCs w:val="20"/>
        </w:rPr>
        <w:t>R.</w:t>
      </w:r>
      <w:r w:rsidR="00330A69" w:rsidRPr="00EC6803">
        <w:rPr>
          <w:color w:val="000000"/>
          <w:sz w:val="20"/>
          <w:szCs w:val="20"/>
        </w:rPr>
        <w:t xml:space="preserve"> </w:t>
      </w:r>
      <w:r w:rsidRPr="00EC6803">
        <w:rPr>
          <w:color w:val="000000"/>
          <w:sz w:val="20"/>
          <w:szCs w:val="20"/>
        </w:rPr>
        <w:t>D.</w:t>
      </w:r>
      <w:r w:rsidR="00330A69" w:rsidRPr="00EC6803">
        <w:rPr>
          <w:color w:val="000000"/>
          <w:sz w:val="20"/>
          <w:szCs w:val="20"/>
        </w:rPr>
        <w:t xml:space="preserve"> </w:t>
      </w:r>
      <w:r w:rsidR="00F72857" w:rsidRPr="00EC6803">
        <w:rPr>
          <w:color w:val="000000"/>
          <w:sz w:val="20"/>
          <w:szCs w:val="20"/>
        </w:rPr>
        <w:t>(</w:t>
      </w:r>
      <w:r w:rsidRPr="00EC6803">
        <w:rPr>
          <w:color w:val="000000"/>
          <w:sz w:val="20"/>
          <w:szCs w:val="20"/>
        </w:rPr>
        <w:t>1995</w:t>
      </w:r>
      <w:r w:rsidR="00F72857" w:rsidRPr="00EC6803">
        <w:rPr>
          <w:color w:val="000000"/>
          <w:sz w:val="20"/>
          <w:szCs w:val="20"/>
        </w:rPr>
        <w:t>)</w:t>
      </w:r>
      <w:r w:rsidRPr="00EC6803">
        <w:rPr>
          <w:color w:val="000000"/>
          <w:sz w:val="20"/>
          <w:szCs w:val="20"/>
        </w:rPr>
        <w:t>.</w:t>
      </w:r>
      <w:r w:rsidR="00330A69" w:rsidRPr="00EC6803">
        <w:rPr>
          <w:color w:val="000000"/>
          <w:sz w:val="20"/>
          <w:szCs w:val="20"/>
        </w:rPr>
        <w:t xml:space="preserve"> </w:t>
      </w:r>
      <w:r w:rsidRPr="00EC6803">
        <w:rPr>
          <w:i/>
          <w:iCs/>
          <w:color w:val="000000"/>
          <w:sz w:val="20"/>
          <w:szCs w:val="20"/>
        </w:rPr>
        <w:t>Productivity</w:t>
      </w:r>
      <w:r w:rsidR="00330A69" w:rsidRPr="00EC6803">
        <w:rPr>
          <w:i/>
          <w:iCs/>
          <w:color w:val="000000"/>
          <w:sz w:val="20"/>
          <w:szCs w:val="20"/>
        </w:rPr>
        <w:t xml:space="preserve"> </w:t>
      </w:r>
      <w:r w:rsidRPr="00EC6803">
        <w:rPr>
          <w:i/>
          <w:iCs/>
          <w:color w:val="000000"/>
          <w:sz w:val="20"/>
          <w:szCs w:val="20"/>
        </w:rPr>
        <w:t>Measurement</w:t>
      </w:r>
      <w:r w:rsidR="00330A69" w:rsidRPr="00EC6803">
        <w:rPr>
          <w:i/>
          <w:iCs/>
          <w:color w:val="000000"/>
          <w:sz w:val="20"/>
          <w:szCs w:val="20"/>
        </w:rPr>
        <w:t xml:space="preserve"> </w:t>
      </w:r>
      <w:r w:rsidRPr="00EC6803">
        <w:rPr>
          <w:i/>
          <w:iCs/>
          <w:color w:val="000000"/>
          <w:sz w:val="20"/>
          <w:szCs w:val="20"/>
        </w:rPr>
        <w:t>and</w:t>
      </w:r>
      <w:r w:rsidR="00330A69" w:rsidRPr="00EC6803">
        <w:rPr>
          <w:i/>
          <w:iCs/>
          <w:color w:val="000000"/>
          <w:sz w:val="20"/>
          <w:szCs w:val="20"/>
        </w:rPr>
        <w:t xml:space="preserve"> </w:t>
      </w:r>
      <w:r w:rsidRPr="00EC6803">
        <w:rPr>
          <w:i/>
          <w:iCs/>
          <w:color w:val="000000"/>
          <w:sz w:val="20"/>
          <w:szCs w:val="20"/>
        </w:rPr>
        <w:t>Improvement:</w:t>
      </w:r>
      <w:r w:rsidR="00330A69" w:rsidRPr="00EC6803">
        <w:rPr>
          <w:i/>
          <w:iCs/>
          <w:color w:val="000000"/>
          <w:sz w:val="20"/>
          <w:szCs w:val="20"/>
        </w:rPr>
        <w:t xml:space="preserve"> </w:t>
      </w:r>
      <w:r w:rsidR="00F72857" w:rsidRPr="00EC6803">
        <w:rPr>
          <w:i/>
          <w:iCs/>
          <w:color w:val="000000"/>
          <w:sz w:val="20"/>
          <w:szCs w:val="20"/>
        </w:rPr>
        <w:t>Organizational</w:t>
      </w:r>
      <w:r w:rsidR="00330A69" w:rsidRPr="00EC6803">
        <w:rPr>
          <w:i/>
          <w:iCs/>
          <w:color w:val="000000"/>
          <w:sz w:val="20"/>
          <w:szCs w:val="20"/>
        </w:rPr>
        <w:t xml:space="preserve"> </w:t>
      </w:r>
      <w:r w:rsidRPr="00EC6803">
        <w:rPr>
          <w:i/>
          <w:iCs/>
          <w:color w:val="000000"/>
          <w:sz w:val="20"/>
          <w:szCs w:val="20"/>
        </w:rPr>
        <w:t>case</w:t>
      </w:r>
      <w:r w:rsidR="00330A69" w:rsidRPr="00EC6803">
        <w:rPr>
          <w:i/>
          <w:iCs/>
          <w:color w:val="000000"/>
          <w:sz w:val="20"/>
          <w:szCs w:val="20"/>
        </w:rPr>
        <w:t xml:space="preserve"> </w:t>
      </w:r>
      <w:r w:rsidRPr="00EC6803">
        <w:rPr>
          <w:i/>
          <w:iCs/>
          <w:color w:val="000000"/>
          <w:sz w:val="20"/>
          <w:szCs w:val="20"/>
        </w:rPr>
        <w:t>studies.</w:t>
      </w:r>
      <w:r w:rsidR="00330A69" w:rsidRPr="00EC6803">
        <w:rPr>
          <w:i/>
          <w:iCs/>
          <w:color w:val="000000"/>
          <w:sz w:val="20"/>
          <w:szCs w:val="20"/>
        </w:rPr>
        <w:t xml:space="preserve"> </w:t>
      </w:r>
      <w:r w:rsidRPr="00EC6803">
        <w:rPr>
          <w:color w:val="000000"/>
          <w:sz w:val="20"/>
          <w:szCs w:val="20"/>
        </w:rPr>
        <w:t>New</w:t>
      </w:r>
      <w:r w:rsidR="00330A69" w:rsidRPr="00EC6803">
        <w:rPr>
          <w:color w:val="000000"/>
          <w:sz w:val="20"/>
          <w:szCs w:val="20"/>
        </w:rPr>
        <w:t xml:space="preserve"> </w:t>
      </w:r>
      <w:r w:rsidRPr="00EC6803">
        <w:rPr>
          <w:color w:val="000000"/>
          <w:sz w:val="20"/>
          <w:szCs w:val="20"/>
        </w:rPr>
        <w:t>York:</w:t>
      </w:r>
      <w:r w:rsidR="00330A69" w:rsidRPr="00EC6803">
        <w:rPr>
          <w:color w:val="000000"/>
          <w:sz w:val="20"/>
          <w:szCs w:val="20"/>
        </w:rPr>
        <w:t xml:space="preserve"> </w:t>
      </w:r>
      <w:r w:rsidRPr="00EC6803">
        <w:rPr>
          <w:color w:val="000000"/>
          <w:sz w:val="20"/>
          <w:szCs w:val="20"/>
        </w:rPr>
        <w:t>Praeger</w:t>
      </w:r>
      <w:r w:rsidR="00330A69" w:rsidRPr="00EC6803">
        <w:rPr>
          <w:color w:val="000000"/>
          <w:sz w:val="20"/>
          <w:szCs w:val="20"/>
        </w:rPr>
        <w:t xml:space="preserve"> </w:t>
      </w:r>
      <w:r w:rsidRPr="00EC6803">
        <w:rPr>
          <w:color w:val="000000"/>
          <w:sz w:val="20"/>
          <w:szCs w:val="20"/>
        </w:rPr>
        <w:t>Publishers</w:t>
      </w:r>
      <w:r w:rsidR="00330A69" w:rsidRPr="00EC6803">
        <w:rPr>
          <w:color w:val="000000"/>
          <w:sz w:val="20"/>
          <w:szCs w:val="20"/>
        </w:rPr>
        <w:t xml:space="preserve"> </w:t>
      </w:r>
      <w:r w:rsidRPr="00EC6803">
        <w:rPr>
          <w:color w:val="000000"/>
          <w:sz w:val="20"/>
          <w:szCs w:val="20"/>
        </w:rPr>
        <w:t>Roberts,</w:t>
      </w:r>
      <w:r w:rsidR="00330A69" w:rsidRPr="00EC6803">
        <w:rPr>
          <w:color w:val="000000"/>
          <w:sz w:val="20"/>
          <w:szCs w:val="20"/>
        </w:rPr>
        <w:t xml:space="preserve"> </w:t>
      </w:r>
      <w:r w:rsidRPr="00EC6803">
        <w:rPr>
          <w:color w:val="000000"/>
          <w:sz w:val="20"/>
          <w:szCs w:val="20"/>
        </w:rPr>
        <w:t>Adam;</w:t>
      </w:r>
      <w:r w:rsidR="00330A69" w:rsidRPr="00EC6803">
        <w:rPr>
          <w:color w:val="000000"/>
          <w:sz w:val="20"/>
          <w:szCs w:val="20"/>
        </w:rPr>
        <w:t xml:space="preserve"> </w:t>
      </w:r>
      <w:r w:rsidRPr="00EC6803">
        <w:rPr>
          <w:color w:val="000000"/>
          <w:sz w:val="20"/>
          <w:szCs w:val="20"/>
        </w:rPr>
        <w:t>Ash,</w:t>
      </w:r>
      <w:r w:rsidR="00330A69" w:rsidRPr="00EC6803">
        <w:rPr>
          <w:color w:val="000000"/>
          <w:sz w:val="20"/>
          <w:szCs w:val="20"/>
        </w:rPr>
        <w:t xml:space="preserve"> </w:t>
      </w:r>
      <w:r w:rsidRPr="00EC6803">
        <w:rPr>
          <w:color w:val="000000"/>
          <w:sz w:val="20"/>
          <w:szCs w:val="20"/>
        </w:rPr>
        <w:t>Timothy</w:t>
      </w:r>
      <w:r w:rsidR="00330A69" w:rsidRPr="00EC6803">
        <w:rPr>
          <w:color w:val="000000"/>
          <w:sz w:val="20"/>
          <w:szCs w:val="20"/>
        </w:rPr>
        <w:t xml:space="preserve"> </w:t>
      </w:r>
      <w:r w:rsidRPr="00EC6803">
        <w:rPr>
          <w:color w:val="000000"/>
          <w:sz w:val="20"/>
          <w:szCs w:val="20"/>
        </w:rPr>
        <w:t>Garton,</w:t>
      </w:r>
      <w:r w:rsidR="00330A69" w:rsidRPr="00EC6803">
        <w:rPr>
          <w:color w:val="000000"/>
          <w:sz w:val="20"/>
          <w:szCs w:val="20"/>
        </w:rPr>
        <w:t xml:space="preserve"> </w:t>
      </w:r>
      <w:r w:rsidRPr="00EC6803">
        <w:rPr>
          <w:color w:val="000000"/>
          <w:sz w:val="20"/>
          <w:szCs w:val="20"/>
        </w:rPr>
        <w:t>eds.</w:t>
      </w:r>
      <w:r w:rsidR="00330A69" w:rsidRPr="00EC6803">
        <w:rPr>
          <w:color w:val="000000"/>
          <w:sz w:val="20"/>
          <w:szCs w:val="20"/>
        </w:rPr>
        <w:t xml:space="preserve"> </w:t>
      </w:r>
      <w:r w:rsidRPr="00EC6803">
        <w:rPr>
          <w:color w:val="000000"/>
          <w:sz w:val="20"/>
          <w:szCs w:val="20"/>
        </w:rPr>
        <w:t>(2009).</w:t>
      </w:r>
      <w:r w:rsidR="00330A69" w:rsidRPr="00EC6803">
        <w:rPr>
          <w:color w:val="000000"/>
          <w:sz w:val="20"/>
          <w:szCs w:val="20"/>
        </w:rPr>
        <w:t xml:space="preserve"> </w:t>
      </w:r>
      <w:r w:rsidRPr="00EC6803">
        <w:rPr>
          <w:i/>
          <w:iCs/>
          <w:color w:val="000000"/>
          <w:sz w:val="20"/>
          <w:szCs w:val="20"/>
        </w:rPr>
        <w:t>Civil</w:t>
      </w:r>
      <w:r w:rsidR="00330A69" w:rsidRPr="00EC6803">
        <w:rPr>
          <w:i/>
          <w:iCs/>
          <w:color w:val="000000"/>
          <w:sz w:val="20"/>
          <w:szCs w:val="20"/>
        </w:rPr>
        <w:t xml:space="preserve"> </w:t>
      </w:r>
      <w:r w:rsidRPr="00EC6803">
        <w:rPr>
          <w:i/>
          <w:iCs/>
          <w:color w:val="000000"/>
          <w:sz w:val="20"/>
          <w:szCs w:val="20"/>
        </w:rPr>
        <w:t>Resistance</w:t>
      </w:r>
      <w:r w:rsidR="00330A69" w:rsidRPr="00EC6803">
        <w:rPr>
          <w:i/>
          <w:iCs/>
          <w:color w:val="000000"/>
          <w:sz w:val="20"/>
          <w:szCs w:val="20"/>
        </w:rPr>
        <w:t xml:space="preserve"> </w:t>
      </w:r>
      <w:r w:rsidRPr="00EC6803">
        <w:rPr>
          <w:i/>
          <w:iCs/>
          <w:color w:val="000000"/>
          <w:sz w:val="20"/>
          <w:szCs w:val="20"/>
        </w:rPr>
        <w:t>and</w:t>
      </w:r>
      <w:r w:rsidR="00330A69" w:rsidRPr="00EC6803">
        <w:rPr>
          <w:i/>
          <w:iCs/>
          <w:color w:val="000000"/>
          <w:sz w:val="20"/>
          <w:szCs w:val="20"/>
        </w:rPr>
        <w:t xml:space="preserve"> </w:t>
      </w:r>
      <w:r w:rsidRPr="00EC6803">
        <w:rPr>
          <w:i/>
          <w:iCs/>
          <w:color w:val="000000"/>
          <w:sz w:val="20"/>
          <w:szCs w:val="20"/>
        </w:rPr>
        <w:t>Power</w:t>
      </w:r>
      <w:r w:rsidR="00330A69" w:rsidRPr="00EC6803">
        <w:rPr>
          <w:i/>
          <w:iCs/>
          <w:color w:val="000000"/>
          <w:sz w:val="20"/>
          <w:szCs w:val="20"/>
        </w:rPr>
        <w:t xml:space="preserve"> </w:t>
      </w:r>
      <w:r w:rsidRPr="00EC6803">
        <w:rPr>
          <w:i/>
          <w:iCs/>
          <w:color w:val="000000"/>
          <w:sz w:val="20"/>
          <w:szCs w:val="20"/>
        </w:rPr>
        <w:t>Politics:</w:t>
      </w:r>
      <w:r w:rsidR="00330A69" w:rsidRPr="00EC6803">
        <w:rPr>
          <w:i/>
          <w:iCs/>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Experience</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Non-violent</w:t>
      </w:r>
      <w:r w:rsidR="00330A69" w:rsidRPr="00EC6803">
        <w:rPr>
          <w:color w:val="000000"/>
          <w:sz w:val="20"/>
          <w:szCs w:val="20"/>
        </w:rPr>
        <w:t xml:space="preserve"> </w:t>
      </w:r>
      <w:r w:rsidRPr="00EC6803">
        <w:rPr>
          <w:color w:val="000000"/>
          <w:sz w:val="20"/>
          <w:szCs w:val="20"/>
        </w:rPr>
        <w:t>Action</w:t>
      </w:r>
      <w:r w:rsidR="00330A69" w:rsidRPr="00EC6803">
        <w:rPr>
          <w:color w:val="000000"/>
          <w:sz w:val="20"/>
          <w:szCs w:val="20"/>
        </w:rPr>
        <w:t xml:space="preserve"> </w:t>
      </w:r>
      <w:r w:rsidRPr="00EC6803">
        <w:rPr>
          <w:color w:val="000000"/>
          <w:sz w:val="20"/>
          <w:szCs w:val="20"/>
        </w:rPr>
        <w:t>from</w:t>
      </w:r>
      <w:r w:rsidR="00330A69" w:rsidRPr="00EC6803">
        <w:rPr>
          <w:color w:val="000000"/>
          <w:sz w:val="20"/>
          <w:szCs w:val="20"/>
        </w:rPr>
        <w:t xml:space="preserve"> </w:t>
      </w:r>
      <w:r w:rsidRPr="00EC6803">
        <w:rPr>
          <w:color w:val="000000"/>
          <w:sz w:val="20"/>
          <w:szCs w:val="20"/>
        </w:rPr>
        <w:t>Gandhi</w:t>
      </w:r>
      <w:r w:rsidR="00330A69" w:rsidRPr="00EC6803">
        <w:rPr>
          <w:color w:val="000000"/>
          <w:sz w:val="20"/>
          <w:szCs w:val="20"/>
        </w:rPr>
        <w:t xml:space="preserve"> </w:t>
      </w:r>
      <w:r w:rsidRPr="00EC6803">
        <w:rPr>
          <w:color w:val="000000"/>
          <w:sz w:val="20"/>
          <w:szCs w:val="20"/>
        </w:rPr>
        <w:t>to</w:t>
      </w:r>
      <w:r w:rsidR="00330A69" w:rsidRPr="00EC6803">
        <w:rPr>
          <w:color w:val="000000"/>
          <w:sz w:val="20"/>
          <w:szCs w:val="20"/>
        </w:rPr>
        <w:t xml:space="preserve"> </w:t>
      </w:r>
      <w:r w:rsidRPr="00EC6803">
        <w:rPr>
          <w:color w:val="000000"/>
          <w:sz w:val="20"/>
          <w:szCs w:val="20"/>
        </w:rPr>
        <w:t>the</w:t>
      </w:r>
      <w:r w:rsidR="00330A69" w:rsidRPr="00EC6803">
        <w:rPr>
          <w:color w:val="000000"/>
          <w:sz w:val="20"/>
          <w:szCs w:val="20"/>
        </w:rPr>
        <w:t xml:space="preserve"> </w:t>
      </w:r>
      <w:r w:rsidRPr="00EC6803">
        <w:rPr>
          <w:color w:val="000000"/>
          <w:sz w:val="20"/>
          <w:szCs w:val="20"/>
        </w:rPr>
        <w:t>Present.</w:t>
      </w:r>
      <w:r w:rsidR="00330A69" w:rsidRPr="00EC6803">
        <w:rPr>
          <w:color w:val="000000"/>
          <w:sz w:val="20"/>
          <w:szCs w:val="20"/>
        </w:rPr>
        <w:t xml:space="preserve"> </w:t>
      </w:r>
      <w:r w:rsidRPr="00EC6803">
        <w:rPr>
          <w:color w:val="000000"/>
          <w:sz w:val="20"/>
          <w:szCs w:val="20"/>
        </w:rPr>
        <w:t>Oxford,</w:t>
      </w:r>
      <w:r w:rsidR="00330A69" w:rsidRPr="00EC6803">
        <w:rPr>
          <w:color w:val="000000"/>
          <w:sz w:val="20"/>
          <w:szCs w:val="20"/>
        </w:rPr>
        <w:t xml:space="preserve"> </w:t>
      </w:r>
      <w:r w:rsidRPr="00EC6803">
        <w:rPr>
          <w:color w:val="000000"/>
          <w:sz w:val="20"/>
          <w:szCs w:val="20"/>
        </w:rPr>
        <w:t>UK:</w:t>
      </w:r>
      <w:r w:rsidR="00330A69" w:rsidRPr="00EC6803">
        <w:rPr>
          <w:color w:val="000000"/>
          <w:sz w:val="20"/>
          <w:szCs w:val="20"/>
        </w:rPr>
        <w:t xml:space="preserve"> </w:t>
      </w:r>
      <w:r w:rsidRPr="00EC6803">
        <w:rPr>
          <w:color w:val="000000"/>
          <w:sz w:val="20"/>
          <w:szCs w:val="20"/>
        </w:rPr>
        <w:t>Oxford</w:t>
      </w:r>
      <w:r w:rsidR="00330A69" w:rsidRPr="00EC6803">
        <w:rPr>
          <w:color w:val="000000"/>
          <w:sz w:val="20"/>
          <w:szCs w:val="20"/>
        </w:rPr>
        <w:t xml:space="preserve"> </w:t>
      </w:r>
      <w:r w:rsidRPr="00EC6803">
        <w:rPr>
          <w:color w:val="000000"/>
          <w:sz w:val="20"/>
          <w:szCs w:val="20"/>
        </w:rPr>
        <w:t>University</w:t>
      </w:r>
      <w:r w:rsidR="00330A69" w:rsidRPr="00EC6803">
        <w:rPr>
          <w:color w:val="000000"/>
          <w:sz w:val="20"/>
          <w:szCs w:val="20"/>
        </w:rPr>
        <w:t xml:space="preserve"> </w:t>
      </w:r>
      <w:r w:rsidRPr="00EC6803">
        <w:rPr>
          <w:color w:val="000000"/>
          <w:sz w:val="20"/>
          <w:szCs w:val="20"/>
        </w:rPr>
        <w:t>Press.</w:t>
      </w:r>
    </w:p>
    <w:p w:rsidR="00E15F37" w:rsidRPr="00EC6803" w:rsidRDefault="002873B0" w:rsidP="00306EBE">
      <w:pPr>
        <w:numPr>
          <w:ilvl w:val="0"/>
          <w:numId w:val="6"/>
        </w:numPr>
        <w:snapToGrid w:val="0"/>
        <w:ind w:left="425" w:hanging="425"/>
        <w:jc w:val="both"/>
        <w:rPr>
          <w:b/>
          <w:bCs/>
          <w:color w:val="000000"/>
          <w:sz w:val="20"/>
          <w:szCs w:val="20"/>
        </w:rPr>
      </w:pPr>
      <w:r w:rsidRPr="00EC6803">
        <w:rPr>
          <w:color w:val="000000"/>
          <w:sz w:val="20"/>
          <w:szCs w:val="20"/>
        </w:rPr>
        <w:t>Solomon,</w:t>
      </w:r>
      <w:r w:rsidR="00330A69" w:rsidRPr="00EC6803">
        <w:rPr>
          <w:color w:val="000000"/>
          <w:sz w:val="20"/>
          <w:szCs w:val="20"/>
        </w:rPr>
        <w:t xml:space="preserve"> </w:t>
      </w:r>
      <w:r w:rsidRPr="00EC6803">
        <w:rPr>
          <w:color w:val="000000"/>
          <w:sz w:val="20"/>
          <w:szCs w:val="20"/>
        </w:rPr>
        <w:t>B.</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Mark,</w:t>
      </w:r>
      <w:r w:rsidR="00330A69" w:rsidRPr="00EC6803">
        <w:rPr>
          <w:color w:val="000000"/>
          <w:sz w:val="20"/>
          <w:szCs w:val="20"/>
        </w:rPr>
        <w:t xml:space="preserve"> </w:t>
      </w:r>
      <w:r w:rsidRPr="00EC6803">
        <w:rPr>
          <w:color w:val="000000"/>
          <w:sz w:val="20"/>
          <w:szCs w:val="20"/>
        </w:rPr>
        <w:t>J.</w:t>
      </w:r>
      <w:r w:rsidR="00330A69" w:rsidRPr="00EC6803">
        <w:rPr>
          <w:color w:val="000000"/>
          <w:sz w:val="20"/>
          <w:szCs w:val="20"/>
        </w:rPr>
        <w:t xml:space="preserve"> </w:t>
      </w:r>
      <w:r w:rsidRPr="00EC6803">
        <w:rPr>
          <w:color w:val="000000"/>
          <w:sz w:val="20"/>
          <w:szCs w:val="20"/>
        </w:rPr>
        <w:t>(2017).</w:t>
      </w:r>
      <w:r w:rsidR="00330A69" w:rsidRPr="00EC6803">
        <w:rPr>
          <w:color w:val="000000"/>
          <w:sz w:val="20"/>
          <w:szCs w:val="20"/>
        </w:rPr>
        <w:t xml:space="preserve"> </w:t>
      </w:r>
      <w:r w:rsidRPr="00EC6803">
        <w:rPr>
          <w:color w:val="000000"/>
          <w:sz w:val="20"/>
          <w:szCs w:val="20"/>
        </w:rPr>
        <w:t>Industrial</w:t>
      </w:r>
      <w:r w:rsidR="00330A69" w:rsidRPr="00EC6803">
        <w:rPr>
          <w:color w:val="000000"/>
          <w:sz w:val="20"/>
          <w:szCs w:val="20"/>
        </w:rPr>
        <w:t xml:space="preserve"> </w:t>
      </w:r>
      <w:r w:rsidRPr="00EC6803">
        <w:rPr>
          <w:color w:val="000000"/>
          <w:sz w:val="20"/>
          <w:szCs w:val="20"/>
        </w:rPr>
        <w:t>democracy</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organizational</w:t>
      </w:r>
      <w:r w:rsidR="00330A69" w:rsidRPr="00EC6803">
        <w:rPr>
          <w:color w:val="000000"/>
          <w:sz w:val="20"/>
          <w:szCs w:val="20"/>
        </w:rPr>
        <w:t xml:space="preserve"> </w:t>
      </w:r>
      <w:r w:rsidRPr="00EC6803">
        <w:rPr>
          <w:color w:val="000000"/>
          <w:sz w:val="20"/>
          <w:szCs w:val="20"/>
        </w:rPr>
        <w:t>performance</w:t>
      </w:r>
      <w:r w:rsidR="00330A69" w:rsidRPr="00EC6803">
        <w:rPr>
          <w:color w:val="000000"/>
          <w:sz w:val="20"/>
          <w:szCs w:val="20"/>
        </w:rPr>
        <w:t xml:space="preserve"> </w:t>
      </w:r>
      <w:r w:rsidRPr="00EC6803">
        <w:rPr>
          <w:color w:val="000000"/>
          <w:sz w:val="20"/>
          <w:szCs w:val="20"/>
        </w:rPr>
        <w:t>of</w:t>
      </w:r>
      <w:r w:rsidR="00330A69" w:rsidRPr="00EC6803">
        <w:rPr>
          <w:color w:val="000000"/>
          <w:sz w:val="20"/>
          <w:szCs w:val="20"/>
        </w:rPr>
        <w:t xml:space="preserve"> </w:t>
      </w:r>
      <w:r w:rsidRPr="00EC6803">
        <w:rPr>
          <w:color w:val="000000"/>
          <w:sz w:val="20"/>
          <w:szCs w:val="20"/>
        </w:rPr>
        <w:t>oil</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Pr="00EC6803">
        <w:rPr>
          <w:color w:val="000000"/>
          <w:sz w:val="20"/>
          <w:szCs w:val="20"/>
        </w:rPr>
        <w:t>gas</w:t>
      </w:r>
      <w:r w:rsidR="00330A69" w:rsidRPr="00EC6803">
        <w:rPr>
          <w:color w:val="000000"/>
          <w:sz w:val="20"/>
          <w:szCs w:val="20"/>
        </w:rPr>
        <w:t xml:space="preserve"> </w:t>
      </w:r>
      <w:r w:rsidRPr="00EC6803">
        <w:rPr>
          <w:color w:val="000000"/>
          <w:sz w:val="20"/>
          <w:szCs w:val="20"/>
        </w:rPr>
        <w:t>firms</w:t>
      </w:r>
      <w:r w:rsidR="00330A69" w:rsidRPr="00EC6803">
        <w:rPr>
          <w:color w:val="000000"/>
          <w:sz w:val="20"/>
          <w:szCs w:val="20"/>
        </w:rPr>
        <w:t xml:space="preserve"> </w:t>
      </w:r>
      <w:r w:rsidR="00101B9E" w:rsidRPr="00EC6803">
        <w:rPr>
          <w:color w:val="000000"/>
          <w:sz w:val="20"/>
          <w:szCs w:val="20"/>
        </w:rPr>
        <w:t>in</w:t>
      </w:r>
      <w:r w:rsidR="00330A69" w:rsidRPr="00EC6803">
        <w:rPr>
          <w:color w:val="000000"/>
          <w:sz w:val="20"/>
          <w:szCs w:val="20"/>
        </w:rPr>
        <w:t xml:space="preserve"> </w:t>
      </w:r>
      <w:r w:rsidR="00101B9E" w:rsidRPr="00EC6803">
        <w:rPr>
          <w:color w:val="000000"/>
          <w:sz w:val="20"/>
          <w:szCs w:val="20"/>
        </w:rPr>
        <w:t>Port</w:t>
      </w:r>
      <w:r w:rsidR="00330A69" w:rsidRPr="00EC6803">
        <w:rPr>
          <w:color w:val="000000"/>
          <w:sz w:val="20"/>
          <w:szCs w:val="20"/>
        </w:rPr>
        <w:t xml:space="preserve"> </w:t>
      </w:r>
      <w:r w:rsidR="00101B9E" w:rsidRPr="00EC6803">
        <w:rPr>
          <w:color w:val="000000"/>
          <w:sz w:val="20"/>
          <w:szCs w:val="20"/>
        </w:rPr>
        <w:t>Harcourt,</w:t>
      </w:r>
      <w:r w:rsidR="00330A69" w:rsidRPr="00EC6803">
        <w:rPr>
          <w:color w:val="000000"/>
          <w:sz w:val="20"/>
          <w:szCs w:val="20"/>
        </w:rPr>
        <w:t xml:space="preserve"> </w:t>
      </w:r>
      <w:r w:rsidR="00101B9E" w:rsidRPr="00EC6803">
        <w:rPr>
          <w:color w:val="000000"/>
          <w:sz w:val="20"/>
          <w:szCs w:val="20"/>
        </w:rPr>
        <w:t>Nigeria.</w:t>
      </w:r>
      <w:r w:rsidR="00330A69" w:rsidRPr="00EC6803">
        <w:rPr>
          <w:color w:val="000000"/>
          <w:sz w:val="20"/>
          <w:szCs w:val="20"/>
        </w:rPr>
        <w:t xml:space="preserve"> </w:t>
      </w:r>
      <w:r w:rsidR="00101B9E" w:rsidRPr="00EC6803">
        <w:rPr>
          <w:i/>
          <w:color w:val="000000"/>
          <w:sz w:val="20"/>
          <w:szCs w:val="20"/>
        </w:rPr>
        <w:t>West</w:t>
      </w:r>
      <w:r w:rsidR="00330A69" w:rsidRPr="00EC6803">
        <w:rPr>
          <w:i/>
          <w:color w:val="000000"/>
          <w:sz w:val="20"/>
          <w:szCs w:val="20"/>
        </w:rPr>
        <w:t xml:space="preserve"> </w:t>
      </w:r>
      <w:r w:rsidR="00101B9E" w:rsidRPr="00EC6803">
        <w:rPr>
          <w:i/>
          <w:color w:val="000000"/>
          <w:sz w:val="20"/>
          <w:szCs w:val="20"/>
        </w:rPr>
        <w:t>African</w:t>
      </w:r>
      <w:r w:rsidR="00330A69" w:rsidRPr="00EC6803">
        <w:rPr>
          <w:i/>
          <w:color w:val="000000"/>
          <w:sz w:val="20"/>
          <w:szCs w:val="20"/>
        </w:rPr>
        <w:t xml:space="preserve"> </w:t>
      </w:r>
      <w:r w:rsidR="00101B9E" w:rsidRPr="00EC6803">
        <w:rPr>
          <w:i/>
          <w:color w:val="000000"/>
          <w:sz w:val="20"/>
          <w:szCs w:val="20"/>
        </w:rPr>
        <w:t>Journal</w:t>
      </w:r>
      <w:r w:rsidR="00330A69" w:rsidRPr="00EC6803">
        <w:rPr>
          <w:i/>
          <w:color w:val="000000"/>
          <w:sz w:val="20"/>
          <w:szCs w:val="20"/>
        </w:rPr>
        <w:t xml:space="preserve"> </w:t>
      </w:r>
      <w:r w:rsidR="00101B9E" w:rsidRPr="00EC6803">
        <w:rPr>
          <w:i/>
          <w:color w:val="000000"/>
          <w:sz w:val="20"/>
          <w:szCs w:val="20"/>
        </w:rPr>
        <w:t>of</w:t>
      </w:r>
      <w:r w:rsidR="00330A69" w:rsidRPr="00EC6803">
        <w:rPr>
          <w:i/>
          <w:color w:val="000000"/>
          <w:sz w:val="20"/>
          <w:szCs w:val="20"/>
        </w:rPr>
        <w:t xml:space="preserve"> </w:t>
      </w:r>
      <w:r w:rsidR="00101B9E" w:rsidRPr="00EC6803">
        <w:rPr>
          <w:i/>
          <w:color w:val="000000"/>
          <w:sz w:val="20"/>
          <w:szCs w:val="20"/>
        </w:rPr>
        <w:t>Business</w:t>
      </w:r>
      <w:r w:rsidR="00101B9E" w:rsidRPr="00EC6803">
        <w:rPr>
          <w:color w:val="000000"/>
          <w:sz w:val="20"/>
          <w:szCs w:val="20"/>
        </w:rPr>
        <w:t>,</w:t>
      </w:r>
      <w:r w:rsidR="00330A69" w:rsidRPr="00EC6803">
        <w:rPr>
          <w:color w:val="000000"/>
          <w:sz w:val="20"/>
          <w:szCs w:val="20"/>
        </w:rPr>
        <w:t xml:space="preserve"> </w:t>
      </w:r>
      <w:r w:rsidR="00101B9E" w:rsidRPr="00EC6803">
        <w:rPr>
          <w:color w:val="000000"/>
          <w:sz w:val="20"/>
          <w:szCs w:val="20"/>
        </w:rPr>
        <w:t>12</w:t>
      </w:r>
      <w:r w:rsidR="00330A69" w:rsidRPr="00EC6803">
        <w:rPr>
          <w:color w:val="000000"/>
          <w:sz w:val="20"/>
          <w:szCs w:val="20"/>
        </w:rPr>
        <w:t xml:space="preserve"> </w:t>
      </w:r>
      <w:r w:rsidR="00101B9E" w:rsidRPr="00EC6803">
        <w:rPr>
          <w:color w:val="000000"/>
          <w:sz w:val="20"/>
          <w:szCs w:val="20"/>
        </w:rPr>
        <w:t>(1):</w:t>
      </w:r>
      <w:r w:rsidR="00330A69" w:rsidRPr="00EC6803">
        <w:rPr>
          <w:color w:val="000000"/>
          <w:sz w:val="20"/>
          <w:szCs w:val="20"/>
        </w:rPr>
        <w:t xml:space="preserve"> </w:t>
      </w:r>
      <w:r w:rsidR="00101B9E" w:rsidRPr="00EC6803">
        <w:rPr>
          <w:color w:val="000000"/>
          <w:sz w:val="20"/>
          <w:szCs w:val="20"/>
        </w:rPr>
        <w:t>22-33.</w:t>
      </w:r>
    </w:p>
    <w:p w:rsidR="00E15F37" w:rsidRPr="00EC6803" w:rsidRDefault="00F72857" w:rsidP="00306EBE">
      <w:pPr>
        <w:numPr>
          <w:ilvl w:val="0"/>
          <w:numId w:val="6"/>
        </w:numPr>
        <w:snapToGrid w:val="0"/>
        <w:ind w:left="425" w:hanging="425"/>
        <w:jc w:val="both"/>
        <w:rPr>
          <w:b/>
          <w:bCs/>
          <w:color w:val="000000"/>
          <w:sz w:val="20"/>
          <w:szCs w:val="20"/>
        </w:rPr>
      </w:pPr>
      <w:r w:rsidRPr="00EC6803">
        <w:rPr>
          <w:color w:val="000000"/>
          <w:sz w:val="20"/>
          <w:szCs w:val="20"/>
        </w:rPr>
        <w:t>Stroh,</w:t>
      </w:r>
      <w:r w:rsidR="00330A69" w:rsidRPr="00EC6803">
        <w:rPr>
          <w:color w:val="000000"/>
          <w:sz w:val="20"/>
          <w:szCs w:val="20"/>
        </w:rPr>
        <w:t xml:space="preserve"> </w:t>
      </w:r>
      <w:r w:rsidRPr="00EC6803">
        <w:rPr>
          <w:color w:val="000000"/>
          <w:sz w:val="20"/>
          <w:szCs w:val="20"/>
        </w:rPr>
        <w:t>K.,</w:t>
      </w:r>
      <w:r w:rsidR="00330A69" w:rsidRPr="00EC6803">
        <w:rPr>
          <w:color w:val="000000"/>
          <w:sz w:val="20"/>
          <w:szCs w:val="20"/>
        </w:rPr>
        <w:t xml:space="preserve"> </w:t>
      </w:r>
      <w:r w:rsidRPr="00EC6803">
        <w:rPr>
          <w:color w:val="000000"/>
          <w:sz w:val="20"/>
          <w:szCs w:val="20"/>
        </w:rPr>
        <w:t>Norchaft,</w:t>
      </w:r>
      <w:r w:rsidR="00330A69" w:rsidRPr="00EC6803">
        <w:rPr>
          <w:color w:val="000000"/>
          <w:sz w:val="20"/>
          <w:szCs w:val="20"/>
        </w:rPr>
        <w:t xml:space="preserve"> </w:t>
      </w:r>
      <w:r w:rsidRPr="00EC6803">
        <w:rPr>
          <w:color w:val="000000"/>
          <w:sz w:val="20"/>
          <w:szCs w:val="20"/>
        </w:rPr>
        <w:t>B.G.</w:t>
      </w:r>
      <w:r w:rsidR="00330A69" w:rsidRPr="00EC6803">
        <w:rPr>
          <w:color w:val="000000"/>
          <w:sz w:val="20"/>
          <w:szCs w:val="20"/>
        </w:rPr>
        <w:t xml:space="preserve"> </w:t>
      </w:r>
      <w:r w:rsidRPr="00EC6803">
        <w:rPr>
          <w:color w:val="000000"/>
          <w:sz w:val="20"/>
          <w:szCs w:val="20"/>
        </w:rPr>
        <w:t>and</w:t>
      </w:r>
      <w:r w:rsidR="00330A69" w:rsidRPr="00EC6803">
        <w:rPr>
          <w:color w:val="000000"/>
          <w:sz w:val="20"/>
          <w:szCs w:val="20"/>
        </w:rPr>
        <w:t xml:space="preserve"> </w:t>
      </w:r>
      <w:r w:rsidR="004615E4" w:rsidRPr="00EC6803">
        <w:rPr>
          <w:color w:val="000000"/>
          <w:sz w:val="20"/>
          <w:szCs w:val="20"/>
        </w:rPr>
        <w:t>Neale,</w:t>
      </w:r>
      <w:r w:rsidR="00330A69" w:rsidRPr="00EC6803">
        <w:rPr>
          <w:color w:val="000000"/>
          <w:sz w:val="20"/>
          <w:szCs w:val="20"/>
        </w:rPr>
        <w:t xml:space="preserve"> </w:t>
      </w:r>
      <w:r w:rsidR="004615E4" w:rsidRPr="00EC6803">
        <w:rPr>
          <w:color w:val="000000"/>
          <w:sz w:val="20"/>
          <w:szCs w:val="20"/>
        </w:rPr>
        <w:t>A.M.</w:t>
      </w:r>
      <w:r w:rsidR="00330A69" w:rsidRPr="00EC6803">
        <w:rPr>
          <w:color w:val="000000"/>
          <w:sz w:val="20"/>
          <w:szCs w:val="20"/>
        </w:rPr>
        <w:t xml:space="preserve"> </w:t>
      </w:r>
      <w:r w:rsidR="004615E4" w:rsidRPr="00EC6803">
        <w:rPr>
          <w:color w:val="000000"/>
          <w:sz w:val="20"/>
          <w:szCs w:val="20"/>
        </w:rPr>
        <w:t>(2002).</w:t>
      </w:r>
      <w:r w:rsidR="00330A69" w:rsidRPr="00EC6803">
        <w:rPr>
          <w:color w:val="000000"/>
          <w:sz w:val="20"/>
          <w:szCs w:val="20"/>
        </w:rPr>
        <w:t xml:space="preserve"> </w:t>
      </w:r>
      <w:r w:rsidRPr="00EC6803">
        <w:rPr>
          <w:i/>
          <w:iCs/>
          <w:color w:val="000000"/>
          <w:sz w:val="20"/>
          <w:szCs w:val="20"/>
        </w:rPr>
        <w:t>Organizational</w:t>
      </w:r>
      <w:r w:rsidR="00330A69" w:rsidRPr="00EC6803">
        <w:rPr>
          <w:i/>
          <w:iCs/>
          <w:color w:val="000000"/>
          <w:sz w:val="20"/>
          <w:szCs w:val="20"/>
        </w:rPr>
        <w:t xml:space="preserve"> </w:t>
      </w:r>
      <w:r w:rsidR="004615E4" w:rsidRPr="00EC6803">
        <w:rPr>
          <w:i/>
          <w:iCs/>
          <w:color w:val="000000"/>
          <w:sz w:val="20"/>
          <w:szCs w:val="20"/>
        </w:rPr>
        <w:t>behavour:</w:t>
      </w:r>
      <w:r w:rsidR="00330A69" w:rsidRPr="00EC6803">
        <w:rPr>
          <w:i/>
          <w:iCs/>
          <w:color w:val="000000"/>
          <w:sz w:val="20"/>
          <w:szCs w:val="20"/>
        </w:rPr>
        <w:t xml:space="preserve"> </w:t>
      </w:r>
      <w:r w:rsidR="004615E4" w:rsidRPr="00EC6803">
        <w:rPr>
          <w:i/>
          <w:color w:val="000000"/>
          <w:sz w:val="20"/>
          <w:szCs w:val="20"/>
        </w:rPr>
        <w:t>A</w:t>
      </w:r>
      <w:r w:rsidR="00330A69" w:rsidRPr="00EC6803">
        <w:rPr>
          <w:i/>
          <w:color w:val="000000"/>
          <w:sz w:val="20"/>
          <w:szCs w:val="20"/>
        </w:rPr>
        <w:t xml:space="preserve"> </w:t>
      </w:r>
      <w:r w:rsidR="004615E4" w:rsidRPr="00EC6803">
        <w:rPr>
          <w:i/>
          <w:color w:val="000000"/>
          <w:sz w:val="20"/>
          <w:szCs w:val="20"/>
        </w:rPr>
        <w:t>management</w:t>
      </w:r>
      <w:r w:rsidR="00330A69" w:rsidRPr="00EC6803">
        <w:rPr>
          <w:i/>
          <w:color w:val="000000"/>
          <w:sz w:val="20"/>
          <w:szCs w:val="20"/>
        </w:rPr>
        <w:t xml:space="preserve"> </w:t>
      </w:r>
      <w:r w:rsidR="004615E4" w:rsidRPr="00EC6803">
        <w:rPr>
          <w:i/>
          <w:color w:val="000000"/>
          <w:sz w:val="20"/>
          <w:szCs w:val="20"/>
        </w:rPr>
        <w:t>change</w:t>
      </w:r>
      <w:r w:rsidRPr="00EC6803">
        <w:rPr>
          <w:color w:val="000000"/>
          <w:sz w:val="20"/>
          <w:szCs w:val="20"/>
        </w:rPr>
        <w:t>:</w:t>
      </w:r>
      <w:r w:rsidR="00330A69" w:rsidRPr="00EC6803">
        <w:rPr>
          <w:color w:val="000000"/>
          <w:sz w:val="20"/>
          <w:szCs w:val="20"/>
        </w:rPr>
        <w:t xml:space="preserve"> </w:t>
      </w:r>
      <w:r w:rsidRPr="00EC6803">
        <w:rPr>
          <w:i/>
          <w:color w:val="000000"/>
          <w:sz w:val="20"/>
          <w:szCs w:val="20"/>
        </w:rPr>
        <w:t>In</w:t>
      </w:r>
      <w:r w:rsidRPr="00EC6803">
        <w:rPr>
          <w:color w:val="000000"/>
          <w:sz w:val="20"/>
          <w:szCs w:val="20"/>
        </w:rPr>
        <w:t>:</w:t>
      </w:r>
      <w:r w:rsidR="00330A69" w:rsidRPr="00EC6803">
        <w:rPr>
          <w:color w:val="000000"/>
          <w:sz w:val="20"/>
          <w:szCs w:val="20"/>
        </w:rPr>
        <w:t xml:space="preserve"> </w:t>
      </w:r>
      <w:r w:rsidR="004615E4" w:rsidRPr="00EC6803">
        <w:rPr>
          <w:color w:val="000000"/>
          <w:sz w:val="20"/>
          <w:szCs w:val="20"/>
        </w:rPr>
        <w:t>Mahwah</w:t>
      </w:r>
      <w:r w:rsidR="00330A69" w:rsidRPr="00EC6803">
        <w:rPr>
          <w:color w:val="000000"/>
          <w:sz w:val="20"/>
          <w:szCs w:val="20"/>
        </w:rPr>
        <w:t xml:space="preserve"> </w:t>
      </w:r>
      <w:r w:rsidR="004615E4" w:rsidRPr="00EC6803">
        <w:rPr>
          <w:color w:val="000000"/>
          <w:sz w:val="20"/>
          <w:szCs w:val="20"/>
        </w:rPr>
        <w:t>MG;</w:t>
      </w:r>
      <w:r w:rsidR="00330A69" w:rsidRPr="00EC6803">
        <w:rPr>
          <w:color w:val="000000"/>
          <w:sz w:val="20"/>
          <w:szCs w:val="20"/>
        </w:rPr>
        <w:t xml:space="preserve"> </w:t>
      </w:r>
      <w:r w:rsidR="004615E4" w:rsidRPr="00EC6803">
        <w:rPr>
          <w:color w:val="000000"/>
          <w:sz w:val="20"/>
          <w:szCs w:val="20"/>
        </w:rPr>
        <w:t>Lawrence</w:t>
      </w:r>
      <w:r w:rsidR="00330A69" w:rsidRPr="00EC6803">
        <w:rPr>
          <w:color w:val="000000"/>
          <w:sz w:val="20"/>
          <w:szCs w:val="20"/>
        </w:rPr>
        <w:t xml:space="preserve"> </w:t>
      </w:r>
      <w:r w:rsidR="004615E4" w:rsidRPr="00EC6803">
        <w:rPr>
          <w:color w:val="000000"/>
          <w:sz w:val="20"/>
          <w:szCs w:val="20"/>
        </w:rPr>
        <w:t>Erlboum</w:t>
      </w:r>
      <w:r w:rsidR="00330A69" w:rsidRPr="00EC6803">
        <w:rPr>
          <w:color w:val="000000"/>
          <w:sz w:val="20"/>
          <w:szCs w:val="20"/>
        </w:rPr>
        <w:t xml:space="preserve"> </w:t>
      </w:r>
      <w:r w:rsidR="004615E4" w:rsidRPr="00EC6803">
        <w:rPr>
          <w:color w:val="000000"/>
          <w:sz w:val="20"/>
          <w:szCs w:val="20"/>
        </w:rPr>
        <w:t>Walton,</w:t>
      </w:r>
      <w:r w:rsidR="00330A69" w:rsidRPr="00EC6803">
        <w:rPr>
          <w:color w:val="000000"/>
          <w:sz w:val="20"/>
          <w:szCs w:val="20"/>
        </w:rPr>
        <w:t xml:space="preserve"> </w:t>
      </w:r>
      <w:r w:rsidR="004615E4" w:rsidRPr="00EC6803">
        <w:rPr>
          <w:color w:val="000000"/>
          <w:sz w:val="20"/>
          <w:szCs w:val="20"/>
        </w:rPr>
        <w:t>C.R.</w:t>
      </w:r>
      <w:r w:rsidR="00330A69" w:rsidRPr="00EC6803">
        <w:rPr>
          <w:color w:val="000000"/>
          <w:sz w:val="20"/>
          <w:szCs w:val="20"/>
        </w:rPr>
        <w:t xml:space="preserve"> </w:t>
      </w:r>
      <w:r w:rsidR="004615E4" w:rsidRPr="00EC6803">
        <w:rPr>
          <w:color w:val="000000"/>
          <w:sz w:val="20"/>
          <w:szCs w:val="20"/>
        </w:rPr>
        <w:t>(1986).</w:t>
      </w:r>
      <w:r w:rsidR="00330A69" w:rsidRPr="00EC6803">
        <w:rPr>
          <w:color w:val="000000"/>
          <w:sz w:val="20"/>
          <w:szCs w:val="20"/>
        </w:rPr>
        <w:t xml:space="preserve"> </w:t>
      </w:r>
      <w:r w:rsidR="004615E4" w:rsidRPr="00EC6803">
        <w:rPr>
          <w:i/>
          <w:iCs/>
          <w:color w:val="000000"/>
          <w:sz w:val="20"/>
          <w:szCs w:val="20"/>
        </w:rPr>
        <w:t>A</w:t>
      </w:r>
      <w:r w:rsidR="00330A69" w:rsidRPr="00EC6803">
        <w:rPr>
          <w:i/>
          <w:iCs/>
          <w:color w:val="000000"/>
          <w:sz w:val="20"/>
          <w:szCs w:val="20"/>
        </w:rPr>
        <w:t xml:space="preserve"> </w:t>
      </w:r>
      <w:r w:rsidR="004615E4" w:rsidRPr="00EC6803">
        <w:rPr>
          <w:i/>
          <w:iCs/>
          <w:color w:val="000000"/>
          <w:sz w:val="20"/>
          <w:szCs w:val="20"/>
        </w:rPr>
        <w:t>vision</w:t>
      </w:r>
      <w:r w:rsidR="00330A69" w:rsidRPr="00EC6803">
        <w:rPr>
          <w:i/>
          <w:iCs/>
          <w:color w:val="000000"/>
          <w:sz w:val="20"/>
          <w:szCs w:val="20"/>
        </w:rPr>
        <w:t xml:space="preserve"> </w:t>
      </w:r>
      <w:r w:rsidR="004615E4" w:rsidRPr="00EC6803">
        <w:rPr>
          <w:i/>
          <w:iCs/>
          <w:color w:val="000000"/>
          <w:sz w:val="20"/>
          <w:szCs w:val="20"/>
        </w:rPr>
        <w:t>led</w:t>
      </w:r>
      <w:r w:rsidR="00330A69" w:rsidRPr="00EC6803">
        <w:rPr>
          <w:i/>
          <w:iCs/>
          <w:color w:val="000000"/>
          <w:sz w:val="20"/>
          <w:szCs w:val="20"/>
        </w:rPr>
        <w:t xml:space="preserve"> </w:t>
      </w:r>
      <w:r w:rsidR="004615E4" w:rsidRPr="00EC6803">
        <w:rPr>
          <w:i/>
          <w:iCs/>
          <w:color w:val="000000"/>
          <w:sz w:val="20"/>
          <w:szCs w:val="20"/>
        </w:rPr>
        <w:t>approach</w:t>
      </w:r>
      <w:r w:rsidR="00330A69" w:rsidRPr="00EC6803">
        <w:rPr>
          <w:i/>
          <w:iCs/>
          <w:color w:val="000000"/>
          <w:sz w:val="20"/>
          <w:szCs w:val="20"/>
        </w:rPr>
        <w:t xml:space="preserve"> </w:t>
      </w:r>
      <w:r w:rsidR="004615E4" w:rsidRPr="00EC6803">
        <w:rPr>
          <w:i/>
          <w:iCs/>
          <w:color w:val="000000"/>
          <w:sz w:val="20"/>
          <w:szCs w:val="20"/>
        </w:rPr>
        <w:t>to</w:t>
      </w:r>
      <w:r w:rsidR="00330A69" w:rsidRPr="00EC6803">
        <w:rPr>
          <w:i/>
          <w:iCs/>
          <w:color w:val="000000"/>
          <w:sz w:val="20"/>
          <w:szCs w:val="20"/>
        </w:rPr>
        <w:t xml:space="preserve"> </w:t>
      </w:r>
      <w:r w:rsidR="004615E4" w:rsidRPr="00EC6803">
        <w:rPr>
          <w:i/>
          <w:iCs/>
          <w:color w:val="000000"/>
          <w:sz w:val="20"/>
          <w:szCs w:val="20"/>
        </w:rPr>
        <w:t>management</w:t>
      </w:r>
      <w:r w:rsidR="00330A69" w:rsidRPr="00EC6803">
        <w:rPr>
          <w:i/>
          <w:iCs/>
          <w:color w:val="000000"/>
          <w:sz w:val="20"/>
          <w:szCs w:val="20"/>
        </w:rPr>
        <w:t xml:space="preserve"> </w:t>
      </w:r>
      <w:r w:rsidR="004615E4" w:rsidRPr="00EC6803">
        <w:rPr>
          <w:i/>
          <w:iCs/>
          <w:color w:val="000000"/>
          <w:sz w:val="20"/>
          <w:szCs w:val="20"/>
        </w:rPr>
        <w:t>restructuring</w:t>
      </w:r>
      <w:r w:rsidR="00330A69" w:rsidRPr="00EC6803">
        <w:rPr>
          <w:i/>
          <w:iCs/>
          <w:color w:val="000000"/>
          <w:sz w:val="20"/>
          <w:szCs w:val="20"/>
        </w:rPr>
        <w:t xml:space="preserve"> </w:t>
      </w:r>
      <w:r w:rsidR="00E15F37" w:rsidRPr="00EC6803">
        <w:rPr>
          <w:i/>
          <w:iCs/>
          <w:color w:val="000000"/>
          <w:sz w:val="20"/>
          <w:szCs w:val="20"/>
        </w:rPr>
        <w:t>organizational</w:t>
      </w:r>
      <w:r w:rsidR="00330A69" w:rsidRPr="00EC6803">
        <w:rPr>
          <w:i/>
          <w:iCs/>
          <w:color w:val="000000"/>
          <w:sz w:val="20"/>
          <w:szCs w:val="20"/>
        </w:rPr>
        <w:t xml:space="preserve"> </w:t>
      </w:r>
      <w:r w:rsidR="004615E4" w:rsidRPr="00EC6803">
        <w:rPr>
          <w:i/>
          <w:iCs/>
          <w:color w:val="000000"/>
          <w:sz w:val="20"/>
          <w:szCs w:val="20"/>
        </w:rPr>
        <w:t>dynamic</w:t>
      </w:r>
      <w:r w:rsidR="00330A69" w:rsidRPr="00EC6803">
        <w:rPr>
          <w:i/>
          <w:iCs/>
          <w:color w:val="000000"/>
          <w:sz w:val="20"/>
          <w:szCs w:val="20"/>
        </w:rPr>
        <w:t xml:space="preserve"> </w:t>
      </w:r>
      <w:r w:rsidRPr="00EC6803">
        <w:rPr>
          <w:color w:val="000000"/>
          <w:sz w:val="20"/>
          <w:szCs w:val="20"/>
        </w:rPr>
        <w:t>14</w:t>
      </w:r>
      <w:r w:rsidR="00330A69" w:rsidRPr="00EC6803">
        <w:rPr>
          <w:color w:val="000000"/>
          <w:sz w:val="20"/>
          <w:szCs w:val="20"/>
        </w:rPr>
        <w:t xml:space="preserve"> </w:t>
      </w:r>
      <w:r w:rsidRPr="00EC6803">
        <w:rPr>
          <w:color w:val="000000"/>
          <w:sz w:val="20"/>
          <w:szCs w:val="20"/>
        </w:rPr>
        <w:t>(4):</w:t>
      </w:r>
      <w:r w:rsidR="004615E4" w:rsidRPr="00EC6803">
        <w:rPr>
          <w:color w:val="000000"/>
          <w:sz w:val="20"/>
          <w:szCs w:val="20"/>
        </w:rPr>
        <w:t>5-17.</w:t>
      </w:r>
      <w:r w:rsidR="00330A69" w:rsidRPr="00EC6803">
        <w:rPr>
          <w:color w:val="000000"/>
          <w:sz w:val="20"/>
          <w:szCs w:val="20"/>
        </w:rPr>
        <w:t xml:space="preserve"> </w:t>
      </w:r>
    </w:p>
    <w:p w:rsidR="00306EBE" w:rsidRPr="00EC6803" w:rsidRDefault="004615E4" w:rsidP="00306EBE">
      <w:pPr>
        <w:numPr>
          <w:ilvl w:val="0"/>
          <w:numId w:val="6"/>
        </w:numPr>
        <w:snapToGrid w:val="0"/>
        <w:ind w:left="425" w:hanging="425"/>
        <w:jc w:val="both"/>
        <w:rPr>
          <w:b/>
          <w:bCs/>
          <w:color w:val="000000"/>
          <w:sz w:val="20"/>
          <w:szCs w:val="20"/>
        </w:rPr>
        <w:sectPr w:rsidR="00306EBE" w:rsidRPr="00EC6803" w:rsidSect="00306EBE">
          <w:type w:val="continuous"/>
          <w:pgSz w:w="12240" w:h="15840" w:code="9"/>
          <w:pgMar w:top="1440" w:right="1440" w:bottom="1440" w:left="1440" w:header="720" w:footer="720" w:gutter="0"/>
          <w:cols w:num="2" w:space="600"/>
          <w:docGrid w:linePitch="360"/>
        </w:sectPr>
      </w:pPr>
      <w:r w:rsidRPr="00EC6803">
        <w:rPr>
          <w:color w:val="000000"/>
          <w:sz w:val="20"/>
          <w:szCs w:val="20"/>
        </w:rPr>
        <w:t>Ze</w:t>
      </w:r>
      <w:r w:rsidR="005A6D16" w:rsidRPr="00EC6803">
        <w:rPr>
          <w:color w:val="000000"/>
          <w:sz w:val="20"/>
          <w:szCs w:val="20"/>
        </w:rPr>
        <w:t>ithami,</w:t>
      </w:r>
      <w:r w:rsidR="00330A69" w:rsidRPr="00EC6803">
        <w:rPr>
          <w:color w:val="000000"/>
          <w:sz w:val="20"/>
          <w:szCs w:val="20"/>
        </w:rPr>
        <w:t xml:space="preserve"> </w:t>
      </w:r>
      <w:r w:rsidR="005A6D16" w:rsidRPr="00EC6803">
        <w:rPr>
          <w:color w:val="000000"/>
          <w:sz w:val="20"/>
          <w:szCs w:val="20"/>
        </w:rPr>
        <w:t>V.A.,</w:t>
      </w:r>
      <w:r w:rsidR="00330A69" w:rsidRPr="00EC6803">
        <w:rPr>
          <w:color w:val="000000"/>
          <w:sz w:val="20"/>
          <w:szCs w:val="20"/>
        </w:rPr>
        <w:t xml:space="preserve"> </w:t>
      </w:r>
      <w:r w:rsidR="005A6D16" w:rsidRPr="00EC6803">
        <w:rPr>
          <w:color w:val="000000"/>
          <w:sz w:val="20"/>
          <w:szCs w:val="20"/>
        </w:rPr>
        <w:t>Parasuraman,</w:t>
      </w:r>
      <w:r w:rsidR="00330A69" w:rsidRPr="00EC6803">
        <w:rPr>
          <w:color w:val="000000"/>
          <w:sz w:val="20"/>
          <w:szCs w:val="20"/>
        </w:rPr>
        <w:t xml:space="preserve"> </w:t>
      </w:r>
      <w:r w:rsidR="005A6D16" w:rsidRPr="00EC6803">
        <w:rPr>
          <w:color w:val="000000"/>
          <w:sz w:val="20"/>
          <w:szCs w:val="20"/>
        </w:rPr>
        <w:t>A.</w:t>
      </w:r>
      <w:r w:rsidR="00330A69" w:rsidRPr="00EC6803">
        <w:rPr>
          <w:color w:val="000000"/>
          <w:sz w:val="20"/>
          <w:szCs w:val="20"/>
        </w:rPr>
        <w:t xml:space="preserve"> </w:t>
      </w:r>
      <w:r w:rsidR="00F72857" w:rsidRPr="00EC6803">
        <w:rPr>
          <w:color w:val="000000"/>
          <w:sz w:val="20"/>
          <w:szCs w:val="20"/>
        </w:rPr>
        <w:t>and</w:t>
      </w:r>
      <w:r w:rsidR="00330A69" w:rsidRPr="00EC6803">
        <w:rPr>
          <w:color w:val="000000"/>
          <w:sz w:val="20"/>
          <w:szCs w:val="20"/>
        </w:rPr>
        <w:t xml:space="preserve"> </w:t>
      </w:r>
      <w:r w:rsidRPr="00EC6803">
        <w:rPr>
          <w:color w:val="000000"/>
          <w:sz w:val="20"/>
          <w:szCs w:val="20"/>
        </w:rPr>
        <w:t>Berry,</w:t>
      </w:r>
      <w:r w:rsidR="00330A69" w:rsidRPr="00EC6803">
        <w:rPr>
          <w:color w:val="000000"/>
          <w:sz w:val="20"/>
          <w:szCs w:val="20"/>
        </w:rPr>
        <w:t xml:space="preserve"> </w:t>
      </w:r>
      <w:r w:rsidRPr="00EC6803">
        <w:rPr>
          <w:color w:val="000000"/>
          <w:sz w:val="20"/>
          <w:szCs w:val="20"/>
        </w:rPr>
        <w:t>L.L.</w:t>
      </w:r>
      <w:r w:rsidR="00330A69" w:rsidRPr="00EC6803">
        <w:rPr>
          <w:color w:val="000000"/>
          <w:sz w:val="20"/>
          <w:szCs w:val="20"/>
        </w:rPr>
        <w:t xml:space="preserve"> </w:t>
      </w:r>
      <w:r w:rsidRPr="00EC6803">
        <w:rPr>
          <w:color w:val="000000"/>
          <w:sz w:val="20"/>
          <w:szCs w:val="20"/>
        </w:rPr>
        <w:t>(1988).</w:t>
      </w:r>
      <w:r w:rsidR="00330A69" w:rsidRPr="00EC6803">
        <w:rPr>
          <w:color w:val="000000"/>
          <w:sz w:val="20"/>
          <w:szCs w:val="20"/>
        </w:rPr>
        <w:t xml:space="preserve"> </w:t>
      </w:r>
      <w:r w:rsidRPr="00EC6803">
        <w:rPr>
          <w:i/>
          <w:iCs/>
          <w:color w:val="000000"/>
          <w:sz w:val="20"/>
          <w:szCs w:val="20"/>
        </w:rPr>
        <w:t>Delivering</w:t>
      </w:r>
      <w:r w:rsidR="00330A69" w:rsidRPr="00EC6803">
        <w:rPr>
          <w:i/>
          <w:iCs/>
          <w:color w:val="000000"/>
          <w:sz w:val="20"/>
          <w:szCs w:val="20"/>
        </w:rPr>
        <w:t xml:space="preserve"> </w:t>
      </w:r>
      <w:r w:rsidRPr="00EC6803">
        <w:rPr>
          <w:i/>
          <w:iCs/>
          <w:color w:val="000000"/>
          <w:sz w:val="20"/>
          <w:szCs w:val="20"/>
        </w:rPr>
        <w:t>quality</w:t>
      </w:r>
      <w:r w:rsidR="00330A69" w:rsidRPr="00EC6803">
        <w:rPr>
          <w:i/>
          <w:iCs/>
          <w:color w:val="000000"/>
          <w:sz w:val="20"/>
          <w:szCs w:val="20"/>
        </w:rPr>
        <w:t xml:space="preserve"> </w:t>
      </w:r>
      <w:r w:rsidRPr="00EC6803">
        <w:rPr>
          <w:i/>
          <w:iCs/>
          <w:color w:val="000000"/>
          <w:sz w:val="20"/>
          <w:szCs w:val="20"/>
        </w:rPr>
        <w:t>service:</w:t>
      </w:r>
      <w:r w:rsidR="00330A69" w:rsidRPr="00EC6803">
        <w:rPr>
          <w:i/>
          <w:iCs/>
          <w:color w:val="000000"/>
          <w:sz w:val="20"/>
          <w:szCs w:val="20"/>
        </w:rPr>
        <w:t xml:space="preserve"> </w:t>
      </w:r>
      <w:r w:rsidRPr="00EC6803">
        <w:rPr>
          <w:i/>
          <w:iCs/>
          <w:color w:val="000000"/>
          <w:sz w:val="20"/>
          <w:szCs w:val="20"/>
        </w:rPr>
        <w:t>Balancing</w:t>
      </w:r>
      <w:r w:rsidR="00330A69" w:rsidRPr="00EC6803">
        <w:rPr>
          <w:i/>
          <w:iCs/>
          <w:color w:val="000000"/>
          <w:sz w:val="20"/>
          <w:szCs w:val="20"/>
        </w:rPr>
        <w:t xml:space="preserve"> </w:t>
      </w:r>
      <w:r w:rsidRPr="00EC6803">
        <w:rPr>
          <w:i/>
          <w:iCs/>
          <w:color w:val="000000"/>
          <w:sz w:val="20"/>
          <w:szCs w:val="20"/>
        </w:rPr>
        <w:t>customer</w:t>
      </w:r>
      <w:r w:rsidR="00330A69" w:rsidRPr="00EC6803">
        <w:rPr>
          <w:i/>
          <w:iCs/>
          <w:color w:val="000000"/>
          <w:sz w:val="20"/>
          <w:szCs w:val="20"/>
        </w:rPr>
        <w:t xml:space="preserve"> </w:t>
      </w:r>
      <w:r w:rsidRPr="00EC6803">
        <w:rPr>
          <w:i/>
          <w:iCs/>
          <w:color w:val="000000"/>
          <w:sz w:val="20"/>
          <w:szCs w:val="20"/>
        </w:rPr>
        <w:t>perceptions</w:t>
      </w:r>
      <w:r w:rsidR="00330A69" w:rsidRPr="00EC6803">
        <w:rPr>
          <w:i/>
          <w:iCs/>
          <w:color w:val="000000"/>
          <w:sz w:val="20"/>
          <w:szCs w:val="20"/>
        </w:rPr>
        <w:t xml:space="preserve"> </w:t>
      </w:r>
      <w:r w:rsidRPr="00EC6803">
        <w:rPr>
          <w:i/>
          <w:iCs/>
          <w:color w:val="000000"/>
          <w:sz w:val="20"/>
          <w:szCs w:val="20"/>
        </w:rPr>
        <w:t>and</w:t>
      </w:r>
      <w:r w:rsidR="00330A69" w:rsidRPr="00EC6803">
        <w:rPr>
          <w:i/>
          <w:iCs/>
          <w:color w:val="000000"/>
          <w:sz w:val="20"/>
          <w:szCs w:val="20"/>
        </w:rPr>
        <w:t xml:space="preserve"> </w:t>
      </w:r>
      <w:r w:rsidRPr="00EC6803">
        <w:rPr>
          <w:i/>
          <w:iCs/>
          <w:color w:val="000000"/>
          <w:sz w:val="20"/>
          <w:szCs w:val="20"/>
        </w:rPr>
        <w:t>expectation.</w:t>
      </w:r>
      <w:r w:rsidR="00330A69" w:rsidRPr="00EC6803">
        <w:rPr>
          <w:i/>
          <w:iCs/>
          <w:color w:val="000000"/>
          <w:sz w:val="20"/>
          <w:szCs w:val="20"/>
        </w:rPr>
        <w:t xml:space="preserve"> </w:t>
      </w:r>
      <w:r w:rsidRPr="00EC6803">
        <w:rPr>
          <w:i/>
          <w:iCs/>
          <w:color w:val="000000"/>
          <w:sz w:val="20"/>
          <w:szCs w:val="20"/>
        </w:rPr>
        <w:t>New</w:t>
      </w:r>
      <w:r w:rsidR="00330A69" w:rsidRPr="00EC6803">
        <w:rPr>
          <w:i/>
          <w:iCs/>
          <w:color w:val="000000"/>
          <w:sz w:val="20"/>
          <w:szCs w:val="20"/>
        </w:rPr>
        <w:t xml:space="preserve"> </w:t>
      </w:r>
      <w:r w:rsidRPr="00EC6803">
        <w:rPr>
          <w:i/>
          <w:iCs/>
          <w:color w:val="000000"/>
          <w:sz w:val="20"/>
          <w:szCs w:val="20"/>
        </w:rPr>
        <w:t>York:</w:t>
      </w:r>
      <w:r w:rsidR="00330A69" w:rsidRPr="00EC6803">
        <w:rPr>
          <w:i/>
          <w:iCs/>
          <w:color w:val="000000"/>
          <w:sz w:val="20"/>
          <w:szCs w:val="20"/>
        </w:rPr>
        <w:t xml:space="preserve"> </w:t>
      </w:r>
      <w:r w:rsidRPr="00EC6803">
        <w:rPr>
          <w:i/>
          <w:iCs/>
          <w:color w:val="000000"/>
          <w:sz w:val="20"/>
          <w:szCs w:val="20"/>
        </w:rPr>
        <w:t>the</w:t>
      </w:r>
      <w:r w:rsidR="00330A69" w:rsidRPr="00EC6803">
        <w:rPr>
          <w:i/>
          <w:iCs/>
          <w:color w:val="000000"/>
          <w:sz w:val="20"/>
          <w:szCs w:val="20"/>
        </w:rPr>
        <w:t xml:space="preserve"> </w:t>
      </w:r>
      <w:r w:rsidRPr="00EC6803">
        <w:rPr>
          <w:i/>
          <w:iCs/>
          <w:color w:val="000000"/>
          <w:sz w:val="20"/>
          <w:szCs w:val="20"/>
        </w:rPr>
        <w:t>Free</w:t>
      </w:r>
      <w:r w:rsidR="00330A69" w:rsidRPr="00EC6803">
        <w:rPr>
          <w:i/>
          <w:iCs/>
          <w:color w:val="000000"/>
          <w:sz w:val="20"/>
          <w:szCs w:val="20"/>
        </w:rPr>
        <w:t xml:space="preserve"> </w:t>
      </w:r>
      <w:r w:rsidRPr="00EC6803">
        <w:rPr>
          <w:i/>
          <w:iCs/>
          <w:color w:val="000000"/>
          <w:sz w:val="20"/>
          <w:szCs w:val="20"/>
        </w:rPr>
        <w:t>Press</w:t>
      </w:r>
      <w:r w:rsidR="00340C8E" w:rsidRPr="00EC6803">
        <w:rPr>
          <w:i/>
          <w:iCs/>
          <w:color w:val="000000"/>
          <w:sz w:val="20"/>
          <w:szCs w:val="20"/>
        </w:rPr>
        <w:t>.</w:t>
      </w:r>
      <w:r w:rsidR="00330A69" w:rsidRPr="00EC6803">
        <w:rPr>
          <w:b/>
          <w:bCs/>
          <w:color w:val="000000"/>
          <w:sz w:val="20"/>
          <w:szCs w:val="20"/>
        </w:rPr>
        <w:cr/>
      </w:r>
    </w:p>
    <w:p w:rsidR="00306EBE" w:rsidRPr="00EC6803" w:rsidRDefault="00306EBE" w:rsidP="00306EBE">
      <w:pPr>
        <w:autoSpaceDE w:val="0"/>
        <w:autoSpaceDN w:val="0"/>
        <w:adjustRightInd w:val="0"/>
        <w:snapToGrid w:val="0"/>
        <w:ind w:left="425" w:hanging="425"/>
        <w:jc w:val="both"/>
        <w:rPr>
          <w:sz w:val="20"/>
          <w:szCs w:val="20"/>
          <w:lang w:eastAsia="zh-CN" w:bidi="ar-EG"/>
        </w:rPr>
      </w:pPr>
    </w:p>
    <w:p w:rsidR="00306EBE" w:rsidRPr="00EC6803" w:rsidRDefault="00306EBE" w:rsidP="00306EBE">
      <w:pPr>
        <w:autoSpaceDE w:val="0"/>
        <w:autoSpaceDN w:val="0"/>
        <w:adjustRightInd w:val="0"/>
        <w:snapToGrid w:val="0"/>
        <w:ind w:firstLine="425"/>
        <w:jc w:val="both"/>
        <w:rPr>
          <w:sz w:val="20"/>
          <w:szCs w:val="20"/>
          <w:lang w:eastAsia="zh-CN" w:bidi="ar-EG"/>
        </w:rPr>
      </w:pPr>
    </w:p>
    <w:p w:rsidR="0073713A" w:rsidRPr="00EC6803" w:rsidRDefault="00330A69" w:rsidP="00306EBE">
      <w:pPr>
        <w:autoSpaceDE w:val="0"/>
        <w:autoSpaceDN w:val="0"/>
        <w:adjustRightInd w:val="0"/>
        <w:snapToGrid w:val="0"/>
        <w:jc w:val="both"/>
        <w:rPr>
          <w:sz w:val="20"/>
          <w:szCs w:val="20"/>
          <w:lang w:bidi="ar-EG"/>
        </w:rPr>
      </w:pPr>
      <w:r w:rsidRPr="00EC6803">
        <w:rPr>
          <w:sz w:val="20"/>
          <w:szCs w:val="20"/>
          <w:lang w:bidi="ar-EG"/>
        </w:rPr>
        <w:t>4/21/2019</w:t>
      </w:r>
    </w:p>
    <w:sectPr w:rsidR="0073713A" w:rsidRPr="00EC6803" w:rsidSect="00330A69">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A8B" w:rsidRDefault="00A37A8B" w:rsidP="00F82B29">
      <w:r>
        <w:separator/>
      </w:r>
    </w:p>
  </w:endnote>
  <w:endnote w:type="continuationSeparator" w:id="1">
    <w:p w:rsidR="00A37A8B" w:rsidRDefault="00A37A8B" w:rsidP="00F82B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29" w:rsidRPr="003C7C94" w:rsidRDefault="004405D6" w:rsidP="003C7C94">
    <w:pPr>
      <w:jc w:val="center"/>
      <w:rPr>
        <w:sz w:val="20"/>
      </w:rPr>
    </w:pPr>
    <w:r w:rsidRPr="003C7C94">
      <w:rPr>
        <w:sz w:val="20"/>
      </w:rPr>
      <w:fldChar w:fldCharType="begin"/>
    </w:r>
    <w:r w:rsidR="003C7C94" w:rsidRPr="003C7C94">
      <w:rPr>
        <w:sz w:val="20"/>
      </w:rPr>
      <w:instrText xml:space="preserve"> page </w:instrText>
    </w:r>
    <w:r w:rsidRPr="003C7C94">
      <w:rPr>
        <w:sz w:val="20"/>
      </w:rPr>
      <w:fldChar w:fldCharType="separate"/>
    </w:r>
    <w:r w:rsidR="00A37A8B">
      <w:rPr>
        <w:noProof/>
        <w:sz w:val="20"/>
      </w:rPr>
      <w:t>53</w:t>
    </w:r>
    <w:r w:rsidRPr="003C7C9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A8B" w:rsidRDefault="00A37A8B" w:rsidP="00F82B29">
      <w:r>
        <w:separator/>
      </w:r>
    </w:p>
  </w:footnote>
  <w:footnote w:type="continuationSeparator" w:id="1">
    <w:p w:rsidR="00A37A8B" w:rsidRDefault="00A37A8B" w:rsidP="00F82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94" w:rsidRPr="003C7C94" w:rsidRDefault="003C7C94" w:rsidP="003C7C94">
    <w:pPr>
      <w:pBdr>
        <w:bottom w:val="thinThickMediumGap" w:sz="12" w:space="1" w:color="auto"/>
      </w:pBdr>
      <w:tabs>
        <w:tab w:val="left" w:pos="851"/>
        <w:tab w:val="right" w:pos="8364"/>
      </w:tabs>
      <w:adjustRightInd w:val="0"/>
      <w:snapToGrid w:val="0"/>
      <w:jc w:val="both"/>
      <w:rPr>
        <w:iCs/>
        <w:sz w:val="20"/>
        <w:szCs w:val="20"/>
      </w:rPr>
    </w:pPr>
    <w:r w:rsidRPr="003C7C94">
      <w:rPr>
        <w:rFonts w:hint="eastAsia"/>
        <w:sz w:val="20"/>
        <w:szCs w:val="20"/>
      </w:rPr>
      <w:tab/>
    </w:r>
    <w:r w:rsidRPr="003C7C94">
      <w:rPr>
        <w:sz w:val="20"/>
        <w:szCs w:val="20"/>
      </w:rPr>
      <w:t>New York Science Journal 201</w:t>
    </w:r>
    <w:r w:rsidRPr="003C7C94">
      <w:rPr>
        <w:rFonts w:hint="eastAsia"/>
        <w:sz w:val="20"/>
        <w:szCs w:val="20"/>
      </w:rPr>
      <w:t>9</w:t>
    </w:r>
    <w:r w:rsidRPr="003C7C94">
      <w:rPr>
        <w:sz w:val="20"/>
        <w:szCs w:val="20"/>
      </w:rPr>
      <w:t>;</w:t>
    </w:r>
    <w:r w:rsidRPr="003C7C94">
      <w:rPr>
        <w:rFonts w:hint="eastAsia"/>
        <w:sz w:val="20"/>
        <w:szCs w:val="20"/>
      </w:rPr>
      <w:t>12</w:t>
    </w:r>
    <w:r w:rsidRPr="003C7C94">
      <w:rPr>
        <w:sz w:val="20"/>
        <w:szCs w:val="20"/>
      </w:rPr>
      <w:t>(</w:t>
    </w:r>
    <w:r w:rsidRPr="003C7C94">
      <w:rPr>
        <w:rFonts w:hint="eastAsia"/>
        <w:sz w:val="20"/>
        <w:szCs w:val="20"/>
      </w:rPr>
      <w:t>4</w:t>
    </w:r>
    <w:r w:rsidRPr="003C7C94">
      <w:rPr>
        <w:sz w:val="20"/>
        <w:szCs w:val="20"/>
      </w:rPr>
      <w:t>)</w:t>
    </w:r>
    <w:r w:rsidRPr="003C7C94">
      <w:rPr>
        <w:iCs/>
        <w:sz w:val="20"/>
        <w:szCs w:val="20"/>
      </w:rPr>
      <w:t xml:space="preserve">     </w:t>
    </w:r>
    <w:r w:rsidRPr="003C7C94">
      <w:rPr>
        <w:rFonts w:hint="eastAsia"/>
        <w:iCs/>
        <w:sz w:val="20"/>
        <w:szCs w:val="20"/>
      </w:rPr>
      <w:tab/>
    </w:r>
    <w:r w:rsidRPr="003C7C94">
      <w:rPr>
        <w:iCs/>
        <w:sz w:val="20"/>
        <w:szCs w:val="20"/>
      </w:rPr>
      <w:t xml:space="preserve"> </w:t>
    </w:r>
    <w:r w:rsidRPr="003C7C94">
      <w:rPr>
        <w:rFonts w:hint="eastAsia"/>
        <w:iCs/>
        <w:sz w:val="20"/>
        <w:szCs w:val="20"/>
      </w:rPr>
      <w:t xml:space="preserve"> </w:t>
    </w:r>
    <w:r w:rsidRPr="003C7C94">
      <w:rPr>
        <w:iCs/>
        <w:sz w:val="20"/>
        <w:szCs w:val="20"/>
      </w:rPr>
      <w:t xml:space="preserve">   </w:t>
    </w:r>
    <w:hyperlink r:id="rId1" w:history="1">
      <w:r w:rsidRPr="003C7C94">
        <w:rPr>
          <w:rStyle w:val="Hyperlink"/>
          <w:sz w:val="20"/>
          <w:szCs w:val="20"/>
        </w:rPr>
        <w:t>http://www.sciencepub.net/newyork</w:t>
      </w:r>
    </w:hyperlink>
  </w:p>
  <w:p w:rsidR="003C7C94" w:rsidRPr="003C7C94" w:rsidRDefault="003C7C94" w:rsidP="003C7C94">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1367"/>
    <w:multiLevelType w:val="hybridMultilevel"/>
    <w:tmpl w:val="3F9E09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25A0A"/>
    <w:multiLevelType w:val="hybridMultilevel"/>
    <w:tmpl w:val="E30C0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040D64"/>
    <w:multiLevelType w:val="multilevel"/>
    <w:tmpl w:val="E870BD4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D433D48"/>
    <w:multiLevelType w:val="hybridMultilevel"/>
    <w:tmpl w:val="0AFE0A9C"/>
    <w:lvl w:ilvl="0" w:tplc="02F27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86A16"/>
    <w:multiLevelType w:val="hybridMultilevel"/>
    <w:tmpl w:val="184E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BB75BE"/>
    <w:multiLevelType w:val="hybridMultilevel"/>
    <w:tmpl w:val="323ED2DE"/>
    <w:lvl w:ilvl="0" w:tplc="4EAEE4F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96350D"/>
    <w:multiLevelType w:val="hybridMultilevel"/>
    <w:tmpl w:val="D2C6A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20"/>
  <w:displayHorizontalDrawingGridEvery w:val="2"/>
  <w:characterSpacingControl w:val="doNotCompress"/>
  <w:savePreviewPicture/>
  <w:hdrShapeDefaults>
    <o:shapedefaults v:ext="edit" spidmax="21506"/>
  </w:hdrShapeDefaults>
  <w:footnotePr>
    <w:footnote w:id="0"/>
    <w:footnote w:id="1"/>
  </w:footnotePr>
  <w:endnotePr>
    <w:endnote w:id="0"/>
    <w:endnote w:id="1"/>
  </w:endnotePr>
  <w:compat>
    <w:useFELayout/>
  </w:compat>
  <w:rsids>
    <w:rsidRoot w:val="00442BB2"/>
    <w:rsid w:val="00013D62"/>
    <w:rsid w:val="000258B4"/>
    <w:rsid w:val="00040FB4"/>
    <w:rsid w:val="000544B0"/>
    <w:rsid w:val="000765BC"/>
    <w:rsid w:val="00085D7B"/>
    <w:rsid w:val="00094B0C"/>
    <w:rsid w:val="000A1FD2"/>
    <w:rsid w:val="000C0AB0"/>
    <w:rsid w:val="000C2108"/>
    <w:rsid w:val="000D0A48"/>
    <w:rsid w:val="000E49DA"/>
    <w:rsid w:val="000E53B0"/>
    <w:rsid w:val="000F2830"/>
    <w:rsid w:val="00101B9E"/>
    <w:rsid w:val="001106DA"/>
    <w:rsid w:val="0011197C"/>
    <w:rsid w:val="00113CE8"/>
    <w:rsid w:val="00121216"/>
    <w:rsid w:val="00124681"/>
    <w:rsid w:val="00150B54"/>
    <w:rsid w:val="00151B2B"/>
    <w:rsid w:val="00164BB5"/>
    <w:rsid w:val="001B33C3"/>
    <w:rsid w:val="001D0A40"/>
    <w:rsid w:val="001F09D9"/>
    <w:rsid w:val="001F10F2"/>
    <w:rsid w:val="001F3729"/>
    <w:rsid w:val="002040D0"/>
    <w:rsid w:val="002072C5"/>
    <w:rsid w:val="00212393"/>
    <w:rsid w:val="0022429B"/>
    <w:rsid w:val="0023162F"/>
    <w:rsid w:val="0024093E"/>
    <w:rsid w:val="002467A0"/>
    <w:rsid w:val="00257F6F"/>
    <w:rsid w:val="00273202"/>
    <w:rsid w:val="00275908"/>
    <w:rsid w:val="002873B0"/>
    <w:rsid w:val="002877C4"/>
    <w:rsid w:val="00291A2C"/>
    <w:rsid w:val="002A6366"/>
    <w:rsid w:val="002B1040"/>
    <w:rsid w:val="002B384C"/>
    <w:rsid w:val="002D2797"/>
    <w:rsid w:val="002D661F"/>
    <w:rsid w:val="002F1F6A"/>
    <w:rsid w:val="00301FAA"/>
    <w:rsid w:val="00306EBE"/>
    <w:rsid w:val="00306EC2"/>
    <w:rsid w:val="003127F3"/>
    <w:rsid w:val="00322789"/>
    <w:rsid w:val="00326984"/>
    <w:rsid w:val="00326A14"/>
    <w:rsid w:val="00327BB7"/>
    <w:rsid w:val="00330A69"/>
    <w:rsid w:val="00330E1A"/>
    <w:rsid w:val="00334F00"/>
    <w:rsid w:val="003377EE"/>
    <w:rsid w:val="00340C8E"/>
    <w:rsid w:val="00341D6F"/>
    <w:rsid w:val="00345759"/>
    <w:rsid w:val="00351A0C"/>
    <w:rsid w:val="003671E0"/>
    <w:rsid w:val="00391DFE"/>
    <w:rsid w:val="00393CD4"/>
    <w:rsid w:val="003961B0"/>
    <w:rsid w:val="00397C84"/>
    <w:rsid w:val="003A09CB"/>
    <w:rsid w:val="003C7C94"/>
    <w:rsid w:val="003D3618"/>
    <w:rsid w:val="003D6EC1"/>
    <w:rsid w:val="004274D9"/>
    <w:rsid w:val="00435A31"/>
    <w:rsid w:val="004405D6"/>
    <w:rsid w:val="0044288A"/>
    <w:rsid w:val="00442BB2"/>
    <w:rsid w:val="00452127"/>
    <w:rsid w:val="00453F7F"/>
    <w:rsid w:val="00457948"/>
    <w:rsid w:val="004615E4"/>
    <w:rsid w:val="00474EBE"/>
    <w:rsid w:val="0048648A"/>
    <w:rsid w:val="0049604A"/>
    <w:rsid w:val="004B23AB"/>
    <w:rsid w:val="004B55B9"/>
    <w:rsid w:val="004B6BB6"/>
    <w:rsid w:val="004D44F5"/>
    <w:rsid w:val="004D52E8"/>
    <w:rsid w:val="004E07FF"/>
    <w:rsid w:val="004E0AB3"/>
    <w:rsid w:val="004E1F2F"/>
    <w:rsid w:val="004E7E43"/>
    <w:rsid w:val="00512C76"/>
    <w:rsid w:val="00523BF3"/>
    <w:rsid w:val="0052576C"/>
    <w:rsid w:val="005334AD"/>
    <w:rsid w:val="00547637"/>
    <w:rsid w:val="00547CE0"/>
    <w:rsid w:val="00562EB8"/>
    <w:rsid w:val="00564CDB"/>
    <w:rsid w:val="0057038A"/>
    <w:rsid w:val="0057098E"/>
    <w:rsid w:val="00577346"/>
    <w:rsid w:val="00577527"/>
    <w:rsid w:val="00580F67"/>
    <w:rsid w:val="005A6D16"/>
    <w:rsid w:val="005D211A"/>
    <w:rsid w:val="005D4276"/>
    <w:rsid w:val="005F2F36"/>
    <w:rsid w:val="005F3F8C"/>
    <w:rsid w:val="00602AF6"/>
    <w:rsid w:val="00607162"/>
    <w:rsid w:val="0061009A"/>
    <w:rsid w:val="00623567"/>
    <w:rsid w:val="00631A50"/>
    <w:rsid w:val="006422B5"/>
    <w:rsid w:val="00646BB7"/>
    <w:rsid w:val="00660690"/>
    <w:rsid w:val="006644BD"/>
    <w:rsid w:val="0067638E"/>
    <w:rsid w:val="006947F4"/>
    <w:rsid w:val="006A38FB"/>
    <w:rsid w:val="006A4864"/>
    <w:rsid w:val="006B22B5"/>
    <w:rsid w:val="006D7424"/>
    <w:rsid w:val="006E2000"/>
    <w:rsid w:val="006F38F3"/>
    <w:rsid w:val="00705125"/>
    <w:rsid w:val="00707C85"/>
    <w:rsid w:val="00710359"/>
    <w:rsid w:val="0071147D"/>
    <w:rsid w:val="00726378"/>
    <w:rsid w:val="00726D02"/>
    <w:rsid w:val="0073269A"/>
    <w:rsid w:val="0073713A"/>
    <w:rsid w:val="007542B3"/>
    <w:rsid w:val="00756239"/>
    <w:rsid w:val="00756DDF"/>
    <w:rsid w:val="00787213"/>
    <w:rsid w:val="007C3476"/>
    <w:rsid w:val="007D5F28"/>
    <w:rsid w:val="007D7C37"/>
    <w:rsid w:val="007E036C"/>
    <w:rsid w:val="007E79BC"/>
    <w:rsid w:val="00805265"/>
    <w:rsid w:val="00807E39"/>
    <w:rsid w:val="00811A2F"/>
    <w:rsid w:val="00825969"/>
    <w:rsid w:val="00826C93"/>
    <w:rsid w:val="00834975"/>
    <w:rsid w:val="0085001B"/>
    <w:rsid w:val="008A48C5"/>
    <w:rsid w:val="008B0F6A"/>
    <w:rsid w:val="008C73AF"/>
    <w:rsid w:val="008D1A2A"/>
    <w:rsid w:val="008D59E6"/>
    <w:rsid w:val="008D69BC"/>
    <w:rsid w:val="008F12A9"/>
    <w:rsid w:val="008F33DD"/>
    <w:rsid w:val="008F48C4"/>
    <w:rsid w:val="0090482C"/>
    <w:rsid w:val="00910325"/>
    <w:rsid w:val="00915FEA"/>
    <w:rsid w:val="0092453F"/>
    <w:rsid w:val="009310B7"/>
    <w:rsid w:val="00932144"/>
    <w:rsid w:val="00933065"/>
    <w:rsid w:val="0093473F"/>
    <w:rsid w:val="00970C58"/>
    <w:rsid w:val="009865A8"/>
    <w:rsid w:val="00993835"/>
    <w:rsid w:val="009A58DA"/>
    <w:rsid w:val="009E4499"/>
    <w:rsid w:val="009F1CBB"/>
    <w:rsid w:val="009F32C8"/>
    <w:rsid w:val="00A07F3B"/>
    <w:rsid w:val="00A21697"/>
    <w:rsid w:val="00A36B7A"/>
    <w:rsid w:val="00A36BD3"/>
    <w:rsid w:val="00A37A8B"/>
    <w:rsid w:val="00A42E72"/>
    <w:rsid w:val="00A45FEC"/>
    <w:rsid w:val="00A46117"/>
    <w:rsid w:val="00A65467"/>
    <w:rsid w:val="00A731F9"/>
    <w:rsid w:val="00A937AA"/>
    <w:rsid w:val="00A964D7"/>
    <w:rsid w:val="00AC5798"/>
    <w:rsid w:val="00AD3654"/>
    <w:rsid w:val="00AD436A"/>
    <w:rsid w:val="00AD7D0E"/>
    <w:rsid w:val="00AE109B"/>
    <w:rsid w:val="00AF07EF"/>
    <w:rsid w:val="00AF1290"/>
    <w:rsid w:val="00AF2B69"/>
    <w:rsid w:val="00AF6969"/>
    <w:rsid w:val="00B20F39"/>
    <w:rsid w:val="00B30FAC"/>
    <w:rsid w:val="00B33E08"/>
    <w:rsid w:val="00B47713"/>
    <w:rsid w:val="00B62CEE"/>
    <w:rsid w:val="00B666D2"/>
    <w:rsid w:val="00B72FFA"/>
    <w:rsid w:val="00B81237"/>
    <w:rsid w:val="00B85A32"/>
    <w:rsid w:val="00B90CF9"/>
    <w:rsid w:val="00B940D7"/>
    <w:rsid w:val="00B9478E"/>
    <w:rsid w:val="00B95A8C"/>
    <w:rsid w:val="00BA7574"/>
    <w:rsid w:val="00BC30DB"/>
    <w:rsid w:val="00BD290C"/>
    <w:rsid w:val="00BD744E"/>
    <w:rsid w:val="00BE051C"/>
    <w:rsid w:val="00BE1C9E"/>
    <w:rsid w:val="00BF4E7B"/>
    <w:rsid w:val="00C045A6"/>
    <w:rsid w:val="00C11F06"/>
    <w:rsid w:val="00C31E3E"/>
    <w:rsid w:val="00C31E4A"/>
    <w:rsid w:val="00C370D1"/>
    <w:rsid w:val="00C47C88"/>
    <w:rsid w:val="00C51980"/>
    <w:rsid w:val="00C5781A"/>
    <w:rsid w:val="00C63D59"/>
    <w:rsid w:val="00C72C0B"/>
    <w:rsid w:val="00C762D4"/>
    <w:rsid w:val="00C813E4"/>
    <w:rsid w:val="00C867A4"/>
    <w:rsid w:val="00C8714D"/>
    <w:rsid w:val="00C91AEB"/>
    <w:rsid w:val="00CB2303"/>
    <w:rsid w:val="00CB7AE8"/>
    <w:rsid w:val="00CC718C"/>
    <w:rsid w:val="00CC7B3C"/>
    <w:rsid w:val="00CE197D"/>
    <w:rsid w:val="00D279BE"/>
    <w:rsid w:val="00D30BD7"/>
    <w:rsid w:val="00D32BE3"/>
    <w:rsid w:val="00D43E98"/>
    <w:rsid w:val="00D55070"/>
    <w:rsid w:val="00D57601"/>
    <w:rsid w:val="00D71676"/>
    <w:rsid w:val="00D82D90"/>
    <w:rsid w:val="00D87181"/>
    <w:rsid w:val="00D91461"/>
    <w:rsid w:val="00DA4437"/>
    <w:rsid w:val="00DA7572"/>
    <w:rsid w:val="00DB4812"/>
    <w:rsid w:val="00E00508"/>
    <w:rsid w:val="00E044B1"/>
    <w:rsid w:val="00E051BC"/>
    <w:rsid w:val="00E0623B"/>
    <w:rsid w:val="00E15396"/>
    <w:rsid w:val="00E15F37"/>
    <w:rsid w:val="00E25D54"/>
    <w:rsid w:val="00E44805"/>
    <w:rsid w:val="00E56A1F"/>
    <w:rsid w:val="00E56B0F"/>
    <w:rsid w:val="00E56DA1"/>
    <w:rsid w:val="00E75C31"/>
    <w:rsid w:val="00E761A6"/>
    <w:rsid w:val="00E92006"/>
    <w:rsid w:val="00E948B1"/>
    <w:rsid w:val="00EA329A"/>
    <w:rsid w:val="00EB6525"/>
    <w:rsid w:val="00EC6803"/>
    <w:rsid w:val="00EE7BD4"/>
    <w:rsid w:val="00EF0042"/>
    <w:rsid w:val="00F04A25"/>
    <w:rsid w:val="00F1274A"/>
    <w:rsid w:val="00F16EAC"/>
    <w:rsid w:val="00F20C7D"/>
    <w:rsid w:val="00F37D7C"/>
    <w:rsid w:val="00F61BF3"/>
    <w:rsid w:val="00F72857"/>
    <w:rsid w:val="00F7292B"/>
    <w:rsid w:val="00F76A2C"/>
    <w:rsid w:val="00F82B29"/>
    <w:rsid w:val="00F84E07"/>
    <w:rsid w:val="00F85F80"/>
    <w:rsid w:val="00F865DB"/>
    <w:rsid w:val="00F90555"/>
    <w:rsid w:val="00FA3996"/>
    <w:rsid w:val="00FB1206"/>
    <w:rsid w:val="00FC0F15"/>
    <w:rsid w:val="00FD48D4"/>
    <w:rsid w:val="00FF3836"/>
    <w:rsid w:val="00FF7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BB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7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275908"/>
    <w:rPr>
      <w:color w:val="0000FF"/>
      <w:u w:val="single"/>
    </w:rPr>
  </w:style>
  <w:style w:type="paragraph" w:styleId="Header">
    <w:name w:val="header"/>
    <w:basedOn w:val="Normal"/>
    <w:link w:val="HeaderChar"/>
    <w:rsid w:val="00F82B29"/>
    <w:pPr>
      <w:tabs>
        <w:tab w:val="center" w:pos="4680"/>
        <w:tab w:val="right" w:pos="9360"/>
      </w:tabs>
    </w:pPr>
  </w:style>
  <w:style w:type="character" w:customStyle="1" w:styleId="HeaderChar">
    <w:name w:val="Header Char"/>
    <w:basedOn w:val="DefaultParagraphFont"/>
    <w:link w:val="Header"/>
    <w:rsid w:val="00F82B29"/>
    <w:rPr>
      <w:sz w:val="24"/>
      <w:szCs w:val="24"/>
    </w:rPr>
  </w:style>
  <w:style w:type="paragraph" w:styleId="Footer">
    <w:name w:val="footer"/>
    <w:basedOn w:val="Normal"/>
    <w:link w:val="FooterChar"/>
    <w:uiPriority w:val="99"/>
    <w:rsid w:val="00F82B29"/>
    <w:pPr>
      <w:tabs>
        <w:tab w:val="center" w:pos="4680"/>
        <w:tab w:val="right" w:pos="9360"/>
      </w:tabs>
    </w:pPr>
  </w:style>
  <w:style w:type="character" w:customStyle="1" w:styleId="FooterChar">
    <w:name w:val="Footer Char"/>
    <w:basedOn w:val="DefaultParagraphFont"/>
    <w:link w:val="Footer"/>
    <w:uiPriority w:val="99"/>
    <w:rsid w:val="00F82B29"/>
    <w:rPr>
      <w:sz w:val="24"/>
      <w:szCs w:val="24"/>
    </w:rPr>
  </w:style>
  <w:style w:type="paragraph" w:styleId="BalloonText">
    <w:name w:val="Balloon Text"/>
    <w:basedOn w:val="Normal"/>
    <w:link w:val="BalloonTextChar"/>
    <w:rsid w:val="00391DFE"/>
    <w:rPr>
      <w:rFonts w:ascii="Tahoma" w:hAnsi="Tahoma" w:cs="Tahoma"/>
      <w:sz w:val="16"/>
      <w:szCs w:val="16"/>
    </w:rPr>
  </w:style>
  <w:style w:type="character" w:customStyle="1" w:styleId="BalloonTextChar">
    <w:name w:val="Balloon Text Char"/>
    <w:basedOn w:val="DefaultParagraphFont"/>
    <w:link w:val="BalloonText"/>
    <w:rsid w:val="00391DF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74476667">
      <w:bodyDiv w:val="1"/>
      <w:marLeft w:val="0"/>
      <w:marRight w:val="0"/>
      <w:marTop w:val="0"/>
      <w:marBottom w:val="0"/>
      <w:divBdr>
        <w:top w:val="none" w:sz="0" w:space="0" w:color="auto"/>
        <w:left w:val="none" w:sz="0" w:space="0" w:color="auto"/>
        <w:bottom w:val="none" w:sz="0" w:space="0" w:color="auto"/>
        <w:right w:val="none" w:sz="0" w:space="0" w:color="auto"/>
      </w:divBdr>
    </w:div>
    <w:div w:id="157112794">
      <w:bodyDiv w:val="1"/>
      <w:marLeft w:val="0"/>
      <w:marRight w:val="0"/>
      <w:marTop w:val="0"/>
      <w:marBottom w:val="0"/>
      <w:divBdr>
        <w:top w:val="none" w:sz="0" w:space="0" w:color="auto"/>
        <w:left w:val="none" w:sz="0" w:space="0" w:color="auto"/>
        <w:bottom w:val="none" w:sz="0" w:space="0" w:color="auto"/>
        <w:right w:val="none" w:sz="0" w:space="0" w:color="auto"/>
      </w:divBdr>
    </w:div>
    <w:div w:id="220988805">
      <w:bodyDiv w:val="1"/>
      <w:marLeft w:val="0"/>
      <w:marRight w:val="0"/>
      <w:marTop w:val="0"/>
      <w:marBottom w:val="0"/>
      <w:divBdr>
        <w:top w:val="none" w:sz="0" w:space="0" w:color="auto"/>
        <w:left w:val="none" w:sz="0" w:space="0" w:color="auto"/>
        <w:bottom w:val="none" w:sz="0" w:space="0" w:color="auto"/>
        <w:right w:val="none" w:sz="0" w:space="0" w:color="auto"/>
      </w:divBdr>
    </w:div>
    <w:div w:id="268320991">
      <w:bodyDiv w:val="1"/>
      <w:marLeft w:val="0"/>
      <w:marRight w:val="0"/>
      <w:marTop w:val="0"/>
      <w:marBottom w:val="0"/>
      <w:divBdr>
        <w:top w:val="none" w:sz="0" w:space="0" w:color="auto"/>
        <w:left w:val="none" w:sz="0" w:space="0" w:color="auto"/>
        <w:bottom w:val="none" w:sz="0" w:space="0" w:color="auto"/>
        <w:right w:val="none" w:sz="0" w:space="0" w:color="auto"/>
      </w:divBdr>
    </w:div>
    <w:div w:id="312485967">
      <w:bodyDiv w:val="1"/>
      <w:marLeft w:val="0"/>
      <w:marRight w:val="0"/>
      <w:marTop w:val="0"/>
      <w:marBottom w:val="0"/>
      <w:divBdr>
        <w:top w:val="none" w:sz="0" w:space="0" w:color="auto"/>
        <w:left w:val="none" w:sz="0" w:space="0" w:color="auto"/>
        <w:bottom w:val="none" w:sz="0" w:space="0" w:color="auto"/>
        <w:right w:val="none" w:sz="0" w:space="0" w:color="auto"/>
      </w:divBdr>
    </w:div>
    <w:div w:id="512763130">
      <w:bodyDiv w:val="1"/>
      <w:marLeft w:val="0"/>
      <w:marRight w:val="0"/>
      <w:marTop w:val="0"/>
      <w:marBottom w:val="0"/>
      <w:divBdr>
        <w:top w:val="none" w:sz="0" w:space="0" w:color="auto"/>
        <w:left w:val="none" w:sz="0" w:space="0" w:color="auto"/>
        <w:bottom w:val="none" w:sz="0" w:space="0" w:color="auto"/>
        <w:right w:val="none" w:sz="0" w:space="0" w:color="auto"/>
      </w:divBdr>
    </w:div>
    <w:div w:id="534196917">
      <w:bodyDiv w:val="1"/>
      <w:marLeft w:val="0"/>
      <w:marRight w:val="0"/>
      <w:marTop w:val="0"/>
      <w:marBottom w:val="0"/>
      <w:divBdr>
        <w:top w:val="none" w:sz="0" w:space="0" w:color="auto"/>
        <w:left w:val="none" w:sz="0" w:space="0" w:color="auto"/>
        <w:bottom w:val="none" w:sz="0" w:space="0" w:color="auto"/>
        <w:right w:val="none" w:sz="0" w:space="0" w:color="auto"/>
      </w:divBdr>
    </w:div>
    <w:div w:id="580869883">
      <w:bodyDiv w:val="1"/>
      <w:marLeft w:val="0"/>
      <w:marRight w:val="0"/>
      <w:marTop w:val="0"/>
      <w:marBottom w:val="0"/>
      <w:divBdr>
        <w:top w:val="none" w:sz="0" w:space="0" w:color="auto"/>
        <w:left w:val="none" w:sz="0" w:space="0" w:color="auto"/>
        <w:bottom w:val="none" w:sz="0" w:space="0" w:color="auto"/>
        <w:right w:val="none" w:sz="0" w:space="0" w:color="auto"/>
      </w:divBdr>
    </w:div>
    <w:div w:id="659042822">
      <w:bodyDiv w:val="1"/>
      <w:marLeft w:val="0"/>
      <w:marRight w:val="0"/>
      <w:marTop w:val="0"/>
      <w:marBottom w:val="0"/>
      <w:divBdr>
        <w:top w:val="none" w:sz="0" w:space="0" w:color="auto"/>
        <w:left w:val="none" w:sz="0" w:space="0" w:color="auto"/>
        <w:bottom w:val="none" w:sz="0" w:space="0" w:color="auto"/>
        <w:right w:val="none" w:sz="0" w:space="0" w:color="auto"/>
      </w:divBdr>
    </w:div>
    <w:div w:id="966086695">
      <w:bodyDiv w:val="1"/>
      <w:marLeft w:val="0"/>
      <w:marRight w:val="0"/>
      <w:marTop w:val="0"/>
      <w:marBottom w:val="0"/>
      <w:divBdr>
        <w:top w:val="none" w:sz="0" w:space="0" w:color="auto"/>
        <w:left w:val="none" w:sz="0" w:space="0" w:color="auto"/>
        <w:bottom w:val="none" w:sz="0" w:space="0" w:color="auto"/>
        <w:right w:val="none" w:sz="0" w:space="0" w:color="auto"/>
      </w:divBdr>
    </w:div>
    <w:div w:id="1148933323">
      <w:bodyDiv w:val="1"/>
      <w:marLeft w:val="0"/>
      <w:marRight w:val="0"/>
      <w:marTop w:val="0"/>
      <w:marBottom w:val="0"/>
      <w:divBdr>
        <w:top w:val="none" w:sz="0" w:space="0" w:color="auto"/>
        <w:left w:val="none" w:sz="0" w:space="0" w:color="auto"/>
        <w:bottom w:val="none" w:sz="0" w:space="0" w:color="auto"/>
        <w:right w:val="none" w:sz="0" w:space="0" w:color="auto"/>
      </w:divBdr>
    </w:div>
    <w:div w:id="1274441122">
      <w:bodyDiv w:val="1"/>
      <w:marLeft w:val="0"/>
      <w:marRight w:val="0"/>
      <w:marTop w:val="0"/>
      <w:marBottom w:val="0"/>
      <w:divBdr>
        <w:top w:val="none" w:sz="0" w:space="0" w:color="auto"/>
        <w:left w:val="none" w:sz="0" w:space="0" w:color="auto"/>
        <w:bottom w:val="none" w:sz="0" w:space="0" w:color="auto"/>
        <w:right w:val="none" w:sz="0" w:space="0" w:color="auto"/>
      </w:divBdr>
    </w:div>
    <w:div w:id="1312828410">
      <w:bodyDiv w:val="1"/>
      <w:marLeft w:val="0"/>
      <w:marRight w:val="0"/>
      <w:marTop w:val="0"/>
      <w:marBottom w:val="0"/>
      <w:divBdr>
        <w:top w:val="none" w:sz="0" w:space="0" w:color="auto"/>
        <w:left w:val="none" w:sz="0" w:space="0" w:color="auto"/>
        <w:bottom w:val="none" w:sz="0" w:space="0" w:color="auto"/>
        <w:right w:val="none" w:sz="0" w:space="0" w:color="auto"/>
      </w:divBdr>
    </w:div>
    <w:div w:id="1331107232">
      <w:bodyDiv w:val="1"/>
      <w:marLeft w:val="0"/>
      <w:marRight w:val="0"/>
      <w:marTop w:val="0"/>
      <w:marBottom w:val="0"/>
      <w:divBdr>
        <w:top w:val="none" w:sz="0" w:space="0" w:color="auto"/>
        <w:left w:val="none" w:sz="0" w:space="0" w:color="auto"/>
        <w:bottom w:val="none" w:sz="0" w:space="0" w:color="auto"/>
        <w:right w:val="none" w:sz="0" w:space="0" w:color="auto"/>
      </w:divBdr>
    </w:div>
    <w:div w:id="1436562485">
      <w:bodyDiv w:val="1"/>
      <w:marLeft w:val="0"/>
      <w:marRight w:val="0"/>
      <w:marTop w:val="0"/>
      <w:marBottom w:val="0"/>
      <w:divBdr>
        <w:top w:val="none" w:sz="0" w:space="0" w:color="auto"/>
        <w:left w:val="none" w:sz="0" w:space="0" w:color="auto"/>
        <w:bottom w:val="none" w:sz="0" w:space="0" w:color="auto"/>
        <w:right w:val="none" w:sz="0" w:space="0" w:color="auto"/>
      </w:divBdr>
    </w:div>
    <w:div w:id="1769081755">
      <w:bodyDiv w:val="1"/>
      <w:marLeft w:val="0"/>
      <w:marRight w:val="0"/>
      <w:marTop w:val="0"/>
      <w:marBottom w:val="0"/>
      <w:divBdr>
        <w:top w:val="none" w:sz="0" w:space="0" w:color="auto"/>
        <w:left w:val="none" w:sz="0" w:space="0" w:color="auto"/>
        <w:bottom w:val="none" w:sz="0" w:space="0" w:color="auto"/>
        <w:right w:val="none" w:sz="0" w:space="0" w:color="auto"/>
      </w:divBdr>
    </w:div>
    <w:div w:id="1890456241">
      <w:bodyDiv w:val="1"/>
      <w:marLeft w:val="0"/>
      <w:marRight w:val="0"/>
      <w:marTop w:val="0"/>
      <w:marBottom w:val="0"/>
      <w:divBdr>
        <w:top w:val="none" w:sz="0" w:space="0" w:color="auto"/>
        <w:left w:val="none" w:sz="0" w:space="0" w:color="auto"/>
        <w:bottom w:val="none" w:sz="0" w:space="0" w:color="auto"/>
        <w:right w:val="none" w:sz="0" w:space="0" w:color="auto"/>
      </w:divBdr>
    </w:div>
    <w:div w:id="199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file:///C:\Users\BEST%20COMPUTER\Documents\Despite%20t_files\pict0.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loleera@yahoo.com"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419.08"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56881615288285"/>
          <c:y val="6.7236220472441099E-2"/>
          <c:w val="0.58286415178494655"/>
          <c:h val="0.64006430446194229"/>
        </c:manualLayout>
      </c:layout>
      <c:barChart>
        <c:barDir val="col"/>
        <c:grouping val="clustered"/>
        <c:ser>
          <c:idx val="0"/>
          <c:order val="0"/>
          <c:tx>
            <c:strRef>
              <c:f>Sheet1!$D$6:$D$7</c:f>
              <c:strCache>
                <c:ptCount val="1"/>
                <c:pt idx="0">
                  <c:v>Frequency of occurrence</c:v>
                </c:pt>
              </c:strCache>
            </c:strRef>
          </c:tx>
          <c:cat>
            <c:strRef>
              <c:f>Sheet1!$C$8:$C$9</c:f>
              <c:strCache>
                <c:ptCount val="2"/>
                <c:pt idx="0">
                  <c:v>Male</c:v>
                </c:pt>
                <c:pt idx="1">
                  <c:v>Female</c:v>
                </c:pt>
              </c:strCache>
            </c:strRef>
          </c:cat>
          <c:val>
            <c:numRef>
              <c:f>Sheet1!$D$8:$D$9</c:f>
              <c:numCache>
                <c:formatCode>General</c:formatCode>
                <c:ptCount val="2"/>
                <c:pt idx="0">
                  <c:v>32</c:v>
                </c:pt>
                <c:pt idx="1">
                  <c:v>11</c:v>
                </c:pt>
              </c:numCache>
            </c:numRef>
          </c:val>
        </c:ser>
        <c:ser>
          <c:idx val="1"/>
          <c:order val="1"/>
          <c:tx>
            <c:strRef>
              <c:f>Sheet1!$E$6:$E$7</c:f>
              <c:strCache>
                <c:ptCount val="1"/>
                <c:pt idx="0">
                  <c:v>Percentage  (%)</c:v>
                </c:pt>
              </c:strCache>
            </c:strRef>
          </c:tx>
          <c:cat>
            <c:strRef>
              <c:f>Sheet1!$C$8:$C$9</c:f>
              <c:strCache>
                <c:ptCount val="2"/>
                <c:pt idx="0">
                  <c:v>Male</c:v>
                </c:pt>
                <c:pt idx="1">
                  <c:v>Female</c:v>
                </c:pt>
              </c:strCache>
            </c:strRef>
          </c:cat>
          <c:val>
            <c:numRef>
              <c:f>Sheet1!$E$8:$E$9</c:f>
              <c:numCache>
                <c:formatCode>General</c:formatCode>
                <c:ptCount val="2"/>
                <c:pt idx="0">
                  <c:v>74.400000000000006</c:v>
                </c:pt>
                <c:pt idx="1">
                  <c:v>25.6</c:v>
                </c:pt>
              </c:numCache>
            </c:numRef>
          </c:val>
        </c:ser>
        <c:ser>
          <c:idx val="2"/>
          <c:order val="2"/>
          <c:tx>
            <c:strRef>
              <c:f>Sheet1!$F$6:$F$7</c:f>
              <c:strCache>
                <c:ptCount val="1"/>
                <c:pt idx="0">
                  <c:v>Valid percent</c:v>
                </c:pt>
              </c:strCache>
            </c:strRef>
          </c:tx>
          <c:cat>
            <c:strRef>
              <c:f>Sheet1!$C$8:$C$9</c:f>
              <c:strCache>
                <c:ptCount val="2"/>
                <c:pt idx="0">
                  <c:v>Male</c:v>
                </c:pt>
                <c:pt idx="1">
                  <c:v>Female</c:v>
                </c:pt>
              </c:strCache>
            </c:strRef>
          </c:cat>
          <c:val>
            <c:numRef>
              <c:f>Sheet1!$F$8:$F$9</c:f>
              <c:numCache>
                <c:formatCode>General</c:formatCode>
                <c:ptCount val="2"/>
                <c:pt idx="0">
                  <c:v>74.400000000000006</c:v>
                </c:pt>
                <c:pt idx="1">
                  <c:v>25.6</c:v>
                </c:pt>
              </c:numCache>
            </c:numRef>
          </c:val>
        </c:ser>
        <c:ser>
          <c:idx val="3"/>
          <c:order val="3"/>
          <c:tx>
            <c:strRef>
              <c:f>Sheet1!$G$6:$G$7</c:f>
              <c:strCache>
                <c:ptCount val="1"/>
                <c:pt idx="0">
                  <c:v>Cumulative (%)</c:v>
                </c:pt>
              </c:strCache>
            </c:strRef>
          </c:tx>
          <c:cat>
            <c:strRef>
              <c:f>Sheet1!$C$8:$C$9</c:f>
              <c:strCache>
                <c:ptCount val="2"/>
                <c:pt idx="0">
                  <c:v>Male</c:v>
                </c:pt>
                <c:pt idx="1">
                  <c:v>Female</c:v>
                </c:pt>
              </c:strCache>
            </c:strRef>
          </c:cat>
          <c:val>
            <c:numRef>
              <c:f>Sheet1!$G$8:$G$9</c:f>
              <c:numCache>
                <c:formatCode>General</c:formatCode>
                <c:ptCount val="2"/>
                <c:pt idx="1">
                  <c:v>100</c:v>
                </c:pt>
              </c:numCache>
            </c:numRef>
          </c:val>
        </c:ser>
        <c:axId val="83571840"/>
        <c:axId val="83573760"/>
      </c:barChart>
      <c:catAx>
        <c:axId val="83571840"/>
        <c:scaling>
          <c:orientation val="minMax"/>
        </c:scaling>
        <c:axPos val="b"/>
        <c:title>
          <c:tx>
            <c:rich>
              <a:bodyPr/>
              <a:lstStyle/>
              <a:p>
                <a:pPr>
                  <a:defRPr lang="en-US"/>
                </a:pPr>
                <a:r>
                  <a:rPr lang="en-US"/>
                  <a:t>Fig. 2: Gender of the Respondents</a:t>
                </a:r>
              </a:p>
            </c:rich>
          </c:tx>
        </c:title>
        <c:tickLblPos val="nextTo"/>
        <c:txPr>
          <a:bodyPr/>
          <a:lstStyle/>
          <a:p>
            <a:pPr>
              <a:defRPr lang="en-US"/>
            </a:pPr>
            <a:endParaRPr lang="en-US"/>
          </a:p>
        </c:txPr>
        <c:crossAx val="83573760"/>
        <c:crosses val="autoZero"/>
        <c:auto val="1"/>
        <c:lblAlgn val="ctr"/>
        <c:lblOffset val="100"/>
      </c:catAx>
      <c:valAx>
        <c:axId val="83573760"/>
        <c:scaling>
          <c:orientation val="minMax"/>
        </c:scaling>
        <c:axPos val="l"/>
        <c:title>
          <c:tx>
            <c:rich>
              <a:bodyPr rot="-5400000" vert="horz"/>
              <a:lstStyle/>
              <a:p>
                <a:pPr>
                  <a:defRPr lang="en-US"/>
                </a:pPr>
                <a:r>
                  <a:rPr lang="en-US"/>
                  <a:t>Gender (%)</a:t>
                </a:r>
              </a:p>
            </c:rich>
          </c:tx>
        </c:title>
        <c:numFmt formatCode="General" sourceLinked="1"/>
        <c:tickLblPos val="nextTo"/>
        <c:txPr>
          <a:bodyPr/>
          <a:lstStyle/>
          <a:p>
            <a:pPr>
              <a:defRPr lang="en-US"/>
            </a:pPr>
            <a:endParaRPr lang="en-US"/>
          </a:p>
        </c:txPr>
        <c:crossAx val="83571840"/>
        <c:crosses val="autoZero"/>
        <c:crossBetween val="between"/>
      </c:valAx>
    </c:plotArea>
    <c:legend>
      <c:legendPos val="r"/>
      <c:txPr>
        <a:bodyPr/>
        <a:lstStyle/>
        <a:p>
          <a:pPr>
            <a:defRPr lang="en-US"/>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Sheet1!$D$16:$D$17</c:f>
              <c:strCache>
                <c:ptCount val="1"/>
                <c:pt idx="0">
                  <c:v>Frequency of occurrence</c:v>
                </c:pt>
              </c:strCache>
            </c:strRef>
          </c:tx>
          <c:cat>
            <c:strRef>
              <c:f>Sheet1!$C$18:$C$21</c:f>
              <c:strCache>
                <c:ptCount val="4"/>
                <c:pt idx="0">
                  <c:v>20-30</c:v>
                </c:pt>
                <c:pt idx="1">
                  <c:v>31-40</c:v>
                </c:pt>
                <c:pt idx="2">
                  <c:v>41-50</c:v>
                </c:pt>
                <c:pt idx="3">
                  <c:v>Above 50</c:v>
                </c:pt>
              </c:strCache>
            </c:strRef>
          </c:cat>
          <c:val>
            <c:numRef>
              <c:f>Sheet1!$D$18:$D$21</c:f>
              <c:numCache>
                <c:formatCode>General</c:formatCode>
                <c:ptCount val="4"/>
                <c:pt idx="0">
                  <c:v>18</c:v>
                </c:pt>
                <c:pt idx="1">
                  <c:v>11</c:v>
                </c:pt>
                <c:pt idx="2">
                  <c:v>8</c:v>
                </c:pt>
                <c:pt idx="3">
                  <c:v>6</c:v>
                </c:pt>
              </c:numCache>
            </c:numRef>
          </c:val>
        </c:ser>
        <c:ser>
          <c:idx val="1"/>
          <c:order val="1"/>
          <c:tx>
            <c:strRef>
              <c:f>Sheet1!$E$16:$E$17</c:f>
              <c:strCache>
                <c:ptCount val="1"/>
                <c:pt idx="0">
                  <c:v>Percentage  (%)</c:v>
                </c:pt>
              </c:strCache>
            </c:strRef>
          </c:tx>
          <c:cat>
            <c:strRef>
              <c:f>Sheet1!$C$18:$C$21</c:f>
              <c:strCache>
                <c:ptCount val="4"/>
                <c:pt idx="0">
                  <c:v>20-30</c:v>
                </c:pt>
                <c:pt idx="1">
                  <c:v>31-40</c:v>
                </c:pt>
                <c:pt idx="2">
                  <c:v>41-50</c:v>
                </c:pt>
                <c:pt idx="3">
                  <c:v>Above 50</c:v>
                </c:pt>
              </c:strCache>
            </c:strRef>
          </c:cat>
          <c:val>
            <c:numRef>
              <c:f>Sheet1!$E$18:$E$21</c:f>
              <c:numCache>
                <c:formatCode>General</c:formatCode>
                <c:ptCount val="4"/>
                <c:pt idx="0">
                  <c:v>41.9</c:v>
                </c:pt>
                <c:pt idx="1">
                  <c:v>25.6</c:v>
                </c:pt>
                <c:pt idx="2">
                  <c:v>18.600000000000001</c:v>
                </c:pt>
                <c:pt idx="3">
                  <c:v>14</c:v>
                </c:pt>
              </c:numCache>
            </c:numRef>
          </c:val>
        </c:ser>
        <c:ser>
          <c:idx val="2"/>
          <c:order val="2"/>
          <c:tx>
            <c:strRef>
              <c:f>Sheet1!$F$16:$F$17</c:f>
              <c:strCache>
                <c:ptCount val="1"/>
                <c:pt idx="0">
                  <c:v>Valid (%)</c:v>
                </c:pt>
              </c:strCache>
            </c:strRef>
          </c:tx>
          <c:cat>
            <c:strRef>
              <c:f>Sheet1!$C$18:$C$21</c:f>
              <c:strCache>
                <c:ptCount val="4"/>
                <c:pt idx="0">
                  <c:v>20-30</c:v>
                </c:pt>
                <c:pt idx="1">
                  <c:v>31-40</c:v>
                </c:pt>
                <c:pt idx="2">
                  <c:v>41-50</c:v>
                </c:pt>
                <c:pt idx="3">
                  <c:v>Above 50</c:v>
                </c:pt>
              </c:strCache>
            </c:strRef>
          </c:cat>
          <c:val>
            <c:numRef>
              <c:f>Sheet1!$F$18:$F$21</c:f>
              <c:numCache>
                <c:formatCode>General</c:formatCode>
                <c:ptCount val="4"/>
                <c:pt idx="0">
                  <c:v>41.9</c:v>
                </c:pt>
                <c:pt idx="1">
                  <c:v>25.6</c:v>
                </c:pt>
                <c:pt idx="2">
                  <c:v>18.600000000000001</c:v>
                </c:pt>
                <c:pt idx="3">
                  <c:v>14</c:v>
                </c:pt>
              </c:numCache>
            </c:numRef>
          </c:val>
        </c:ser>
        <c:ser>
          <c:idx val="3"/>
          <c:order val="3"/>
          <c:tx>
            <c:strRef>
              <c:f>Sheet1!$G$16:$G$17</c:f>
              <c:strCache>
                <c:ptCount val="1"/>
                <c:pt idx="0">
                  <c:v>Cumulative (%)</c:v>
                </c:pt>
              </c:strCache>
            </c:strRef>
          </c:tx>
          <c:cat>
            <c:strRef>
              <c:f>Sheet1!$C$18:$C$21</c:f>
              <c:strCache>
                <c:ptCount val="4"/>
                <c:pt idx="0">
                  <c:v>20-30</c:v>
                </c:pt>
                <c:pt idx="1">
                  <c:v>31-40</c:v>
                </c:pt>
                <c:pt idx="2">
                  <c:v>41-50</c:v>
                </c:pt>
                <c:pt idx="3">
                  <c:v>Above 50</c:v>
                </c:pt>
              </c:strCache>
            </c:strRef>
          </c:cat>
          <c:val>
            <c:numRef>
              <c:f>Sheet1!$G$18:$G$21</c:f>
              <c:numCache>
                <c:formatCode>General</c:formatCode>
                <c:ptCount val="4"/>
                <c:pt idx="0">
                  <c:v>41.9</c:v>
                </c:pt>
                <c:pt idx="1">
                  <c:v>67.400000000000006</c:v>
                </c:pt>
                <c:pt idx="2">
                  <c:v>86</c:v>
                </c:pt>
                <c:pt idx="3">
                  <c:v>100</c:v>
                </c:pt>
              </c:numCache>
            </c:numRef>
          </c:val>
        </c:ser>
        <c:shape val="box"/>
        <c:axId val="71939584"/>
        <c:axId val="71941504"/>
        <c:axId val="0"/>
      </c:bar3DChart>
      <c:catAx>
        <c:axId val="71939584"/>
        <c:scaling>
          <c:orientation val="minMax"/>
        </c:scaling>
        <c:axPos val="b"/>
        <c:title>
          <c:tx>
            <c:rich>
              <a:bodyPr/>
              <a:lstStyle/>
              <a:p>
                <a:pPr>
                  <a:defRPr lang="en-US"/>
                </a:pPr>
                <a:r>
                  <a:rPr lang="en-US"/>
                  <a:t>Fig. 3: Age Brackets of the Respondents</a:t>
                </a:r>
              </a:p>
            </c:rich>
          </c:tx>
        </c:title>
        <c:tickLblPos val="nextTo"/>
        <c:txPr>
          <a:bodyPr/>
          <a:lstStyle/>
          <a:p>
            <a:pPr>
              <a:defRPr lang="en-US"/>
            </a:pPr>
            <a:endParaRPr lang="en-US"/>
          </a:p>
        </c:txPr>
        <c:crossAx val="71941504"/>
        <c:crosses val="autoZero"/>
        <c:auto val="1"/>
        <c:lblAlgn val="ctr"/>
        <c:lblOffset val="100"/>
      </c:catAx>
      <c:valAx>
        <c:axId val="71941504"/>
        <c:scaling>
          <c:orientation val="minMax"/>
        </c:scaling>
        <c:axPos val="l"/>
        <c:title>
          <c:tx>
            <c:rich>
              <a:bodyPr rot="-5400000" vert="horz"/>
              <a:lstStyle/>
              <a:p>
                <a:pPr>
                  <a:defRPr lang="en-US"/>
                </a:pPr>
                <a:r>
                  <a:rPr lang="en-US"/>
                  <a:t>Age backets (%)</a:t>
                </a:r>
              </a:p>
            </c:rich>
          </c:tx>
        </c:title>
        <c:numFmt formatCode="General" sourceLinked="1"/>
        <c:tickLblPos val="nextTo"/>
        <c:txPr>
          <a:bodyPr/>
          <a:lstStyle/>
          <a:p>
            <a:pPr>
              <a:defRPr lang="en-US"/>
            </a:pPr>
            <a:endParaRPr lang="en-US"/>
          </a:p>
        </c:txPr>
        <c:crossAx val="71939584"/>
        <c:crosses val="autoZero"/>
        <c:crossBetween val="between"/>
      </c:valAx>
    </c:plotArea>
    <c:legend>
      <c:legendPos val="r"/>
      <c:txPr>
        <a:bodyPr/>
        <a:lstStyle/>
        <a:p>
          <a:pPr>
            <a:defRPr lang="en-US"/>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Sheet1!$D$34:$D$35</c:f>
              <c:strCache>
                <c:ptCount val="1"/>
                <c:pt idx="0">
                  <c:v>Frequency of occurrence</c:v>
                </c:pt>
              </c:strCache>
            </c:strRef>
          </c:tx>
          <c:cat>
            <c:strRef>
              <c:f>Sheet1!$C$36:$C$39</c:f>
              <c:strCache>
                <c:ptCount val="4"/>
                <c:pt idx="0">
                  <c:v>O’ Level</c:v>
                </c:pt>
                <c:pt idx="1">
                  <c:v>B.Sc.</c:v>
                </c:pt>
                <c:pt idx="2">
                  <c:v>M.Sc./MBA</c:v>
                </c:pt>
                <c:pt idx="3">
                  <c:v>Ph.D.</c:v>
                </c:pt>
              </c:strCache>
            </c:strRef>
          </c:cat>
          <c:val>
            <c:numRef>
              <c:f>Sheet1!$D$36:$D$39</c:f>
              <c:numCache>
                <c:formatCode>General</c:formatCode>
                <c:ptCount val="4"/>
                <c:pt idx="0">
                  <c:v>2</c:v>
                </c:pt>
                <c:pt idx="1">
                  <c:v>20</c:v>
                </c:pt>
                <c:pt idx="2">
                  <c:v>10</c:v>
                </c:pt>
                <c:pt idx="3">
                  <c:v>11</c:v>
                </c:pt>
              </c:numCache>
            </c:numRef>
          </c:val>
        </c:ser>
        <c:ser>
          <c:idx val="1"/>
          <c:order val="1"/>
          <c:tx>
            <c:strRef>
              <c:f>Sheet1!$E$34:$E$35</c:f>
              <c:strCache>
                <c:ptCount val="1"/>
                <c:pt idx="0">
                  <c:v>Percentage  (%)</c:v>
                </c:pt>
              </c:strCache>
            </c:strRef>
          </c:tx>
          <c:cat>
            <c:strRef>
              <c:f>Sheet1!$C$36:$C$39</c:f>
              <c:strCache>
                <c:ptCount val="4"/>
                <c:pt idx="0">
                  <c:v>O’ Level</c:v>
                </c:pt>
                <c:pt idx="1">
                  <c:v>B.Sc.</c:v>
                </c:pt>
                <c:pt idx="2">
                  <c:v>M.Sc./MBA</c:v>
                </c:pt>
                <c:pt idx="3">
                  <c:v>Ph.D.</c:v>
                </c:pt>
              </c:strCache>
            </c:strRef>
          </c:cat>
          <c:val>
            <c:numRef>
              <c:f>Sheet1!$E$36:$E$39</c:f>
              <c:numCache>
                <c:formatCode>General</c:formatCode>
                <c:ptCount val="4"/>
                <c:pt idx="0">
                  <c:v>4.7</c:v>
                </c:pt>
                <c:pt idx="1">
                  <c:v>46.5</c:v>
                </c:pt>
                <c:pt idx="2">
                  <c:v>23.3</c:v>
                </c:pt>
                <c:pt idx="3">
                  <c:v>25.6</c:v>
                </c:pt>
              </c:numCache>
            </c:numRef>
          </c:val>
        </c:ser>
        <c:ser>
          <c:idx val="2"/>
          <c:order val="2"/>
          <c:tx>
            <c:strRef>
              <c:f>Sheet1!$F$34:$F$35</c:f>
              <c:strCache>
                <c:ptCount val="1"/>
                <c:pt idx="0">
                  <c:v>Valid (%)</c:v>
                </c:pt>
              </c:strCache>
            </c:strRef>
          </c:tx>
          <c:cat>
            <c:strRef>
              <c:f>Sheet1!$C$36:$C$39</c:f>
              <c:strCache>
                <c:ptCount val="4"/>
                <c:pt idx="0">
                  <c:v>O’ Level</c:v>
                </c:pt>
                <c:pt idx="1">
                  <c:v>B.Sc.</c:v>
                </c:pt>
                <c:pt idx="2">
                  <c:v>M.Sc./MBA</c:v>
                </c:pt>
                <c:pt idx="3">
                  <c:v>Ph.D.</c:v>
                </c:pt>
              </c:strCache>
            </c:strRef>
          </c:cat>
          <c:val>
            <c:numRef>
              <c:f>Sheet1!$F$36:$F$39</c:f>
              <c:numCache>
                <c:formatCode>General</c:formatCode>
                <c:ptCount val="4"/>
                <c:pt idx="0">
                  <c:v>4.7</c:v>
                </c:pt>
                <c:pt idx="1">
                  <c:v>46.5</c:v>
                </c:pt>
                <c:pt idx="2">
                  <c:v>23.3</c:v>
                </c:pt>
                <c:pt idx="3">
                  <c:v>25.6</c:v>
                </c:pt>
              </c:numCache>
            </c:numRef>
          </c:val>
        </c:ser>
        <c:ser>
          <c:idx val="3"/>
          <c:order val="3"/>
          <c:tx>
            <c:strRef>
              <c:f>Sheet1!$G$34:$G$35</c:f>
              <c:strCache>
                <c:ptCount val="1"/>
                <c:pt idx="0">
                  <c:v>Cumulative (%)</c:v>
                </c:pt>
              </c:strCache>
            </c:strRef>
          </c:tx>
          <c:cat>
            <c:strRef>
              <c:f>Sheet1!$C$36:$C$39</c:f>
              <c:strCache>
                <c:ptCount val="4"/>
                <c:pt idx="0">
                  <c:v>O’ Level</c:v>
                </c:pt>
                <c:pt idx="1">
                  <c:v>B.Sc.</c:v>
                </c:pt>
                <c:pt idx="2">
                  <c:v>M.Sc./MBA</c:v>
                </c:pt>
                <c:pt idx="3">
                  <c:v>Ph.D.</c:v>
                </c:pt>
              </c:strCache>
            </c:strRef>
          </c:cat>
          <c:val>
            <c:numRef>
              <c:f>Sheet1!$G$36:$G$39</c:f>
              <c:numCache>
                <c:formatCode>General</c:formatCode>
                <c:ptCount val="4"/>
                <c:pt idx="0">
                  <c:v>4.7</c:v>
                </c:pt>
                <c:pt idx="1">
                  <c:v>51.2</c:v>
                </c:pt>
                <c:pt idx="2">
                  <c:v>74.400000000000006</c:v>
                </c:pt>
                <c:pt idx="3">
                  <c:v>100</c:v>
                </c:pt>
              </c:numCache>
            </c:numRef>
          </c:val>
        </c:ser>
        <c:shape val="cylinder"/>
        <c:axId val="73439104"/>
        <c:axId val="73441280"/>
        <c:axId val="0"/>
      </c:bar3DChart>
      <c:catAx>
        <c:axId val="73439104"/>
        <c:scaling>
          <c:orientation val="minMax"/>
        </c:scaling>
        <c:axPos val="b"/>
        <c:title>
          <c:tx>
            <c:rich>
              <a:bodyPr/>
              <a:lstStyle/>
              <a:p>
                <a:pPr>
                  <a:defRPr lang="en-US"/>
                </a:pPr>
                <a:r>
                  <a:rPr lang="en-US"/>
                  <a:t>Fig. 4: Educational Qualifications of the Respondents</a:t>
                </a:r>
              </a:p>
            </c:rich>
          </c:tx>
        </c:title>
        <c:tickLblPos val="nextTo"/>
        <c:txPr>
          <a:bodyPr/>
          <a:lstStyle/>
          <a:p>
            <a:pPr>
              <a:defRPr lang="en-US"/>
            </a:pPr>
            <a:endParaRPr lang="en-US"/>
          </a:p>
        </c:txPr>
        <c:crossAx val="73441280"/>
        <c:crosses val="autoZero"/>
        <c:auto val="1"/>
        <c:lblAlgn val="ctr"/>
        <c:lblOffset val="100"/>
      </c:catAx>
      <c:valAx>
        <c:axId val="73441280"/>
        <c:scaling>
          <c:orientation val="minMax"/>
        </c:scaling>
        <c:axPos val="l"/>
        <c:title>
          <c:tx>
            <c:rich>
              <a:bodyPr rot="-5400000" vert="horz"/>
              <a:lstStyle/>
              <a:p>
                <a:pPr>
                  <a:defRPr lang="en-US"/>
                </a:pPr>
                <a:r>
                  <a:rPr lang="en-US"/>
                  <a:t>Educational status (%)</a:t>
                </a:r>
              </a:p>
            </c:rich>
          </c:tx>
        </c:title>
        <c:numFmt formatCode="General" sourceLinked="1"/>
        <c:tickLblPos val="nextTo"/>
        <c:txPr>
          <a:bodyPr/>
          <a:lstStyle/>
          <a:p>
            <a:pPr>
              <a:defRPr lang="en-US"/>
            </a:pPr>
            <a:endParaRPr lang="en-US"/>
          </a:p>
        </c:txPr>
        <c:crossAx val="73439104"/>
        <c:crosses val="autoZero"/>
        <c:crossBetween val="between"/>
      </c:valAx>
    </c:plotArea>
    <c:legend>
      <c:legendPos val="r"/>
      <c:txPr>
        <a:bodyPr/>
        <a:lstStyle/>
        <a:p>
          <a:pPr>
            <a:defRPr lang="en-US"/>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4829</Words>
  <Characters>27528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INDUSTRIAL RELATION PRACTICE AND ORGANISATIONAL PERFORMANCE IN</vt:lpstr>
    </vt:vector>
  </TitlesOfParts>
  <Company>Sky123.Org</Company>
  <LinksUpToDate>false</LinksUpToDate>
  <CharactersWithSpaces>32293</CharactersWithSpaces>
  <SharedDoc>false</SharedDoc>
  <HLinks>
    <vt:vector size="30" baseType="variant">
      <vt:variant>
        <vt:i4>2228285</vt:i4>
      </vt:variant>
      <vt:variant>
        <vt:i4>6</vt:i4>
      </vt:variant>
      <vt:variant>
        <vt:i4>0</vt:i4>
      </vt:variant>
      <vt:variant>
        <vt:i4>5</vt:i4>
      </vt:variant>
      <vt:variant>
        <vt:lpwstr>http://www.dx.doi.org/10.7537/marsnys120419.01</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6619218</vt:i4>
      </vt:variant>
      <vt:variant>
        <vt:i4>0</vt:i4>
      </vt:variant>
      <vt:variant>
        <vt:i4>0</vt:i4>
      </vt:variant>
      <vt:variant>
        <vt:i4>5</vt:i4>
      </vt:variant>
      <vt:variant>
        <vt:lpwstr>mailto:sololeera@yahoo.com</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4063339</vt:i4>
      </vt:variant>
      <vt:variant>
        <vt:i4>7601</vt:i4>
      </vt:variant>
      <vt:variant>
        <vt:i4>1025</vt:i4>
      </vt:variant>
      <vt:variant>
        <vt:i4>1</vt:i4>
      </vt:variant>
      <vt:variant>
        <vt:lpwstr>C:\Users\BEST COMPUTER\Documents\Despite t_files\pict0.jpg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 PRACTICE AND ORGANISATIONAL PERFORMANCE IN</dc:title>
  <dc:creator>BEST COMPUTER</dc:creator>
  <cp:lastModifiedBy>solomon</cp:lastModifiedBy>
  <cp:revision>4</cp:revision>
  <dcterms:created xsi:type="dcterms:W3CDTF">2019-05-08T05:19:00Z</dcterms:created>
  <dcterms:modified xsi:type="dcterms:W3CDTF">2019-05-08T05:31:00Z</dcterms:modified>
</cp:coreProperties>
</file>