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3D" w:rsidRPr="00BB4934" w:rsidRDefault="00616D3D" w:rsidP="00616D3D">
      <w:pPr>
        <w:bidi w:val="0"/>
        <w:snapToGrid w:val="0"/>
        <w:jc w:val="center"/>
        <w:rPr>
          <w:rFonts w:eastAsiaTheme="minorEastAsia"/>
          <w:b/>
          <w:bCs/>
          <w:color w:val="000000" w:themeColor="text1"/>
          <w:sz w:val="20"/>
          <w:szCs w:val="20"/>
          <w:lang w:eastAsia="zh-CN"/>
        </w:rPr>
      </w:pPr>
    </w:p>
    <w:p w:rsidR="002044CA" w:rsidRPr="00BB4934" w:rsidRDefault="00040735" w:rsidP="00616D3D">
      <w:pPr>
        <w:bidi w:val="0"/>
        <w:snapToGrid w:val="0"/>
        <w:jc w:val="center"/>
        <w:rPr>
          <w:b/>
          <w:color w:val="000000" w:themeColor="text1"/>
          <w:sz w:val="20"/>
          <w:szCs w:val="20"/>
          <w:lang w:bidi="ar-EG"/>
        </w:rPr>
      </w:pPr>
      <w:r w:rsidRPr="00BB4934">
        <w:rPr>
          <w:rFonts w:eastAsia="Calibri"/>
          <w:b/>
          <w:bCs/>
          <w:color w:val="000000" w:themeColor="text1"/>
          <w:sz w:val="20"/>
          <w:szCs w:val="20"/>
        </w:rPr>
        <w:t>Cardiac Catheterization for Congenital Heart Disease, What are The Predictors of The Adverse Events, Single-Center Experience</w:t>
      </w:r>
    </w:p>
    <w:p w:rsidR="002044CA" w:rsidRPr="00BB4934" w:rsidRDefault="002044CA" w:rsidP="00616D3D">
      <w:pPr>
        <w:bidi w:val="0"/>
        <w:snapToGrid w:val="0"/>
        <w:jc w:val="center"/>
        <w:rPr>
          <w:b/>
          <w:color w:val="000000" w:themeColor="text1"/>
          <w:sz w:val="20"/>
          <w:szCs w:val="20"/>
          <w:lang w:bidi="ar-EG"/>
        </w:rPr>
      </w:pPr>
    </w:p>
    <w:p w:rsidR="002044CA" w:rsidRPr="00BB4934" w:rsidRDefault="00A93740" w:rsidP="00616D3D">
      <w:pPr>
        <w:bidi w:val="0"/>
        <w:snapToGrid w:val="0"/>
        <w:jc w:val="center"/>
        <w:rPr>
          <w:rFonts w:eastAsiaTheme="minorEastAsia"/>
          <w:color w:val="000000" w:themeColor="text1"/>
          <w:sz w:val="20"/>
          <w:szCs w:val="20"/>
          <w:lang w:eastAsia="zh-CN"/>
        </w:rPr>
      </w:pPr>
      <w:bookmarkStart w:id="0" w:name="_GoBack"/>
      <w:r w:rsidRPr="00BB4934">
        <w:rPr>
          <w:rFonts w:eastAsia="Calibri"/>
          <w:color w:val="000000" w:themeColor="text1"/>
          <w:sz w:val="20"/>
          <w:szCs w:val="20"/>
        </w:rPr>
        <w:t>Ahmed Essam</w:t>
      </w:r>
      <w:r w:rsidR="00E13C7D" w:rsidRPr="00BB4934">
        <w:rPr>
          <w:rFonts w:eastAsia="Calibri"/>
          <w:color w:val="000000" w:themeColor="text1"/>
          <w:sz w:val="20"/>
          <w:szCs w:val="20"/>
        </w:rPr>
        <w:t xml:space="preserve"> </w:t>
      </w:r>
      <w:r w:rsidRPr="00BB4934">
        <w:rPr>
          <w:rFonts w:eastAsia="Calibri"/>
          <w:color w:val="000000" w:themeColor="text1"/>
          <w:sz w:val="20"/>
          <w:szCs w:val="20"/>
        </w:rPr>
        <w:t>Mabrouk</w:t>
      </w:r>
      <w:bookmarkEnd w:id="0"/>
      <w:r w:rsidRPr="00BB4934">
        <w:rPr>
          <w:rFonts w:eastAsia="Calibri"/>
          <w:color w:val="000000" w:themeColor="text1"/>
          <w:sz w:val="20"/>
          <w:szCs w:val="20"/>
        </w:rPr>
        <w:t>*</w:t>
      </w:r>
      <w:r w:rsidR="00E648B9" w:rsidRPr="00BB4934">
        <w:rPr>
          <w:rFonts w:eastAsia="Calibri"/>
          <w:color w:val="000000" w:themeColor="text1"/>
          <w:sz w:val="20"/>
          <w:szCs w:val="20"/>
        </w:rPr>
        <w:t xml:space="preserve">, </w:t>
      </w:r>
      <w:r w:rsidR="00CB4EC7" w:rsidRPr="00BB4934">
        <w:rPr>
          <w:rFonts w:eastAsia="Calibri"/>
          <w:color w:val="000000" w:themeColor="text1"/>
          <w:sz w:val="20"/>
          <w:szCs w:val="20"/>
        </w:rPr>
        <w:t>Seham</w:t>
      </w:r>
      <w:r w:rsidR="00E13C7D" w:rsidRPr="00BB4934">
        <w:rPr>
          <w:rFonts w:eastAsia="Calibri"/>
          <w:color w:val="000000" w:themeColor="text1"/>
          <w:sz w:val="20"/>
          <w:szCs w:val="20"/>
        </w:rPr>
        <w:t xml:space="preserve"> </w:t>
      </w:r>
      <w:r w:rsidR="00CB4EC7" w:rsidRPr="00BB4934">
        <w:rPr>
          <w:rFonts w:eastAsia="Calibri"/>
          <w:color w:val="000000" w:themeColor="text1"/>
          <w:sz w:val="20"/>
          <w:szCs w:val="20"/>
        </w:rPr>
        <w:t>Fahmy</w:t>
      </w:r>
      <w:r w:rsidR="00E13C7D" w:rsidRPr="00BB4934">
        <w:rPr>
          <w:rFonts w:eastAsia="Calibri"/>
          <w:color w:val="000000" w:themeColor="text1"/>
          <w:sz w:val="20"/>
          <w:szCs w:val="20"/>
        </w:rPr>
        <w:t xml:space="preserve"> </w:t>
      </w:r>
      <w:r w:rsidR="00CB4EC7" w:rsidRPr="00BB4934">
        <w:rPr>
          <w:rFonts w:eastAsia="Calibri"/>
          <w:color w:val="000000" w:themeColor="text1"/>
          <w:sz w:val="20"/>
          <w:szCs w:val="20"/>
        </w:rPr>
        <w:t>Badr, Raghda</w:t>
      </w:r>
      <w:r w:rsidR="00E13C7D" w:rsidRPr="00BB4934">
        <w:rPr>
          <w:rFonts w:eastAsia="Calibri"/>
          <w:color w:val="000000" w:themeColor="text1"/>
          <w:sz w:val="20"/>
          <w:szCs w:val="20"/>
        </w:rPr>
        <w:t xml:space="preserve"> </w:t>
      </w:r>
      <w:r w:rsidR="00CB4EC7" w:rsidRPr="00BB4934">
        <w:rPr>
          <w:rFonts w:eastAsia="Calibri"/>
          <w:color w:val="000000" w:themeColor="text1"/>
          <w:sz w:val="20"/>
          <w:szCs w:val="20"/>
        </w:rPr>
        <w:t>Ghoni</w:t>
      </w:r>
      <w:r w:rsidRPr="00BB4934">
        <w:rPr>
          <w:rFonts w:eastAsia="Calibri"/>
          <w:color w:val="000000" w:themeColor="text1"/>
          <w:sz w:val="20"/>
          <w:szCs w:val="20"/>
        </w:rPr>
        <w:t>my</w:t>
      </w:r>
      <w:r w:rsidR="00E13C7D" w:rsidRPr="00BB4934">
        <w:rPr>
          <w:rFonts w:eastAsia="Calibri"/>
          <w:color w:val="000000" w:themeColor="text1"/>
          <w:sz w:val="20"/>
          <w:szCs w:val="20"/>
        </w:rPr>
        <w:t xml:space="preserve"> </w:t>
      </w:r>
      <w:r w:rsidRPr="00BB4934">
        <w:rPr>
          <w:rFonts w:eastAsia="Calibri"/>
          <w:color w:val="000000" w:themeColor="text1"/>
          <w:sz w:val="20"/>
          <w:szCs w:val="20"/>
        </w:rPr>
        <w:t>El</w:t>
      </w:r>
      <w:r w:rsidR="00C14714" w:rsidRPr="00BB4934">
        <w:rPr>
          <w:rFonts w:eastAsiaTheme="minorEastAsia" w:hint="eastAsia"/>
          <w:color w:val="000000" w:themeColor="text1"/>
          <w:sz w:val="20"/>
          <w:szCs w:val="20"/>
          <w:lang w:eastAsia="zh-CN"/>
        </w:rPr>
        <w:t xml:space="preserve"> </w:t>
      </w:r>
      <w:r w:rsidRPr="00BB4934">
        <w:rPr>
          <w:rFonts w:eastAsia="Calibri"/>
          <w:color w:val="000000" w:themeColor="text1"/>
          <w:sz w:val="20"/>
          <w:szCs w:val="20"/>
        </w:rPr>
        <w:t>Sheikh, Ayman Ahmed Gaafar</w:t>
      </w:r>
    </w:p>
    <w:p w:rsidR="002044CA" w:rsidRPr="00BB4934" w:rsidRDefault="002044CA" w:rsidP="00616D3D">
      <w:pPr>
        <w:bidi w:val="0"/>
        <w:snapToGrid w:val="0"/>
        <w:jc w:val="center"/>
        <w:rPr>
          <w:rFonts w:eastAsiaTheme="minorEastAsia"/>
          <w:color w:val="000000" w:themeColor="text1"/>
          <w:sz w:val="20"/>
          <w:szCs w:val="20"/>
          <w:lang w:eastAsia="zh-CN"/>
        </w:rPr>
      </w:pPr>
    </w:p>
    <w:p w:rsidR="00040735" w:rsidRPr="00BB4934" w:rsidRDefault="00040735" w:rsidP="00616D3D">
      <w:pPr>
        <w:bidi w:val="0"/>
        <w:snapToGrid w:val="0"/>
        <w:jc w:val="center"/>
        <w:rPr>
          <w:color w:val="000000" w:themeColor="text1"/>
          <w:sz w:val="20"/>
          <w:szCs w:val="20"/>
        </w:rPr>
      </w:pPr>
      <w:r w:rsidRPr="00BB4934">
        <w:rPr>
          <w:color w:val="000000" w:themeColor="text1"/>
          <w:sz w:val="20"/>
          <w:szCs w:val="20"/>
        </w:rPr>
        <w:t>Department of Cardiology, Faculty of Medicine, Tanta University</w:t>
      </w:r>
    </w:p>
    <w:p w:rsidR="002044CA" w:rsidRPr="00BB4934" w:rsidRDefault="00040735" w:rsidP="00616D3D">
      <w:pPr>
        <w:bidi w:val="0"/>
        <w:snapToGrid w:val="0"/>
        <w:jc w:val="center"/>
        <w:rPr>
          <w:color w:val="000000" w:themeColor="text1"/>
          <w:sz w:val="20"/>
          <w:szCs w:val="20"/>
        </w:rPr>
      </w:pPr>
      <w:r w:rsidRPr="00BB4934">
        <w:rPr>
          <w:bCs/>
          <w:color w:val="000000" w:themeColor="text1"/>
          <w:sz w:val="20"/>
          <w:szCs w:val="20"/>
        </w:rPr>
        <w:t>E-mail:</w:t>
      </w:r>
      <w:r w:rsidR="002044CA" w:rsidRPr="00BB4934">
        <w:rPr>
          <w:rFonts w:eastAsiaTheme="minorEastAsia" w:hint="eastAsia"/>
          <w:bCs/>
          <w:color w:val="000000" w:themeColor="text1"/>
          <w:sz w:val="20"/>
          <w:szCs w:val="20"/>
          <w:lang w:eastAsia="zh-CN"/>
        </w:rPr>
        <w:t xml:space="preserve"> </w:t>
      </w:r>
      <w:hyperlink r:id="rId8" w:history="1">
        <w:r w:rsidR="00C14714" w:rsidRPr="00BB4934">
          <w:rPr>
            <w:rStyle w:val="Hyperlink"/>
            <w:sz w:val="20"/>
            <w:szCs w:val="20"/>
          </w:rPr>
          <w:t>ahmed.mabrouk@live.com</w:t>
        </w:r>
      </w:hyperlink>
      <w:r w:rsidR="00E13C7D" w:rsidRPr="00BB4934">
        <w:rPr>
          <w:color w:val="000000" w:themeColor="text1"/>
          <w:sz w:val="20"/>
          <w:szCs w:val="20"/>
        </w:rPr>
        <w:t xml:space="preserve"> </w:t>
      </w:r>
    </w:p>
    <w:p w:rsidR="002044CA" w:rsidRPr="00BB4934" w:rsidRDefault="002044CA" w:rsidP="00616D3D">
      <w:pPr>
        <w:bidi w:val="0"/>
        <w:snapToGrid w:val="0"/>
        <w:jc w:val="center"/>
        <w:rPr>
          <w:color w:val="000000" w:themeColor="text1"/>
          <w:sz w:val="20"/>
          <w:szCs w:val="20"/>
        </w:rPr>
      </w:pPr>
    </w:p>
    <w:p w:rsidR="002033DC" w:rsidRPr="00BB4934" w:rsidRDefault="00040735" w:rsidP="00616D3D">
      <w:pPr>
        <w:widowControl w:val="0"/>
        <w:autoSpaceDE w:val="0"/>
        <w:autoSpaceDN w:val="0"/>
        <w:bidi w:val="0"/>
        <w:adjustRightInd w:val="0"/>
        <w:snapToGrid w:val="0"/>
        <w:jc w:val="both"/>
        <w:rPr>
          <w:rFonts w:eastAsia="Calibri"/>
          <w:b/>
          <w:bCs/>
          <w:color w:val="000000" w:themeColor="text1"/>
          <w:sz w:val="20"/>
          <w:szCs w:val="20"/>
        </w:rPr>
      </w:pPr>
      <w:r w:rsidRPr="00BB4934">
        <w:rPr>
          <w:rFonts w:eastAsia="MS Mincho"/>
          <w:b/>
          <w:bCs/>
          <w:color w:val="000000" w:themeColor="text1"/>
          <w:sz w:val="20"/>
          <w:szCs w:val="20"/>
        </w:rPr>
        <w:t>Abstract</w:t>
      </w:r>
      <w:r w:rsidR="008460BE" w:rsidRPr="00BB4934">
        <w:rPr>
          <w:rFonts w:eastAsia="MS Mincho"/>
          <w:b/>
          <w:bCs/>
          <w:color w:val="000000" w:themeColor="text1"/>
          <w:sz w:val="20"/>
          <w:szCs w:val="20"/>
        </w:rPr>
        <w:t>:</w:t>
      </w:r>
      <w:r w:rsidR="00BE392A" w:rsidRPr="00BB4934">
        <w:rPr>
          <w:rFonts w:eastAsiaTheme="minorEastAsia" w:hint="eastAsia"/>
          <w:b/>
          <w:bCs/>
          <w:color w:val="000000" w:themeColor="text1"/>
          <w:sz w:val="20"/>
          <w:szCs w:val="20"/>
          <w:lang w:eastAsia="zh-CN"/>
        </w:rPr>
        <w:t xml:space="preserve"> </w:t>
      </w:r>
      <w:r w:rsidR="008222A4" w:rsidRPr="00BB4934">
        <w:rPr>
          <w:b/>
          <w:bCs/>
          <w:color w:val="000000" w:themeColor="text1"/>
          <w:sz w:val="20"/>
          <w:szCs w:val="20"/>
          <w:lang w:bidi="en-US"/>
        </w:rPr>
        <w:t xml:space="preserve">Background: </w:t>
      </w:r>
      <w:r w:rsidR="008222A4" w:rsidRPr="00BB4934">
        <w:rPr>
          <w:color w:val="000000" w:themeColor="text1"/>
          <w:sz w:val="20"/>
          <w:szCs w:val="20"/>
          <w:lang w:bidi="en-US"/>
        </w:rPr>
        <w:t>Over the last decade, the use of cardiac catheterization</w:t>
      </w:r>
      <w:r w:rsidR="00E648B9" w:rsidRPr="00BB4934">
        <w:rPr>
          <w:color w:val="000000" w:themeColor="text1"/>
          <w:sz w:val="20"/>
          <w:szCs w:val="20"/>
          <w:lang w:bidi="en-US"/>
        </w:rPr>
        <w:t xml:space="preserve"> (CC)</w:t>
      </w:r>
      <w:r w:rsidR="008222A4" w:rsidRPr="00BB4934">
        <w:rPr>
          <w:color w:val="000000" w:themeColor="text1"/>
          <w:sz w:val="20"/>
          <w:szCs w:val="20"/>
          <w:lang w:bidi="en-US"/>
        </w:rPr>
        <w:t xml:space="preserve"> as a primary treatment modality in congenital heart disease has increased.</w:t>
      </w:r>
      <w:r w:rsidR="002044CA" w:rsidRPr="00BB4934">
        <w:rPr>
          <w:color w:val="000000" w:themeColor="text1"/>
          <w:sz w:val="20"/>
          <w:szCs w:val="20"/>
          <w:lang w:bidi="en-US"/>
        </w:rPr>
        <w:t xml:space="preserve"> </w:t>
      </w:r>
      <w:r w:rsidR="008222A4" w:rsidRPr="00BB4934">
        <w:rPr>
          <w:color w:val="000000" w:themeColor="text1"/>
          <w:sz w:val="20"/>
          <w:szCs w:val="20"/>
          <w:lang w:bidi="en-US"/>
        </w:rPr>
        <w:t>With the expansion of cardiac catheterization for congenital heart disease</w:t>
      </w:r>
      <w:r w:rsidR="00E648B9" w:rsidRPr="00BB4934">
        <w:rPr>
          <w:color w:val="000000" w:themeColor="text1"/>
          <w:sz w:val="20"/>
          <w:szCs w:val="20"/>
          <w:lang w:bidi="en-US"/>
        </w:rPr>
        <w:t xml:space="preserve"> (CHD)</w:t>
      </w:r>
      <w:r w:rsidR="008222A4" w:rsidRPr="00BB4934">
        <w:rPr>
          <w:color w:val="000000" w:themeColor="text1"/>
          <w:sz w:val="20"/>
          <w:szCs w:val="20"/>
          <w:lang w:bidi="en-US"/>
        </w:rPr>
        <w:t xml:space="preserve"> and its shift from being a diagnostic tool to a therapeutic one, adverse events related to CC have become a major concern to pediatric interventional cardi</w:t>
      </w:r>
      <w:r w:rsidR="00E648B9" w:rsidRPr="00BB4934">
        <w:rPr>
          <w:color w:val="000000" w:themeColor="text1"/>
          <w:sz w:val="20"/>
          <w:szCs w:val="20"/>
          <w:lang w:bidi="en-US"/>
        </w:rPr>
        <w:t>ologists.</w:t>
      </w:r>
      <w:r w:rsidR="00BE392A" w:rsidRPr="00BB4934">
        <w:rPr>
          <w:rFonts w:eastAsiaTheme="minorEastAsia" w:hint="eastAsia"/>
          <w:color w:val="000000" w:themeColor="text1"/>
          <w:sz w:val="20"/>
          <w:szCs w:val="20"/>
          <w:lang w:eastAsia="zh-CN" w:bidi="en-US"/>
        </w:rPr>
        <w:t xml:space="preserve"> </w:t>
      </w:r>
      <w:r w:rsidR="0009022A" w:rsidRPr="00BB4934">
        <w:rPr>
          <w:b/>
          <w:bCs/>
          <w:color w:val="000000" w:themeColor="text1"/>
          <w:sz w:val="20"/>
          <w:szCs w:val="20"/>
          <w:lang w:bidi="en-US"/>
        </w:rPr>
        <w:t>Objective:</w:t>
      </w:r>
      <w:r w:rsidR="0009022A" w:rsidRPr="00BB4934">
        <w:rPr>
          <w:color w:val="000000" w:themeColor="text1"/>
          <w:sz w:val="20"/>
          <w:szCs w:val="20"/>
          <w:lang w:bidi="en-US"/>
        </w:rPr>
        <w:t xml:space="preserve"> This study determined the predictors of the different adverse events that </w:t>
      </w:r>
      <w:r w:rsidR="00E648B9" w:rsidRPr="00BB4934">
        <w:rPr>
          <w:color w:val="000000" w:themeColor="text1"/>
          <w:sz w:val="20"/>
          <w:szCs w:val="20"/>
          <w:lang w:bidi="en-US"/>
        </w:rPr>
        <w:t>occurred</w:t>
      </w:r>
      <w:r w:rsidR="0009022A" w:rsidRPr="00BB4934">
        <w:rPr>
          <w:color w:val="000000" w:themeColor="text1"/>
          <w:sz w:val="20"/>
          <w:szCs w:val="20"/>
          <w:lang w:bidi="en-US"/>
        </w:rPr>
        <w:t xml:space="preserve"> during diagnostic or interventional cardiac catheterization for patients with congenital heart diseases; their incidence and management at Tanta university hospital</w:t>
      </w:r>
      <w:r w:rsidR="0009022A" w:rsidRPr="00BB4934">
        <w:rPr>
          <w:color w:val="000000" w:themeColor="text1"/>
          <w:sz w:val="20"/>
          <w:szCs w:val="20"/>
        </w:rPr>
        <w:t>.</w:t>
      </w:r>
      <w:r w:rsidR="00BE392A" w:rsidRPr="00BB4934">
        <w:rPr>
          <w:rFonts w:eastAsiaTheme="minorEastAsia" w:hint="eastAsia"/>
          <w:color w:val="000000" w:themeColor="text1"/>
          <w:sz w:val="20"/>
          <w:szCs w:val="20"/>
          <w:lang w:eastAsia="zh-CN"/>
        </w:rPr>
        <w:t xml:space="preserve"> </w:t>
      </w:r>
      <w:r w:rsidR="00F13E06" w:rsidRPr="00BB4934">
        <w:rPr>
          <w:b/>
          <w:bCs/>
          <w:color w:val="000000" w:themeColor="text1"/>
          <w:sz w:val="20"/>
          <w:szCs w:val="20"/>
          <w:lang w:bidi="en-US"/>
        </w:rPr>
        <w:t>Patients and Methods:</w:t>
      </w:r>
      <w:r w:rsidR="00F13E06" w:rsidRPr="00BB4934">
        <w:rPr>
          <w:color w:val="000000" w:themeColor="text1"/>
          <w:sz w:val="20"/>
          <w:szCs w:val="20"/>
          <w:lang w:bidi="en-US"/>
        </w:rPr>
        <w:t xml:space="preserve"> Our study included 380 patients diagnosed with congenital heart disease and elected for either diagnostic or interventional cardiac catheterization in Tanta university hospital, cardiology department, from July 2016 to July 2018.</w:t>
      </w:r>
      <w:r w:rsidR="00BE392A" w:rsidRPr="00BB4934">
        <w:rPr>
          <w:rFonts w:eastAsiaTheme="minorEastAsia" w:hint="eastAsia"/>
          <w:color w:val="000000" w:themeColor="text1"/>
          <w:sz w:val="20"/>
          <w:szCs w:val="20"/>
          <w:lang w:eastAsia="zh-CN" w:bidi="en-US"/>
        </w:rPr>
        <w:t xml:space="preserve"> </w:t>
      </w:r>
      <w:r w:rsidR="00442172" w:rsidRPr="00BB4934">
        <w:rPr>
          <w:b/>
          <w:bCs/>
          <w:color w:val="000000" w:themeColor="text1"/>
          <w:sz w:val="20"/>
          <w:szCs w:val="20"/>
        </w:rPr>
        <w:t xml:space="preserve">Results: </w:t>
      </w:r>
      <w:r w:rsidR="00442172" w:rsidRPr="00BB4934">
        <w:rPr>
          <w:color w:val="000000" w:themeColor="text1"/>
          <w:sz w:val="20"/>
          <w:szCs w:val="20"/>
        </w:rPr>
        <w:t>Incidence of overall adverse events</w:t>
      </w:r>
      <w:r w:rsidR="00C5334F" w:rsidRPr="00BB4934">
        <w:rPr>
          <w:color w:val="000000" w:themeColor="text1"/>
          <w:sz w:val="20"/>
          <w:szCs w:val="20"/>
        </w:rPr>
        <w:t xml:space="preserve"> (AE)</w:t>
      </w:r>
      <w:r w:rsidR="00442172" w:rsidRPr="00BB4934">
        <w:rPr>
          <w:color w:val="000000" w:themeColor="text1"/>
          <w:sz w:val="20"/>
          <w:szCs w:val="20"/>
        </w:rPr>
        <w:t xml:space="preserve"> was higher among interventional procedures (84.6%) than diagnostic procedures (15.38%). Risk factor analyses for the studied cases demonstrated that no variable showed significant difference in the occurrence of major adverse events. The variables that showed significant relation to the occurrences of overall adverse events were type of CHD (P 0.045), procedure time (P 0.03), fluoroscopy time (P 0.004) and volume of contrast use (P 0.032)</w:t>
      </w:r>
      <w:r w:rsidR="002169A5" w:rsidRPr="00BB4934">
        <w:rPr>
          <w:color w:val="000000" w:themeColor="text1"/>
          <w:sz w:val="20"/>
          <w:szCs w:val="20"/>
        </w:rPr>
        <w:t xml:space="preserve">. </w:t>
      </w:r>
      <w:r w:rsidR="002169A5" w:rsidRPr="00BB4934">
        <w:rPr>
          <w:b/>
          <w:bCs/>
          <w:color w:val="000000" w:themeColor="text1"/>
          <w:sz w:val="20"/>
          <w:szCs w:val="20"/>
          <w:lang w:bidi="en-US"/>
        </w:rPr>
        <w:t>C</w:t>
      </w:r>
      <w:r w:rsidR="007D76DB" w:rsidRPr="00BB4934">
        <w:rPr>
          <w:b/>
          <w:bCs/>
          <w:color w:val="000000" w:themeColor="text1"/>
          <w:sz w:val="20"/>
          <w:szCs w:val="20"/>
          <w:lang w:bidi="en-US"/>
        </w:rPr>
        <w:t>onclusion:</w:t>
      </w:r>
      <w:r w:rsidR="00BE392A" w:rsidRPr="00BB4934">
        <w:rPr>
          <w:rFonts w:eastAsiaTheme="minorEastAsia" w:hint="eastAsia"/>
          <w:b/>
          <w:bCs/>
          <w:color w:val="000000" w:themeColor="text1"/>
          <w:sz w:val="20"/>
          <w:szCs w:val="20"/>
          <w:lang w:eastAsia="zh-CN" w:bidi="en-US"/>
        </w:rPr>
        <w:t xml:space="preserve"> </w:t>
      </w:r>
      <w:r w:rsidR="007D76DB" w:rsidRPr="00BB4934">
        <w:rPr>
          <w:rFonts w:eastAsia="Calibri"/>
          <w:color w:val="000000" w:themeColor="text1"/>
          <w:sz w:val="20"/>
          <w:szCs w:val="20"/>
        </w:rPr>
        <w:t>From the current study, it was concluded that adverse event incidence of cardiac catheterization for congenital heart disease carried out at</w:t>
      </w:r>
      <w:r w:rsidR="00535C9E" w:rsidRPr="00BB4934">
        <w:rPr>
          <w:rFonts w:eastAsia="Calibri"/>
          <w:color w:val="000000" w:themeColor="text1"/>
          <w:sz w:val="20"/>
          <w:szCs w:val="20"/>
        </w:rPr>
        <w:t xml:space="preserve"> cardiology department of Tanta university hospital</w:t>
      </w:r>
      <w:r w:rsidR="007D76DB" w:rsidRPr="00BB4934">
        <w:rPr>
          <w:rFonts w:eastAsia="Calibri"/>
          <w:color w:val="000000" w:themeColor="text1"/>
          <w:sz w:val="20"/>
          <w:szCs w:val="20"/>
        </w:rPr>
        <w:t xml:space="preserve"> department is consistent with the incidence of several international renowned centers</w:t>
      </w:r>
      <w:r w:rsidR="006B1581" w:rsidRPr="00BB4934">
        <w:rPr>
          <w:rFonts w:eastAsia="Calibri"/>
          <w:color w:val="000000" w:themeColor="text1"/>
          <w:sz w:val="20"/>
          <w:szCs w:val="20"/>
        </w:rPr>
        <w:t>. F</w:t>
      </w:r>
      <w:r w:rsidR="002033DC" w:rsidRPr="00BB4934">
        <w:rPr>
          <w:rFonts w:eastAsia="Calibri"/>
          <w:color w:val="000000" w:themeColor="text1"/>
          <w:sz w:val="20"/>
          <w:szCs w:val="20"/>
        </w:rPr>
        <w:t>actors that showed significant relation to the occurrence of adverse events and can be considered predictors of adverse events were type of congenital heart disease, procedure and fluoroscopy time and volume of contrast use.</w:t>
      </w:r>
    </w:p>
    <w:p w:rsidR="00616D3D" w:rsidRPr="00BB4934" w:rsidRDefault="00616D3D" w:rsidP="00616D3D">
      <w:pPr>
        <w:bidi w:val="0"/>
        <w:snapToGrid w:val="0"/>
        <w:jc w:val="both"/>
        <w:rPr>
          <w:b/>
          <w:color w:val="000000" w:themeColor="text1"/>
          <w:sz w:val="20"/>
          <w:szCs w:val="20"/>
          <w:lang w:bidi="ar-EG"/>
        </w:rPr>
      </w:pPr>
      <w:r w:rsidRPr="00BB4934">
        <w:rPr>
          <w:bCs/>
          <w:sz w:val="20"/>
          <w:szCs w:val="20"/>
        </w:rPr>
        <w:t>[</w:t>
      </w:r>
      <w:r w:rsidRPr="00BB4934">
        <w:rPr>
          <w:rFonts w:eastAsia="Calibri"/>
          <w:color w:val="000000" w:themeColor="text1"/>
          <w:sz w:val="20"/>
          <w:szCs w:val="20"/>
        </w:rPr>
        <w:t>Ahmed Essam Mabrouk, Seham Fahmy Badr, Raghda Ghonimy El</w:t>
      </w:r>
      <w:r w:rsidR="00C14714" w:rsidRPr="00BB4934">
        <w:rPr>
          <w:rFonts w:eastAsiaTheme="minorEastAsia" w:hint="eastAsia"/>
          <w:color w:val="000000" w:themeColor="text1"/>
          <w:sz w:val="20"/>
          <w:szCs w:val="20"/>
          <w:lang w:eastAsia="zh-CN"/>
        </w:rPr>
        <w:t xml:space="preserve"> </w:t>
      </w:r>
      <w:r w:rsidRPr="00BB4934">
        <w:rPr>
          <w:rFonts w:eastAsia="Calibri"/>
          <w:color w:val="000000" w:themeColor="text1"/>
          <w:sz w:val="20"/>
          <w:szCs w:val="20"/>
        </w:rPr>
        <w:t>Sheikh, Ayman Ahmed Gaafar</w:t>
      </w:r>
      <w:r w:rsidRPr="00BB4934">
        <w:rPr>
          <w:sz w:val="20"/>
          <w:szCs w:val="20"/>
        </w:rPr>
        <w:t>.</w:t>
      </w:r>
      <w:r w:rsidRPr="00BB4934">
        <w:rPr>
          <w:rFonts w:eastAsiaTheme="minorEastAsia" w:hint="eastAsia"/>
          <w:b/>
          <w:bCs/>
          <w:sz w:val="20"/>
          <w:szCs w:val="20"/>
          <w:lang w:bidi="fa-IR"/>
        </w:rPr>
        <w:t xml:space="preserve"> </w:t>
      </w:r>
      <w:r w:rsidRPr="00BB4934">
        <w:rPr>
          <w:rFonts w:eastAsia="Calibri"/>
          <w:b/>
          <w:bCs/>
          <w:color w:val="000000" w:themeColor="text1"/>
          <w:sz w:val="20"/>
          <w:szCs w:val="20"/>
        </w:rPr>
        <w:t>Cardiac Catheterization for Congenital Heart Disease, What are The Predictors of The Adverse Events, Single-Center Experience</w:t>
      </w:r>
      <w:r w:rsidRPr="00BB4934">
        <w:rPr>
          <w:b/>
          <w:bCs/>
          <w:sz w:val="20"/>
          <w:szCs w:val="20"/>
          <w:lang w:bidi="fa-IR"/>
        </w:rPr>
        <w:t>.</w:t>
      </w:r>
      <w:r w:rsidRPr="00BB4934">
        <w:rPr>
          <w:bCs/>
          <w:i/>
          <w:sz w:val="20"/>
          <w:szCs w:val="20"/>
        </w:rPr>
        <w:t xml:space="preserve"> N Y Sci J</w:t>
      </w:r>
      <w:r w:rsidRPr="00BB4934">
        <w:rPr>
          <w:bCs/>
          <w:sz w:val="20"/>
          <w:szCs w:val="20"/>
        </w:rPr>
        <w:t xml:space="preserve"> </w:t>
      </w:r>
      <w:r w:rsidRPr="00BB4934">
        <w:rPr>
          <w:sz w:val="20"/>
          <w:szCs w:val="20"/>
        </w:rPr>
        <w:t>201</w:t>
      </w:r>
      <w:r w:rsidRPr="00BB4934">
        <w:rPr>
          <w:rFonts w:hint="eastAsia"/>
          <w:sz w:val="20"/>
          <w:szCs w:val="20"/>
        </w:rPr>
        <w:t>9</w:t>
      </w:r>
      <w:r w:rsidRPr="00BB4934">
        <w:rPr>
          <w:sz w:val="20"/>
          <w:szCs w:val="20"/>
        </w:rPr>
        <w:t>;</w:t>
      </w:r>
      <w:r w:rsidRPr="00BB4934">
        <w:rPr>
          <w:rFonts w:hint="eastAsia"/>
          <w:sz w:val="20"/>
          <w:szCs w:val="20"/>
        </w:rPr>
        <w:t>12</w:t>
      </w:r>
      <w:r w:rsidRPr="00BB4934">
        <w:rPr>
          <w:sz w:val="20"/>
          <w:szCs w:val="20"/>
        </w:rPr>
        <w:t>(</w:t>
      </w:r>
      <w:r w:rsidRPr="00BB4934">
        <w:rPr>
          <w:rFonts w:hint="eastAsia"/>
          <w:sz w:val="20"/>
          <w:szCs w:val="20"/>
        </w:rPr>
        <w:t>12</w:t>
      </w:r>
      <w:r w:rsidRPr="00BB4934">
        <w:rPr>
          <w:sz w:val="20"/>
          <w:szCs w:val="20"/>
        </w:rPr>
        <w:t>):</w:t>
      </w:r>
      <w:r w:rsidR="004E7586" w:rsidRPr="00BB4934">
        <w:rPr>
          <w:noProof/>
          <w:color w:val="000000"/>
          <w:sz w:val="20"/>
          <w:szCs w:val="20"/>
        </w:rPr>
        <w:t>62-7</w:t>
      </w:r>
      <w:r w:rsidR="00BB4934">
        <w:rPr>
          <w:rFonts w:eastAsiaTheme="minorEastAsia" w:hint="eastAsia"/>
          <w:noProof/>
          <w:color w:val="000000"/>
          <w:sz w:val="20"/>
          <w:szCs w:val="20"/>
          <w:lang w:eastAsia="zh-CN"/>
        </w:rPr>
        <w:t>1</w:t>
      </w:r>
      <w:r w:rsidRPr="00BB4934">
        <w:rPr>
          <w:sz w:val="20"/>
          <w:szCs w:val="20"/>
        </w:rPr>
        <w:t xml:space="preserve">]. </w:t>
      </w:r>
      <w:r w:rsidRPr="00BB4934">
        <w:rPr>
          <w:iCs/>
          <w:color w:val="000000"/>
          <w:sz w:val="20"/>
          <w:szCs w:val="20"/>
        </w:rPr>
        <w:t>ISSN 1554-0200 (print); ISSN 2375-723X (online)</w:t>
      </w:r>
      <w:r w:rsidRPr="00BB4934">
        <w:rPr>
          <w:sz w:val="20"/>
          <w:szCs w:val="20"/>
        </w:rPr>
        <w:t xml:space="preserve">. </w:t>
      </w:r>
      <w:hyperlink r:id="rId9" w:history="1">
        <w:r w:rsidRPr="00BB4934">
          <w:rPr>
            <w:rStyle w:val="Hyperlink"/>
            <w:sz w:val="20"/>
            <w:szCs w:val="20"/>
          </w:rPr>
          <w:t>http://www.sciencepub.net/newyork</w:t>
        </w:r>
      </w:hyperlink>
      <w:r w:rsidRPr="00BB4934">
        <w:rPr>
          <w:sz w:val="20"/>
          <w:szCs w:val="20"/>
        </w:rPr>
        <w:t xml:space="preserve">. </w:t>
      </w:r>
      <w:r w:rsidRPr="00BB4934">
        <w:rPr>
          <w:rFonts w:eastAsiaTheme="minorEastAsia" w:hint="eastAsia"/>
          <w:sz w:val="20"/>
          <w:szCs w:val="20"/>
          <w:lang w:eastAsia="zh-CN"/>
        </w:rPr>
        <w:t>9</w:t>
      </w:r>
      <w:r w:rsidRPr="00BB4934">
        <w:rPr>
          <w:rFonts w:hint="eastAsia"/>
          <w:sz w:val="20"/>
          <w:szCs w:val="20"/>
        </w:rPr>
        <w:t xml:space="preserve">. </w:t>
      </w:r>
      <w:r w:rsidRPr="00BB4934">
        <w:rPr>
          <w:color w:val="000000"/>
          <w:sz w:val="20"/>
          <w:szCs w:val="20"/>
          <w:shd w:val="clear" w:color="auto" w:fill="FFFFFF"/>
        </w:rPr>
        <w:t>doi:</w:t>
      </w:r>
      <w:hyperlink r:id="rId10" w:history="1">
        <w:r w:rsidRPr="00BB4934">
          <w:rPr>
            <w:rStyle w:val="Hyperlink"/>
            <w:sz w:val="20"/>
            <w:szCs w:val="20"/>
            <w:shd w:val="clear" w:color="auto" w:fill="FFFFFF"/>
          </w:rPr>
          <w:t>10.7537/mars</w:t>
        </w:r>
        <w:r w:rsidRPr="00BB4934">
          <w:rPr>
            <w:rStyle w:val="Hyperlink"/>
            <w:rFonts w:hint="eastAsia"/>
            <w:sz w:val="20"/>
            <w:szCs w:val="20"/>
            <w:shd w:val="clear" w:color="auto" w:fill="FFFFFF"/>
          </w:rPr>
          <w:t>nys121219.</w:t>
        </w:r>
        <w:r w:rsidRPr="00BB4934">
          <w:rPr>
            <w:rStyle w:val="Hyperlink"/>
            <w:sz w:val="20"/>
            <w:szCs w:val="20"/>
            <w:shd w:val="clear" w:color="auto" w:fill="FFFFFF"/>
          </w:rPr>
          <w:t>0</w:t>
        </w:r>
        <w:r w:rsidRPr="00BB4934">
          <w:rPr>
            <w:rStyle w:val="Hyperlink"/>
            <w:rFonts w:eastAsiaTheme="minorEastAsia" w:hint="eastAsia"/>
            <w:sz w:val="20"/>
            <w:szCs w:val="20"/>
            <w:shd w:val="clear" w:color="auto" w:fill="FFFFFF"/>
            <w:lang w:eastAsia="zh-CN"/>
          </w:rPr>
          <w:t>9</w:t>
        </w:r>
      </w:hyperlink>
      <w:r w:rsidRPr="00BB4934">
        <w:rPr>
          <w:color w:val="000000"/>
          <w:sz w:val="20"/>
          <w:szCs w:val="20"/>
          <w:shd w:val="clear" w:color="auto" w:fill="FFFFFF"/>
        </w:rPr>
        <w:t>.</w:t>
      </w:r>
    </w:p>
    <w:p w:rsidR="008460BE" w:rsidRPr="00BB4934" w:rsidRDefault="008460BE" w:rsidP="00616D3D">
      <w:pPr>
        <w:bidi w:val="0"/>
        <w:snapToGrid w:val="0"/>
        <w:jc w:val="both"/>
        <w:rPr>
          <w:color w:val="000000" w:themeColor="text1"/>
          <w:sz w:val="20"/>
          <w:szCs w:val="20"/>
        </w:rPr>
      </w:pPr>
    </w:p>
    <w:p w:rsidR="00762FC5" w:rsidRPr="00BB4934" w:rsidRDefault="00762FC5" w:rsidP="00616D3D">
      <w:pPr>
        <w:bidi w:val="0"/>
        <w:snapToGrid w:val="0"/>
        <w:jc w:val="both"/>
        <w:rPr>
          <w:rFonts w:eastAsia="Calibri"/>
          <w:color w:val="000000" w:themeColor="text1"/>
          <w:sz w:val="20"/>
          <w:szCs w:val="20"/>
        </w:rPr>
      </w:pPr>
      <w:r w:rsidRPr="00BB4934">
        <w:rPr>
          <w:rFonts w:eastAsia="Calibri"/>
          <w:b/>
          <w:bCs/>
          <w:color w:val="000000" w:themeColor="text1"/>
          <w:sz w:val="20"/>
          <w:szCs w:val="20"/>
        </w:rPr>
        <w:t>Keywords:</w:t>
      </w:r>
      <w:r w:rsidRPr="00BB4934">
        <w:rPr>
          <w:rFonts w:eastAsia="Calibri"/>
          <w:color w:val="000000" w:themeColor="text1"/>
          <w:sz w:val="20"/>
          <w:szCs w:val="20"/>
        </w:rPr>
        <w:t xml:space="preserve"> Cardiac Catheterization, Congenital Heart Disease, Predictors of The Adverse Events</w:t>
      </w:r>
    </w:p>
    <w:p w:rsidR="008460BE" w:rsidRPr="00BB4934" w:rsidRDefault="008460BE" w:rsidP="00616D3D">
      <w:pPr>
        <w:widowControl w:val="0"/>
        <w:autoSpaceDE w:val="0"/>
        <w:autoSpaceDN w:val="0"/>
        <w:bidi w:val="0"/>
        <w:adjustRightInd w:val="0"/>
        <w:snapToGrid w:val="0"/>
        <w:ind w:firstLine="425"/>
        <w:jc w:val="both"/>
        <w:rPr>
          <w:color w:val="000000" w:themeColor="text1"/>
          <w:sz w:val="20"/>
          <w:szCs w:val="20"/>
          <w:lang w:bidi="en-US"/>
        </w:rPr>
      </w:pPr>
    </w:p>
    <w:p w:rsidR="00616D3D" w:rsidRPr="00BB4934" w:rsidRDefault="00616D3D" w:rsidP="00616D3D">
      <w:pPr>
        <w:widowControl w:val="0"/>
        <w:autoSpaceDE w:val="0"/>
        <w:autoSpaceDN w:val="0"/>
        <w:bidi w:val="0"/>
        <w:adjustRightInd w:val="0"/>
        <w:snapToGrid w:val="0"/>
        <w:jc w:val="both"/>
        <w:rPr>
          <w:b/>
          <w:color w:val="000000" w:themeColor="text1"/>
          <w:sz w:val="20"/>
          <w:szCs w:val="20"/>
          <w:lang w:bidi="en-US"/>
        </w:rPr>
        <w:sectPr w:rsidR="00616D3D" w:rsidRPr="00BB4934" w:rsidSect="004E7586">
          <w:headerReference w:type="default" r:id="rId11"/>
          <w:footerReference w:type="default" r:id="rId12"/>
          <w:type w:val="continuous"/>
          <w:pgSz w:w="12240" w:h="15840" w:code="9"/>
          <w:pgMar w:top="1440" w:right="1440" w:bottom="1440" w:left="1440" w:header="720" w:footer="720" w:gutter="0"/>
          <w:pgNumType w:start="62"/>
          <w:cols w:space="720"/>
          <w:bidi/>
          <w:rtlGutter/>
          <w:docGrid w:linePitch="360"/>
        </w:sectPr>
      </w:pPr>
    </w:p>
    <w:p w:rsidR="004679EB" w:rsidRPr="00BB4934" w:rsidRDefault="008460BE" w:rsidP="00616D3D">
      <w:pPr>
        <w:widowControl w:val="0"/>
        <w:autoSpaceDE w:val="0"/>
        <w:autoSpaceDN w:val="0"/>
        <w:bidi w:val="0"/>
        <w:adjustRightInd w:val="0"/>
        <w:snapToGrid w:val="0"/>
        <w:jc w:val="both"/>
        <w:rPr>
          <w:rFonts w:eastAsia="MS Mincho"/>
          <w:b/>
          <w:bCs/>
          <w:color w:val="000000" w:themeColor="text1"/>
          <w:sz w:val="20"/>
          <w:szCs w:val="20"/>
        </w:rPr>
      </w:pPr>
      <w:r w:rsidRPr="00BB4934">
        <w:rPr>
          <w:b/>
          <w:color w:val="000000" w:themeColor="text1"/>
          <w:sz w:val="20"/>
          <w:szCs w:val="20"/>
          <w:lang w:bidi="en-US"/>
        </w:rPr>
        <w:lastRenderedPageBreak/>
        <w:t>1.</w:t>
      </w:r>
      <w:r w:rsidRPr="00BB4934">
        <w:rPr>
          <w:rFonts w:eastAsia="MS Mincho"/>
          <w:b/>
          <w:bCs/>
          <w:color w:val="000000" w:themeColor="text1"/>
          <w:sz w:val="20"/>
          <w:szCs w:val="20"/>
        </w:rPr>
        <w:t xml:space="preserve"> Introduction</w:t>
      </w:r>
    </w:p>
    <w:p w:rsidR="004679EB" w:rsidRPr="00BB4934" w:rsidRDefault="00E648B9"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t>Congenital heart disease</w:t>
      </w:r>
      <w:r w:rsidR="004679EB" w:rsidRPr="00BB4934">
        <w:rPr>
          <w:rFonts w:eastAsia="MS Mincho"/>
          <w:color w:val="000000" w:themeColor="text1"/>
          <w:sz w:val="20"/>
          <w:szCs w:val="20"/>
          <w:shd w:val="clear" w:color="auto" w:fill="FFFFFF"/>
        </w:rPr>
        <w:t xml:space="preserve"> is a structural or functional abnormality of the heart or</w:t>
      </w:r>
      <w:r w:rsidR="002044CA" w:rsidRPr="00BB4934">
        <w:rPr>
          <w:rFonts w:eastAsia="MS Mincho"/>
          <w:color w:val="000000" w:themeColor="text1"/>
          <w:sz w:val="20"/>
          <w:szCs w:val="20"/>
          <w:shd w:val="clear" w:color="auto" w:fill="FFFFFF"/>
        </w:rPr>
        <w:t xml:space="preserve"> </w:t>
      </w:r>
      <w:r w:rsidR="004679EB" w:rsidRPr="00BB4934">
        <w:rPr>
          <w:rFonts w:eastAsia="MS Mincho"/>
          <w:color w:val="000000" w:themeColor="text1"/>
          <w:sz w:val="20"/>
          <w:szCs w:val="20"/>
          <w:shd w:val="clear" w:color="auto" w:fill="FFFFFF"/>
        </w:rPr>
        <w:t xml:space="preserve">major blood vessels, which is either present at birth or appears later in life </w:t>
      </w:r>
      <w:r w:rsidR="004679EB" w:rsidRPr="00BB4934">
        <w:rPr>
          <w:rFonts w:eastAsia="MS Mincho"/>
          <w:b/>
          <w:bCs/>
          <w:color w:val="000000" w:themeColor="text1"/>
          <w:sz w:val="20"/>
          <w:szCs w:val="20"/>
          <w:shd w:val="clear" w:color="auto" w:fill="FFFFFF"/>
          <w:vertAlign w:val="superscript"/>
        </w:rPr>
        <w:t>(1)</w:t>
      </w:r>
      <w:r w:rsidR="002C72C4" w:rsidRPr="00BB4934">
        <w:rPr>
          <w:rFonts w:eastAsia="MS Mincho"/>
          <w:color w:val="000000" w:themeColor="text1"/>
          <w:sz w:val="20"/>
          <w:szCs w:val="20"/>
          <w:shd w:val="clear" w:color="auto" w:fill="FFFFFF"/>
        </w:rPr>
        <w:t>.</w:t>
      </w:r>
    </w:p>
    <w:p w:rsidR="004679EB" w:rsidRPr="00BB4934" w:rsidRDefault="004679EB"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t xml:space="preserve">International classification of diseases, ninth revision (ICD-9) lists 25 congenital heart defects codes, of which, 21 designate specified anatomic or hemodynamic lesions </w:t>
      </w:r>
      <w:r w:rsidRPr="00BB4934">
        <w:rPr>
          <w:rFonts w:eastAsia="MS Mincho"/>
          <w:b/>
          <w:bCs/>
          <w:color w:val="000000" w:themeColor="text1"/>
          <w:sz w:val="20"/>
          <w:szCs w:val="20"/>
          <w:shd w:val="clear" w:color="auto" w:fill="FFFFFF"/>
          <w:vertAlign w:val="superscript"/>
        </w:rPr>
        <w:t>(2)</w:t>
      </w:r>
      <w:r w:rsidR="002C72C4" w:rsidRPr="00BB4934">
        <w:rPr>
          <w:rFonts w:eastAsia="MS Mincho"/>
          <w:color w:val="000000" w:themeColor="text1"/>
          <w:sz w:val="20"/>
          <w:szCs w:val="20"/>
          <w:shd w:val="clear" w:color="auto" w:fill="FFFFFF"/>
        </w:rPr>
        <w:t>.</w:t>
      </w:r>
    </w:p>
    <w:p w:rsidR="004679EB" w:rsidRPr="00BB4934" w:rsidRDefault="004679EB"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t xml:space="preserve">The true incidence of congenital heart disease is difficult to determine accurately as there is a wide variability among different studies with incidence varying from 4/1,000 to 50/1,000 live births </w:t>
      </w:r>
      <w:r w:rsidRPr="00BB4934">
        <w:rPr>
          <w:rFonts w:eastAsia="MS Mincho"/>
          <w:b/>
          <w:bCs/>
          <w:color w:val="000000" w:themeColor="text1"/>
          <w:sz w:val="20"/>
          <w:szCs w:val="20"/>
          <w:shd w:val="clear" w:color="auto" w:fill="FFFFFF"/>
          <w:vertAlign w:val="superscript"/>
        </w:rPr>
        <w:t>(3)</w:t>
      </w:r>
      <w:r w:rsidR="002C72C4" w:rsidRPr="00BB4934">
        <w:rPr>
          <w:rFonts w:eastAsia="MS Mincho"/>
          <w:color w:val="000000" w:themeColor="text1"/>
          <w:sz w:val="20"/>
          <w:szCs w:val="20"/>
          <w:shd w:val="clear" w:color="auto" w:fill="FFFFFF"/>
        </w:rPr>
        <w:t>.</w:t>
      </w:r>
    </w:p>
    <w:p w:rsidR="004679EB" w:rsidRPr="00BB4934" w:rsidRDefault="004679EB"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t xml:space="preserve">The role of cardiac catheterization in the diagnosis of CHD has been changing over time, from being a major diagnostic tool to one of lesser application due to development in non-invasive imaging techniques </w:t>
      </w:r>
      <w:r w:rsidRPr="00BB4934">
        <w:rPr>
          <w:rFonts w:eastAsia="MS Mincho"/>
          <w:b/>
          <w:bCs/>
          <w:color w:val="000000" w:themeColor="text1"/>
          <w:sz w:val="20"/>
          <w:szCs w:val="20"/>
          <w:shd w:val="clear" w:color="auto" w:fill="FFFFFF"/>
          <w:vertAlign w:val="superscript"/>
        </w:rPr>
        <w:t>(4)</w:t>
      </w:r>
      <w:r w:rsidR="002C72C4" w:rsidRPr="00BB4934">
        <w:rPr>
          <w:rFonts w:eastAsia="MS Mincho"/>
          <w:color w:val="000000" w:themeColor="text1"/>
          <w:sz w:val="20"/>
          <w:szCs w:val="20"/>
          <w:shd w:val="clear" w:color="auto" w:fill="FFFFFF"/>
        </w:rPr>
        <w:t>.</w:t>
      </w:r>
    </w:p>
    <w:p w:rsidR="004679EB" w:rsidRPr="00BB4934" w:rsidRDefault="004679EB"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t xml:space="preserve">The indication of cardiac catheterization has expanded and also emerged as an alternative to surgery as in stent implantation for coarctation of </w:t>
      </w:r>
      <w:r w:rsidRPr="00BB4934">
        <w:rPr>
          <w:rFonts w:eastAsia="MS Mincho"/>
          <w:color w:val="000000" w:themeColor="text1"/>
          <w:sz w:val="20"/>
          <w:szCs w:val="20"/>
          <w:shd w:val="clear" w:color="auto" w:fill="FFFFFF"/>
        </w:rPr>
        <w:lastRenderedPageBreak/>
        <w:t>aorta (CoA) and ventricular septal defect (VSD) closure, beside the existing procedures of shunt closure (e.g. Patent foramen ovale (PFO), atrial septal defect (ASD) and patent ductus arteriosus (PDA)</w:t>
      </w:r>
      <w:r w:rsidR="00286D56" w:rsidRPr="00BB4934">
        <w:rPr>
          <w:rFonts w:eastAsia="MS Mincho"/>
          <w:color w:val="000000" w:themeColor="text1"/>
          <w:sz w:val="20"/>
          <w:szCs w:val="20"/>
          <w:shd w:val="clear" w:color="auto" w:fill="FFFFFF"/>
        </w:rPr>
        <w:t>)</w:t>
      </w:r>
      <w:r w:rsidRPr="00BB4934">
        <w:rPr>
          <w:rFonts w:eastAsia="MS Mincho"/>
          <w:color w:val="000000" w:themeColor="text1"/>
          <w:sz w:val="20"/>
          <w:szCs w:val="20"/>
          <w:shd w:val="clear" w:color="auto" w:fill="FFFFFF"/>
        </w:rPr>
        <w:t xml:space="preserve"> and the approaches for obstructive lesions (e.g. </w:t>
      </w:r>
      <w:r w:rsidR="006F31A3" w:rsidRPr="00BB4934">
        <w:rPr>
          <w:rFonts w:eastAsia="MS Mincho"/>
          <w:color w:val="000000" w:themeColor="text1"/>
          <w:sz w:val="20"/>
          <w:szCs w:val="20"/>
          <w:shd w:val="clear" w:color="auto" w:fill="FFFFFF"/>
        </w:rPr>
        <w:t>p</w:t>
      </w:r>
      <w:r w:rsidRPr="00BB4934">
        <w:rPr>
          <w:rFonts w:eastAsia="MS Mincho"/>
          <w:color w:val="000000" w:themeColor="text1"/>
          <w:sz w:val="20"/>
          <w:szCs w:val="20"/>
          <w:shd w:val="clear" w:color="auto" w:fill="FFFFFF"/>
        </w:rPr>
        <w:t>ulmonary artery (PA) stenosis and aortic valve steno</w:t>
      </w:r>
      <w:r w:rsidR="006F31A3" w:rsidRPr="00BB4934">
        <w:rPr>
          <w:rFonts w:eastAsia="MS Mincho"/>
          <w:color w:val="000000" w:themeColor="text1"/>
          <w:sz w:val="20"/>
          <w:szCs w:val="20"/>
          <w:shd w:val="clear" w:color="auto" w:fill="FFFFFF"/>
        </w:rPr>
        <w:t>sis) and complex lesions (e.g. a</w:t>
      </w:r>
      <w:r w:rsidRPr="00BB4934">
        <w:rPr>
          <w:rFonts w:eastAsia="MS Mincho"/>
          <w:color w:val="000000" w:themeColor="text1"/>
          <w:sz w:val="20"/>
          <w:szCs w:val="20"/>
          <w:shd w:val="clear" w:color="auto" w:fill="FFFFFF"/>
        </w:rPr>
        <w:t xml:space="preserve">ortopulmonary collaterals) </w:t>
      </w:r>
      <w:r w:rsidRPr="00BB4934">
        <w:rPr>
          <w:rFonts w:eastAsia="MS Mincho"/>
          <w:b/>
          <w:bCs/>
          <w:color w:val="000000" w:themeColor="text1"/>
          <w:sz w:val="20"/>
          <w:szCs w:val="20"/>
          <w:shd w:val="clear" w:color="auto" w:fill="FFFFFF"/>
          <w:vertAlign w:val="superscript"/>
        </w:rPr>
        <w:t>(5)</w:t>
      </w:r>
      <w:r w:rsidR="002C72C4" w:rsidRPr="00BB4934">
        <w:rPr>
          <w:rFonts w:eastAsia="MS Mincho"/>
          <w:color w:val="000000" w:themeColor="text1"/>
          <w:sz w:val="20"/>
          <w:szCs w:val="20"/>
          <w:shd w:val="clear" w:color="auto" w:fill="FFFFFF"/>
        </w:rPr>
        <w:t>.</w:t>
      </w:r>
    </w:p>
    <w:p w:rsidR="004679EB" w:rsidRPr="00BB4934" w:rsidRDefault="004679EB"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t>The severity of the adverse events, according to recent studies, can be defined by grades ranging from grade 1, no harm to the patient, grade 2, non-life threatening transient change in condition, grade 3, life threatening transient change in condition if not treated, grade 4, change in condition maybe permanent and require intensive care and grade 5, death or need of surgery to avoid deat</w:t>
      </w:r>
      <w:r w:rsidR="002044CA" w:rsidRPr="00BB4934">
        <w:rPr>
          <w:rFonts w:eastAsia="MS Mincho"/>
          <w:color w:val="000000" w:themeColor="text1"/>
          <w:sz w:val="20"/>
          <w:szCs w:val="20"/>
          <w:shd w:val="clear" w:color="auto" w:fill="FFFFFF"/>
        </w:rPr>
        <w:t xml:space="preserve">h </w:t>
      </w:r>
      <w:r w:rsidR="002044CA" w:rsidRPr="00BB4934">
        <w:rPr>
          <w:rFonts w:eastAsia="MS Mincho"/>
          <w:b/>
          <w:bCs/>
          <w:color w:val="000000" w:themeColor="text1"/>
          <w:sz w:val="20"/>
          <w:szCs w:val="20"/>
          <w:shd w:val="clear" w:color="auto" w:fill="FFFFFF"/>
          <w:vertAlign w:val="superscript"/>
        </w:rPr>
        <w:t>(</w:t>
      </w:r>
      <w:r w:rsidR="002C72C4" w:rsidRPr="00BB4934">
        <w:rPr>
          <w:rFonts w:eastAsia="MS Mincho"/>
          <w:b/>
          <w:bCs/>
          <w:color w:val="000000" w:themeColor="text1"/>
          <w:sz w:val="20"/>
          <w:szCs w:val="20"/>
          <w:shd w:val="clear" w:color="auto" w:fill="FFFFFF"/>
          <w:vertAlign w:val="superscript"/>
        </w:rPr>
        <w:t>6</w:t>
      </w:r>
      <w:r w:rsidRPr="00BB4934">
        <w:rPr>
          <w:rFonts w:eastAsia="MS Mincho"/>
          <w:b/>
          <w:bCs/>
          <w:color w:val="000000" w:themeColor="text1"/>
          <w:sz w:val="20"/>
          <w:szCs w:val="20"/>
          <w:shd w:val="clear" w:color="auto" w:fill="FFFFFF"/>
          <w:vertAlign w:val="superscript"/>
        </w:rPr>
        <w:t>)</w:t>
      </w:r>
      <w:r w:rsidR="002C72C4" w:rsidRPr="00BB4934">
        <w:rPr>
          <w:rFonts w:eastAsia="MS Mincho"/>
          <w:color w:val="000000" w:themeColor="text1"/>
          <w:sz w:val="20"/>
          <w:szCs w:val="20"/>
          <w:shd w:val="clear" w:color="auto" w:fill="FFFFFF"/>
        </w:rPr>
        <w:t>.</w:t>
      </w:r>
    </w:p>
    <w:p w:rsidR="004679EB" w:rsidRPr="00BB4934" w:rsidRDefault="004679EB"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t>AE tend to occur more with interventional than with diagnostic producers, but death also occurs with the latter. And as regarding the safety, there is no significant difference between pediatric and adult patient</w:t>
      </w:r>
      <w:r w:rsidR="002044CA" w:rsidRPr="00BB4934">
        <w:rPr>
          <w:rFonts w:eastAsia="MS Mincho"/>
          <w:color w:val="000000" w:themeColor="text1"/>
          <w:sz w:val="20"/>
          <w:szCs w:val="20"/>
          <w:shd w:val="clear" w:color="auto" w:fill="FFFFFF"/>
        </w:rPr>
        <w:t xml:space="preserve">s </w:t>
      </w:r>
      <w:r w:rsidR="002044CA" w:rsidRPr="00BB4934">
        <w:rPr>
          <w:rFonts w:eastAsia="MS Mincho"/>
          <w:b/>
          <w:bCs/>
          <w:color w:val="000000" w:themeColor="text1"/>
          <w:sz w:val="20"/>
          <w:szCs w:val="20"/>
          <w:shd w:val="clear" w:color="auto" w:fill="FFFFFF"/>
          <w:vertAlign w:val="superscript"/>
        </w:rPr>
        <w:t>(</w:t>
      </w:r>
      <w:r w:rsidR="002C72C4" w:rsidRPr="00BB4934">
        <w:rPr>
          <w:rFonts w:eastAsia="MS Mincho"/>
          <w:b/>
          <w:bCs/>
          <w:color w:val="000000" w:themeColor="text1"/>
          <w:sz w:val="20"/>
          <w:szCs w:val="20"/>
          <w:shd w:val="clear" w:color="auto" w:fill="FFFFFF"/>
          <w:vertAlign w:val="superscript"/>
        </w:rPr>
        <w:t>6)</w:t>
      </w:r>
      <w:r w:rsidR="002C72C4" w:rsidRPr="00BB4934">
        <w:rPr>
          <w:rFonts w:eastAsia="MS Mincho"/>
          <w:color w:val="000000" w:themeColor="text1"/>
          <w:sz w:val="20"/>
          <w:szCs w:val="20"/>
          <w:shd w:val="clear" w:color="auto" w:fill="FFFFFF"/>
        </w:rPr>
        <w:t>.</w:t>
      </w:r>
    </w:p>
    <w:p w:rsidR="004E7586" w:rsidRPr="00BB4934" w:rsidRDefault="004679EB" w:rsidP="00616D3D">
      <w:pPr>
        <w:widowControl w:val="0"/>
        <w:autoSpaceDE w:val="0"/>
        <w:autoSpaceDN w:val="0"/>
        <w:bidi w:val="0"/>
        <w:adjustRightInd w:val="0"/>
        <w:snapToGrid w:val="0"/>
        <w:ind w:firstLine="425"/>
        <w:jc w:val="both"/>
        <w:rPr>
          <w:rFonts w:eastAsia="MS Mincho"/>
          <w:color w:val="000000" w:themeColor="text1"/>
          <w:sz w:val="20"/>
          <w:szCs w:val="20"/>
          <w:shd w:val="clear" w:color="auto" w:fill="FFFFFF"/>
        </w:rPr>
        <w:sectPr w:rsidR="004E7586" w:rsidRPr="00BB4934" w:rsidSect="00616D3D">
          <w:type w:val="continuous"/>
          <w:pgSz w:w="12240" w:h="15840" w:code="9"/>
          <w:pgMar w:top="1440" w:right="1440" w:bottom="1440" w:left="1440" w:header="720" w:footer="720" w:gutter="0"/>
          <w:cols w:num="2" w:space="600"/>
          <w:rtlGutter/>
          <w:docGrid w:linePitch="360"/>
        </w:sectPr>
      </w:pPr>
      <w:r w:rsidRPr="00BB4934">
        <w:rPr>
          <w:rFonts w:eastAsia="MS Mincho"/>
          <w:color w:val="000000" w:themeColor="text1"/>
          <w:sz w:val="20"/>
          <w:szCs w:val="20"/>
          <w:shd w:val="clear" w:color="auto" w:fill="FFFFFF"/>
        </w:rPr>
        <w:t xml:space="preserve">The most common AE is arrhythmia. Though the </w:t>
      </w:r>
    </w:p>
    <w:p w:rsidR="004679EB" w:rsidRPr="00BB4934" w:rsidRDefault="004679EB" w:rsidP="004E7586">
      <w:pPr>
        <w:widowControl w:val="0"/>
        <w:autoSpaceDE w:val="0"/>
        <w:autoSpaceDN w:val="0"/>
        <w:bidi w:val="0"/>
        <w:adjustRightInd w:val="0"/>
        <w:snapToGrid w:val="0"/>
        <w:jc w:val="both"/>
        <w:rPr>
          <w:rFonts w:eastAsia="MS Mincho"/>
          <w:color w:val="000000" w:themeColor="text1"/>
          <w:sz w:val="20"/>
          <w:szCs w:val="20"/>
          <w:shd w:val="clear" w:color="auto" w:fill="FFFFFF"/>
        </w:rPr>
      </w:pPr>
      <w:r w:rsidRPr="00BB4934">
        <w:rPr>
          <w:rFonts w:eastAsia="MS Mincho"/>
          <w:color w:val="000000" w:themeColor="text1"/>
          <w:sz w:val="20"/>
          <w:szCs w:val="20"/>
          <w:shd w:val="clear" w:color="auto" w:fill="FFFFFF"/>
        </w:rPr>
        <w:lastRenderedPageBreak/>
        <w:t>incidence is high, most are non-life-threatening and resolve spontaneously or with simple therapy.</w:t>
      </w:r>
      <w:r w:rsidR="002044CA" w:rsidRPr="00BB4934">
        <w:rPr>
          <w:rFonts w:eastAsia="MS Mincho"/>
          <w:color w:val="000000" w:themeColor="text1"/>
          <w:sz w:val="20"/>
          <w:szCs w:val="20"/>
          <w:shd w:val="clear" w:color="auto" w:fill="FFFFFF"/>
        </w:rPr>
        <w:t xml:space="preserve"> </w:t>
      </w:r>
      <w:r w:rsidRPr="00BB4934">
        <w:rPr>
          <w:rFonts w:eastAsia="MS Mincho"/>
          <w:color w:val="000000" w:themeColor="text1"/>
          <w:sz w:val="20"/>
          <w:szCs w:val="20"/>
          <w:shd w:val="clear" w:color="auto" w:fill="FFFFFF"/>
        </w:rPr>
        <w:t>Bleeding, vascular events and complications related to access site are also common. Events related to anesthesia are more common in pediatric patients than adult</w:t>
      </w:r>
      <w:r w:rsidR="002044CA" w:rsidRPr="00BB4934">
        <w:rPr>
          <w:rFonts w:eastAsia="MS Mincho"/>
          <w:color w:val="000000" w:themeColor="text1"/>
          <w:sz w:val="20"/>
          <w:szCs w:val="20"/>
          <w:shd w:val="clear" w:color="auto" w:fill="FFFFFF"/>
        </w:rPr>
        <w:t xml:space="preserve">s </w:t>
      </w:r>
      <w:r w:rsidR="002044CA" w:rsidRPr="00BB4934">
        <w:rPr>
          <w:rFonts w:eastAsia="MS Mincho"/>
          <w:b/>
          <w:bCs/>
          <w:color w:val="000000" w:themeColor="text1"/>
          <w:sz w:val="20"/>
          <w:szCs w:val="20"/>
          <w:shd w:val="clear" w:color="auto" w:fill="FFFFFF"/>
          <w:vertAlign w:val="superscript"/>
        </w:rPr>
        <w:t>(</w:t>
      </w:r>
      <w:r w:rsidR="002C72C4" w:rsidRPr="00BB4934">
        <w:rPr>
          <w:rFonts w:eastAsia="MS Mincho"/>
          <w:b/>
          <w:bCs/>
          <w:color w:val="000000" w:themeColor="text1"/>
          <w:sz w:val="20"/>
          <w:szCs w:val="20"/>
          <w:shd w:val="clear" w:color="auto" w:fill="FFFFFF"/>
          <w:vertAlign w:val="superscript"/>
        </w:rPr>
        <w:t>7</w:t>
      </w:r>
      <w:r w:rsidRPr="00BB4934">
        <w:rPr>
          <w:rFonts w:eastAsia="MS Mincho"/>
          <w:b/>
          <w:bCs/>
          <w:color w:val="000000" w:themeColor="text1"/>
          <w:sz w:val="20"/>
          <w:szCs w:val="20"/>
          <w:shd w:val="clear" w:color="auto" w:fill="FFFFFF"/>
          <w:vertAlign w:val="superscript"/>
        </w:rPr>
        <w:t>)</w:t>
      </w:r>
      <w:r w:rsidR="002C72C4" w:rsidRPr="00BB4934">
        <w:rPr>
          <w:rFonts w:eastAsia="MS Mincho"/>
          <w:color w:val="000000" w:themeColor="text1"/>
          <w:sz w:val="20"/>
          <w:szCs w:val="20"/>
          <w:shd w:val="clear" w:color="auto" w:fill="FFFFFF"/>
        </w:rPr>
        <w:t>.</w:t>
      </w:r>
    </w:p>
    <w:p w:rsidR="004E6D31" w:rsidRPr="00BB4934" w:rsidRDefault="004679EB" w:rsidP="00616D3D">
      <w:pPr>
        <w:widowControl w:val="0"/>
        <w:autoSpaceDE w:val="0"/>
        <w:autoSpaceDN w:val="0"/>
        <w:bidi w:val="0"/>
        <w:adjustRightInd w:val="0"/>
        <w:snapToGrid w:val="0"/>
        <w:ind w:firstLine="425"/>
        <w:jc w:val="both"/>
        <w:rPr>
          <w:rFonts w:eastAsia="Calibri"/>
          <w:b/>
          <w:bCs/>
          <w:color w:val="000000" w:themeColor="text1"/>
          <w:sz w:val="20"/>
          <w:szCs w:val="20"/>
        </w:rPr>
      </w:pPr>
      <w:r w:rsidRPr="00BB4934">
        <w:rPr>
          <w:rFonts w:eastAsia="MS Mincho"/>
          <w:color w:val="000000" w:themeColor="text1"/>
          <w:sz w:val="20"/>
          <w:szCs w:val="20"/>
          <w:shd w:val="clear" w:color="auto" w:fill="FFFFFF"/>
        </w:rPr>
        <w:t xml:space="preserve">There is no specific time during CC at which AE occurs. They can occur during sedation, at puncturing for a vascular access, during a diagnostic process or intervention. Early recognition of AE is important </w:t>
      </w:r>
      <w:r w:rsidRPr="00BB4934">
        <w:rPr>
          <w:rFonts w:eastAsia="MS Mincho"/>
          <w:b/>
          <w:bCs/>
          <w:color w:val="000000" w:themeColor="text1"/>
          <w:sz w:val="20"/>
          <w:szCs w:val="20"/>
          <w:shd w:val="clear" w:color="auto" w:fill="FFFFFF"/>
          <w:vertAlign w:val="superscript"/>
        </w:rPr>
        <w:t>(</w:t>
      </w:r>
      <w:r w:rsidR="00870334" w:rsidRPr="00BB4934">
        <w:rPr>
          <w:rFonts w:eastAsia="MS Mincho"/>
          <w:b/>
          <w:bCs/>
          <w:color w:val="000000" w:themeColor="text1"/>
          <w:sz w:val="20"/>
          <w:szCs w:val="20"/>
          <w:shd w:val="clear" w:color="auto" w:fill="FFFFFF"/>
          <w:vertAlign w:val="superscript"/>
        </w:rPr>
        <w:t>8</w:t>
      </w:r>
      <w:r w:rsidRPr="00BB4934">
        <w:rPr>
          <w:rFonts w:eastAsia="MS Mincho"/>
          <w:b/>
          <w:bCs/>
          <w:color w:val="000000" w:themeColor="text1"/>
          <w:sz w:val="20"/>
          <w:szCs w:val="20"/>
          <w:shd w:val="clear" w:color="auto" w:fill="FFFFFF"/>
          <w:vertAlign w:val="superscript"/>
        </w:rPr>
        <w:t>)</w:t>
      </w:r>
      <w:r w:rsidR="00870334" w:rsidRPr="00BB4934">
        <w:rPr>
          <w:rFonts w:eastAsia="MS Mincho"/>
          <w:color w:val="000000" w:themeColor="text1"/>
          <w:sz w:val="20"/>
          <w:szCs w:val="20"/>
          <w:shd w:val="clear" w:color="auto" w:fill="FFFFFF"/>
        </w:rPr>
        <w:t>.</w:t>
      </w:r>
    </w:p>
    <w:p w:rsidR="0009022A" w:rsidRPr="00BB4934" w:rsidRDefault="0009022A" w:rsidP="00616D3D">
      <w:pPr>
        <w:widowControl w:val="0"/>
        <w:autoSpaceDE w:val="0"/>
        <w:autoSpaceDN w:val="0"/>
        <w:bidi w:val="0"/>
        <w:adjustRightInd w:val="0"/>
        <w:snapToGrid w:val="0"/>
        <w:jc w:val="both"/>
        <w:rPr>
          <w:rFonts w:eastAsia="MS Mincho"/>
          <w:b/>
          <w:bCs/>
          <w:color w:val="000000" w:themeColor="text1"/>
          <w:sz w:val="20"/>
          <w:szCs w:val="20"/>
        </w:rPr>
      </w:pPr>
      <w:r w:rsidRPr="00BB4934">
        <w:rPr>
          <w:rFonts w:eastAsia="MS Mincho"/>
          <w:b/>
          <w:bCs/>
          <w:color w:val="000000" w:themeColor="text1"/>
          <w:sz w:val="20"/>
          <w:szCs w:val="20"/>
        </w:rPr>
        <w:t>Aim of the Work</w:t>
      </w:r>
    </w:p>
    <w:p w:rsidR="00CE7AA7" w:rsidRPr="00BB4934" w:rsidRDefault="0009022A" w:rsidP="00616D3D">
      <w:pPr>
        <w:bidi w:val="0"/>
        <w:snapToGrid w:val="0"/>
        <w:ind w:firstLine="425"/>
        <w:jc w:val="both"/>
        <w:rPr>
          <w:color w:val="000000" w:themeColor="text1"/>
          <w:sz w:val="20"/>
          <w:szCs w:val="20"/>
        </w:rPr>
      </w:pPr>
      <w:r w:rsidRPr="00BB4934">
        <w:rPr>
          <w:color w:val="000000" w:themeColor="text1"/>
          <w:sz w:val="20"/>
          <w:szCs w:val="20"/>
          <w:lang w:bidi="en-US"/>
        </w:rPr>
        <w:t>This study determined the predictors of the different adverse events that occur during diagnostic or interventional cardiac catheterization for patients with congenital heart diseases; their incidence and management at Tanta university hospital</w:t>
      </w:r>
      <w:r w:rsidRPr="00BB4934">
        <w:rPr>
          <w:color w:val="000000" w:themeColor="text1"/>
          <w:sz w:val="20"/>
          <w:szCs w:val="20"/>
        </w:rPr>
        <w:t>.</w:t>
      </w:r>
    </w:p>
    <w:p w:rsidR="008460BE" w:rsidRPr="00BB4934" w:rsidRDefault="008460BE" w:rsidP="00616D3D">
      <w:pPr>
        <w:widowControl w:val="0"/>
        <w:autoSpaceDE w:val="0"/>
        <w:autoSpaceDN w:val="0"/>
        <w:bidi w:val="0"/>
        <w:adjustRightInd w:val="0"/>
        <w:snapToGrid w:val="0"/>
        <w:jc w:val="both"/>
        <w:rPr>
          <w:rFonts w:eastAsia="MS Mincho"/>
          <w:b/>
          <w:bCs/>
          <w:color w:val="000000" w:themeColor="text1"/>
          <w:sz w:val="20"/>
          <w:szCs w:val="20"/>
        </w:rPr>
      </w:pPr>
    </w:p>
    <w:p w:rsidR="00B83FA6" w:rsidRPr="00BB4934" w:rsidRDefault="008460BE" w:rsidP="00616D3D">
      <w:pPr>
        <w:widowControl w:val="0"/>
        <w:autoSpaceDE w:val="0"/>
        <w:autoSpaceDN w:val="0"/>
        <w:bidi w:val="0"/>
        <w:adjustRightInd w:val="0"/>
        <w:snapToGrid w:val="0"/>
        <w:jc w:val="both"/>
        <w:rPr>
          <w:rFonts w:eastAsia="MS Mincho"/>
          <w:b/>
          <w:bCs/>
          <w:color w:val="000000" w:themeColor="text1"/>
          <w:sz w:val="20"/>
          <w:szCs w:val="20"/>
        </w:rPr>
      </w:pPr>
      <w:r w:rsidRPr="00BB4934">
        <w:rPr>
          <w:rFonts w:eastAsia="MS Mincho"/>
          <w:b/>
          <w:bCs/>
          <w:color w:val="000000" w:themeColor="text1"/>
          <w:sz w:val="20"/>
          <w:szCs w:val="20"/>
        </w:rPr>
        <w:t xml:space="preserve">2. </w:t>
      </w:r>
      <w:r w:rsidR="00B83FA6" w:rsidRPr="00BB4934">
        <w:rPr>
          <w:rFonts w:eastAsia="MS Mincho"/>
          <w:b/>
          <w:bCs/>
          <w:color w:val="000000" w:themeColor="text1"/>
          <w:sz w:val="20"/>
          <w:szCs w:val="20"/>
        </w:rPr>
        <w:t>Patients and methods</w:t>
      </w:r>
    </w:p>
    <w:p w:rsidR="00B83FA6" w:rsidRPr="00BB4934" w:rsidRDefault="00B83FA6" w:rsidP="00616D3D">
      <w:pPr>
        <w:bidi w:val="0"/>
        <w:snapToGrid w:val="0"/>
        <w:ind w:firstLine="425"/>
        <w:jc w:val="both"/>
        <w:rPr>
          <w:color w:val="000000" w:themeColor="text1"/>
          <w:sz w:val="20"/>
          <w:szCs w:val="20"/>
          <w:lang w:bidi="ar-EG"/>
        </w:rPr>
      </w:pPr>
      <w:r w:rsidRPr="00BB4934">
        <w:rPr>
          <w:b/>
          <w:bCs/>
          <w:color w:val="000000" w:themeColor="text1"/>
          <w:sz w:val="20"/>
          <w:szCs w:val="20"/>
          <w:lang w:bidi="ar-EG"/>
        </w:rPr>
        <w:t xml:space="preserve">I. </w:t>
      </w:r>
      <w:r w:rsidR="006F31A3" w:rsidRPr="00BB4934">
        <w:rPr>
          <w:b/>
          <w:bCs/>
          <w:color w:val="000000" w:themeColor="text1"/>
          <w:sz w:val="20"/>
          <w:szCs w:val="20"/>
          <w:lang w:bidi="ar-EG"/>
        </w:rPr>
        <w:t>P</w:t>
      </w:r>
      <w:r w:rsidRPr="00BB4934">
        <w:rPr>
          <w:b/>
          <w:bCs/>
          <w:color w:val="000000" w:themeColor="text1"/>
          <w:sz w:val="20"/>
          <w:szCs w:val="20"/>
          <w:lang w:bidi="ar-EG"/>
        </w:rPr>
        <w:t>atients</w:t>
      </w:r>
      <w:r w:rsidRPr="00BB4934">
        <w:rPr>
          <w:color w:val="000000" w:themeColor="text1"/>
          <w:sz w:val="20"/>
          <w:szCs w:val="20"/>
          <w:lang w:bidi="ar-EG"/>
        </w:rPr>
        <w:t>:</w:t>
      </w:r>
    </w:p>
    <w:p w:rsidR="00F13E06" w:rsidRPr="00BB4934" w:rsidRDefault="006F31A3" w:rsidP="00616D3D">
      <w:pPr>
        <w:bidi w:val="0"/>
        <w:snapToGrid w:val="0"/>
        <w:ind w:firstLine="425"/>
        <w:jc w:val="both"/>
        <w:rPr>
          <w:color w:val="000000" w:themeColor="text1"/>
          <w:sz w:val="20"/>
          <w:szCs w:val="20"/>
          <w:lang w:bidi="ar-EG"/>
        </w:rPr>
      </w:pPr>
      <w:r w:rsidRPr="00BB4934">
        <w:rPr>
          <w:color w:val="000000" w:themeColor="text1"/>
          <w:sz w:val="20"/>
          <w:szCs w:val="20"/>
          <w:lang w:bidi="en-US"/>
        </w:rPr>
        <w:t>This retrospective</w:t>
      </w:r>
      <w:r w:rsidR="00F13E06" w:rsidRPr="00BB4934">
        <w:rPr>
          <w:color w:val="000000" w:themeColor="text1"/>
          <w:sz w:val="20"/>
          <w:szCs w:val="20"/>
          <w:lang w:bidi="en-US"/>
        </w:rPr>
        <w:t xml:space="preserve"> study included 380 patients diagnosed with congenital heart disease and elected for either diagnostic or interventional cardiac catheterization in Tanta university hospital, cardiology department, from July 2016 to July 2018.</w:t>
      </w:r>
    </w:p>
    <w:p w:rsidR="00C2121C" w:rsidRPr="00BB4934" w:rsidRDefault="00C2121C" w:rsidP="00616D3D">
      <w:pPr>
        <w:bidi w:val="0"/>
        <w:snapToGrid w:val="0"/>
        <w:jc w:val="both"/>
        <w:rPr>
          <w:b/>
          <w:bCs/>
          <w:color w:val="000000" w:themeColor="text1"/>
          <w:sz w:val="20"/>
          <w:szCs w:val="20"/>
          <w:lang w:bidi="en-US"/>
        </w:rPr>
      </w:pPr>
      <w:r w:rsidRPr="00BB4934">
        <w:rPr>
          <w:b/>
          <w:bCs/>
          <w:color w:val="000000" w:themeColor="text1"/>
          <w:sz w:val="20"/>
          <w:szCs w:val="20"/>
          <w:lang w:bidi="en-US"/>
        </w:rPr>
        <w:t xml:space="preserve">Ethical approval and written informed consent: </w:t>
      </w:r>
    </w:p>
    <w:p w:rsidR="00C2121C" w:rsidRPr="00BB4934" w:rsidRDefault="00C2121C" w:rsidP="00616D3D">
      <w:pPr>
        <w:bidi w:val="0"/>
        <w:snapToGrid w:val="0"/>
        <w:ind w:firstLine="425"/>
        <w:jc w:val="both"/>
        <w:rPr>
          <w:color w:val="000000" w:themeColor="text1"/>
          <w:sz w:val="20"/>
          <w:szCs w:val="20"/>
          <w:lang w:bidi="en-US"/>
        </w:rPr>
      </w:pPr>
      <w:r w:rsidRPr="00BB4934">
        <w:rPr>
          <w:color w:val="000000" w:themeColor="text1"/>
          <w:sz w:val="20"/>
          <w:szCs w:val="20"/>
          <w:lang w:bidi="en-US"/>
        </w:rPr>
        <w:t>An approval of the study was obtained from Tanta University academic and ethical committee. Every patient signed an informed written consent for acceptance of the operation.</w:t>
      </w:r>
    </w:p>
    <w:p w:rsidR="00B83FA6" w:rsidRPr="00BB4934" w:rsidRDefault="00B83FA6" w:rsidP="00616D3D">
      <w:pPr>
        <w:bidi w:val="0"/>
        <w:snapToGrid w:val="0"/>
        <w:jc w:val="both"/>
        <w:rPr>
          <w:b/>
          <w:bCs/>
          <w:color w:val="000000" w:themeColor="text1"/>
          <w:sz w:val="20"/>
          <w:szCs w:val="20"/>
          <w:lang w:bidi="ar-EG"/>
        </w:rPr>
      </w:pPr>
      <w:r w:rsidRPr="00BB4934">
        <w:rPr>
          <w:b/>
          <w:bCs/>
          <w:color w:val="000000" w:themeColor="text1"/>
          <w:sz w:val="20"/>
          <w:szCs w:val="20"/>
          <w:lang w:bidi="ar-EG"/>
        </w:rPr>
        <w:t>II. Methods of the study</w:t>
      </w:r>
    </w:p>
    <w:p w:rsidR="00B83FA6" w:rsidRPr="00BB4934" w:rsidRDefault="00B83FA6" w:rsidP="00616D3D">
      <w:pPr>
        <w:bidi w:val="0"/>
        <w:snapToGrid w:val="0"/>
        <w:ind w:firstLine="425"/>
        <w:jc w:val="both"/>
        <w:rPr>
          <w:color w:val="000000" w:themeColor="text1"/>
          <w:sz w:val="20"/>
          <w:szCs w:val="20"/>
          <w:lang w:bidi="ar-EG"/>
        </w:rPr>
      </w:pPr>
      <w:r w:rsidRPr="00BB4934">
        <w:rPr>
          <w:color w:val="000000" w:themeColor="text1"/>
          <w:sz w:val="20"/>
          <w:szCs w:val="20"/>
          <w:lang w:bidi="ar-EG"/>
        </w:rPr>
        <w:t>All patients were subjected to:</w:t>
      </w:r>
    </w:p>
    <w:p w:rsidR="002044CA" w:rsidRPr="00BB4934" w:rsidRDefault="00B83FA6" w:rsidP="002169A5">
      <w:pPr>
        <w:numPr>
          <w:ilvl w:val="0"/>
          <w:numId w:val="1"/>
        </w:numPr>
        <w:bidi w:val="0"/>
        <w:snapToGrid w:val="0"/>
        <w:ind w:left="0" w:firstLine="425"/>
        <w:jc w:val="both"/>
        <w:rPr>
          <w:rFonts w:eastAsia="Calibri"/>
          <w:b/>
          <w:bCs/>
          <w:color w:val="000000" w:themeColor="text1"/>
          <w:sz w:val="20"/>
          <w:szCs w:val="20"/>
          <w:lang w:bidi="ar-EG"/>
        </w:rPr>
      </w:pPr>
      <w:r w:rsidRPr="00BB4934">
        <w:rPr>
          <w:rFonts w:eastAsia="Calibri"/>
          <w:b/>
          <w:bCs/>
          <w:color w:val="000000" w:themeColor="text1"/>
          <w:sz w:val="20"/>
          <w:szCs w:val="20"/>
          <w:lang w:bidi="ar-EG"/>
        </w:rPr>
        <w:t>Full History taking:</w:t>
      </w:r>
    </w:p>
    <w:p w:rsidR="00B83FA6" w:rsidRPr="00BB4934" w:rsidRDefault="002044CA" w:rsidP="00616D3D">
      <w:pPr>
        <w:bidi w:val="0"/>
        <w:snapToGrid w:val="0"/>
        <w:ind w:firstLine="425"/>
        <w:jc w:val="both"/>
        <w:rPr>
          <w:color w:val="000000" w:themeColor="text1"/>
          <w:sz w:val="20"/>
          <w:szCs w:val="20"/>
          <w:lang w:bidi="ar-EG"/>
        </w:rPr>
      </w:pPr>
      <w:r w:rsidRPr="00BB4934">
        <w:rPr>
          <w:color w:val="000000" w:themeColor="text1"/>
          <w:sz w:val="20"/>
          <w:szCs w:val="20"/>
          <w:lang w:bidi="ar-EG"/>
        </w:rPr>
        <w:t>P</w:t>
      </w:r>
      <w:r w:rsidR="00B83FA6" w:rsidRPr="00BB4934">
        <w:rPr>
          <w:color w:val="000000" w:themeColor="text1"/>
          <w:sz w:val="20"/>
          <w:szCs w:val="20"/>
          <w:lang w:bidi="ar-EG"/>
        </w:rPr>
        <w:t>roper history was taken with special emphasis on; age, sex, weight, presenting symptoms, indications for catheterization and mode of admission whether elective or emergency.</w:t>
      </w:r>
    </w:p>
    <w:p w:rsidR="00B83FA6" w:rsidRPr="00BB4934" w:rsidRDefault="00B83FA6" w:rsidP="002169A5">
      <w:pPr>
        <w:numPr>
          <w:ilvl w:val="0"/>
          <w:numId w:val="1"/>
        </w:numPr>
        <w:bidi w:val="0"/>
        <w:snapToGrid w:val="0"/>
        <w:ind w:left="0" w:firstLine="425"/>
        <w:jc w:val="both"/>
        <w:rPr>
          <w:rFonts w:eastAsia="Calibri"/>
          <w:b/>
          <w:bCs/>
          <w:color w:val="000000" w:themeColor="text1"/>
          <w:sz w:val="20"/>
          <w:szCs w:val="20"/>
          <w:lang w:bidi="ar-EG"/>
        </w:rPr>
      </w:pPr>
      <w:r w:rsidRPr="00BB4934">
        <w:rPr>
          <w:rFonts w:eastAsia="Calibri"/>
          <w:b/>
          <w:bCs/>
          <w:color w:val="000000" w:themeColor="text1"/>
          <w:sz w:val="20"/>
          <w:szCs w:val="20"/>
          <w:lang w:bidi="ar-EG"/>
        </w:rPr>
        <w:t>Full Clinical examination:</w:t>
      </w:r>
    </w:p>
    <w:p w:rsidR="00B83FA6" w:rsidRPr="00BB4934" w:rsidRDefault="00B83FA6" w:rsidP="00616D3D">
      <w:pPr>
        <w:bidi w:val="0"/>
        <w:snapToGrid w:val="0"/>
        <w:ind w:firstLine="425"/>
        <w:jc w:val="both"/>
        <w:rPr>
          <w:color w:val="000000" w:themeColor="text1"/>
          <w:sz w:val="20"/>
          <w:szCs w:val="20"/>
          <w:lang w:bidi="ar-EG"/>
        </w:rPr>
      </w:pPr>
      <w:r w:rsidRPr="00BB4934">
        <w:rPr>
          <w:color w:val="000000" w:themeColor="text1"/>
          <w:sz w:val="20"/>
          <w:szCs w:val="20"/>
          <w:lang w:bidi="ar-EG"/>
        </w:rPr>
        <w:t>General examinat</w:t>
      </w:r>
      <w:r w:rsidR="00D9103E" w:rsidRPr="00BB4934">
        <w:rPr>
          <w:color w:val="000000" w:themeColor="text1"/>
          <w:sz w:val="20"/>
          <w:szCs w:val="20"/>
          <w:lang w:bidi="ar-EG"/>
        </w:rPr>
        <w:t>ion for signs of heart failure and pulmonary congestion and assessment of hemodynamics.</w:t>
      </w:r>
    </w:p>
    <w:p w:rsidR="00B83FA6" w:rsidRPr="00BB4934" w:rsidRDefault="00B83FA6" w:rsidP="00616D3D">
      <w:pPr>
        <w:numPr>
          <w:ilvl w:val="0"/>
          <w:numId w:val="1"/>
        </w:numPr>
        <w:bidi w:val="0"/>
        <w:snapToGrid w:val="0"/>
        <w:ind w:left="0" w:firstLine="425"/>
        <w:jc w:val="both"/>
        <w:rPr>
          <w:rFonts w:eastAsia="Calibri"/>
          <w:color w:val="000000" w:themeColor="text1"/>
          <w:sz w:val="20"/>
          <w:szCs w:val="20"/>
          <w:lang w:bidi="ar-EG"/>
        </w:rPr>
      </w:pPr>
      <w:r w:rsidRPr="00BB4934">
        <w:rPr>
          <w:rFonts w:eastAsia="Calibri"/>
          <w:b/>
          <w:bCs/>
          <w:color w:val="000000" w:themeColor="text1"/>
          <w:sz w:val="20"/>
          <w:szCs w:val="20"/>
          <w:lang w:bidi="ar-EG"/>
        </w:rPr>
        <w:t>Twelve-lead surface ECG:</w:t>
      </w:r>
      <w:r w:rsidRPr="00BB4934">
        <w:rPr>
          <w:rFonts w:eastAsia="Calibri"/>
          <w:color w:val="000000" w:themeColor="text1"/>
          <w:sz w:val="20"/>
          <w:szCs w:val="20"/>
          <w:lang w:bidi="ar-EG"/>
        </w:rPr>
        <w:t xml:space="preserve"> to identify evidence of any of the following: rate and rhythm disturbance, abnormal axis deviation, chamber enlargement.</w:t>
      </w:r>
    </w:p>
    <w:p w:rsidR="00B83FA6" w:rsidRPr="00BB4934" w:rsidRDefault="00B83FA6" w:rsidP="00616D3D">
      <w:pPr>
        <w:numPr>
          <w:ilvl w:val="0"/>
          <w:numId w:val="1"/>
        </w:numPr>
        <w:bidi w:val="0"/>
        <w:snapToGrid w:val="0"/>
        <w:ind w:left="0" w:firstLine="425"/>
        <w:jc w:val="both"/>
        <w:rPr>
          <w:rFonts w:eastAsia="Calibri"/>
          <w:color w:val="000000" w:themeColor="text1"/>
          <w:sz w:val="20"/>
          <w:szCs w:val="20"/>
          <w:lang w:bidi="ar-EG"/>
        </w:rPr>
      </w:pPr>
      <w:r w:rsidRPr="00BB4934">
        <w:rPr>
          <w:rFonts w:eastAsia="Calibri"/>
          <w:b/>
          <w:bCs/>
          <w:color w:val="000000" w:themeColor="text1"/>
          <w:sz w:val="20"/>
          <w:szCs w:val="20"/>
          <w:lang w:bidi="ar-EG"/>
        </w:rPr>
        <w:t>Plain chest X-ray</w:t>
      </w:r>
      <w:r w:rsidR="002169A5" w:rsidRPr="00BB4934">
        <w:rPr>
          <w:rFonts w:eastAsia="Calibri"/>
          <w:b/>
          <w:bCs/>
          <w:color w:val="000000" w:themeColor="text1"/>
          <w:sz w:val="20"/>
          <w:szCs w:val="20"/>
          <w:lang w:bidi="ar-EG"/>
        </w:rPr>
        <w:t xml:space="preserve">: </w:t>
      </w:r>
      <w:r w:rsidR="002169A5" w:rsidRPr="00BB4934">
        <w:rPr>
          <w:rFonts w:eastAsia="Calibri"/>
          <w:color w:val="000000" w:themeColor="text1"/>
          <w:sz w:val="20"/>
          <w:szCs w:val="20"/>
          <w:lang w:bidi="ar-EG"/>
        </w:rPr>
        <w:t>P</w:t>
      </w:r>
      <w:r w:rsidRPr="00BB4934">
        <w:rPr>
          <w:rFonts w:eastAsia="Calibri"/>
          <w:color w:val="000000" w:themeColor="text1"/>
          <w:sz w:val="20"/>
          <w:szCs w:val="20"/>
          <w:lang w:bidi="ar-EG"/>
        </w:rPr>
        <w:t>osteroanterior view for evidence of chamber enlarg</w:t>
      </w:r>
      <w:r w:rsidR="00D9103E" w:rsidRPr="00BB4934">
        <w:rPr>
          <w:rFonts w:eastAsia="Calibri"/>
          <w:color w:val="000000" w:themeColor="text1"/>
          <w:sz w:val="20"/>
          <w:szCs w:val="20"/>
          <w:lang w:bidi="ar-EG"/>
        </w:rPr>
        <w:t xml:space="preserve">ement enlarged main </w:t>
      </w:r>
      <w:r w:rsidRPr="00BB4934">
        <w:rPr>
          <w:rFonts w:eastAsia="Calibri"/>
          <w:color w:val="000000" w:themeColor="text1"/>
          <w:sz w:val="20"/>
          <w:szCs w:val="20"/>
          <w:lang w:bidi="ar-EG"/>
        </w:rPr>
        <w:t>pulmonary artery, pulmonary congestion and chest infection.</w:t>
      </w:r>
      <w:r w:rsidR="002044CA" w:rsidRPr="00BB4934">
        <w:rPr>
          <w:rFonts w:eastAsia="Calibri"/>
          <w:color w:val="000000" w:themeColor="text1"/>
          <w:sz w:val="20"/>
          <w:szCs w:val="20"/>
          <w:lang w:bidi="ar-EG"/>
        </w:rPr>
        <w:t xml:space="preserve"> </w:t>
      </w:r>
    </w:p>
    <w:p w:rsidR="00B83FA6" w:rsidRPr="00BB4934" w:rsidRDefault="00B83FA6" w:rsidP="00616D3D">
      <w:pPr>
        <w:numPr>
          <w:ilvl w:val="0"/>
          <w:numId w:val="1"/>
        </w:numPr>
        <w:bidi w:val="0"/>
        <w:snapToGrid w:val="0"/>
        <w:ind w:left="0" w:firstLine="0"/>
        <w:jc w:val="both"/>
        <w:rPr>
          <w:rFonts w:eastAsia="Calibri"/>
          <w:color w:val="000000" w:themeColor="text1"/>
          <w:sz w:val="20"/>
          <w:szCs w:val="20"/>
          <w:lang w:bidi="ar-EG"/>
        </w:rPr>
      </w:pPr>
      <w:r w:rsidRPr="00BB4934">
        <w:rPr>
          <w:rFonts w:eastAsia="Calibri"/>
          <w:b/>
          <w:bCs/>
          <w:color w:val="000000" w:themeColor="text1"/>
          <w:sz w:val="20"/>
          <w:szCs w:val="20"/>
          <w:lang w:bidi="ar-EG"/>
        </w:rPr>
        <w:t>Routine pre-catheterization Laboratory investigations:</w:t>
      </w:r>
    </w:p>
    <w:p w:rsidR="00B83FA6" w:rsidRPr="00BB4934" w:rsidRDefault="00B83FA6" w:rsidP="00616D3D">
      <w:pPr>
        <w:numPr>
          <w:ilvl w:val="0"/>
          <w:numId w:val="2"/>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Complete blood picture (CBC).</w:t>
      </w:r>
    </w:p>
    <w:p w:rsidR="00B83FA6" w:rsidRPr="00BB4934" w:rsidRDefault="00B83FA6" w:rsidP="00616D3D">
      <w:pPr>
        <w:numPr>
          <w:ilvl w:val="0"/>
          <w:numId w:val="2"/>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International normalized ratio (INR).</w:t>
      </w:r>
    </w:p>
    <w:p w:rsidR="00B83FA6" w:rsidRPr="00BB4934" w:rsidRDefault="00B83FA6" w:rsidP="00616D3D">
      <w:pPr>
        <w:numPr>
          <w:ilvl w:val="0"/>
          <w:numId w:val="2"/>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Kidney function tests.</w:t>
      </w:r>
    </w:p>
    <w:p w:rsidR="00B83FA6" w:rsidRPr="00BB4934" w:rsidRDefault="00B83FA6" w:rsidP="00616D3D">
      <w:pPr>
        <w:numPr>
          <w:ilvl w:val="0"/>
          <w:numId w:val="2"/>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Virology (HBV, HCV).</w:t>
      </w:r>
    </w:p>
    <w:p w:rsidR="00B83FA6" w:rsidRPr="00BB4934" w:rsidRDefault="00B83FA6" w:rsidP="00616D3D">
      <w:pPr>
        <w:numPr>
          <w:ilvl w:val="0"/>
          <w:numId w:val="2"/>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Serum sodium, potassium.</w:t>
      </w:r>
    </w:p>
    <w:p w:rsidR="00B83FA6" w:rsidRPr="00BB4934" w:rsidRDefault="00B83FA6" w:rsidP="00616D3D">
      <w:pPr>
        <w:numPr>
          <w:ilvl w:val="0"/>
          <w:numId w:val="2"/>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lastRenderedPageBreak/>
        <w:t>Arterial blood gases.</w:t>
      </w:r>
    </w:p>
    <w:p w:rsidR="00B83FA6" w:rsidRPr="00BB4934" w:rsidRDefault="00B83FA6" w:rsidP="00616D3D">
      <w:pPr>
        <w:numPr>
          <w:ilvl w:val="0"/>
          <w:numId w:val="2"/>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C - Reactive proteins (CRP).</w:t>
      </w:r>
    </w:p>
    <w:p w:rsidR="00B83FA6" w:rsidRPr="00BB4934" w:rsidRDefault="00B83FA6" w:rsidP="00616D3D">
      <w:pPr>
        <w:numPr>
          <w:ilvl w:val="0"/>
          <w:numId w:val="1"/>
        </w:numPr>
        <w:bidi w:val="0"/>
        <w:snapToGrid w:val="0"/>
        <w:ind w:left="0" w:firstLine="425"/>
        <w:jc w:val="both"/>
        <w:rPr>
          <w:rFonts w:eastAsia="Calibri"/>
          <w:b/>
          <w:bCs/>
          <w:color w:val="000000" w:themeColor="text1"/>
          <w:sz w:val="20"/>
          <w:szCs w:val="20"/>
          <w:lang w:bidi="ar-EG"/>
        </w:rPr>
      </w:pPr>
      <w:r w:rsidRPr="00BB4934">
        <w:rPr>
          <w:rFonts w:eastAsia="Calibri"/>
          <w:b/>
          <w:bCs/>
          <w:color w:val="000000" w:themeColor="text1"/>
          <w:sz w:val="20"/>
          <w:szCs w:val="20"/>
          <w:lang w:bidi="ar-EG"/>
        </w:rPr>
        <w:t>Echocardiography</w:t>
      </w:r>
      <w:r w:rsidRPr="00BB4934">
        <w:rPr>
          <w:rFonts w:eastAsia="Calibri"/>
          <w:color w:val="000000" w:themeColor="text1"/>
          <w:sz w:val="20"/>
          <w:szCs w:val="20"/>
          <w:lang w:bidi="ar-EG"/>
        </w:rPr>
        <w:t>:</w:t>
      </w:r>
    </w:p>
    <w:p w:rsidR="00B83FA6" w:rsidRPr="00BB4934" w:rsidRDefault="00B83FA6" w:rsidP="00616D3D">
      <w:pPr>
        <w:numPr>
          <w:ilvl w:val="0"/>
          <w:numId w:val="4"/>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 xml:space="preserve">Initial full echocardiography study was performed using 2D, M mode and color flow Doppler to verify the anatomy of the heart. </w:t>
      </w:r>
    </w:p>
    <w:p w:rsidR="00B83FA6" w:rsidRPr="00BB4934" w:rsidRDefault="00B83FA6" w:rsidP="00616D3D">
      <w:pPr>
        <w:numPr>
          <w:ilvl w:val="0"/>
          <w:numId w:val="4"/>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Imaging was performed from sub costal, parasternal, apical, and supra sternal windows with the patient supine or in left lateral decubitus position.</w:t>
      </w:r>
    </w:p>
    <w:p w:rsidR="00B83FA6" w:rsidRPr="00BB4934" w:rsidRDefault="00B83FA6" w:rsidP="00616D3D">
      <w:pPr>
        <w:numPr>
          <w:ilvl w:val="0"/>
          <w:numId w:val="4"/>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 xml:space="preserve">Sub costal view for detection of cardiac situs, atrial septum assessment to detect atrial septal defect or patent foramen ovale. </w:t>
      </w:r>
    </w:p>
    <w:p w:rsidR="00B83FA6" w:rsidRPr="00BB4934" w:rsidRDefault="00B83FA6" w:rsidP="00616D3D">
      <w:pPr>
        <w:numPr>
          <w:ilvl w:val="0"/>
          <w:numId w:val="4"/>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 xml:space="preserve">Apical four and five chamber views for ventricular septum assessment and visualization of VSD, assessment of cardiac chamber size, mitral, tricuspid and aortic valves. Short axis parasternal views at aortic valve, mitral valve, and papillary muscle levels for assessment of great vessels relations, identification of the VSD location, establishing its number assessment of right ventricular outflow tract and pulmonary valve. </w:t>
      </w:r>
    </w:p>
    <w:p w:rsidR="00B83FA6" w:rsidRPr="00BB4934" w:rsidRDefault="00B83FA6" w:rsidP="00616D3D">
      <w:pPr>
        <w:numPr>
          <w:ilvl w:val="0"/>
          <w:numId w:val="4"/>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 xml:space="preserve">Parasternal long axis for detection of left ventricular function and left atrial size. </w:t>
      </w:r>
    </w:p>
    <w:p w:rsidR="00B83FA6" w:rsidRPr="00BB4934" w:rsidRDefault="00B83FA6" w:rsidP="00616D3D">
      <w:pPr>
        <w:numPr>
          <w:ilvl w:val="0"/>
          <w:numId w:val="4"/>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Suprasternal view was done for visualization of aortic arch and its branches, PDA, coarctation of aorta and pulmonary venous drainage.</w:t>
      </w:r>
    </w:p>
    <w:p w:rsidR="00B83FA6" w:rsidRPr="00BB4934" w:rsidRDefault="00B83FA6" w:rsidP="002169A5">
      <w:pPr>
        <w:numPr>
          <w:ilvl w:val="0"/>
          <w:numId w:val="1"/>
        </w:numPr>
        <w:bidi w:val="0"/>
        <w:snapToGrid w:val="0"/>
        <w:ind w:left="0" w:firstLine="425"/>
        <w:jc w:val="both"/>
        <w:rPr>
          <w:rFonts w:eastAsia="Calibri"/>
          <w:b/>
          <w:bCs/>
          <w:color w:val="000000" w:themeColor="text1"/>
          <w:sz w:val="20"/>
          <w:szCs w:val="20"/>
          <w:lang w:bidi="ar-EG"/>
        </w:rPr>
      </w:pPr>
      <w:r w:rsidRPr="00BB4934">
        <w:rPr>
          <w:rFonts w:eastAsia="Calibri"/>
          <w:b/>
          <w:bCs/>
          <w:color w:val="000000" w:themeColor="text1"/>
          <w:sz w:val="20"/>
          <w:szCs w:val="20"/>
          <w:lang w:bidi="ar-EG"/>
        </w:rPr>
        <w:t>Steps of cardiac catheterization:</w:t>
      </w:r>
    </w:p>
    <w:p w:rsidR="00B83FA6" w:rsidRPr="00BB4934" w:rsidRDefault="00B83FA6" w:rsidP="00616D3D">
      <w:pPr>
        <w:numPr>
          <w:ilvl w:val="0"/>
          <w:numId w:val="3"/>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Antibiotic prophylaxis: Amoxicillin 50-100 mg/kg IV is given for all patients 30-60 minutes (min) before the procedure.</w:t>
      </w:r>
    </w:p>
    <w:p w:rsidR="00B83FA6" w:rsidRPr="00BB4934" w:rsidRDefault="00B83FA6" w:rsidP="00616D3D">
      <w:pPr>
        <w:numPr>
          <w:ilvl w:val="0"/>
          <w:numId w:val="3"/>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Anesthesia: procedure was done under general or local anesthesia according to patient age and type of procedure that was done.</w:t>
      </w:r>
    </w:p>
    <w:p w:rsidR="00B83FA6" w:rsidRPr="00BB4934" w:rsidRDefault="00B83FA6" w:rsidP="00616D3D">
      <w:pPr>
        <w:numPr>
          <w:ilvl w:val="0"/>
          <w:numId w:val="3"/>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Sterilization was done using betadine form the umbilicus to the knee and both groins then the patient were covered with sterile drapes.</w:t>
      </w:r>
    </w:p>
    <w:p w:rsidR="00B83FA6" w:rsidRPr="00BB4934" w:rsidRDefault="00B83FA6" w:rsidP="00616D3D">
      <w:pPr>
        <w:numPr>
          <w:ilvl w:val="0"/>
          <w:numId w:val="3"/>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 xml:space="preserve">Vascular access: Patient arterial and venous accesses were gained using the Seldinger's technique. Right femoral artery and vein were accessed. In patient which difficult to obtain right femoral access, left femoral access was used. Other access sites such as subclavian or jugular were used according to procedure type </w:t>
      </w:r>
      <w:r w:rsidRPr="00BB4934">
        <w:rPr>
          <w:rFonts w:eastAsia="Calibri"/>
          <w:b/>
          <w:bCs/>
          <w:color w:val="000000" w:themeColor="text1"/>
          <w:sz w:val="20"/>
          <w:szCs w:val="20"/>
          <w:vertAlign w:val="superscript"/>
          <w:lang w:bidi="ar-EG"/>
        </w:rPr>
        <w:t>(</w:t>
      </w:r>
      <w:r w:rsidR="00870334" w:rsidRPr="00BB4934">
        <w:rPr>
          <w:rFonts w:eastAsia="Calibri"/>
          <w:b/>
          <w:bCs/>
          <w:color w:val="000000" w:themeColor="text1"/>
          <w:sz w:val="20"/>
          <w:szCs w:val="20"/>
          <w:vertAlign w:val="superscript"/>
          <w:lang w:bidi="ar-EG"/>
        </w:rPr>
        <w:t>9</w:t>
      </w:r>
      <w:r w:rsidRPr="00BB4934">
        <w:rPr>
          <w:rFonts w:eastAsia="Calibri"/>
          <w:b/>
          <w:bCs/>
          <w:color w:val="000000" w:themeColor="text1"/>
          <w:sz w:val="20"/>
          <w:szCs w:val="20"/>
          <w:vertAlign w:val="superscript"/>
          <w:lang w:bidi="ar-EG"/>
        </w:rPr>
        <w:t>)</w:t>
      </w:r>
      <w:r w:rsidR="00870334" w:rsidRPr="00BB4934">
        <w:rPr>
          <w:rFonts w:eastAsia="Calibri"/>
          <w:color w:val="000000" w:themeColor="text1"/>
          <w:sz w:val="20"/>
          <w:szCs w:val="20"/>
          <w:lang w:bidi="ar-EG"/>
        </w:rPr>
        <w:t>.</w:t>
      </w:r>
    </w:p>
    <w:p w:rsidR="00B83FA6" w:rsidRPr="00BB4934" w:rsidRDefault="00B83FA6" w:rsidP="00616D3D">
      <w:pPr>
        <w:numPr>
          <w:ilvl w:val="0"/>
          <w:numId w:val="3"/>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50-100 IU/Kg heparin was administered intravenously in arterial intervention procedures, half dose with arterial puncture and other half with device or stent implantation.</w:t>
      </w:r>
    </w:p>
    <w:p w:rsidR="00B83FA6" w:rsidRPr="00BB4934" w:rsidRDefault="00B83FA6" w:rsidP="00616D3D">
      <w:pPr>
        <w:numPr>
          <w:ilvl w:val="0"/>
          <w:numId w:val="3"/>
        </w:numPr>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Size of sheaths and catheters used ranged from 4 Fr to 6 Fr according to patient’s age and larger long sheaths or deliveries were used during intervention.</w:t>
      </w:r>
    </w:p>
    <w:p w:rsidR="00B83FA6" w:rsidRPr="00BB4934" w:rsidRDefault="00B83FA6" w:rsidP="00616D3D">
      <w:pPr>
        <w:numPr>
          <w:ilvl w:val="0"/>
          <w:numId w:val="1"/>
        </w:numPr>
        <w:bidi w:val="0"/>
        <w:snapToGrid w:val="0"/>
        <w:ind w:left="0" w:firstLine="425"/>
        <w:jc w:val="both"/>
        <w:rPr>
          <w:color w:val="000000" w:themeColor="text1"/>
          <w:sz w:val="20"/>
          <w:szCs w:val="20"/>
          <w:lang w:bidi="ar-EG"/>
        </w:rPr>
      </w:pPr>
      <w:r w:rsidRPr="00BB4934">
        <w:rPr>
          <w:rFonts w:eastAsia="Calibri"/>
          <w:b/>
          <w:bCs/>
          <w:color w:val="000000" w:themeColor="text1"/>
          <w:sz w:val="20"/>
          <w:szCs w:val="20"/>
          <w:lang w:bidi="ar-EG"/>
        </w:rPr>
        <w:t>Detailed cardiac catheterization sheet:</w:t>
      </w:r>
      <w:r w:rsidR="002169A5" w:rsidRPr="00BB4934">
        <w:rPr>
          <w:rFonts w:eastAsiaTheme="minorEastAsia" w:hint="eastAsia"/>
          <w:b/>
          <w:bCs/>
          <w:color w:val="000000" w:themeColor="text1"/>
          <w:sz w:val="20"/>
          <w:szCs w:val="20"/>
          <w:lang w:eastAsia="zh-CN" w:bidi="ar-EG"/>
        </w:rPr>
        <w:t xml:space="preserve"> </w:t>
      </w:r>
      <w:r w:rsidRPr="00BB4934">
        <w:rPr>
          <w:color w:val="000000" w:themeColor="text1"/>
          <w:sz w:val="20"/>
          <w:szCs w:val="20"/>
          <w:lang w:bidi="ar-EG"/>
        </w:rPr>
        <w:t xml:space="preserve">Including: type of catheterization, number of interventions, airway management, access information, procedure time, fluoroscopy time (min), </w:t>
      </w:r>
      <w:r w:rsidRPr="00BB4934">
        <w:rPr>
          <w:color w:val="000000" w:themeColor="text1"/>
          <w:sz w:val="20"/>
          <w:szCs w:val="20"/>
          <w:lang w:bidi="ar-EG"/>
        </w:rPr>
        <w:lastRenderedPageBreak/>
        <w:t>volume of contrast (cc), type and size of catheters, the sizes of the balloon, device and stent,</w:t>
      </w:r>
      <w:r w:rsidR="002044CA" w:rsidRPr="00BB4934">
        <w:rPr>
          <w:color w:val="000000" w:themeColor="text1"/>
          <w:sz w:val="20"/>
          <w:szCs w:val="20"/>
          <w:lang w:bidi="ar-EG"/>
        </w:rPr>
        <w:t xml:space="preserve"> </w:t>
      </w:r>
      <w:r w:rsidRPr="00BB4934">
        <w:rPr>
          <w:color w:val="000000" w:themeColor="text1"/>
          <w:sz w:val="20"/>
          <w:szCs w:val="20"/>
          <w:lang w:bidi="ar-EG"/>
        </w:rPr>
        <w:t>the result of catheterization and further steps needed either medical treatment or need for surgical intervention.</w:t>
      </w:r>
    </w:p>
    <w:p w:rsidR="00B83FA6" w:rsidRPr="00BB4934" w:rsidRDefault="00B83FA6" w:rsidP="00616D3D">
      <w:pPr>
        <w:numPr>
          <w:ilvl w:val="0"/>
          <w:numId w:val="1"/>
        </w:numPr>
        <w:bidi w:val="0"/>
        <w:snapToGrid w:val="0"/>
        <w:ind w:left="0" w:firstLine="425"/>
        <w:jc w:val="both"/>
        <w:rPr>
          <w:color w:val="000000" w:themeColor="text1"/>
          <w:sz w:val="20"/>
          <w:szCs w:val="20"/>
          <w:lang w:bidi="ar-EG"/>
        </w:rPr>
      </w:pPr>
      <w:r w:rsidRPr="00BB4934">
        <w:rPr>
          <w:rFonts w:eastAsia="Calibri"/>
          <w:b/>
          <w:bCs/>
          <w:color w:val="000000" w:themeColor="text1"/>
          <w:sz w:val="20"/>
          <w:szCs w:val="20"/>
          <w:lang w:bidi="ar-EG"/>
        </w:rPr>
        <w:t>Post catheterization care</w:t>
      </w:r>
      <w:r w:rsidR="002169A5" w:rsidRPr="00BB4934">
        <w:rPr>
          <w:rFonts w:eastAsia="Calibri"/>
          <w:b/>
          <w:bCs/>
          <w:color w:val="000000" w:themeColor="text1"/>
          <w:sz w:val="20"/>
          <w:szCs w:val="20"/>
          <w:lang w:bidi="ar-EG"/>
        </w:rPr>
        <w:t xml:space="preserve">: </w:t>
      </w:r>
      <w:r w:rsidR="002169A5" w:rsidRPr="00BB4934">
        <w:rPr>
          <w:color w:val="000000" w:themeColor="text1"/>
          <w:sz w:val="20"/>
          <w:szCs w:val="20"/>
          <w:lang w:bidi="ar-EG"/>
        </w:rPr>
        <w:t>T</w:t>
      </w:r>
      <w:r w:rsidRPr="00BB4934">
        <w:rPr>
          <w:color w:val="000000" w:themeColor="text1"/>
          <w:sz w:val="20"/>
          <w:szCs w:val="20"/>
          <w:lang w:bidi="ar-EG"/>
        </w:rPr>
        <w:t xml:space="preserve">he patient stays in the hospital overnight for post device observation and is usually discharged home the following day. Prior to discharge, a physical examination, an ECHO, ECG, and a chest radiograph are performed to assess the device or stent and to look for any potential complication. Patients are routinely maintained on aspirin 3-5 mg/kg or 150 mg for adults daily with equivalent antiplatelet therapy for 6 months. Patients are instructed to receive routine antibiotic therapy for 1-2 weeks. </w:t>
      </w:r>
    </w:p>
    <w:p w:rsidR="00B83FA6" w:rsidRPr="00BB4934" w:rsidRDefault="00B83FA6" w:rsidP="00616D3D">
      <w:pPr>
        <w:numPr>
          <w:ilvl w:val="0"/>
          <w:numId w:val="1"/>
        </w:numPr>
        <w:bidi w:val="0"/>
        <w:snapToGrid w:val="0"/>
        <w:ind w:left="0" w:firstLine="0"/>
        <w:jc w:val="both"/>
        <w:rPr>
          <w:rFonts w:eastAsia="Calibri"/>
          <w:b/>
          <w:bCs/>
          <w:color w:val="000000" w:themeColor="text1"/>
          <w:sz w:val="20"/>
          <w:szCs w:val="20"/>
          <w:lang w:bidi="ar-EG"/>
        </w:rPr>
      </w:pPr>
      <w:r w:rsidRPr="00BB4934">
        <w:rPr>
          <w:rFonts w:eastAsia="Calibri"/>
          <w:b/>
          <w:bCs/>
          <w:color w:val="000000" w:themeColor="text1"/>
          <w:sz w:val="20"/>
          <w:szCs w:val="20"/>
          <w:lang w:bidi="ar-EG"/>
        </w:rPr>
        <w:t>Grouping and collection of adverse events:</w:t>
      </w:r>
    </w:p>
    <w:p w:rsidR="00B83FA6" w:rsidRPr="00BB4934" w:rsidRDefault="00D9103E" w:rsidP="00616D3D">
      <w:pPr>
        <w:numPr>
          <w:ilvl w:val="0"/>
          <w:numId w:val="5"/>
        </w:numPr>
        <w:tabs>
          <w:tab w:val="right" w:pos="284"/>
        </w:tabs>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Patients were grouped according to age</w:t>
      </w:r>
      <w:r w:rsidR="00B83FA6" w:rsidRPr="00BB4934">
        <w:rPr>
          <w:rFonts w:eastAsia="Calibri"/>
          <w:color w:val="000000" w:themeColor="text1"/>
          <w:sz w:val="20"/>
          <w:szCs w:val="20"/>
          <w:lang w:bidi="ar-EG"/>
        </w:rPr>
        <w:t xml:space="preserve"> into three groups: </w:t>
      </w:r>
      <w:r w:rsidR="00B83FA6" w:rsidRPr="00BB4934">
        <w:rPr>
          <w:rFonts w:eastAsia="Calibri"/>
          <w:color w:val="000000" w:themeColor="text1"/>
          <w:sz w:val="20"/>
          <w:szCs w:val="20"/>
        </w:rPr>
        <w:t>&lt;</w:t>
      </w:r>
      <w:r w:rsidR="00B83FA6" w:rsidRPr="00BB4934">
        <w:rPr>
          <w:rFonts w:eastAsia="Calibri"/>
          <w:color w:val="000000" w:themeColor="text1"/>
          <w:sz w:val="20"/>
          <w:szCs w:val="20"/>
          <w:lang w:bidi="ar-EG"/>
        </w:rPr>
        <w:t xml:space="preserve">2 months, 2 months-15 years and </w:t>
      </w:r>
      <w:r w:rsidR="00B83FA6" w:rsidRPr="00BB4934">
        <w:rPr>
          <w:rFonts w:eastAsia="Calibri"/>
          <w:color w:val="000000" w:themeColor="text1"/>
          <w:sz w:val="20"/>
          <w:szCs w:val="20"/>
        </w:rPr>
        <w:t>&gt; 15 years.</w:t>
      </w:r>
    </w:p>
    <w:p w:rsidR="00B83FA6" w:rsidRPr="00BB4934" w:rsidRDefault="00B83FA6" w:rsidP="00616D3D">
      <w:pPr>
        <w:numPr>
          <w:ilvl w:val="0"/>
          <w:numId w:val="5"/>
        </w:numPr>
        <w:tabs>
          <w:tab w:val="right" w:pos="284"/>
        </w:tabs>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shd w:val="clear" w:color="auto" w:fill="FFFFFF"/>
        </w:rPr>
        <w:t xml:space="preserve">Procedures were divided into diagnostic and therapeutic. </w:t>
      </w:r>
    </w:p>
    <w:p w:rsidR="00B83FA6" w:rsidRPr="00BB4934" w:rsidRDefault="00B83FA6" w:rsidP="00616D3D">
      <w:pPr>
        <w:numPr>
          <w:ilvl w:val="0"/>
          <w:numId w:val="5"/>
        </w:numPr>
        <w:tabs>
          <w:tab w:val="right" w:pos="284"/>
        </w:tabs>
        <w:bidi w:val="0"/>
        <w:snapToGrid w:val="0"/>
        <w:ind w:left="0" w:firstLine="425"/>
        <w:jc w:val="both"/>
        <w:rPr>
          <w:rFonts w:eastAsia="Calibri"/>
          <w:color w:val="000000" w:themeColor="text1"/>
          <w:sz w:val="20"/>
          <w:szCs w:val="20"/>
          <w:lang w:bidi="ar-EG"/>
        </w:rPr>
      </w:pPr>
      <w:r w:rsidRPr="00BB4934">
        <w:rPr>
          <w:rFonts w:eastAsia="Calibri"/>
          <w:color w:val="000000" w:themeColor="text1"/>
          <w:sz w:val="20"/>
          <w:szCs w:val="20"/>
          <w:lang w:bidi="ar-EG"/>
        </w:rPr>
        <w:t xml:space="preserve">All immediate intra procedural and short term adverse events were recorded in a special sheet. </w:t>
      </w:r>
    </w:p>
    <w:p w:rsidR="00B83FA6" w:rsidRPr="00BB4934" w:rsidRDefault="00B83FA6" w:rsidP="00616D3D">
      <w:pPr>
        <w:numPr>
          <w:ilvl w:val="0"/>
          <w:numId w:val="5"/>
        </w:numPr>
        <w:tabs>
          <w:tab w:val="right" w:pos="284"/>
        </w:tabs>
        <w:bidi w:val="0"/>
        <w:snapToGrid w:val="0"/>
        <w:ind w:left="0" w:firstLine="425"/>
        <w:jc w:val="both"/>
        <w:rPr>
          <w:rFonts w:eastAsia="Calibri"/>
          <w:color w:val="000000" w:themeColor="text1"/>
          <w:sz w:val="20"/>
          <w:szCs w:val="20"/>
        </w:rPr>
      </w:pPr>
      <w:r w:rsidRPr="00BB4934">
        <w:rPr>
          <w:rFonts w:eastAsia="Calibri"/>
          <w:color w:val="000000" w:themeColor="text1"/>
          <w:sz w:val="20"/>
          <w:szCs w:val="20"/>
        </w:rPr>
        <w:t>Adverse event was defined as any anticipated or unanticipated event from which injury could have occurred or did occur, potentially or definitely because of performing the catheterization.</w:t>
      </w:r>
    </w:p>
    <w:p w:rsidR="00B83FA6" w:rsidRPr="00BB4934" w:rsidRDefault="00B83FA6" w:rsidP="00616D3D">
      <w:pPr>
        <w:numPr>
          <w:ilvl w:val="0"/>
          <w:numId w:val="5"/>
        </w:numPr>
        <w:tabs>
          <w:tab w:val="right" w:pos="284"/>
        </w:tabs>
        <w:bidi w:val="0"/>
        <w:snapToGrid w:val="0"/>
        <w:ind w:left="0" w:firstLine="425"/>
        <w:jc w:val="both"/>
        <w:rPr>
          <w:rFonts w:eastAsia="Calibri"/>
          <w:color w:val="000000" w:themeColor="text1"/>
          <w:sz w:val="20"/>
          <w:szCs w:val="20"/>
        </w:rPr>
      </w:pPr>
      <w:r w:rsidRPr="00BB4934">
        <w:rPr>
          <w:rFonts w:eastAsia="Calibri"/>
          <w:color w:val="000000" w:themeColor="text1"/>
          <w:sz w:val="20"/>
          <w:szCs w:val="20"/>
        </w:rPr>
        <w:t>Severity of the adverse events were divided into low and high and ranged from level 1 to level 5 and categorized into none, mild, moderate, severe and catastrophic.</w:t>
      </w:r>
    </w:p>
    <w:p w:rsidR="00B83FA6" w:rsidRPr="00BB4934" w:rsidRDefault="00B83FA6" w:rsidP="00616D3D">
      <w:pPr>
        <w:numPr>
          <w:ilvl w:val="0"/>
          <w:numId w:val="5"/>
        </w:numPr>
        <w:tabs>
          <w:tab w:val="right" w:pos="284"/>
        </w:tabs>
        <w:bidi w:val="0"/>
        <w:snapToGrid w:val="0"/>
        <w:ind w:left="0" w:firstLine="425"/>
        <w:jc w:val="both"/>
        <w:rPr>
          <w:rFonts w:eastAsia="Calibri"/>
          <w:color w:val="000000" w:themeColor="text1"/>
          <w:sz w:val="20"/>
          <w:szCs w:val="20"/>
        </w:rPr>
      </w:pPr>
      <w:r w:rsidRPr="00BB4934">
        <w:rPr>
          <w:rFonts w:eastAsia="Calibri"/>
          <w:color w:val="000000" w:themeColor="text1"/>
          <w:sz w:val="20"/>
          <w:szCs w:val="20"/>
        </w:rPr>
        <w:t>Congenital heart diseases were graded as simple congenital heart disease (mild), congenital heart disease with moderate severity (moderate), and congenital heart disease with great complex (severe) according to the Task Force 1 of the 32</w:t>
      </w:r>
      <w:r w:rsidRPr="00BB4934">
        <w:rPr>
          <w:rFonts w:eastAsia="Calibri"/>
          <w:color w:val="000000" w:themeColor="text1"/>
          <w:sz w:val="20"/>
          <w:szCs w:val="20"/>
          <w:vertAlign w:val="superscript"/>
        </w:rPr>
        <w:t>nd</w:t>
      </w:r>
      <w:r w:rsidRPr="00BB4934">
        <w:rPr>
          <w:rFonts w:eastAsia="Calibri"/>
          <w:color w:val="000000" w:themeColor="text1"/>
          <w:sz w:val="20"/>
          <w:szCs w:val="20"/>
        </w:rPr>
        <w:t>Bthesda Conference of the American college of cardiology in 2001</w:t>
      </w:r>
      <w:r w:rsidRPr="00BB4934">
        <w:rPr>
          <w:rFonts w:eastAsia="Calibri"/>
          <w:b/>
          <w:bCs/>
          <w:color w:val="000000" w:themeColor="text1"/>
          <w:sz w:val="20"/>
          <w:szCs w:val="20"/>
          <w:vertAlign w:val="superscript"/>
        </w:rPr>
        <w:t>(</w:t>
      </w:r>
      <w:r w:rsidR="00870334" w:rsidRPr="00BB4934">
        <w:rPr>
          <w:rFonts w:eastAsia="Calibri"/>
          <w:b/>
          <w:bCs/>
          <w:color w:val="000000" w:themeColor="text1"/>
          <w:sz w:val="20"/>
          <w:szCs w:val="20"/>
          <w:vertAlign w:val="superscript"/>
        </w:rPr>
        <w:t>10</w:t>
      </w:r>
      <w:r w:rsidRPr="00BB4934">
        <w:rPr>
          <w:rFonts w:eastAsia="Calibri"/>
          <w:b/>
          <w:bCs/>
          <w:color w:val="000000" w:themeColor="text1"/>
          <w:sz w:val="20"/>
          <w:szCs w:val="20"/>
          <w:vertAlign w:val="superscript"/>
        </w:rPr>
        <w:t>)</w:t>
      </w:r>
      <w:r w:rsidR="00870334" w:rsidRPr="00BB4934">
        <w:rPr>
          <w:rFonts w:eastAsia="Calibri"/>
          <w:color w:val="000000" w:themeColor="text1"/>
          <w:sz w:val="20"/>
          <w:szCs w:val="20"/>
        </w:rPr>
        <w:t>.</w:t>
      </w:r>
    </w:p>
    <w:p w:rsidR="00B83FA6" w:rsidRPr="00BB4934" w:rsidRDefault="00B83FA6" w:rsidP="00616D3D">
      <w:pPr>
        <w:numPr>
          <w:ilvl w:val="0"/>
          <w:numId w:val="5"/>
        </w:numPr>
        <w:tabs>
          <w:tab w:val="right" w:pos="284"/>
        </w:tabs>
        <w:bidi w:val="0"/>
        <w:snapToGrid w:val="0"/>
        <w:ind w:left="0" w:firstLine="425"/>
        <w:jc w:val="both"/>
        <w:rPr>
          <w:rFonts w:eastAsia="Calibri"/>
          <w:color w:val="000000" w:themeColor="text1"/>
          <w:sz w:val="20"/>
          <w:szCs w:val="20"/>
        </w:rPr>
      </w:pPr>
      <w:r w:rsidRPr="00BB4934">
        <w:rPr>
          <w:rFonts w:eastAsia="Calibri"/>
          <w:color w:val="000000" w:themeColor="text1"/>
          <w:sz w:val="20"/>
          <w:szCs w:val="20"/>
        </w:rPr>
        <w:t xml:space="preserve">Risk factors for adverse events were age, gender, weight, Type of CHD, severity of CHD, type of the procedure, type of anesthesia, procedure time (min), fluoroscopy time (min), amount of contrast use (cc) and type of admission. </w:t>
      </w:r>
    </w:p>
    <w:p w:rsidR="00B83FA6" w:rsidRPr="00BB4934" w:rsidRDefault="00B83FA6" w:rsidP="00616D3D">
      <w:pPr>
        <w:bidi w:val="0"/>
        <w:snapToGrid w:val="0"/>
        <w:jc w:val="both"/>
        <w:rPr>
          <w:b/>
          <w:bCs/>
          <w:color w:val="000000" w:themeColor="text1"/>
          <w:sz w:val="20"/>
          <w:szCs w:val="20"/>
          <w:lang w:bidi="ar-EG"/>
        </w:rPr>
      </w:pPr>
      <w:r w:rsidRPr="00BB4934">
        <w:rPr>
          <w:b/>
          <w:bCs/>
          <w:color w:val="000000" w:themeColor="text1"/>
          <w:sz w:val="20"/>
          <w:szCs w:val="20"/>
        </w:rPr>
        <w:t>III. Statistical analysis:</w:t>
      </w:r>
    </w:p>
    <w:p w:rsidR="00B83FA6" w:rsidRPr="00BB4934" w:rsidRDefault="00B83FA6" w:rsidP="00616D3D">
      <w:pPr>
        <w:bidi w:val="0"/>
        <w:snapToGrid w:val="0"/>
        <w:ind w:firstLine="425"/>
        <w:jc w:val="both"/>
        <w:rPr>
          <w:rFonts w:eastAsia="Calibri"/>
          <w:b/>
          <w:bCs/>
          <w:color w:val="000000" w:themeColor="text1"/>
          <w:sz w:val="20"/>
          <w:szCs w:val="20"/>
        </w:rPr>
      </w:pPr>
      <w:r w:rsidRPr="00BB4934">
        <w:rPr>
          <w:color w:val="000000" w:themeColor="text1"/>
          <w:sz w:val="20"/>
          <w:szCs w:val="20"/>
        </w:rPr>
        <w:t xml:space="preserve">Data were collected, revised, coded and entered to the Statistical Package for Social Science (IBM SPSS) version 23. The quantitative data were presented as median with inter-quartile range (IQR) when their distribution found non parametric. Also qualitative variables were presented as number and percentages. The comparison between two groups regarding qualitative data was done by using </w:t>
      </w:r>
      <w:r w:rsidRPr="00BB4934">
        <w:rPr>
          <w:b/>
          <w:bCs/>
          <w:i/>
          <w:iCs/>
          <w:color w:val="000000" w:themeColor="text1"/>
          <w:sz w:val="20"/>
          <w:szCs w:val="20"/>
        </w:rPr>
        <w:t>Chi-square test</w:t>
      </w:r>
      <w:r w:rsidRPr="00BB4934">
        <w:rPr>
          <w:color w:val="000000" w:themeColor="text1"/>
          <w:sz w:val="20"/>
          <w:szCs w:val="20"/>
        </w:rPr>
        <w:t xml:space="preserve"> and </w:t>
      </w:r>
      <w:r w:rsidRPr="00BB4934">
        <w:rPr>
          <w:b/>
          <w:bCs/>
          <w:i/>
          <w:iCs/>
          <w:color w:val="000000" w:themeColor="text1"/>
          <w:sz w:val="20"/>
          <w:szCs w:val="20"/>
        </w:rPr>
        <w:t>Fisher exact test</w:t>
      </w:r>
      <w:r w:rsidRPr="00BB4934">
        <w:rPr>
          <w:color w:val="000000" w:themeColor="text1"/>
          <w:sz w:val="20"/>
          <w:szCs w:val="20"/>
        </w:rPr>
        <w:t xml:space="preserve"> instead of Chi-square test when the expected count in any cell found less than 5. The comparison between two independent </w:t>
      </w:r>
      <w:r w:rsidRPr="00BB4934">
        <w:rPr>
          <w:color w:val="000000" w:themeColor="text1"/>
          <w:sz w:val="20"/>
          <w:szCs w:val="20"/>
        </w:rPr>
        <w:lastRenderedPageBreak/>
        <w:t xml:space="preserve">groups with quantitative data and non-parametric distribution was done by using </w:t>
      </w:r>
      <w:r w:rsidRPr="00BB4934">
        <w:rPr>
          <w:b/>
          <w:bCs/>
          <w:i/>
          <w:iCs/>
          <w:color w:val="000000" w:themeColor="text1"/>
          <w:sz w:val="20"/>
          <w:szCs w:val="20"/>
        </w:rPr>
        <w:t>Mann-Whitney test</w:t>
      </w:r>
      <w:r w:rsidR="00C14714" w:rsidRPr="00BB4934">
        <w:rPr>
          <w:rFonts w:eastAsiaTheme="minorEastAsia" w:hint="eastAsia"/>
          <w:b/>
          <w:bCs/>
          <w:i/>
          <w:iCs/>
          <w:color w:val="000000" w:themeColor="text1"/>
          <w:sz w:val="20"/>
          <w:szCs w:val="20"/>
          <w:lang w:eastAsia="zh-CN"/>
        </w:rPr>
        <w:t xml:space="preserve"> </w:t>
      </w:r>
      <w:r w:rsidRPr="00BB4934">
        <w:rPr>
          <w:color w:val="000000" w:themeColor="text1"/>
          <w:sz w:val="20"/>
          <w:szCs w:val="20"/>
        </w:rPr>
        <w:t xml:space="preserve">while the comparison between more than two groups was done by using </w:t>
      </w:r>
      <w:r w:rsidRPr="00BB4934">
        <w:rPr>
          <w:b/>
          <w:bCs/>
          <w:i/>
          <w:iCs/>
          <w:color w:val="000000" w:themeColor="text1"/>
          <w:sz w:val="20"/>
          <w:szCs w:val="20"/>
        </w:rPr>
        <w:t>Kruskall-Wallis test</w:t>
      </w:r>
      <w:r w:rsidR="002169A5" w:rsidRPr="00BB4934">
        <w:rPr>
          <w:b/>
          <w:bCs/>
          <w:i/>
          <w:iCs/>
          <w:color w:val="000000" w:themeColor="text1"/>
          <w:sz w:val="20"/>
          <w:szCs w:val="20"/>
        </w:rPr>
        <w:t>. L</w:t>
      </w:r>
      <w:r w:rsidRPr="00BB4934">
        <w:rPr>
          <w:b/>
          <w:bCs/>
          <w:i/>
          <w:iCs/>
          <w:color w:val="000000" w:themeColor="text1"/>
          <w:sz w:val="20"/>
          <w:szCs w:val="20"/>
        </w:rPr>
        <w:t>ogistic regression analysis</w:t>
      </w:r>
      <w:r w:rsidRPr="00BB4934">
        <w:rPr>
          <w:color w:val="000000" w:themeColor="text1"/>
          <w:sz w:val="20"/>
          <w:szCs w:val="20"/>
        </w:rPr>
        <w:t xml:space="preserve"> was used to assess the predictors of patients with complications and also with major complications with their odds ratio and 95% confidence interval (CI). The confidence interval was set to 95% and the margin of error accepted was set to 5%. So, the p-value was </w:t>
      </w:r>
      <w:r w:rsidRPr="00BB4934">
        <w:rPr>
          <w:color w:val="000000" w:themeColor="text1"/>
          <w:sz w:val="20"/>
          <w:szCs w:val="20"/>
          <w:lang w:bidi="ar-EG"/>
        </w:rPr>
        <w:t xml:space="preserve">considered significant </w:t>
      </w:r>
      <w:r w:rsidRPr="00BB4934">
        <w:rPr>
          <w:color w:val="000000" w:themeColor="text1"/>
          <w:sz w:val="20"/>
          <w:szCs w:val="20"/>
        </w:rPr>
        <w:t>at p &lt; 0.05.</w:t>
      </w:r>
    </w:p>
    <w:p w:rsidR="002169A5" w:rsidRPr="00BB4934" w:rsidRDefault="002169A5" w:rsidP="00616D3D">
      <w:pPr>
        <w:widowControl w:val="0"/>
        <w:autoSpaceDE w:val="0"/>
        <w:autoSpaceDN w:val="0"/>
        <w:bidi w:val="0"/>
        <w:adjustRightInd w:val="0"/>
        <w:snapToGrid w:val="0"/>
        <w:jc w:val="both"/>
        <w:rPr>
          <w:rFonts w:eastAsiaTheme="minorEastAsia"/>
          <w:b/>
          <w:bCs/>
          <w:color w:val="000000" w:themeColor="text1"/>
          <w:sz w:val="20"/>
          <w:szCs w:val="20"/>
          <w:lang w:eastAsia="zh-CN"/>
        </w:rPr>
      </w:pPr>
    </w:p>
    <w:p w:rsidR="00893DB9" w:rsidRPr="00BB4934" w:rsidRDefault="008460BE" w:rsidP="002169A5">
      <w:pPr>
        <w:widowControl w:val="0"/>
        <w:autoSpaceDE w:val="0"/>
        <w:autoSpaceDN w:val="0"/>
        <w:bidi w:val="0"/>
        <w:adjustRightInd w:val="0"/>
        <w:snapToGrid w:val="0"/>
        <w:jc w:val="both"/>
        <w:rPr>
          <w:rFonts w:eastAsiaTheme="minorEastAsia"/>
          <w:b/>
          <w:bCs/>
          <w:color w:val="000000" w:themeColor="text1"/>
          <w:sz w:val="20"/>
          <w:szCs w:val="20"/>
          <w:lang w:eastAsia="zh-CN"/>
        </w:rPr>
      </w:pPr>
      <w:r w:rsidRPr="00BB4934">
        <w:rPr>
          <w:rFonts w:eastAsia="MS Mincho"/>
          <w:b/>
          <w:bCs/>
          <w:color w:val="000000" w:themeColor="text1"/>
          <w:sz w:val="20"/>
          <w:szCs w:val="20"/>
        </w:rPr>
        <w:t xml:space="preserve">3. </w:t>
      </w:r>
      <w:r w:rsidR="00893DB9" w:rsidRPr="00BB4934">
        <w:rPr>
          <w:rFonts w:eastAsia="MS Mincho"/>
          <w:b/>
          <w:bCs/>
          <w:color w:val="000000" w:themeColor="text1"/>
          <w:sz w:val="20"/>
          <w:szCs w:val="20"/>
        </w:rPr>
        <w:t>Results</w:t>
      </w:r>
    </w:p>
    <w:p w:rsidR="00C14714" w:rsidRPr="00BB4934" w:rsidRDefault="00C14714" w:rsidP="00C14714">
      <w:pPr>
        <w:bidi w:val="0"/>
        <w:snapToGrid w:val="0"/>
        <w:ind w:firstLine="425"/>
        <w:jc w:val="both"/>
        <w:rPr>
          <w:rFonts w:eastAsia="Calibri"/>
          <w:color w:val="000000" w:themeColor="text1"/>
          <w:sz w:val="20"/>
          <w:szCs w:val="20"/>
        </w:rPr>
      </w:pPr>
      <w:r w:rsidRPr="00BB4934">
        <w:rPr>
          <w:rFonts w:eastAsia="Calibri"/>
          <w:color w:val="000000" w:themeColor="text1"/>
          <w:sz w:val="20"/>
          <w:szCs w:val="20"/>
        </w:rPr>
        <w:t xml:space="preserve">The present study included 380 patients admitted at Tanta university hospital, department of cardiology, who were diagnosed with congenital heart disease and elected for cardiac catheterization, either diagnostic or interventional during the period from July 2016 to July 2018. </w:t>
      </w:r>
    </w:p>
    <w:p w:rsidR="00C14714" w:rsidRPr="00BB4934" w:rsidRDefault="00C14714" w:rsidP="00C14714">
      <w:pPr>
        <w:bidi w:val="0"/>
        <w:snapToGrid w:val="0"/>
        <w:jc w:val="both"/>
        <w:rPr>
          <w:rFonts w:eastAsia="Calibri"/>
          <w:color w:val="000000" w:themeColor="text1"/>
          <w:sz w:val="20"/>
          <w:szCs w:val="20"/>
        </w:rPr>
      </w:pPr>
      <w:r w:rsidRPr="00BB4934">
        <w:rPr>
          <w:rFonts w:eastAsia="Calibri"/>
          <w:b/>
          <w:bCs/>
          <w:color w:val="000000" w:themeColor="text1"/>
          <w:sz w:val="20"/>
          <w:szCs w:val="20"/>
        </w:rPr>
        <w:t>Demographic and clinical data</w:t>
      </w:r>
      <w:r w:rsidRPr="00BB4934">
        <w:rPr>
          <w:rFonts w:eastAsia="Calibri"/>
          <w:color w:val="000000" w:themeColor="text1"/>
          <w:sz w:val="20"/>
          <w:szCs w:val="20"/>
        </w:rPr>
        <w:t xml:space="preserve">: </w:t>
      </w:r>
    </w:p>
    <w:p w:rsidR="00C14714" w:rsidRPr="00BB4934" w:rsidRDefault="00C14714" w:rsidP="00C14714">
      <w:pPr>
        <w:bidi w:val="0"/>
        <w:snapToGrid w:val="0"/>
        <w:ind w:firstLine="425"/>
        <w:jc w:val="both"/>
        <w:rPr>
          <w:rFonts w:eastAsiaTheme="minorEastAsia"/>
          <w:color w:val="000000" w:themeColor="text1"/>
          <w:sz w:val="20"/>
          <w:szCs w:val="20"/>
          <w:vertAlign w:val="superscript"/>
          <w:lang w:eastAsia="zh-CN"/>
        </w:rPr>
      </w:pPr>
      <w:r w:rsidRPr="00BB4934">
        <w:rPr>
          <w:rFonts w:eastAsia="Calibri"/>
          <w:color w:val="000000" w:themeColor="text1"/>
          <w:sz w:val="20"/>
          <w:szCs w:val="20"/>
        </w:rPr>
        <w:t>A total of 380 cardiac catheterizations were performed on 380 patients during the two years study period. All patients were admitted to intermediate care unit. (Table 1)</w:t>
      </w:r>
    </w:p>
    <w:p w:rsidR="00C14714" w:rsidRPr="00BB4934" w:rsidRDefault="00C14714" w:rsidP="00C14714">
      <w:pPr>
        <w:bidi w:val="0"/>
        <w:snapToGrid w:val="0"/>
        <w:ind w:firstLine="425"/>
        <w:jc w:val="both"/>
        <w:rPr>
          <w:rFonts w:eastAsia="Calibri"/>
          <w:color w:val="000000" w:themeColor="text1"/>
          <w:sz w:val="20"/>
          <w:szCs w:val="20"/>
        </w:rPr>
      </w:pPr>
      <w:r w:rsidRPr="00BB4934">
        <w:rPr>
          <w:rFonts w:eastAsia="Calibri"/>
          <w:color w:val="000000" w:themeColor="text1"/>
          <w:sz w:val="20"/>
          <w:szCs w:val="20"/>
          <w:vertAlign w:val="superscript"/>
        </w:rPr>
        <w:t>a</w:t>
      </w:r>
      <w:r w:rsidRPr="00BB4934">
        <w:rPr>
          <w:rFonts w:eastAsia="Calibri"/>
          <w:color w:val="000000" w:themeColor="text1"/>
          <w:sz w:val="20"/>
          <w:szCs w:val="20"/>
        </w:rPr>
        <w:t>Others refers to pulmonary stenosis, aortic stenosis, transposition of great arteries, coarctation of aorta, tricuspid atresia, pulmonary atresia, common atrio-ventricular canal, post Glenn shunt operation and congenital branch pulmonary artery stenosis.</w:t>
      </w:r>
    </w:p>
    <w:p w:rsidR="00C14714" w:rsidRPr="00BB4934" w:rsidRDefault="00C14714" w:rsidP="00C14714">
      <w:pPr>
        <w:widowControl w:val="0"/>
        <w:autoSpaceDE w:val="0"/>
        <w:autoSpaceDN w:val="0"/>
        <w:bidi w:val="0"/>
        <w:adjustRightInd w:val="0"/>
        <w:snapToGrid w:val="0"/>
        <w:jc w:val="both"/>
        <w:rPr>
          <w:rFonts w:eastAsiaTheme="minorEastAsia"/>
          <w:b/>
          <w:bCs/>
          <w:color w:val="000000" w:themeColor="text1"/>
          <w:sz w:val="20"/>
          <w:szCs w:val="20"/>
          <w:lang w:eastAsia="zh-CN"/>
        </w:rPr>
      </w:pPr>
      <w:r w:rsidRPr="00BB4934">
        <w:rPr>
          <w:rFonts w:eastAsia="Calibri"/>
          <w:b/>
          <w:bCs/>
          <w:color w:val="000000" w:themeColor="text1"/>
          <w:sz w:val="20"/>
          <w:szCs w:val="20"/>
        </w:rPr>
        <w:t xml:space="preserve">According to sex, </w:t>
      </w:r>
      <w:r w:rsidRPr="00BB4934">
        <w:rPr>
          <w:rFonts w:eastAsia="Calibri"/>
          <w:color w:val="000000" w:themeColor="text1"/>
          <w:sz w:val="20"/>
          <w:szCs w:val="20"/>
        </w:rPr>
        <w:t xml:space="preserve">the current study revealed that female patients represented the higher percentage (59%). </w:t>
      </w:r>
      <w:r w:rsidRPr="00BB4934">
        <w:rPr>
          <w:rFonts w:eastAsia="Calibri"/>
          <w:b/>
          <w:bCs/>
          <w:color w:val="000000" w:themeColor="text1"/>
          <w:sz w:val="20"/>
          <w:szCs w:val="20"/>
        </w:rPr>
        <w:t>According to age,</w:t>
      </w:r>
      <w:r w:rsidRPr="00BB4934">
        <w:rPr>
          <w:rFonts w:eastAsia="Calibri"/>
          <w:color w:val="000000" w:themeColor="text1"/>
          <w:sz w:val="20"/>
          <w:szCs w:val="20"/>
        </w:rPr>
        <w:t xml:space="preserve"> group between 2 months-15 years represented the higher number of cases (77.4%), then group &gt;15 years (20.5%) and group </w:t>
      </w:r>
      <w:r w:rsidRPr="00BB4934">
        <w:rPr>
          <w:rFonts w:eastAsia="Calibri"/>
          <w:color w:val="000000" w:themeColor="text1"/>
          <w:sz w:val="20"/>
          <w:szCs w:val="20"/>
          <w:shd w:val="clear" w:color="auto" w:fill="FFFFFF"/>
        </w:rPr>
        <w:t>&lt;</w:t>
      </w:r>
      <w:r w:rsidRPr="00BB4934">
        <w:rPr>
          <w:rFonts w:eastAsia="Calibri"/>
          <w:color w:val="000000" w:themeColor="text1"/>
          <w:sz w:val="20"/>
          <w:szCs w:val="20"/>
        </w:rPr>
        <w:t xml:space="preserve"> 2 months (2.1%). </w:t>
      </w:r>
      <w:r w:rsidRPr="00BB4934">
        <w:rPr>
          <w:rFonts w:eastAsia="Calibri"/>
          <w:b/>
          <w:bCs/>
          <w:color w:val="000000" w:themeColor="text1"/>
          <w:sz w:val="20"/>
          <w:szCs w:val="20"/>
        </w:rPr>
        <w:t xml:space="preserve">According to body weight, </w:t>
      </w:r>
      <w:r w:rsidRPr="00BB4934">
        <w:rPr>
          <w:rFonts w:eastAsia="Calibri"/>
          <w:color w:val="000000" w:themeColor="text1"/>
          <w:sz w:val="20"/>
          <w:szCs w:val="20"/>
        </w:rPr>
        <w:t xml:space="preserve">studied cases weights ranged from 2 Kg to 80 Kg with median weight of 17 Kg. </w:t>
      </w:r>
      <w:r w:rsidRPr="00BB4934">
        <w:rPr>
          <w:rFonts w:eastAsia="Calibri"/>
          <w:b/>
          <w:bCs/>
          <w:color w:val="000000" w:themeColor="text1"/>
          <w:sz w:val="20"/>
          <w:szCs w:val="20"/>
        </w:rPr>
        <w:t>According to type of CHD,</w:t>
      </w:r>
      <w:r w:rsidRPr="00BB4934">
        <w:rPr>
          <w:rFonts w:eastAsia="Calibri"/>
          <w:color w:val="000000" w:themeColor="text1"/>
          <w:sz w:val="20"/>
          <w:szCs w:val="20"/>
        </w:rPr>
        <w:t xml:space="preserve"> they were atrial septal defect (ASD), ventricular septal defect (VSD), patent ductus arteriosus (PDA), patent foramen ovale (PFO), and others. Others included: pulmonary stenosis (PS), aortic stenosis (AS), transposition of great arteries (TGA), coarctation of aorta (CoA), tricuspid atresia, pulmonary atresia, common atrio-ventricular canal, post Glenn shunt operation and congenital branch pulmonary artery stenosis. ASD represented the most common type with ratio of (33.7%) then others in descending order were PDA (28.4%), VSD (17.9%), others (16.8%) and PFO (3.2%). </w:t>
      </w:r>
      <w:r w:rsidRPr="00BB4934">
        <w:rPr>
          <w:rFonts w:eastAsia="Calibri"/>
          <w:b/>
          <w:bCs/>
          <w:color w:val="000000" w:themeColor="text1"/>
          <w:sz w:val="20"/>
          <w:szCs w:val="20"/>
        </w:rPr>
        <w:t>According to severity of CHD</w:t>
      </w:r>
      <w:r w:rsidRPr="00BB4934">
        <w:rPr>
          <w:rFonts w:eastAsia="Calibri"/>
          <w:color w:val="000000" w:themeColor="text1"/>
          <w:sz w:val="20"/>
          <w:szCs w:val="20"/>
        </w:rPr>
        <w:t xml:space="preserve">, cases were graded into mild, moderate and severe. The moderate grade represented the higher percentage (91.6%), the severe grade (5.3%), and the mild grade had the lower percentage (3.2%). </w:t>
      </w:r>
      <w:r w:rsidRPr="00BB4934">
        <w:rPr>
          <w:rFonts w:eastAsia="Calibri"/>
          <w:b/>
          <w:bCs/>
          <w:color w:val="000000" w:themeColor="text1"/>
          <w:sz w:val="20"/>
          <w:szCs w:val="20"/>
        </w:rPr>
        <w:t>According to method of anesthesia</w:t>
      </w:r>
      <w:r w:rsidRPr="00BB4934">
        <w:rPr>
          <w:rFonts w:eastAsia="Calibri"/>
          <w:color w:val="000000" w:themeColor="text1"/>
          <w:sz w:val="20"/>
          <w:szCs w:val="20"/>
        </w:rPr>
        <w:t>, the majority of the procedures (92.1%) were performed under general anesthesia and (7.9%) were performed under sedation.</w:t>
      </w:r>
    </w:p>
    <w:p w:rsidR="00616D3D" w:rsidRPr="00BB4934" w:rsidRDefault="00616D3D" w:rsidP="00616D3D">
      <w:pPr>
        <w:bidi w:val="0"/>
        <w:snapToGrid w:val="0"/>
        <w:jc w:val="center"/>
        <w:rPr>
          <w:rFonts w:eastAsia="Calibri"/>
          <w:color w:val="000000" w:themeColor="text1"/>
          <w:sz w:val="20"/>
          <w:szCs w:val="20"/>
        </w:rPr>
        <w:sectPr w:rsidR="00616D3D" w:rsidRPr="00BB4934" w:rsidSect="004E7586">
          <w:headerReference w:type="default" r:id="rId13"/>
          <w:pgSz w:w="12240" w:h="15840" w:code="9"/>
          <w:pgMar w:top="1440" w:right="1440" w:bottom="1440" w:left="1440" w:header="720" w:footer="720" w:gutter="0"/>
          <w:cols w:num="2" w:space="600"/>
          <w:rtlGutter/>
          <w:docGrid w:linePitch="360"/>
        </w:sectPr>
      </w:pPr>
    </w:p>
    <w:p w:rsidR="00E648B9" w:rsidRPr="00BB4934" w:rsidRDefault="00E648B9" w:rsidP="00616D3D">
      <w:pPr>
        <w:bidi w:val="0"/>
        <w:snapToGrid w:val="0"/>
        <w:jc w:val="center"/>
        <w:rPr>
          <w:rFonts w:eastAsia="Calibri"/>
          <w:color w:val="000000" w:themeColor="text1"/>
          <w:sz w:val="20"/>
          <w:szCs w:val="20"/>
        </w:rPr>
      </w:pPr>
    </w:p>
    <w:p w:rsidR="00893DB9" w:rsidRPr="00BB4934" w:rsidRDefault="00893DB9" w:rsidP="00616D3D">
      <w:pPr>
        <w:bidi w:val="0"/>
        <w:snapToGrid w:val="0"/>
        <w:jc w:val="center"/>
        <w:rPr>
          <w:rFonts w:eastAsia="Calibri"/>
          <w:b/>
          <w:bCs/>
          <w:color w:val="000000" w:themeColor="text1"/>
          <w:sz w:val="20"/>
          <w:szCs w:val="20"/>
        </w:rPr>
      </w:pPr>
      <w:r w:rsidRPr="00BB4934">
        <w:rPr>
          <w:rFonts w:eastAsia="Calibri"/>
          <w:b/>
          <w:bCs/>
          <w:color w:val="000000" w:themeColor="text1"/>
          <w:sz w:val="20"/>
          <w:szCs w:val="20"/>
        </w:rPr>
        <w:t>Table (1): Demographic and clinical data of the studied cases: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392"/>
        <w:gridCol w:w="3827"/>
        <w:gridCol w:w="2255"/>
      </w:tblGrid>
      <w:tr w:rsidR="00893DB9" w:rsidRPr="00BB4934" w:rsidTr="002169A5">
        <w:trPr>
          <w:jc w:val="center"/>
        </w:trPr>
        <w:tc>
          <w:tcPr>
            <w:tcW w:w="3810" w:type="pct"/>
            <w:gridSpan w:val="2"/>
            <w:tcBorders>
              <w:top w:val="single" w:sz="4" w:space="0" w:color="auto"/>
              <w:left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1190" w:type="pct"/>
            <w:tcBorders>
              <w:top w:val="single" w:sz="4" w:space="0" w:color="auto"/>
              <w:left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 = 380</w:t>
            </w:r>
          </w:p>
        </w:tc>
      </w:tr>
      <w:tr w:rsidR="00893DB9" w:rsidRPr="00BB4934" w:rsidTr="002169A5">
        <w:trPr>
          <w:jc w:val="center"/>
        </w:trPr>
        <w:tc>
          <w:tcPr>
            <w:tcW w:w="1790" w:type="pct"/>
            <w:vMerge w:val="restart"/>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Sex</w:t>
            </w: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Female</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223 (59.0%)</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Male</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155 (41.0%)</w:t>
            </w:r>
          </w:p>
        </w:tc>
      </w:tr>
      <w:tr w:rsidR="00893DB9" w:rsidRPr="00BB4934" w:rsidTr="002169A5">
        <w:trPr>
          <w:jc w:val="center"/>
        </w:trPr>
        <w:tc>
          <w:tcPr>
            <w:tcW w:w="1790" w:type="pct"/>
            <w:vMerge w:val="restart"/>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w:t>
            </w: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 0-2 Months</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8 (2.1%)</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 &gt;2Months-15 years</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294 (77.4%)</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Age&gt;15 years</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78 (20.5%)</w:t>
            </w:r>
          </w:p>
        </w:tc>
      </w:tr>
      <w:tr w:rsidR="00893DB9" w:rsidRPr="00BB4934" w:rsidTr="002169A5">
        <w:trPr>
          <w:jc w:val="center"/>
        </w:trPr>
        <w:tc>
          <w:tcPr>
            <w:tcW w:w="1790" w:type="pct"/>
            <w:vMerge w:val="restart"/>
            <w:tcBorders>
              <w:lef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Body weight (Kg)</w:t>
            </w: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17 (10 – 32)</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Range</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 – 80</w:t>
            </w:r>
          </w:p>
        </w:tc>
      </w:tr>
      <w:tr w:rsidR="00893DB9" w:rsidRPr="00BB4934" w:rsidTr="002169A5">
        <w:trPr>
          <w:jc w:val="center"/>
        </w:trPr>
        <w:tc>
          <w:tcPr>
            <w:tcW w:w="1790" w:type="pct"/>
            <w:vMerge w:val="restart"/>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Type of disease</w:t>
            </w: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ASD</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128 (33.7%)</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VSD</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68 (17.9%)</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PDA</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108 (28.4%)</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PFO</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 (3.2%)</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vertAlign w:val="superscript"/>
              </w:rPr>
            </w:pPr>
            <w:r w:rsidRPr="00BB4934">
              <w:rPr>
                <w:rFonts w:eastAsia="Calibri"/>
                <w:color w:val="000000" w:themeColor="text1"/>
                <w:sz w:val="20"/>
                <w:szCs w:val="20"/>
              </w:rPr>
              <w:t>Others</w:t>
            </w:r>
            <w:r w:rsidRPr="00BB4934">
              <w:rPr>
                <w:rFonts w:eastAsia="Calibri"/>
                <w:color w:val="000000" w:themeColor="text1"/>
                <w:sz w:val="20"/>
                <w:szCs w:val="20"/>
                <w:vertAlign w:val="superscript"/>
              </w:rPr>
              <w:t>a</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64 (16.8%)</w:t>
            </w:r>
          </w:p>
        </w:tc>
      </w:tr>
      <w:tr w:rsidR="00893DB9" w:rsidRPr="00BB4934" w:rsidTr="002169A5">
        <w:trPr>
          <w:jc w:val="center"/>
        </w:trPr>
        <w:tc>
          <w:tcPr>
            <w:tcW w:w="1790" w:type="pct"/>
            <w:vMerge w:val="restart"/>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Severity of disease</w:t>
            </w: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Mild</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 (3.2%)</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Moderate</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348 (91.6%)</w:t>
            </w:r>
          </w:p>
        </w:tc>
      </w:tr>
      <w:tr w:rsidR="00893DB9" w:rsidRPr="00BB4934" w:rsidTr="002169A5">
        <w:trPr>
          <w:jc w:val="center"/>
        </w:trPr>
        <w:tc>
          <w:tcPr>
            <w:tcW w:w="1790" w:type="pct"/>
            <w:vMerge/>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Severe</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20 (5.3%)</w:t>
            </w:r>
          </w:p>
        </w:tc>
      </w:tr>
      <w:tr w:rsidR="00893DB9" w:rsidRPr="00BB4934" w:rsidTr="002169A5">
        <w:trPr>
          <w:jc w:val="center"/>
        </w:trPr>
        <w:tc>
          <w:tcPr>
            <w:tcW w:w="1790" w:type="pct"/>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Mode of admission</w:t>
            </w: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Intermediate care unit</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380 (100.0%)</w:t>
            </w:r>
          </w:p>
        </w:tc>
      </w:tr>
      <w:tr w:rsidR="00893DB9" w:rsidRPr="00BB4934" w:rsidTr="002169A5">
        <w:trPr>
          <w:jc w:val="center"/>
        </w:trPr>
        <w:tc>
          <w:tcPr>
            <w:tcW w:w="1790" w:type="pct"/>
            <w:vMerge w:val="restart"/>
            <w:tcBorders>
              <w:lef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Method of anesthesia</w:t>
            </w:r>
          </w:p>
        </w:tc>
        <w:tc>
          <w:tcPr>
            <w:tcW w:w="2020" w:type="pct"/>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GA</w:t>
            </w:r>
          </w:p>
        </w:tc>
        <w:tc>
          <w:tcPr>
            <w:tcW w:w="1190" w:type="pct"/>
            <w:tcBorders>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350 (92.1%)</w:t>
            </w:r>
          </w:p>
        </w:tc>
      </w:tr>
      <w:tr w:rsidR="00893DB9" w:rsidRPr="00BB4934" w:rsidTr="002169A5">
        <w:trPr>
          <w:jc w:val="center"/>
        </w:trPr>
        <w:tc>
          <w:tcPr>
            <w:tcW w:w="1790" w:type="pct"/>
            <w:vMerge/>
            <w:tcBorders>
              <w:left w:val="single" w:sz="4" w:space="0" w:color="auto"/>
              <w:bottom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020" w:type="pct"/>
            <w:tcBorders>
              <w:bottom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Sedation</w:t>
            </w:r>
          </w:p>
        </w:tc>
        <w:tc>
          <w:tcPr>
            <w:tcW w:w="1190" w:type="pct"/>
            <w:tcBorders>
              <w:bottom w:val="single" w:sz="4" w:space="0" w:color="auto"/>
              <w:right w:val="single" w:sz="4" w:space="0" w:color="auto"/>
            </w:tcBorders>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30 (7.9%)</w:t>
            </w:r>
          </w:p>
        </w:tc>
      </w:tr>
    </w:tbl>
    <w:p w:rsidR="00893DB9" w:rsidRPr="00BB4934" w:rsidRDefault="00893DB9" w:rsidP="002169A5">
      <w:pPr>
        <w:bidi w:val="0"/>
        <w:snapToGrid w:val="0"/>
        <w:jc w:val="both"/>
        <w:rPr>
          <w:rFonts w:eastAsia="Calibri"/>
          <w:color w:val="000000" w:themeColor="text1"/>
          <w:sz w:val="20"/>
          <w:szCs w:val="20"/>
        </w:rPr>
      </w:pPr>
      <w:r w:rsidRPr="00BB4934">
        <w:rPr>
          <w:rFonts w:eastAsia="Calibri"/>
          <w:color w:val="000000" w:themeColor="text1"/>
          <w:sz w:val="20"/>
          <w:szCs w:val="20"/>
        </w:rPr>
        <w:t>ASD = atrial septal defect; GA = general anesthesia; IQR = inter-quartile range; Kg = kilogram; PDA = patent ductus arteriosus; PFO = patent foramen ovale; VSD = ventricular septal defect.</w:t>
      </w:r>
    </w:p>
    <w:p w:rsidR="008460BE" w:rsidRPr="00BB4934" w:rsidRDefault="008460BE" w:rsidP="00616D3D">
      <w:pPr>
        <w:bidi w:val="0"/>
        <w:snapToGrid w:val="0"/>
        <w:ind w:firstLine="425"/>
        <w:jc w:val="both"/>
        <w:rPr>
          <w:rFonts w:eastAsia="Calibri"/>
          <w:color w:val="000000" w:themeColor="text1"/>
          <w:sz w:val="20"/>
          <w:szCs w:val="20"/>
        </w:rPr>
      </w:pPr>
    </w:p>
    <w:p w:rsidR="00BB4934" w:rsidRDefault="00BB4934" w:rsidP="00616D3D">
      <w:pPr>
        <w:bidi w:val="0"/>
        <w:snapToGrid w:val="0"/>
        <w:jc w:val="center"/>
        <w:rPr>
          <w:rFonts w:eastAsiaTheme="minorEastAsia" w:hint="eastAsia"/>
          <w:b/>
          <w:bCs/>
          <w:color w:val="000000" w:themeColor="text1"/>
          <w:sz w:val="20"/>
          <w:szCs w:val="20"/>
          <w:lang w:eastAsia="zh-CN" w:bidi="ar-EG"/>
        </w:rPr>
      </w:pPr>
    </w:p>
    <w:p w:rsidR="00893DB9" w:rsidRPr="00BB4934" w:rsidRDefault="00893DB9" w:rsidP="00BB4934">
      <w:pPr>
        <w:bidi w:val="0"/>
        <w:snapToGrid w:val="0"/>
        <w:jc w:val="center"/>
        <w:rPr>
          <w:rFonts w:eastAsia="Calibri"/>
          <w:b/>
          <w:bCs/>
          <w:color w:val="000000" w:themeColor="text1"/>
          <w:sz w:val="20"/>
          <w:szCs w:val="20"/>
          <w:lang w:bidi="ar-EG"/>
        </w:rPr>
      </w:pPr>
      <w:r w:rsidRPr="00BB4934">
        <w:rPr>
          <w:rFonts w:eastAsia="Calibri"/>
          <w:b/>
          <w:bCs/>
          <w:color w:val="000000" w:themeColor="text1"/>
          <w:sz w:val="20"/>
          <w:szCs w:val="20"/>
          <w:lang w:bidi="ar-EG"/>
        </w:rPr>
        <w:t>Table (</w:t>
      </w:r>
      <w:r w:rsidR="00AA342C" w:rsidRPr="00BB4934">
        <w:rPr>
          <w:rFonts w:eastAsia="Calibri"/>
          <w:b/>
          <w:bCs/>
          <w:color w:val="000000" w:themeColor="text1"/>
          <w:sz w:val="20"/>
          <w:szCs w:val="20"/>
          <w:lang w:bidi="ar-EG"/>
        </w:rPr>
        <w:t>2</w:t>
      </w:r>
      <w:r w:rsidRPr="00BB4934">
        <w:rPr>
          <w:rFonts w:eastAsia="Calibri"/>
          <w:b/>
          <w:bCs/>
          <w:color w:val="000000" w:themeColor="text1"/>
          <w:sz w:val="20"/>
          <w:szCs w:val="20"/>
          <w:lang w:bidi="ar-EG"/>
        </w:rPr>
        <w:t xml:space="preserve">): </w:t>
      </w:r>
      <w:r w:rsidR="00D9103E" w:rsidRPr="00BB4934">
        <w:rPr>
          <w:rFonts w:eastAsia="Calibri"/>
          <w:b/>
          <w:bCs/>
          <w:color w:val="000000" w:themeColor="text1"/>
          <w:sz w:val="20"/>
          <w:szCs w:val="20"/>
          <w:lang w:bidi="ar-EG"/>
        </w:rPr>
        <w:t>Distribution of adverse events according to</w:t>
      </w:r>
      <w:r w:rsidRPr="00BB4934">
        <w:rPr>
          <w:rFonts w:eastAsia="Calibri"/>
          <w:b/>
          <w:bCs/>
          <w:color w:val="000000" w:themeColor="text1"/>
          <w:sz w:val="20"/>
          <w:szCs w:val="20"/>
          <w:lang w:bidi="ar-EG"/>
        </w:rPr>
        <w:t xml:space="preserve"> different types of CHD:</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tblPr>
      <w:tblGrid>
        <w:gridCol w:w="2409"/>
        <w:gridCol w:w="422"/>
        <w:gridCol w:w="651"/>
        <w:gridCol w:w="422"/>
        <w:gridCol w:w="652"/>
        <w:gridCol w:w="423"/>
        <w:gridCol w:w="652"/>
        <w:gridCol w:w="423"/>
        <w:gridCol w:w="548"/>
        <w:gridCol w:w="423"/>
        <w:gridCol w:w="652"/>
        <w:gridCol w:w="1018"/>
        <w:gridCol w:w="779"/>
      </w:tblGrid>
      <w:tr w:rsidR="002044CA" w:rsidRPr="00BB4934" w:rsidTr="002169A5">
        <w:trPr>
          <w:jc w:val="center"/>
        </w:trPr>
        <w:tc>
          <w:tcPr>
            <w:tcW w:w="1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Adverse event</w:t>
            </w:r>
          </w:p>
        </w:tc>
        <w:tc>
          <w:tcPr>
            <w:tcW w:w="5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ASD</w:t>
            </w:r>
          </w:p>
        </w:tc>
        <w:tc>
          <w:tcPr>
            <w:tcW w:w="5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VSD</w:t>
            </w:r>
          </w:p>
        </w:tc>
        <w:tc>
          <w:tcPr>
            <w:tcW w:w="5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PDA</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PFO</w:t>
            </w:r>
          </w:p>
        </w:tc>
        <w:tc>
          <w:tcPr>
            <w:tcW w:w="5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Others</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Test value</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P-value</w:t>
            </w:r>
          </w:p>
        </w:tc>
      </w:tr>
      <w:tr w:rsidR="002044CA" w:rsidRPr="00BB4934" w:rsidTr="002169A5">
        <w:trPr>
          <w:jc w:val="center"/>
        </w:trPr>
        <w:tc>
          <w:tcPr>
            <w:tcW w:w="127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w:t>
            </w:r>
          </w:p>
        </w:tc>
        <w:tc>
          <w:tcPr>
            <w:tcW w:w="53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r>
      <w:tr w:rsidR="002044CA" w:rsidRPr="00BB4934" w:rsidTr="002169A5">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Arrhythmia</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57.1%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12.164</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0.016</w:t>
            </w:r>
          </w:p>
        </w:tc>
      </w:tr>
      <w:tr w:rsidR="002044CA" w:rsidRPr="00BB4934" w:rsidTr="002169A5">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Hematoma</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14.3%</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10.919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0.027</w:t>
            </w:r>
          </w:p>
        </w:tc>
      </w:tr>
      <w:tr w:rsidR="002044CA" w:rsidRPr="00BB4934" w:rsidTr="002169A5">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Hypoxia</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4</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33.3%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4</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28.6%</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2.335</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0.674</w:t>
            </w:r>
          </w:p>
        </w:tc>
      </w:tr>
      <w:tr w:rsidR="002044CA" w:rsidRPr="00BB4934" w:rsidTr="002169A5">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Hypotension</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4</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28.6%</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18.876</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0.001</w:t>
            </w:r>
          </w:p>
        </w:tc>
      </w:tr>
      <w:tr w:rsidR="002044CA" w:rsidRPr="00BB4934" w:rsidTr="002169A5">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Cardiac perforation</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6.933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0.139</w:t>
            </w:r>
          </w:p>
        </w:tc>
      </w:tr>
      <w:tr w:rsidR="002044CA" w:rsidRPr="00BB4934" w:rsidTr="002169A5">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Femoral arterial thrombosis</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8.3%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7.14%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6.933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0.139</w:t>
            </w:r>
          </w:p>
        </w:tc>
      </w:tr>
      <w:tr w:rsidR="002044CA" w:rsidRPr="00BB4934" w:rsidTr="002169A5">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Coil embolization</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6.933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0.139</w:t>
            </w:r>
          </w:p>
        </w:tc>
      </w:tr>
    </w:tbl>
    <w:p w:rsidR="002018C8" w:rsidRPr="00BB4934" w:rsidRDefault="00893DB9" w:rsidP="002169A5">
      <w:pPr>
        <w:bidi w:val="0"/>
        <w:snapToGrid w:val="0"/>
        <w:jc w:val="both"/>
        <w:rPr>
          <w:rFonts w:eastAsia="Calibri"/>
          <w:color w:val="000000" w:themeColor="text1"/>
          <w:sz w:val="20"/>
          <w:szCs w:val="20"/>
          <w:lang w:bidi="ar-EG"/>
        </w:rPr>
      </w:pPr>
      <w:r w:rsidRPr="00BB4934">
        <w:rPr>
          <w:rFonts w:eastAsia="Calibri"/>
          <w:color w:val="000000" w:themeColor="text1"/>
          <w:sz w:val="20"/>
          <w:szCs w:val="20"/>
          <w:lang w:bidi="ar-EG"/>
        </w:rPr>
        <w:t>P-value &gt;0.05: Non significant (NS); P-value &lt;0.05: Significant (S); P-value&lt; 0.01: highly significant (HS)*</w:t>
      </w:r>
      <w:r w:rsidR="002169A5" w:rsidRPr="00BB4934">
        <w:rPr>
          <w:rFonts w:eastAsia="Calibri"/>
          <w:color w:val="000000" w:themeColor="text1"/>
          <w:sz w:val="20"/>
          <w:szCs w:val="20"/>
          <w:lang w:bidi="ar-EG"/>
        </w:rPr>
        <w:t>: C</w:t>
      </w:r>
      <w:r w:rsidRPr="00BB4934">
        <w:rPr>
          <w:rFonts w:eastAsia="Calibri"/>
          <w:color w:val="000000" w:themeColor="text1"/>
          <w:sz w:val="20"/>
          <w:szCs w:val="20"/>
          <w:lang w:bidi="ar-EG"/>
        </w:rPr>
        <w:t>hi-square test</w:t>
      </w:r>
    </w:p>
    <w:p w:rsidR="002018C8" w:rsidRDefault="002018C8" w:rsidP="002169A5">
      <w:pPr>
        <w:bidi w:val="0"/>
        <w:snapToGrid w:val="0"/>
        <w:jc w:val="both"/>
        <w:rPr>
          <w:rFonts w:eastAsiaTheme="minorEastAsia" w:hint="eastAsia"/>
          <w:color w:val="000000" w:themeColor="text1"/>
          <w:sz w:val="20"/>
          <w:szCs w:val="20"/>
          <w:lang w:eastAsia="zh-CN"/>
        </w:rPr>
      </w:pPr>
      <w:r w:rsidRPr="00BB4934">
        <w:rPr>
          <w:rFonts w:eastAsia="Calibri"/>
          <w:color w:val="000000" w:themeColor="text1"/>
          <w:sz w:val="20"/>
          <w:szCs w:val="20"/>
        </w:rPr>
        <w:t>ASD = atrial septal defect; PDA = patent ductus arteriosus; PFO = patent foramen ovale; VSD = ventricular septal defect.</w:t>
      </w:r>
    </w:p>
    <w:p w:rsidR="00BB4934" w:rsidRPr="00BB4934" w:rsidRDefault="00BB4934" w:rsidP="00BB4934">
      <w:pPr>
        <w:bidi w:val="0"/>
        <w:snapToGrid w:val="0"/>
        <w:jc w:val="both"/>
        <w:rPr>
          <w:rFonts w:eastAsiaTheme="minorEastAsia" w:hint="eastAsia"/>
          <w:color w:val="000000" w:themeColor="text1"/>
          <w:sz w:val="20"/>
          <w:szCs w:val="20"/>
          <w:lang w:eastAsia="zh-CN"/>
        </w:rPr>
      </w:pPr>
    </w:p>
    <w:p w:rsidR="002169A5" w:rsidRPr="00BB4934" w:rsidRDefault="002169A5" w:rsidP="00616D3D">
      <w:pPr>
        <w:bidi w:val="0"/>
        <w:snapToGrid w:val="0"/>
        <w:ind w:firstLine="425"/>
        <w:jc w:val="both"/>
        <w:rPr>
          <w:rFonts w:eastAsiaTheme="minorEastAsia"/>
          <w:color w:val="000000" w:themeColor="text1"/>
          <w:sz w:val="20"/>
          <w:szCs w:val="20"/>
          <w:vertAlign w:val="superscript"/>
          <w:lang w:eastAsia="zh-CN"/>
        </w:rPr>
      </w:pPr>
    </w:p>
    <w:p w:rsidR="002169A5" w:rsidRPr="00BB4934" w:rsidRDefault="002169A5" w:rsidP="002169A5">
      <w:pPr>
        <w:bidi w:val="0"/>
        <w:snapToGrid w:val="0"/>
        <w:ind w:firstLine="425"/>
        <w:jc w:val="both"/>
        <w:rPr>
          <w:rFonts w:eastAsiaTheme="minorEastAsia"/>
          <w:color w:val="000000" w:themeColor="text1"/>
          <w:sz w:val="20"/>
          <w:szCs w:val="20"/>
          <w:vertAlign w:val="superscript"/>
          <w:lang w:eastAsia="zh-CN"/>
        </w:rPr>
        <w:sectPr w:rsidR="002169A5" w:rsidRPr="00BB4934" w:rsidSect="002044CA">
          <w:type w:val="continuous"/>
          <w:pgSz w:w="12240" w:h="15840" w:code="9"/>
          <w:pgMar w:top="1440" w:right="1440" w:bottom="1440" w:left="1440" w:header="720" w:footer="720" w:gutter="0"/>
          <w:cols w:space="720"/>
          <w:bidi/>
          <w:rtlGutter/>
          <w:docGrid w:linePitch="360"/>
        </w:sectPr>
      </w:pPr>
    </w:p>
    <w:p w:rsidR="002169A5" w:rsidRPr="00BB4934" w:rsidRDefault="002169A5" w:rsidP="002169A5">
      <w:pPr>
        <w:bidi w:val="0"/>
        <w:snapToGrid w:val="0"/>
        <w:ind w:firstLine="425"/>
        <w:jc w:val="both"/>
        <w:rPr>
          <w:rFonts w:eastAsia="Calibri"/>
          <w:color w:val="000000" w:themeColor="text1"/>
          <w:sz w:val="20"/>
          <w:szCs w:val="20"/>
          <w:lang w:bidi="ar-EG"/>
        </w:rPr>
      </w:pPr>
      <w:r w:rsidRPr="00BB4934">
        <w:rPr>
          <w:rFonts w:eastAsia="Calibri"/>
          <w:b/>
          <w:bCs/>
          <w:color w:val="000000" w:themeColor="text1"/>
          <w:sz w:val="20"/>
          <w:szCs w:val="20"/>
          <w:lang w:bidi="ar-EG"/>
        </w:rPr>
        <w:lastRenderedPageBreak/>
        <w:t>Regarding the relation between the different types of CHD and the incidence of adverse events,</w:t>
      </w:r>
      <w:r w:rsidRPr="00BB4934">
        <w:rPr>
          <w:rFonts w:eastAsia="Calibri"/>
          <w:color w:val="000000" w:themeColor="text1"/>
          <w:sz w:val="20"/>
          <w:szCs w:val="20"/>
          <w:lang w:bidi="ar-EG"/>
        </w:rPr>
        <w:t xml:space="preserve"> as shown in </w:t>
      </w:r>
      <w:r w:rsidRPr="00BB4934">
        <w:rPr>
          <w:rFonts w:eastAsia="Calibri"/>
          <w:b/>
          <w:bCs/>
          <w:color w:val="000000" w:themeColor="text1"/>
          <w:sz w:val="20"/>
          <w:szCs w:val="20"/>
          <w:lang w:bidi="ar-EG"/>
        </w:rPr>
        <w:t>table (2),</w:t>
      </w:r>
      <w:r w:rsidRPr="00BB4934">
        <w:rPr>
          <w:rFonts w:eastAsia="Calibri"/>
          <w:color w:val="000000" w:themeColor="text1"/>
          <w:sz w:val="20"/>
          <w:szCs w:val="20"/>
          <w:lang w:bidi="ar-EG"/>
        </w:rPr>
        <w:t xml:space="preserve"> there was a significant relation between the type of CHD and arrhythmia, occurring in equal percentage (50%) of complicated cases of each of VSD and PDA, and a higher percentage (57.1%) among other types of CHD. Most cases of arrhythmia required only monitoring and resolved spontaneously, some cases of bradyarrhythmia required medical intervention by atropine to be resolved. </w:t>
      </w:r>
    </w:p>
    <w:p w:rsidR="002169A5" w:rsidRPr="00BB4934" w:rsidRDefault="002169A5" w:rsidP="002169A5">
      <w:pPr>
        <w:bidi w:val="0"/>
        <w:snapToGrid w:val="0"/>
        <w:ind w:firstLine="425"/>
        <w:jc w:val="both"/>
        <w:rPr>
          <w:rFonts w:eastAsiaTheme="minorEastAsia"/>
          <w:color w:val="000000" w:themeColor="text1"/>
          <w:sz w:val="20"/>
          <w:szCs w:val="20"/>
          <w:lang w:eastAsia="zh-CN" w:bidi="ar-EG"/>
        </w:rPr>
      </w:pPr>
      <w:r w:rsidRPr="00BB4934">
        <w:rPr>
          <w:rFonts w:eastAsia="Calibri"/>
          <w:color w:val="000000" w:themeColor="text1"/>
          <w:sz w:val="20"/>
          <w:szCs w:val="20"/>
          <w:lang w:bidi="ar-EG"/>
        </w:rPr>
        <w:t xml:space="preserve">There was a significant relation between hematoma at access site and the type of CHD, occurring in (50%) of complicated cases of ASD. It </w:t>
      </w:r>
      <w:r w:rsidRPr="00BB4934">
        <w:rPr>
          <w:rFonts w:eastAsia="Calibri"/>
          <w:color w:val="000000" w:themeColor="text1"/>
          <w:sz w:val="20"/>
          <w:szCs w:val="20"/>
          <w:lang w:bidi="ar-EG"/>
        </w:rPr>
        <w:lastRenderedPageBreak/>
        <w:t xml:space="preserve">occurred in a ratio of (16.7%) of complicated cases of PDA and (14.3%) of complicated cases of other types of CHD. Hematoma required adequate and prolonged compression at the access site to be resolved. In cases where large size sheath (more than 9 Fr) was used, figure of eight suture at the access site was preferred to be done before sheath removal. Hypotension also showed a significant relation, occurring in (28.6%) of complicated cases of other types of CHD and in (16.7%) of complicated cases of PDA. Hypotension resolved spontaneously except in one case which required medical intervention by adrenaline. Hypoxia occurred in the different types of CHD with no significant relation to a specific type and was due to </w:t>
      </w:r>
      <w:r w:rsidRPr="00BB4934">
        <w:rPr>
          <w:rFonts w:eastAsia="Calibri"/>
          <w:color w:val="000000" w:themeColor="text1"/>
          <w:sz w:val="20"/>
          <w:szCs w:val="20"/>
          <w:lang w:bidi="ar-EG"/>
        </w:rPr>
        <w:lastRenderedPageBreak/>
        <w:t xml:space="preserve">laryngeal spasm after ex-tubation and was resolved by </w:t>
      </w:r>
      <w:r w:rsidRPr="00BB4934">
        <w:rPr>
          <w:rFonts w:eastAsia="Calibri"/>
          <w:color w:val="000000" w:themeColor="text1"/>
          <w:sz w:val="20"/>
          <w:szCs w:val="20"/>
        </w:rPr>
        <w:t xml:space="preserve">vigorous jaw thrust and application of CPAP with 100% oxygen. </w:t>
      </w:r>
      <w:r w:rsidRPr="00BB4934">
        <w:rPr>
          <w:rFonts w:eastAsia="Calibri"/>
          <w:color w:val="000000" w:themeColor="text1"/>
          <w:sz w:val="20"/>
          <w:szCs w:val="20"/>
          <w:lang w:bidi="ar-EG"/>
        </w:rPr>
        <w:t xml:space="preserve">Cardiac perforation in the form of left atrial perforation occurred in two complicated cases of ASD in a ratio of (16.7%). The two cases were transferred for surgical closure of the perforation and the defect. Femoral arterial thrombosis occurred in one complicated case of ASD in a ratio of (8.3%) and in one complicated case of other types of CHD in a ratio of (7.14%). In one case, arterial access was gained for the purpose of performing a hemodynamic study and in the other case, arterial access was gained to perform a coronary angiography. The two cases were referred to vascular surgery department and surgical thrombectomy was successfully done on the same day. Coil and device embolization occurred in two complicated cases of ASD in a ratio of (16.7%). The embolized coils were successfully removed. </w:t>
      </w:r>
    </w:p>
    <w:p w:rsidR="002018C8" w:rsidRPr="00BB4934" w:rsidRDefault="002018C8" w:rsidP="002169A5">
      <w:pPr>
        <w:bidi w:val="0"/>
        <w:snapToGrid w:val="0"/>
        <w:ind w:firstLine="425"/>
        <w:jc w:val="both"/>
        <w:rPr>
          <w:rFonts w:eastAsia="Calibri"/>
          <w:color w:val="000000" w:themeColor="text1"/>
          <w:sz w:val="20"/>
          <w:szCs w:val="20"/>
        </w:rPr>
      </w:pPr>
      <w:r w:rsidRPr="00BB4934">
        <w:rPr>
          <w:rFonts w:eastAsia="Calibri"/>
          <w:color w:val="000000" w:themeColor="text1"/>
          <w:sz w:val="20"/>
          <w:szCs w:val="20"/>
          <w:vertAlign w:val="superscript"/>
        </w:rPr>
        <w:t>a</w:t>
      </w:r>
      <w:r w:rsidRPr="00BB4934">
        <w:rPr>
          <w:rFonts w:eastAsia="Calibri"/>
          <w:color w:val="000000" w:themeColor="text1"/>
          <w:sz w:val="20"/>
          <w:szCs w:val="20"/>
        </w:rPr>
        <w:t>Others refers to pulmonary stenosis, aortic stenosis, transposition of great arteries, coarctation of aorta, tricuspid atresia, pulmonary atresia, common atrio-ventricular canal, post Glenn shunt operation and congenital branch pulmonary artery stenosis.</w:t>
      </w:r>
    </w:p>
    <w:p w:rsidR="00893DB9" w:rsidRPr="00BB4934" w:rsidRDefault="00893DB9" w:rsidP="00616D3D">
      <w:pPr>
        <w:bidi w:val="0"/>
        <w:snapToGrid w:val="0"/>
        <w:ind w:firstLine="425"/>
        <w:jc w:val="both"/>
        <w:rPr>
          <w:rFonts w:eastAsia="Calibri"/>
          <w:color w:val="000000" w:themeColor="text1"/>
          <w:sz w:val="20"/>
          <w:szCs w:val="20"/>
          <w:lang w:bidi="ar-EG"/>
        </w:rPr>
      </w:pPr>
    </w:p>
    <w:p w:rsidR="00893DB9" w:rsidRPr="00BB4934" w:rsidRDefault="00893DB9" w:rsidP="00616D3D">
      <w:pPr>
        <w:bidi w:val="0"/>
        <w:snapToGrid w:val="0"/>
        <w:ind w:firstLine="425"/>
        <w:jc w:val="both"/>
        <w:rPr>
          <w:rFonts w:eastAsia="Calibri"/>
          <w:color w:val="000000" w:themeColor="text1"/>
          <w:sz w:val="20"/>
          <w:szCs w:val="20"/>
        </w:rPr>
      </w:pPr>
      <w:r w:rsidRPr="00BB4934">
        <w:rPr>
          <w:rFonts w:eastAsia="Calibri"/>
          <w:color w:val="000000" w:themeColor="text1"/>
          <w:sz w:val="20"/>
          <w:szCs w:val="20"/>
        </w:rPr>
        <w:lastRenderedPageBreak/>
        <w:t xml:space="preserve">There was no significant relation between the different risk factors and the occurrence of adverse events except for fluoroscopy time which showed significance relation to occurrence of adverse events (P 0.044). (Table </w:t>
      </w:r>
      <w:r w:rsidR="00AA342C" w:rsidRPr="00BB4934">
        <w:rPr>
          <w:rFonts w:eastAsia="Calibri"/>
          <w:color w:val="000000" w:themeColor="text1"/>
          <w:sz w:val="20"/>
          <w:szCs w:val="20"/>
        </w:rPr>
        <w:t>3</w:t>
      </w:r>
      <w:r w:rsidRPr="00BB4934">
        <w:rPr>
          <w:rFonts w:eastAsia="Calibri"/>
          <w:color w:val="000000" w:themeColor="text1"/>
          <w:sz w:val="20"/>
          <w:szCs w:val="20"/>
        </w:rPr>
        <w:t>)</w:t>
      </w:r>
      <w:r w:rsidR="00DB4F8C" w:rsidRPr="00BB4934">
        <w:rPr>
          <w:rFonts w:eastAsia="Calibri"/>
          <w:color w:val="000000" w:themeColor="text1"/>
          <w:sz w:val="20"/>
          <w:szCs w:val="20"/>
        </w:rPr>
        <w:t>.</w:t>
      </w:r>
    </w:p>
    <w:p w:rsidR="00DB4F8C" w:rsidRPr="00BB4934" w:rsidRDefault="00DB4F8C" w:rsidP="00616D3D">
      <w:pPr>
        <w:bidi w:val="0"/>
        <w:snapToGrid w:val="0"/>
        <w:ind w:firstLine="425"/>
        <w:jc w:val="both"/>
        <w:rPr>
          <w:rFonts w:eastAsia="Calibri"/>
          <w:color w:val="000000" w:themeColor="text1"/>
          <w:sz w:val="20"/>
          <w:szCs w:val="20"/>
        </w:rPr>
      </w:pPr>
      <w:r w:rsidRPr="00BB4934">
        <w:rPr>
          <w:rFonts w:eastAsia="Calibri"/>
          <w:color w:val="000000" w:themeColor="text1"/>
          <w:sz w:val="20"/>
          <w:szCs w:val="20"/>
        </w:rPr>
        <w:t>Adverse events were divided into two groups; minor and moderate group and major group. There was significant relation between these two groups and the predictors regarding the body weight being significant with major adverse events occurring in weight range 8-11 Kg and the type of CHD being highly significant with major complications occurring in ASD type. (Table 4)</w:t>
      </w:r>
    </w:p>
    <w:p w:rsidR="00DB4F8C" w:rsidRPr="00BB4934" w:rsidRDefault="00DB4F8C" w:rsidP="00616D3D">
      <w:pPr>
        <w:bidi w:val="0"/>
        <w:snapToGrid w:val="0"/>
        <w:ind w:firstLine="425"/>
        <w:jc w:val="both"/>
        <w:rPr>
          <w:rFonts w:eastAsia="Calibri"/>
          <w:color w:val="000000" w:themeColor="text1"/>
          <w:sz w:val="20"/>
          <w:szCs w:val="20"/>
        </w:rPr>
      </w:pPr>
      <w:r w:rsidRPr="00BB4934">
        <w:rPr>
          <w:rFonts w:eastAsia="Calibri"/>
          <w:b/>
          <w:bCs/>
          <w:color w:val="000000" w:themeColor="text1"/>
          <w:sz w:val="20"/>
          <w:szCs w:val="20"/>
        </w:rPr>
        <w:t xml:space="preserve">As regarding predictors of adverse events, </w:t>
      </w:r>
      <w:r w:rsidRPr="00BB4934">
        <w:rPr>
          <w:rFonts w:eastAsia="Calibri"/>
          <w:color w:val="000000" w:themeColor="text1"/>
          <w:sz w:val="20"/>
          <w:szCs w:val="20"/>
        </w:rPr>
        <w:t xml:space="preserve">risk factor </w:t>
      </w:r>
      <w:r w:rsidR="00C14714" w:rsidRPr="00BB4934">
        <w:rPr>
          <w:rFonts w:eastAsia="Calibri"/>
          <w:color w:val="000000" w:themeColor="text1"/>
          <w:sz w:val="20"/>
          <w:szCs w:val="20"/>
        </w:rPr>
        <w:t>analysis for</w:t>
      </w:r>
      <w:r w:rsidRPr="00BB4934">
        <w:rPr>
          <w:rFonts w:eastAsia="Calibri"/>
          <w:color w:val="000000" w:themeColor="text1"/>
          <w:sz w:val="20"/>
          <w:szCs w:val="20"/>
        </w:rPr>
        <w:t xml:space="preserve"> the studied cases demonstrated the no risk factor showed significant relation to the occurrence of major adverse events. The risk factors that showed significant relation to the occurrences of overall adverse events were type of CHD (P 0.045), procedure time (P 0.03), fluoroscopy time (P 0.004) and volume of contrast use (P 0.032). (Table 5)</w:t>
      </w:r>
    </w:p>
    <w:p w:rsidR="002169A5" w:rsidRPr="00BB4934" w:rsidRDefault="00DB4F8C" w:rsidP="00616D3D">
      <w:pPr>
        <w:bidi w:val="0"/>
        <w:snapToGrid w:val="0"/>
        <w:ind w:firstLine="425"/>
        <w:jc w:val="both"/>
        <w:rPr>
          <w:rFonts w:eastAsiaTheme="minorEastAsia"/>
          <w:color w:val="000000" w:themeColor="text1"/>
          <w:sz w:val="20"/>
          <w:szCs w:val="20"/>
          <w:lang w:eastAsia="zh-CN"/>
        </w:rPr>
      </w:pPr>
      <w:r w:rsidRPr="00BB4934">
        <w:rPr>
          <w:rFonts w:eastAsia="Calibri"/>
          <w:color w:val="000000" w:themeColor="text1"/>
          <w:sz w:val="20"/>
          <w:szCs w:val="20"/>
        </w:rPr>
        <w:t xml:space="preserve">N.B. Different types of anesthesia were not studied. </w:t>
      </w:r>
    </w:p>
    <w:p w:rsidR="00C14714" w:rsidRPr="00BB4934" w:rsidRDefault="00C14714" w:rsidP="00C14714">
      <w:pPr>
        <w:bidi w:val="0"/>
        <w:snapToGrid w:val="0"/>
        <w:ind w:firstLine="425"/>
        <w:jc w:val="both"/>
        <w:rPr>
          <w:rFonts w:eastAsiaTheme="minorEastAsia"/>
          <w:color w:val="000000" w:themeColor="text1"/>
          <w:sz w:val="20"/>
          <w:szCs w:val="20"/>
          <w:lang w:eastAsia="zh-CN"/>
        </w:rPr>
        <w:sectPr w:rsidR="00C14714" w:rsidRPr="00BB4934" w:rsidSect="002169A5">
          <w:type w:val="continuous"/>
          <w:pgSz w:w="12240" w:h="15840" w:code="9"/>
          <w:pgMar w:top="1440" w:right="1440" w:bottom="1440" w:left="1440" w:header="720" w:footer="720" w:gutter="0"/>
          <w:cols w:num="2" w:space="600"/>
          <w:rtlGutter/>
          <w:docGrid w:linePitch="360"/>
        </w:sectPr>
      </w:pPr>
    </w:p>
    <w:p w:rsidR="002169A5" w:rsidRPr="00BB4934" w:rsidRDefault="002169A5" w:rsidP="002169A5">
      <w:pPr>
        <w:bidi w:val="0"/>
        <w:snapToGrid w:val="0"/>
        <w:jc w:val="center"/>
        <w:rPr>
          <w:rFonts w:eastAsiaTheme="minorEastAsia"/>
          <w:b/>
          <w:bCs/>
          <w:color w:val="000000" w:themeColor="text1"/>
          <w:sz w:val="20"/>
          <w:szCs w:val="20"/>
          <w:lang w:eastAsia="zh-CN"/>
        </w:rPr>
      </w:pPr>
    </w:p>
    <w:p w:rsidR="00893DB9" w:rsidRPr="00BB4934" w:rsidRDefault="00893DB9" w:rsidP="002169A5">
      <w:pPr>
        <w:bidi w:val="0"/>
        <w:snapToGrid w:val="0"/>
        <w:jc w:val="center"/>
        <w:rPr>
          <w:rFonts w:eastAsia="Calibri"/>
          <w:b/>
          <w:bCs/>
          <w:color w:val="000000" w:themeColor="text1"/>
          <w:sz w:val="20"/>
          <w:szCs w:val="20"/>
        </w:rPr>
      </w:pPr>
      <w:r w:rsidRPr="00BB4934">
        <w:rPr>
          <w:rFonts w:eastAsia="Calibri"/>
          <w:b/>
          <w:bCs/>
          <w:color w:val="000000" w:themeColor="text1"/>
          <w:sz w:val="20"/>
          <w:szCs w:val="20"/>
        </w:rPr>
        <w:t>Table (</w:t>
      </w:r>
      <w:r w:rsidR="00AA342C" w:rsidRPr="00BB4934">
        <w:rPr>
          <w:rFonts w:eastAsia="Calibri"/>
          <w:b/>
          <w:bCs/>
          <w:color w:val="000000" w:themeColor="text1"/>
          <w:sz w:val="20"/>
          <w:szCs w:val="20"/>
        </w:rPr>
        <w:t>3</w:t>
      </w:r>
      <w:r w:rsidRPr="00BB4934">
        <w:rPr>
          <w:rFonts w:eastAsia="Calibri"/>
          <w:b/>
          <w:bCs/>
          <w:color w:val="000000" w:themeColor="text1"/>
          <w:sz w:val="20"/>
          <w:szCs w:val="20"/>
        </w:rPr>
        <w:t>): Relation between risk factors and presence of adverse events:</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110"/>
        <w:gridCol w:w="2028"/>
        <w:gridCol w:w="1684"/>
        <w:gridCol w:w="1429"/>
        <w:gridCol w:w="1008"/>
        <w:gridCol w:w="775"/>
        <w:gridCol w:w="440"/>
      </w:tblGrid>
      <w:tr w:rsidR="001B2D00" w:rsidRPr="00BB4934" w:rsidTr="002169A5">
        <w:trPr>
          <w:jc w:val="center"/>
        </w:trPr>
        <w:tc>
          <w:tcPr>
            <w:tcW w:w="2183" w:type="pct"/>
            <w:gridSpan w:val="2"/>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 adverse events</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Adverse events</w:t>
            </w: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Test value</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P-value</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Sig.</w:t>
            </w:r>
          </w:p>
        </w:tc>
      </w:tr>
      <w:tr w:rsidR="001B2D00" w:rsidRPr="00BB4934" w:rsidTr="002169A5">
        <w:trPr>
          <w:jc w:val="center"/>
        </w:trPr>
        <w:tc>
          <w:tcPr>
            <w:tcW w:w="2183" w:type="pct"/>
            <w:gridSpan w:val="2"/>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 = 328</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No. = 52</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r>
      <w:tr w:rsidR="002044CA" w:rsidRPr="00BB4934" w:rsidTr="002169A5">
        <w:trPr>
          <w:jc w:val="center"/>
        </w:trPr>
        <w:tc>
          <w:tcPr>
            <w:tcW w:w="1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Sex</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Female</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189 (58.0%)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34 (65.4%)</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1.018</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0.313</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Male</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137 (42.0%)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18 (34.6%)</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 0-2 Months</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 (1.8%)</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 (3.8%)</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5.065</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0.079</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 &gt;2Months-15 year</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260 (79.3%)</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34 (65.4%)</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Age&gt;15 years</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62 (18.9%)</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 (30.8%)</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Weight (Kg)</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17 (10 - 30)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17.5 (11 - 50)</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-0.579</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0.562</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Range</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 – 80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 – 75</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Type of disease</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ASD</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116 (35.4%)</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 (23.1%)</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7.247</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0.123</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VSD</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56 (17.1%)</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 (23.1%)</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PFO</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Others</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 (3.0%)</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50 (15.2%)</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 (3.8%)</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14 (26.9%)</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Severity of disease</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Mild</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 (3.0%)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 (3.8%)</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0.830</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0.660</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Moderate</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302 (92.1%)</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46 (88.5%)</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Severe</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 (4.9%)</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4 (7.7%)</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Mode of admission</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Intermediate care unit</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328 (100.0%)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52 (100.0%)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NA</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NA</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NA</w:t>
            </w:r>
          </w:p>
        </w:tc>
      </w:tr>
      <w:tr w:rsidR="002044CA" w:rsidRPr="00BB4934" w:rsidTr="002169A5">
        <w:trPr>
          <w:jc w:val="center"/>
        </w:trPr>
        <w:tc>
          <w:tcPr>
            <w:tcW w:w="1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Procedure type</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Interventional</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276 (84.1%)</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44 (84.6%)</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0.007</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0.931</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r w:rsidR="002044CA" w:rsidRPr="00BB4934" w:rsidTr="002169A5">
        <w:trPr>
          <w:jc w:val="center"/>
        </w:trPr>
        <w:tc>
          <w:tcPr>
            <w:tcW w:w="1113"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Diagnostic</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52 (15.9%)</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8 (15.4%)</w:t>
            </w:r>
          </w:p>
        </w:tc>
        <w:tc>
          <w:tcPr>
            <w:tcW w:w="5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p>
        </w:tc>
      </w:tr>
      <w:tr w:rsidR="002044CA" w:rsidRPr="00BB4934" w:rsidTr="002169A5">
        <w:trPr>
          <w:jc w:val="center"/>
        </w:trPr>
        <w:tc>
          <w:tcPr>
            <w:tcW w:w="1113"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Procedure time (min)</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Range</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35 (26.5 - 43)</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18 – 160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37.5 (30 - 60)</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18 – 170</w:t>
            </w:r>
          </w:p>
        </w:tc>
        <w:tc>
          <w:tcPr>
            <w:tcW w:w="53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-1.829</w:t>
            </w:r>
          </w:p>
        </w:tc>
        <w:tc>
          <w:tcPr>
            <w:tcW w:w="409"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0.067</w:t>
            </w:r>
          </w:p>
        </w:tc>
        <w:tc>
          <w:tcPr>
            <w:tcW w:w="23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r w:rsidR="002044CA" w:rsidRPr="00BB4934" w:rsidTr="002169A5">
        <w:trPr>
          <w:jc w:val="center"/>
        </w:trPr>
        <w:tc>
          <w:tcPr>
            <w:tcW w:w="1113"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Fluoroscopy time (min.)</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Range</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20 (12 - 29)</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8 – 130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22.5 (15 - 46)</w:t>
            </w:r>
          </w:p>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 – 130</w:t>
            </w:r>
          </w:p>
        </w:tc>
        <w:tc>
          <w:tcPr>
            <w:tcW w:w="53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-2.013</w:t>
            </w:r>
          </w:p>
        </w:tc>
        <w:tc>
          <w:tcPr>
            <w:tcW w:w="409"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0.044</w:t>
            </w:r>
          </w:p>
        </w:tc>
        <w:tc>
          <w:tcPr>
            <w:tcW w:w="23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w:t>
            </w:r>
          </w:p>
        </w:tc>
      </w:tr>
      <w:tr w:rsidR="002044CA" w:rsidRPr="00BB4934" w:rsidTr="002169A5">
        <w:trPr>
          <w:jc w:val="center"/>
        </w:trPr>
        <w:tc>
          <w:tcPr>
            <w:tcW w:w="1113"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Volume of contrast (cc)</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80 (60 - 100)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80 (60 - 120)</w:t>
            </w:r>
          </w:p>
        </w:tc>
        <w:tc>
          <w:tcPr>
            <w:tcW w:w="53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-0.877</w:t>
            </w:r>
          </w:p>
        </w:tc>
        <w:tc>
          <w:tcPr>
            <w:tcW w:w="409"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0.381</w:t>
            </w:r>
          </w:p>
        </w:tc>
        <w:tc>
          <w:tcPr>
            <w:tcW w:w="23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NS</w:t>
            </w:r>
          </w:p>
        </w:tc>
      </w:tr>
    </w:tbl>
    <w:p w:rsidR="002018C8" w:rsidRPr="00BB4934" w:rsidRDefault="00893DB9" w:rsidP="002169A5">
      <w:pPr>
        <w:bidi w:val="0"/>
        <w:snapToGrid w:val="0"/>
        <w:jc w:val="both"/>
        <w:rPr>
          <w:rFonts w:eastAsia="Calibri"/>
          <w:color w:val="000000" w:themeColor="text1"/>
          <w:sz w:val="20"/>
          <w:szCs w:val="20"/>
          <w:lang w:bidi="ar-EG"/>
        </w:rPr>
      </w:pPr>
      <w:r w:rsidRPr="00BB4934">
        <w:rPr>
          <w:rFonts w:eastAsia="Calibri"/>
          <w:color w:val="000000" w:themeColor="text1"/>
          <w:sz w:val="20"/>
          <w:szCs w:val="20"/>
          <w:lang w:bidi="ar-EG"/>
        </w:rPr>
        <w:t>P-value &gt;0.05: Non significant (NS); P-value &lt;0.05: Significant (S); P-value&lt; 0.01: highly significant (HS)*</w:t>
      </w:r>
      <w:r w:rsidR="002169A5" w:rsidRPr="00BB4934">
        <w:rPr>
          <w:rFonts w:eastAsia="Calibri"/>
          <w:color w:val="000000" w:themeColor="text1"/>
          <w:sz w:val="20"/>
          <w:szCs w:val="20"/>
          <w:lang w:bidi="ar-EG"/>
        </w:rPr>
        <w:t>: C</w:t>
      </w:r>
      <w:r w:rsidRPr="00BB4934">
        <w:rPr>
          <w:rFonts w:eastAsia="Calibri"/>
          <w:color w:val="000000" w:themeColor="text1"/>
          <w:sz w:val="20"/>
          <w:szCs w:val="20"/>
          <w:lang w:bidi="ar-EG"/>
        </w:rPr>
        <w:t>hi-square test</w:t>
      </w:r>
    </w:p>
    <w:p w:rsidR="002169A5" w:rsidRPr="00BB4934" w:rsidRDefault="002018C8" w:rsidP="002169A5">
      <w:pPr>
        <w:bidi w:val="0"/>
        <w:snapToGrid w:val="0"/>
        <w:jc w:val="both"/>
        <w:rPr>
          <w:rFonts w:eastAsiaTheme="minorEastAsia"/>
          <w:color w:val="000000" w:themeColor="text1"/>
          <w:sz w:val="20"/>
          <w:szCs w:val="20"/>
          <w:lang w:eastAsia="zh-CN"/>
        </w:rPr>
      </w:pPr>
      <w:r w:rsidRPr="00BB4934">
        <w:rPr>
          <w:rFonts w:eastAsia="Calibri"/>
          <w:color w:val="000000" w:themeColor="text1"/>
          <w:sz w:val="20"/>
          <w:szCs w:val="20"/>
        </w:rPr>
        <w:t>ASD = atrial septal defect; cc=</w:t>
      </w:r>
      <w:r w:rsidR="009572A0" w:rsidRPr="00BB4934">
        <w:rPr>
          <w:rFonts w:eastAsia="Calibri"/>
          <w:color w:val="000000" w:themeColor="text1"/>
          <w:sz w:val="20"/>
          <w:szCs w:val="20"/>
        </w:rPr>
        <w:t xml:space="preserve"> cubic centimeter; </w:t>
      </w:r>
      <w:r w:rsidRPr="00BB4934">
        <w:rPr>
          <w:rFonts w:eastAsia="Calibri"/>
          <w:color w:val="000000" w:themeColor="text1"/>
          <w:sz w:val="20"/>
          <w:szCs w:val="20"/>
        </w:rPr>
        <w:t>IQR = inter-quartile range; Kg = kilogram; min= minutes; PDA = patent ductus arteriosus; PFO = patent foramen ovale; VSD = ventricular septal defect.</w:t>
      </w:r>
    </w:p>
    <w:p w:rsidR="002169A5" w:rsidRDefault="002169A5" w:rsidP="002169A5">
      <w:pPr>
        <w:bidi w:val="0"/>
        <w:snapToGrid w:val="0"/>
        <w:ind w:firstLine="425"/>
        <w:jc w:val="both"/>
        <w:rPr>
          <w:rFonts w:eastAsiaTheme="minorEastAsia" w:hint="eastAsia"/>
          <w:color w:val="000000" w:themeColor="text1"/>
          <w:sz w:val="20"/>
          <w:szCs w:val="20"/>
          <w:lang w:eastAsia="zh-CN"/>
        </w:rPr>
      </w:pPr>
    </w:p>
    <w:p w:rsidR="00BB4934" w:rsidRDefault="00BB4934" w:rsidP="00BB4934">
      <w:pPr>
        <w:bidi w:val="0"/>
        <w:snapToGrid w:val="0"/>
        <w:ind w:firstLine="425"/>
        <w:jc w:val="both"/>
        <w:rPr>
          <w:rFonts w:eastAsiaTheme="minorEastAsia" w:hint="eastAsia"/>
          <w:color w:val="000000" w:themeColor="text1"/>
          <w:sz w:val="20"/>
          <w:szCs w:val="20"/>
          <w:lang w:eastAsia="zh-CN"/>
        </w:rPr>
      </w:pPr>
    </w:p>
    <w:p w:rsidR="00BB4934" w:rsidRPr="00BB4934" w:rsidRDefault="00BB4934" w:rsidP="00BB4934">
      <w:pPr>
        <w:bidi w:val="0"/>
        <w:snapToGrid w:val="0"/>
        <w:ind w:firstLine="425"/>
        <w:jc w:val="both"/>
        <w:rPr>
          <w:rFonts w:eastAsiaTheme="minorEastAsia"/>
          <w:color w:val="000000" w:themeColor="text1"/>
          <w:sz w:val="20"/>
          <w:szCs w:val="20"/>
          <w:lang w:eastAsia="zh-CN"/>
        </w:rPr>
      </w:pPr>
    </w:p>
    <w:p w:rsidR="002169A5" w:rsidRPr="00BB4934" w:rsidRDefault="002169A5" w:rsidP="002169A5">
      <w:pPr>
        <w:bidi w:val="0"/>
        <w:snapToGrid w:val="0"/>
        <w:ind w:firstLine="425"/>
        <w:jc w:val="both"/>
        <w:rPr>
          <w:rFonts w:eastAsiaTheme="minorEastAsia"/>
          <w:color w:val="000000" w:themeColor="text1"/>
          <w:sz w:val="20"/>
          <w:szCs w:val="20"/>
          <w:lang w:eastAsia="zh-CN"/>
        </w:rPr>
        <w:sectPr w:rsidR="002169A5" w:rsidRPr="00BB4934" w:rsidSect="002044CA">
          <w:type w:val="continuous"/>
          <w:pgSz w:w="12240" w:h="15840" w:code="9"/>
          <w:pgMar w:top="1440" w:right="1440" w:bottom="1440" w:left="1440" w:header="720" w:footer="720" w:gutter="0"/>
          <w:cols w:space="720"/>
          <w:bidi/>
          <w:rtlGutter/>
          <w:docGrid w:linePitch="360"/>
        </w:sectPr>
      </w:pPr>
    </w:p>
    <w:p w:rsidR="00CA7C78" w:rsidRDefault="002018C8" w:rsidP="00BB4934">
      <w:pPr>
        <w:bidi w:val="0"/>
        <w:snapToGrid w:val="0"/>
        <w:ind w:firstLine="425"/>
        <w:jc w:val="both"/>
        <w:rPr>
          <w:rFonts w:eastAsiaTheme="minorEastAsia" w:hint="eastAsia"/>
          <w:color w:val="000000" w:themeColor="text1"/>
          <w:sz w:val="20"/>
          <w:szCs w:val="20"/>
          <w:lang w:eastAsia="zh-CN"/>
        </w:rPr>
      </w:pPr>
      <w:r w:rsidRPr="00BB4934">
        <w:rPr>
          <w:rFonts w:eastAsia="Calibri"/>
          <w:color w:val="000000" w:themeColor="text1"/>
          <w:sz w:val="20"/>
          <w:szCs w:val="20"/>
        </w:rPr>
        <w:lastRenderedPageBreak/>
        <w:t xml:space="preserve"> </w:t>
      </w:r>
      <w:r w:rsidRPr="00BB4934">
        <w:rPr>
          <w:rFonts w:eastAsia="Calibri"/>
          <w:color w:val="000000" w:themeColor="text1"/>
          <w:sz w:val="20"/>
          <w:szCs w:val="20"/>
          <w:vertAlign w:val="superscript"/>
        </w:rPr>
        <w:t>a</w:t>
      </w:r>
      <w:r w:rsidRPr="00BB4934">
        <w:rPr>
          <w:rFonts w:eastAsia="Calibri"/>
          <w:color w:val="000000" w:themeColor="text1"/>
          <w:sz w:val="20"/>
          <w:szCs w:val="20"/>
        </w:rPr>
        <w:t xml:space="preserve">Others refers to pulmonary stenosis, aortic stenosis, transposition of great arteries, coarctation of aorta, tricuspid atresia, pulmonary atresia, common </w:t>
      </w:r>
      <w:r w:rsidRPr="00BB4934">
        <w:rPr>
          <w:rFonts w:eastAsia="Calibri"/>
          <w:color w:val="000000" w:themeColor="text1"/>
          <w:sz w:val="20"/>
          <w:szCs w:val="20"/>
        </w:rPr>
        <w:lastRenderedPageBreak/>
        <w:t>atrio-ventricular canal, post Glenn shunt operation and congenital branch pulmonary artery stenosis.</w:t>
      </w:r>
      <w:r w:rsidR="00F54A84" w:rsidRPr="00BB4934">
        <w:rPr>
          <w:rFonts w:eastAsiaTheme="minorEastAsia" w:hint="eastAsia"/>
          <w:color w:val="000000" w:themeColor="text1"/>
          <w:sz w:val="20"/>
          <w:szCs w:val="20"/>
          <w:lang w:eastAsia="zh-CN"/>
        </w:rPr>
        <w:t xml:space="preserve"> </w:t>
      </w:r>
    </w:p>
    <w:p w:rsidR="00BB4934" w:rsidRPr="00BB4934" w:rsidRDefault="00BB4934" w:rsidP="00BB4934">
      <w:pPr>
        <w:bidi w:val="0"/>
        <w:snapToGrid w:val="0"/>
        <w:ind w:firstLine="425"/>
        <w:jc w:val="both"/>
        <w:rPr>
          <w:rFonts w:eastAsiaTheme="minorEastAsia"/>
          <w:color w:val="000000" w:themeColor="text1"/>
          <w:sz w:val="20"/>
          <w:szCs w:val="20"/>
          <w:lang w:eastAsia="zh-CN"/>
        </w:rPr>
        <w:sectPr w:rsidR="00BB4934" w:rsidRPr="00BB4934" w:rsidSect="002169A5">
          <w:type w:val="continuous"/>
          <w:pgSz w:w="12240" w:h="15840" w:code="9"/>
          <w:pgMar w:top="1440" w:right="1440" w:bottom="1440" w:left="1440" w:header="720" w:footer="720" w:gutter="0"/>
          <w:cols w:num="2" w:space="600"/>
          <w:rtlGutter/>
          <w:docGrid w:linePitch="360"/>
        </w:sectPr>
      </w:pPr>
    </w:p>
    <w:p w:rsidR="00C14714" w:rsidRPr="00BB4934" w:rsidRDefault="00C14714" w:rsidP="00616D3D">
      <w:pPr>
        <w:bidi w:val="0"/>
        <w:snapToGrid w:val="0"/>
        <w:jc w:val="center"/>
        <w:rPr>
          <w:rFonts w:eastAsiaTheme="minorEastAsia"/>
          <w:b/>
          <w:bCs/>
          <w:color w:val="000000" w:themeColor="text1"/>
          <w:sz w:val="20"/>
          <w:szCs w:val="20"/>
          <w:lang w:eastAsia="zh-CN"/>
        </w:rPr>
      </w:pPr>
    </w:p>
    <w:p w:rsidR="00BB4934" w:rsidRDefault="00BB4934" w:rsidP="00C14714">
      <w:pPr>
        <w:bidi w:val="0"/>
        <w:snapToGrid w:val="0"/>
        <w:jc w:val="center"/>
        <w:rPr>
          <w:rFonts w:eastAsiaTheme="minorEastAsia" w:hint="eastAsia"/>
          <w:b/>
          <w:bCs/>
          <w:color w:val="000000" w:themeColor="text1"/>
          <w:sz w:val="20"/>
          <w:szCs w:val="20"/>
          <w:lang w:eastAsia="zh-CN"/>
        </w:rPr>
      </w:pPr>
    </w:p>
    <w:p w:rsidR="00BB4934" w:rsidRDefault="00BB4934" w:rsidP="00BB4934">
      <w:pPr>
        <w:bidi w:val="0"/>
        <w:snapToGrid w:val="0"/>
        <w:jc w:val="center"/>
        <w:rPr>
          <w:rFonts w:eastAsiaTheme="minorEastAsia" w:hint="eastAsia"/>
          <w:b/>
          <w:bCs/>
          <w:color w:val="000000" w:themeColor="text1"/>
          <w:sz w:val="20"/>
          <w:szCs w:val="20"/>
          <w:lang w:eastAsia="zh-CN"/>
        </w:rPr>
      </w:pPr>
    </w:p>
    <w:p w:rsidR="00893DB9" w:rsidRPr="00BB4934" w:rsidRDefault="00893DB9" w:rsidP="00BB4934">
      <w:pPr>
        <w:bidi w:val="0"/>
        <w:snapToGrid w:val="0"/>
        <w:jc w:val="center"/>
        <w:rPr>
          <w:rFonts w:eastAsia="Calibri"/>
          <w:b/>
          <w:bCs/>
          <w:color w:val="000000" w:themeColor="text1"/>
          <w:sz w:val="20"/>
          <w:szCs w:val="20"/>
        </w:rPr>
      </w:pPr>
      <w:r w:rsidRPr="00BB4934">
        <w:rPr>
          <w:rFonts w:eastAsia="Calibri"/>
          <w:b/>
          <w:bCs/>
          <w:color w:val="000000" w:themeColor="text1"/>
          <w:sz w:val="20"/>
          <w:szCs w:val="20"/>
        </w:rPr>
        <w:t>Table (</w:t>
      </w:r>
      <w:r w:rsidR="00AA342C" w:rsidRPr="00BB4934">
        <w:rPr>
          <w:rFonts w:eastAsia="Calibri"/>
          <w:b/>
          <w:bCs/>
          <w:color w:val="000000" w:themeColor="text1"/>
          <w:sz w:val="20"/>
          <w:szCs w:val="20"/>
        </w:rPr>
        <w:t>4</w:t>
      </w:r>
      <w:r w:rsidRPr="00BB4934">
        <w:rPr>
          <w:rFonts w:eastAsia="Calibri"/>
          <w:b/>
          <w:bCs/>
          <w:color w:val="000000" w:themeColor="text1"/>
          <w:sz w:val="20"/>
          <w:szCs w:val="20"/>
        </w:rPr>
        <w:t>): Relation between risk factors and severity of adverse events:</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1953"/>
        <w:gridCol w:w="1982"/>
        <w:gridCol w:w="2320"/>
        <w:gridCol w:w="1220"/>
        <w:gridCol w:w="875"/>
        <w:gridCol w:w="693"/>
        <w:gridCol w:w="431"/>
      </w:tblGrid>
      <w:tr w:rsidR="00893DB9" w:rsidRPr="00BB4934" w:rsidTr="002169A5">
        <w:trPr>
          <w:jc w:val="center"/>
        </w:trPr>
        <w:tc>
          <w:tcPr>
            <w:tcW w:w="2076" w:type="pct"/>
            <w:gridSpan w:val="2"/>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b/>
                <w:bCs/>
                <w:color w:val="000000" w:themeColor="text1"/>
                <w:sz w:val="20"/>
                <w:szCs w:val="20"/>
              </w:rPr>
            </w:pPr>
            <w:r w:rsidRPr="00BB4934">
              <w:rPr>
                <w:rFonts w:eastAsia="Calibri"/>
                <w:b/>
                <w:bCs/>
                <w:color w:val="000000" w:themeColor="text1"/>
                <w:sz w:val="20"/>
                <w:szCs w:val="20"/>
              </w:rPr>
              <w:t>Minor</w:t>
            </w:r>
            <w:r w:rsidR="002044CA" w:rsidRPr="00BB4934">
              <w:rPr>
                <w:rFonts w:eastAsia="Calibri"/>
                <w:b/>
                <w:bCs/>
                <w:color w:val="000000" w:themeColor="text1"/>
                <w:sz w:val="20"/>
                <w:szCs w:val="20"/>
              </w:rPr>
              <w:t xml:space="preserve"> &amp; </w:t>
            </w:r>
            <w:r w:rsidRPr="00BB4934">
              <w:rPr>
                <w:rFonts w:eastAsia="Calibri"/>
                <w:b/>
                <w:bCs/>
                <w:color w:val="000000" w:themeColor="text1"/>
                <w:sz w:val="20"/>
                <w:szCs w:val="20"/>
              </w:rPr>
              <w:t>Moderate group</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b/>
                <w:bCs/>
                <w:color w:val="000000" w:themeColor="text1"/>
                <w:sz w:val="20"/>
                <w:szCs w:val="20"/>
              </w:rPr>
            </w:pPr>
            <w:r w:rsidRPr="00BB4934">
              <w:rPr>
                <w:rFonts w:eastAsia="Calibri"/>
                <w:b/>
                <w:bCs/>
                <w:color w:val="000000" w:themeColor="text1"/>
                <w:sz w:val="20"/>
                <w:szCs w:val="20"/>
              </w:rPr>
              <w:t>Major group</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r w:rsidRPr="00BB4934">
              <w:rPr>
                <w:rFonts w:eastAsia="Calibri"/>
                <w:b/>
                <w:bCs/>
                <w:color w:val="000000" w:themeColor="text1"/>
                <w:sz w:val="20"/>
                <w:szCs w:val="20"/>
              </w:rPr>
              <w:t>Test value</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r w:rsidRPr="00BB4934">
              <w:rPr>
                <w:rFonts w:eastAsia="Calibri"/>
                <w:b/>
                <w:bCs/>
                <w:color w:val="000000" w:themeColor="text1"/>
                <w:sz w:val="20"/>
                <w:szCs w:val="20"/>
              </w:rPr>
              <w:t>P-value</w:t>
            </w: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r w:rsidRPr="00BB4934">
              <w:rPr>
                <w:rFonts w:eastAsia="Calibri"/>
                <w:b/>
                <w:bCs/>
                <w:color w:val="000000" w:themeColor="text1"/>
                <w:sz w:val="20"/>
                <w:szCs w:val="20"/>
              </w:rPr>
              <w:t>Sig.</w:t>
            </w:r>
          </w:p>
        </w:tc>
      </w:tr>
      <w:tr w:rsidR="00893DB9" w:rsidRPr="00BB4934" w:rsidTr="002169A5">
        <w:trPr>
          <w:jc w:val="center"/>
        </w:trPr>
        <w:tc>
          <w:tcPr>
            <w:tcW w:w="2076" w:type="pct"/>
            <w:gridSpan w:val="2"/>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b/>
                <w:bCs/>
                <w:color w:val="000000" w:themeColor="text1"/>
                <w:sz w:val="20"/>
                <w:szCs w:val="20"/>
              </w:rPr>
            </w:pPr>
            <w:r w:rsidRPr="00BB4934">
              <w:rPr>
                <w:rFonts w:eastAsia="Calibri"/>
                <w:b/>
                <w:bCs/>
                <w:color w:val="000000" w:themeColor="text1"/>
                <w:sz w:val="20"/>
                <w:szCs w:val="20"/>
              </w:rPr>
              <w:t>No. = 48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b/>
                <w:bCs/>
                <w:color w:val="000000" w:themeColor="text1"/>
                <w:sz w:val="20"/>
                <w:szCs w:val="20"/>
              </w:rPr>
            </w:pPr>
            <w:r w:rsidRPr="00BB4934">
              <w:rPr>
                <w:rFonts w:eastAsia="Calibri"/>
                <w:b/>
                <w:bCs/>
                <w:color w:val="000000" w:themeColor="text1"/>
                <w:sz w:val="20"/>
                <w:szCs w:val="20"/>
              </w:rPr>
              <w:t>No. = 4</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b/>
                <w:bCs/>
                <w:color w:val="000000" w:themeColor="text1"/>
                <w:sz w:val="20"/>
                <w:szCs w:val="20"/>
              </w:rPr>
            </w:pPr>
          </w:p>
        </w:tc>
      </w:tr>
      <w:tr w:rsidR="00893DB9" w:rsidRPr="00BB4934" w:rsidTr="002169A5">
        <w:trPr>
          <w:jc w:val="center"/>
        </w:trPr>
        <w:tc>
          <w:tcPr>
            <w:tcW w:w="1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Sex</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Female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32 (66.7%)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 (50.0%)</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0.453</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0.501</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Male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16 (33.3%)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 (50.0%)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Age groups</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Age 0-2 Months</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 (4.2%)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2.294</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0.318</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Age &gt;2Months-15 year</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30 (62.5%)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(100.0%)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Age&gt;15 years</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16 (33.3%)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Weight (Kg)</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19 (12 - 53.5)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9.5 (8 - 11)</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-2.271</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0.023</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S</w:t>
            </w: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Range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5 – 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8 – 11</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Type of disease</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ASD</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8 (16.7%)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(100.0%)</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14.444</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0.006</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HS</w:t>
            </w: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VSD</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12 (25.0%)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PDA</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12 (25.0%)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PFO</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 (4.2%)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vertAlign w:val="superscript"/>
              </w:rPr>
            </w:pPr>
            <w:r w:rsidRPr="00BB4934">
              <w:rPr>
                <w:rFonts w:eastAsia="Calibri"/>
                <w:color w:val="000000" w:themeColor="text1"/>
                <w:sz w:val="20"/>
                <w:szCs w:val="20"/>
              </w:rPr>
              <w:t>Others</w:t>
            </w:r>
            <w:r w:rsidRPr="00BB4934">
              <w:rPr>
                <w:rFonts w:eastAsia="Calibri"/>
                <w:color w:val="000000" w:themeColor="text1"/>
                <w:sz w:val="20"/>
                <w:szCs w:val="20"/>
                <w:vertAlign w:val="superscript"/>
              </w:rPr>
              <w:t>a</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14 (29.2%)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Severity of disease</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Mild</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 (4.2%)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0.565</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0.754</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Moderate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42 (87.5%)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(100.0%)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Severe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(8.3%)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Mode of admission</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Intermediate care unit</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48 (100.0%)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(100.0%)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NA</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NA</w:t>
            </w:r>
          </w:p>
        </w:tc>
      </w:tr>
      <w:tr w:rsidR="00893DB9" w:rsidRPr="00BB4934" w:rsidTr="002169A5">
        <w:trPr>
          <w:jc w:val="center"/>
        </w:trPr>
        <w:tc>
          <w:tcPr>
            <w:tcW w:w="1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Method of anesthesia</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GA</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44 (91.7%)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(100.0%)</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0.361</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0.548</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Sedation</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(8.3%)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Procedure type</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Interventional</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40 (83.3%)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 (100.0%)</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0.788</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0.375</w:t>
            </w: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r w:rsidR="00893DB9" w:rsidRPr="00BB4934" w:rsidTr="002169A5">
        <w:trPr>
          <w:jc w:val="center"/>
        </w:trPr>
        <w:tc>
          <w:tcPr>
            <w:tcW w:w="1030"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Diagnostic</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8 (16.7%)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 (0.0%)</w:t>
            </w:r>
          </w:p>
        </w:tc>
        <w:tc>
          <w:tcPr>
            <w:tcW w:w="462"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p>
        </w:tc>
      </w:tr>
      <w:tr w:rsidR="00893DB9" w:rsidRPr="00BB4934" w:rsidTr="002169A5">
        <w:trPr>
          <w:jc w:val="center"/>
        </w:trPr>
        <w:tc>
          <w:tcPr>
            <w:tcW w:w="1030"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Procedure time (min)</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Median (IQR)</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Range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33 (30 - 80)</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18 - 170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51 (42 - 60)</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42 - 60</w:t>
            </w:r>
          </w:p>
        </w:tc>
        <w:tc>
          <w:tcPr>
            <w:tcW w:w="46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-1.181</w:t>
            </w:r>
          </w:p>
        </w:tc>
        <w:tc>
          <w:tcPr>
            <w:tcW w:w="366"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0.238</w:t>
            </w:r>
          </w:p>
        </w:tc>
        <w:tc>
          <w:tcPr>
            <w:tcW w:w="227"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r w:rsidR="00893DB9" w:rsidRPr="00BB4934" w:rsidTr="002169A5">
        <w:trPr>
          <w:jc w:val="center"/>
        </w:trPr>
        <w:tc>
          <w:tcPr>
            <w:tcW w:w="1030"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Fluoroscopy time (min)</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Range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19 (15 – 63)</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10 - 130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32 (25 – 45)</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25 - 45</w:t>
            </w:r>
          </w:p>
        </w:tc>
        <w:tc>
          <w:tcPr>
            <w:tcW w:w="46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-0.897</w:t>
            </w:r>
          </w:p>
        </w:tc>
        <w:tc>
          <w:tcPr>
            <w:tcW w:w="366"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0.370</w:t>
            </w:r>
          </w:p>
        </w:tc>
        <w:tc>
          <w:tcPr>
            <w:tcW w:w="227"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r w:rsidR="00893DB9" w:rsidRPr="00BB4934" w:rsidTr="002169A5">
        <w:trPr>
          <w:jc w:val="center"/>
        </w:trPr>
        <w:tc>
          <w:tcPr>
            <w:tcW w:w="1030"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Volume of contrast (cc)</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Media</w:t>
            </w:r>
            <w:r w:rsidR="002044CA" w:rsidRPr="00BB4934">
              <w:rPr>
                <w:rFonts w:eastAsia="Calibri"/>
                <w:color w:val="000000" w:themeColor="text1"/>
                <w:sz w:val="20"/>
                <w:szCs w:val="20"/>
              </w:rPr>
              <w:t>n (</w:t>
            </w:r>
            <w:r w:rsidRPr="00BB4934">
              <w:rPr>
                <w:rFonts w:eastAsia="Calibri"/>
                <w:color w:val="000000" w:themeColor="text1"/>
                <w:sz w:val="20"/>
                <w:szCs w:val="20"/>
              </w:rPr>
              <w:t>IQR)</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Range</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80 (60 - 120)</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40 -230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90 (90 – 90)</w:t>
            </w:r>
          </w:p>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90 - 90</w:t>
            </w:r>
          </w:p>
        </w:tc>
        <w:tc>
          <w:tcPr>
            <w:tcW w:w="462"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-0.691</w:t>
            </w:r>
          </w:p>
        </w:tc>
        <w:tc>
          <w:tcPr>
            <w:tcW w:w="366"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0.490</w:t>
            </w:r>
          </w:p>
        </w:tc>
        <w:tc>
          <w:tcPr>
            <w:tcW w:w="227" w:type="pct"/>
            <w:tcBorders>
              <w:top w:val="single" w:sz="4" w:space="0" w:color="auto"/>
              <w:left w:val="single" w:sz="4" w:space="0" w:color="auto"/>
              <w:bottom w:val="single" w:sz="4" w:space="0" w:color="auto"/>
              <w:right w:val="single" w:sz="4" w:space="0" w:color="auto"/>
            </w:tcBorders>
            <w:vAlign w:val="center"/>
          </w:tcPr>
          <w:p w:rsidR="00893DB9" w:rsidRPr="00BB4934" w:rsidRDefault="00893DB9" w:rsidP="00BB4934">
            <w:pPr>
              <w:bidi w:val="0"/>
              <w:snapToGrid w:val="0"/>
              <w:rPr>
                <w:rFonts w:eastAsia="Calibri"/>
                <w:color w:val="000000" w:themeColor="text1"/>
                <w:sz w:val="20"/>
                <w:szCs w:val="20"/>
              </w:rPr>
            </w:pPr>
            <w:r w:rsidRPr="00BB4934">
              <w:rPr>
                <w:rFonts w:eastAsia="Calibri"/>
                <w:color w:val="000000" w:themeColor="text1"/>
                <w:sz w:val="20"/>
                <w:szCs w:val="20"/>
              </w:rPr>
              <w:t>NS</w:t>
            </w:r>
          </w:p>
        </w:tc>
      </w:tr>
    </w:tbl>
    <w:p w:rsidR="00893DB9" w:rsidRDefault="00893DB9" w:rsidP="002169A5">
      <w:pPr>
        <w:bidi w:val="0"/>
        <w:snapToGrid w:val="0"/>
        <w:jc w:val="both"/>
        <w:rPr>
          <w:rFonts w:eastAsiaTheme="minorEastAsia" w:hint="eastAsia"/>
          <w:color w:val="000000" w:themeColor="text1"/>
          <w:sz w:val="20"/>
          <w:szCs w:val="20"/>
          <w:lang w:eastAsia="zh-CN"/>
        </w:rPr>
      </w:pPr>
      <w:r w:rsidRPr="00BB4934">
        <w:rPr>
          <w:rFonts w:eastAsia="Calibri"/>
          <w:color w:val="000000" w:themeColor="text1"/>
          <w:sz w:val="20"/>
          <w:szCs w:val="20"/>
        </w:rPr>
        <w:t>ASD = atrial septal defect; cc = cubic centimeter; GA = general anesthesia; IQR = inter-quartile range; Kg = kilogram; min = minute; PDA = patent ductus arteriosus; PFO = patent foramen ovale; VSD = ventricular septal defect.</w:t>
      </w:r>
    </w:p>
    <w:p w:rsidR="00BB4934" w:rsidRPr="00BB4934" w:rsidRDefault="00BB4934" w:rsidP="00BB4934">
      <w:pPr>
        <w:bidi w:val="0"/>
        <w:snapToGrid w:val="0"/>
        <w:jc w:val="both"/>
        <w:rPr>
          <w:rFonts w:eastAsiaTheme="minorEastAsia" w:hint="eastAsia"/>
          <w:color w:val="000000" w:themeColor="text1"/>
          <w:sz w:val="20"/>
          <w:szCs w:val="20"/>
          <w:lang w:eastAsia="zh-CN"/>
        </w:rPr>
      </w:pPr>
    </w:p>
    <w:p w:rsidR="002169A5" w:rsidRDefault="002169A5" w:rsidP="00616D3D">
      <w:pPr>
        <w:bidi w:val="0"/>
        <w:snapToGrid w:val="0"/>
        <w:ind w:firstLine="425"/>
        <w:jc w:val="both"/>
        <w:rPr>
          <w:rFonts w:eastAsiaTheme="minorEastAsia" w:hint="eastAsia"/>
          <w:color w:val="000000" w:themeColor="text1"/>
          <w:sz w:val="20"/>
          <w:szCs w:val="20"/>
          <w:vertAlign w:val="superscript"/>
          <w:lang w:eastAsia="zh-CN"/>
        </w:rPr>
      </w:pPr>
    </w:p>
    <w:p w:rsidR="00BB4934" w:rsidRPr="00BB4934" w:rsidRDefault="00BB4934" w:rsidP="00BB4934">
      <w:pPr>
        <w:bidi w:val="0"/>
        <w:snapToGrid w:val="0"/>
        <w:ind w:firstLine="425"/>
        <w:jc w:val="both"/>
        <w:rPr>
          <w:rFonts w:eastAsiaTheme="minorEastAsia"/>
          <w:color w:val="000000" w:themeColor="text1"/>
          <w:sz w:val="20"/>
          <w:szCs w:val="20"/>
          <w:vertAlign w:val="superscript"/>
          <w:lang w:eastAsia="zh-CN"/>
        </w:rPr>
      </w:pPr>
    </w:p>
    <w:p w:rsidR="002169A5" w:rsidRPr="00BB4934" w:rsidRDefault="002169A5" w:rsidP="002169A5">
      <w:pPr>
        <w:bidi w:val="0"/>
        <w:snapToGrid w:val="0"/>
        <w:ind w:firstLine="425"/>
        <w:jc w:val="both"/>
        <w:rPr>
          <w:rFonts w:eastAsiaTheme="minorEastAsia"/>
          <w:color w:val="000000" w:themeColor="text1"/>
          <w:sz w:val="20"/>
          <w:szCs w:val="20"/>
          <w:vertAlign w:val="superscript"/>
          <w:lang w:eastAsia="zh-CN"/>
        </w:rPr>
        <w:sectPr w:rsidR="002169A5" w:rsidRPr="00BB4934" w:rsidSect="002044CA">
          <w:type w:val="continuous"/>
          <w:pgSz w:w="12240" w:h="15840" w:code="9"/>
          <w:pgMar w:top="1440" w:right="1440" w:bottom="1440" w:left="1440" w:header="720" w:footer="720" w:gutter="0"/>
          <w:cols w:space="720"/>
          <w:bidi/>
          <w:rtlGutter/>
          <w:docGrid w:linePitch="360"/>
        </w:sectPr>
      </w:pPr>
    </w:p>
    <w:p w:rsidR="00893DB9" w:rsidRPr="00BB4934" w:rsidRDefault="00893DB9" w:rsidP="002169A5">
      <w:pPr>
        <w:bidi w:val="0"/>
        <w:snapToGrid w:val="0"/>
        <w:ind w:firstLine="425"/>
        <w:jc w:val="both"/>
        <w:rPr>
          <w:rFonts w:eastAsia="Calibri"/>
          <w:color w:val="000000" w:themeColor="text1"/>
          <w:sz w:val="20"/>
          <w:szCs w:val="20"/>
        </w:rPr>
      </w:pPr>
      <w:r w:rsidRPr="00BB4934">
        <w:rPr>
          <w:rFonts w:eastAsia="Calibri"/>
          <w:color w:val="000000" w:themeColor="text1"/>
          <w:sz w:val="20"/>
          <w:szCs w:val="20"/>
          <w:vertAlign w:val="superscript"/>
        </w:rPr>
        <w:lastRenderedPageBreak/>
        <w:t>a</w:t>
      </w:r>
      <w:r w:rsidRPr="00BB4934">
        <w:rPr>
          <w:rFonts w:eastAsia="Calibri"/>
          <w:color w:val="000000" w:themeColor="text1"/>
          <w:sz w:val="20"/>
          <w:szCs w:val="20"/>
        </w:rPr>
        <w:t>Others refers to pulmonary stenosis, aortic stenosis, transposition of great arteries, coarctation of aorta, tricuspid atresia, pulmonary atresia, common atrio-ventricular canal, post Glenn shunt operation and congenital branch pulmonary artery stenosis.</w:t>
      </w:r>
    </w:p>
    <w:p w:rsidR="00893DB9" w:rsidRPr="00BB4934" w:rsidRDefault="00893DB9" w:rsidP="00616D3D">
      <w:pPr>
        <w:bidi w:val="0"/>
        <w:snapToGrid w:val="0"/>
        <w:ind w:firstLine="425"/>
        <w:jc w:val="both"/>
        <w:rPr>
          <w:rFonts w:eastAsia="Calibri"/>
          <w:color w:val="000000" w:themeColor="text1"/>
          <w:sz w:val="20"/>
          <w:szCs w:val="20"/>
          <w:lang w:bidi="ar-EG"/>
        </w:rPr>
      </w:pPr>
      <w:r w:rsidRPr="00BB4934">
        <w:rPr>
          <w:rFonts w:eastAsia="Calibri"/>
          <w:color w:val="000000" w:themeColor="text1"/>
          <w:sz w:val="20"/>
          <w:szCs w:val="20"/>
          <w:lang w:bidi="ar-EG"/>
        </w:rPr>
        <w:lastRenderedPageBreak/>
        <w:t>P-value &gt;0.05: Non significant (NS); P-value &lt;0.05: Significant (S); P-value&lt; 0.01: highly significant (HS)*</w:t>
      </w:r>
      <w:r w:rsidR="002169A5" w:rsidRPr="00BB4934">
        <w:rPr>
          <w:rFonts w:eastAsia="Calibri"/>
          <w:color w:val="000000" w:themeColor="text1"/>
          <w:sz w:val="20"/>
          <w:szCs w:val="20"/>
          <w:lang w:bidi="ar-EG"/>
        </w:rPr>
        <w:t>: C</w:t>
      </w:r>
      <w:r w:rsidRPr="00BB4934">
        <w:rPr>
          <w:rFonts w:eastAsia="Calibri"/>
          <w:color w:val="000000" w:themeColor="text1"/>
          <w:sz w:val="20"/>
          <w:szCs w:val="20"/>
          <w:lang w:bidi="ar-EG"/>
        </w:rPr>
        <w:t>hi-square test</w:t>
      </w:r>
    </w:p>
    <w:p w:rsidR="002169A5" w:rsidRPr="00BB4934" w:rsidRDefault="002169A5" w:rsidP="00616D3D">
      <w:pPr>
        <w:bidi w:val="0"/>
        <w:snapToGrid w:val="0"/>
        <w:jc w:val="center"/>
        <w:rPr>
          <w:rFonts w:eastAsiaTheme="minorEastAsia"/>
          <w:b/>
          <w:bCs/>
          <w:color w:val="000000" w:themeColor="text1"/>
          <w:sz w:val="20"/>
          <w:szCs w:val="20"/>
          <w:lang w:eastAsia="zh-CN"/>
        </w:rPr>
        <w:sectPr w:rsidR="002169A5" w:rsidRPr="00BB4934" w:rsidSect="002169A5">
          <w:type w:val="continuous"/>
          <w:pgSz w:w="12240" w:h="15840" w:code="9"/>
          <w:pgMar w:top="1440" w:right="1440" w:bottom="1440" w:left="1440" w:header="720" w:footer="720" w:gutter="0"/>
          <w:cols w:num="2" w:space="600"/>
          <w:rtlGutter/>
          <w:docGrid w:linePitch="360"/>
        </w:sectPr>
      </w:pPr>
    </w:p>
    <w:p w:rsidR="002044CA" w:rsidRPr="00BB4934" w:rsidRDefault="002044CA" w:rsidP="00616D3D">
      <w:pPr>
        <w:bidi w:val="0"/>
        <w:snapToGrid w:val="0"/>
        <w:jc w:val="center"/>
        <w:rPr>
          <w:rFonts w:eastAsiaTheme="minorEastAsia"/>
          <w:b/>
          <w:bCs/>
          <w:color w:val="000000" w:themeColor="text1"/>
          <w:sz w:val="20"/>
          <w:szCs w:val="20"/>
          <w:lang w:eastAsia="zh-CN"/>
        </w:rPr>
      </w:pPr>
    </w:p>
    <w:p w:rsidR="00BB4934" w:rsidRDefault="00BB4934" w:rsidP="00616D3D">
      <w:pPr>
        <w:bidi w:val="0"/>
        <w:snapToGrid w:val="0"/>
        <w:jc w:val="center"/>
        <w:rPr>
          <w:rFonts w:eastAsiaTheme="minorEastAsia" w:hint="eastAsia"/>
          <w:b/>
          <w:bCs/>
          <w:color w:val="000000" w:themeColor="text1"/>
          <w:sz w:val="20"/>
          <w:szCs w:val="20"/>
          <w:lang w:eastAsia="zh-CN"/>
        </w:rPr>
      </w:pPr>
    </w:p>
    <w:p w:rsidR="00BB4934" w:rsidRDefault="00BB4934" w:rsidP="00BB4934">
      <w:pPr>
        <w:bidi w:val="0"/>
        <w:snapToGrid w:val="0"/>
        <w:jc w:val="center"/>
        <w:rPr>
          <w:rFonts w:eastAsiaTheme="minorEastAsia" w:hint="eastAsia"/>
          <w:b/>
          <w:bCs/>
          <w:color w:val="000000" w:themeColor="text1"/>
          <w:sz w:val="20"/>
          <w:szCs w:val="20"/>
          <w:lang w:eastAsia="zh-CN"/>
        </w:rPr>
      </w:pPr>
    </w:p>
    <w:p w:rsidR="00BB4934" w:rsidRDefault="00BB4934" w:rsidP="00BB4934">
      <w:pPr>
        <w:bidi w:val="0"/>
        <w:snapToGrid w:val="0"/>
        <w:jc w:val="center"/>
        <w:rPr>
          <w:rFonts w:eastAsiaTheme="minorEastAsia" w:hint="eastAsia"/>
          <w:b/>
          <w:bCs/>
          <w:color w:val="000000" w:themeColor="text1"/>
          <w:sz w:val="20"/>
          <w:szCs w:val="20"/>
          <w:lang w:eastAsia="zh-CN"/>
        </w:rPr>
      </w:pPr>
    </w:p>
    <w:p w:rsidR="00BB4934" w:rsidRDefault="00BB4934" w:rsidP="00BB4934">
      <w:pPr>
        <w:bidi w:val="0"/>
        <w:snapToGrid w:val="0"/>
        <w:jc w:val="center"/>
        <w:rPr>
          <w:rFonts w:eastAsiaTheme="minorEastAsia" w:hint="eastAsia"/>
          <w:b/>
          <w:bCs/>
          <w:color w:val="000000" w:themeColor="text1"/>
          <w:sz w:val="20"/>
          <w:szCs w:val="20"/>
          <w:lang w:eastAsia="zh-CN"/>
        </w:rPr>
      </w:pPr>
    </w:p>
    <w:p w:rsidR="00BB4934" w:rsidRDefault="00BB4934" w:rsidP="00BB4934">
      <w:pPr>
        <w:bidi w:val="0"/>
        <w:snapToGrid w:val="0"/>
        <w:jc w:val="center"/>
        <w:rPr>
          <w:rFonts w:eastAsiaTheme="minorEastAsia" w:hint="eastAsia"/>
          <w:b/>
          <w:bCs/>
          <w:color w:val="000000" w:themeColor="text1"/>
          <w:sz w:val="20"/>
          <w:szCs w:val="20"/>
          <w:lang w:eastAsia="zh-CN"/>
        </w:rPr>
      </w:pPr>
    </w:p>
    <w:p w:rsidR="00BB4934" w:rsidRDefault="00BB4934" w:rsidP="00BB4934">
      <w:pPr>
        <w:bidi w:val="0"/>
        <w:snapToGrid w:val="0"/>
        <w:jc w:val="center"/>
        <w:rPr>
          <w:rFonts w:eastAsiaTheme="minorEastAsia" w:hint="eastAsia"/>
          <w:b/>
          <w:bCs/>
          <w:color w:val="000000" w:themeColor="text1"/>
          <w:sz w:val="20"/>
          <w:szCs w:val="20"/>
          <w:lang w:eastAsia="zh-CN"/>
        </w:rPr>
      </w:pPr>
    </w:p>
    <w:p w:rsidR="00BB4934" w:rsidRDefault="00BB4934" w:rsidP="00BB4934">
      <w:pPr>
        <w:bidi w:val="0"/>
        <w:snapToGrid w:val="0"/>
        <w:jc w:val="center"/>
        <w:rPr>
          <w:rFonts w:eastAsiaTheme="minorEastAsia" w:hint="eastAsia"/>
          <w:b/>
          <w:bCs/>
          <w:color w:val="000000" w:themeColor="text1"/>
          <w:sz w:val="20"/>
          <w:szCs w:val="20"/>
          <w:lang w:eastAsia="zh-CN"/>
        </w:rPr>
      </w:pPr>
    </w:p>
    <w:p w:rsidR="00893DB9" w:rsidRPr="00BB4934" w:rsidRDefault="00893DB9" w:rsidP="00BB4934">
      <w:pPr>
        <w:bidi w:val="0"/>
        <w:snapToGrid w:val="0"/>
        <w:jc w:val="center"/>
        <w:rPr>
          <w:rFonts w:eastAsia="Calibri"/>
          <w:b/>
          <w:bCs/>
          <w:color w:val="000000" w:themeColor="text1"/>
          <w:sz w:val="20"/>
          <w:szCs w:val="20"/>
        </w:rPr>
      </w:pPr>
      <w:r w:rsidRPr="00BB4934">
        <w:rPr>
          <w:rFonts w:eastAsia="Calibri"/>
          <w:b/>
          <w:bCs/>
          <w:color w:val="000000" w:themeColor="text1"/>
          <w:sz w:val="20"/>
          <w:szCs w:val="20"/>
        </w:rPr>
        <w:t>Table (</w:t>
      </w:r>
      <w:r w:rsidR="00910174" w:rsidRPr="00BB4934">
        <w:rPr>
          <w:rFonts w:eastAsia="Calibri"/>
          <w:b/>
          <w:bCs/>
          <w:color w:val="000000" w:themeColor="text1"/>
          <w:sz w:val="20"/>
          <w:szCs w:val="20"/>
        </w:rPr>
        <w:t>5</w:t>
      </w:r>
      <w:r w:rsidRPr="00BB4934">
        <w:rPr>
          <w:rFonts w:eastAsia="Calibri"/>
          <w:b/>
          <w:bCs/>
          <w:color w:val="000000" w:themeColor="text1"/>
          <w:sz w:val="20"/>
          <w:szCs w:val="20"/>
        </w:rPr>
        <w:t>): Risk factor analysis for adverse events:</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465"/>
        <w:gridCol w:w="927"/>
        <w:gridCol w:w="695"/>
        <w:gridCol w:w="949"/>
        <w:gridCol w:w="934"/>
        <w:gridCol w:w="927"/>
        <w:gridCol w:w="695"/>
        <w:gridCol w:w="946"/>
        <w:gridCol w:w="936"/>
      </w:tblGrid>
      <w:tr w:rsidR="001B2D00" w:rsidRPr="00BB4934" w:rsidTr="002169A5">
        <w:trPr>
          <w:jc w:val="center"/>
        </w:trPr>
        <w:tc>
          <w:tcPr>
            <w:tcW w:w="13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p>
        </w:tc>
        <w:tc>
          <w:tcPr>
            <w:tcW w:w="185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Over all adverse events</w:t>
            </w:r>
          </w:p>
        </w:tc>
        <w:tc>
          <w:tcPr>
            <w:tcW w:w="185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Major adverse events</w:t>
            </w:r>
          </w:p>
        </w:tc>
      </w:tr>
      <w:tr w:rsidR="002044CA" w:rsidRPr="00BB4934" w:rsidTr="002169A5">
        <w:trPr>
          <w:jc w:val="center"/>
        </w:trPr>
        <w:tc>
          <w:tcPr>
            <w:tcW w:w="1301"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P-value</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044CA"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 xml:space="preserve">Odds </w:t>
            </w:r>
          </w:p>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ratio</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95% C.I. for OR</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P-value</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044CA"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 xml:space="preserve">Odds </w:t>
            </w:r>
          </w:p>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ratio</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95% C.I. for OR</w:t>
            </w:r>
          </w:p>
        </w:tc>
      </w:tr>
      <w:tr w:rsidR="002044CA" w:rsidRPr="00BB4934" w:rsidTr="002169A5">
        <w:trPr>
          <w:jc w:val="center"/>
        </w:trPr>
        <w:tc>
          <w:tcPr>
            <w:tcW w:w="1301" w:type="pct"/>
            <w:vMerge/>
            <w:tcBorders>
              <w:top w:val="single" w:sz="4" w:space="0" w:color="auto"/>
              <w:left w:val="single" w:sz="4" w:space="0" w:color="auto"/>
              <w:bottom w:val="single" w:sz="4" w:space="0" w:color="auto"/>
              <w:right w:val="single" w:sz="4" w:space="0" w:color="auto"/>
            </w:tcBorders>
            <w:vAlign w:val="center"/>
          </w:tcPr>
          <w:p w:rsidR="00893DB9" w:rsidRPr="00BB4934" w:rsidRDefault="00893DB9" w:rsidP="00616D3D">
            <w:pPr>
              <w:bidi w:val="0"/>
              <w:snapToGrid w:val="0"/>
              <w:jc w:val="both"/>
              <w:rPr>
                <w:rFonts w:eastAsia="Calibri"/>
                <w:b/>
                <w:bCs/>
                <w:color w:val="000000" w:themeColor="text1"/>
                <w:sz w:val="20"/>
                <w:szCs w:val="20"/>
              </w:rPr>
            </w:pPr>
          </w:p>
        </w:tc>
        <w:tc>
          <w:tcPr>
            <w:tcW w:w="48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p>
        </w:tc>
        <w:tc>
          <w:tcPr>
            <w:tcW w:w="3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Lower</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Upper</w:t>
            </w:r>
          </w:p>
        </w:tc>
        <w:tc>
          <w:tcPr>
            <w:tcW w:w="48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p>
        </w:tc>
        <w:tc>
          <w:tcPr>
            <w:tcW w:w="3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Lower</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Upper</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Sex</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0.314</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0.73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0.396</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1.347</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0.507</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0.258</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15.532</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Age</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0.134</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1.621</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0.862</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3.048</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0.292</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0.313</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0.036</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2.711</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Weight (Kg)</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0.309</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1.006</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0.994</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1.019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0.152</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0.820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0.625</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1.076</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Type of disease</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0.045</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1.228</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1.005</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1.501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0.995</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Severity of disease</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0.64</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1.267</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0.469</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3.42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0.812</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0.686</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0.031</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15.200</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Method of anesthesia</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0.954</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0.968</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0.324</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2.896</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0.999</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Procedure type</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0.931</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0.965</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0.43</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2.168</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0.999</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0.000</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Procedure time (min)</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0.003</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1.012</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1.004</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1.021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0.799</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0.997</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0.970</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1.024</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Fluoroscopy time (min)</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0.004</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1.014</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1.004</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1.023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0.801</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0.996</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0.965</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1.028</w:t>
            </w:r>
          </w:p>
        </w:tc>
      </w:tr>
      <w:tr w:rsidR="002044CA" w:rsidRPr="00BB4934" w:rsidTr="002169A5">
        <w:trPr>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Volume of contrast (cc)</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b/>
                <w:bCs/>
                <w:color w:val="000000" w:themeColor="text1"/>
                <w:sz w:val="20"/>
                <w:szCs w:val="20"/>
              </w:rPr>
            </w:pPr>
            <w:r w:rsidRPr="00BB4934">
              <w:rPr>
                <w:rFonts w:eastAsia="Calibri"/>
                <w:b/>
                <w:bCs/>
                <w:color w:val="000000" w:themeColor="text1"/>
                <w:sz w:val="20"/>
                <w:szCs w:val="20"/>
              </w:rPr>
              <w:t>0.032</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1.009</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1.001</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1.017</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0.824</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0.997</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0.974</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3DB9" w:rsidRPr="00BB4934" w:rsidRDefault="00893DB9" w:rsidP="00616D3D">
            <w:pPr>
              <w:bidi w:val="0"/>
              <w:snapToGrid w:val="0"/>
              <w:jc w:val="both"/>
              <w:rPr>
                <w:rFonts w:eastAsia="Calibri"/>
                <w:color w:val="000000" w:themeColor="text1"/>
                <w:sz w:val="20"/>
                <w:szCs w:val="20"/>
              </w:rPr>
            </w:pPr>
            <w:r w:rsidRPr="00BB4934">
              <w:rPr>
                <w:rFonts w:eastAsia="Calibri"/>
                <w:color w:val="000000" w:themeColor="text1"/>
                <w:sz w:val="20"/>
                <w:szCs w:val="20"/>
              </w:rPr>
              <w:t>1.021</w:t>
            </w:r>
          </w:p>
        </w:tc>
      </w:tr>
    </w:tbl>
    <w:p w:rsidR="002169A5" w:rsidRPr="00BB4934" w:rsidRDefault="009572A0" w:rsidP="002169A5">
      <w:pPr>
        <w:widowControl w:val="0"/>
        <w:autoSpaceDE w:val="0"/>
        <w:autoSpaceDN w:val="0"/>
        <w:bidi w:val="0"/>
        <w:adjustRightInd w:val="0"/>
        <w:snapToGrid w:val="0"/>
        <w:jc w:val="both"/>
        <w:rPr>
          <w:rFonts w:eastAsia="Calibri"/>
          <w:color w:val="000000" w:themeColor="text1"/>
          <w:sz w:val="20"/>
          <w:szCs w:val="20"/>
        </w:rPr>
      </w:pPr>
      <w:r w:rsidRPr="00BB4934">
        <w:rPr>
          <w:rFonts w:eastAsia="Calibri"/>
          <w:color w:val="000000" w:themeColor="text1"/>
          <w:sz w:val="20"/>
          <w:szCs w:val="20"/>
        </w:rPr>
        <w:t>cc = cubic centimeter</w:t>
      </w:r>
      <w:r w:rsidR="002169A5" w:rsidRPr="00BB4934">
        <w:rPr>
          <w:rFonts w:eastAsia="Calibri"/>
          <w:color w:val="000000" w:themeColor="text1"/>
          <w:sz w:val="20"/>
          <w:szCs w:val="20"/>
        </w:rPr>
        <w:t>; K</w:t>
      </w:r>
      <w:r w:rsidRPr="00BB4934">
        <w:rPr>
          <w:rFonts w:eastAsia="Calibri"/>
          <w:color w:val="000000" w:themeColor="text1"/>
          <w:sz w:val="20"/>
          <w:szCs w:val="20"/>
        </w:rPr>
        <w:t>g = kilogram; min = minute</w:t>
      </w:r>
    </w:p>
    <w:p w:rsidR="002169A5" w:rsidRDefault="002169A5" w:rsidP="002169A5">
      <w:pPr>
        <w:widowControl w:val="0"/>
        <w:autoSpaceDE w:val="0"/>
        <w:autoSpaceDN w:val="0"/>
        <w:bidi w:val="0"/>
        <w:adjustRightInd w:val="0"/>
        <w:snapToGrid w:val="0"/>
        <w:jc w:val="both"/>
        <w:rPr>
          <w:rFonts w:eastAsiaTheme="minorEastAsia" w:hint="eastAsia"/>
          <w:b/>
          <w:bCs/>
          <w:color w:val="000000" w:themeColor="text1"/>
          <w:sz w:val="20"/>
          <w:szCs w:val="20"/>
          <w:lang w:eastAsia="zh-CN"/>
        </w:rPr>
      </w:pPr>
    </w:p>
    <w:p w:rsidR="00BB4934" w:rsidRPr="00BB4934" w:rsidRDefault="00BB4934" w:rsidP="00BB4934">
      <w:pPr>
        <w:widowControl w:val="0"/>
        <w:autoSpaceDE w:val="0"/>
        <w:autoSpaceDN w:val="0"/>
        <w:bidi w:val="0"/>
        <w:adjustRightInd w:val="0"/>
        <w:snapToGrid w:val="0"/>
        <w:jc w:val="both"/>
        <w:rPr>
          <w:rFonts w:eastAsiaTheme="minorEastAsia"/>
          <w:b/>
          <w:bCs/>
          <w:color w:val="000000" w:themeColor="text1"/>
          <w:sz w:val="20"/>
          <w:szCs w:val="20"/>
          <w:lang w:eastAsia="zh-CN"/>
        </w:rPr>
      </w:pPr>
    </w:p>
    <w:p w:rsidR="00C14714" w:rsidRPr="00BB4934" w:rsidRDefault="00C14714" w:rsidP="00C14714">
      <w:pPr>
        <w:widowControl w:val="0"/>
        <w:autoSpaceDE w:val="0"/>
        <w:autoSpaceDN w:val="0"/>
        <w:bidi w:val="0"/>
        <w:adjustRightInd w:val="0"/>
        <w:snapToGrid w:val="0"/>
        <w:jc w:val="both"/>
        <w:rPr>
          <w:rFonts w:eastAsiaTheme="minorEastAsia"/>
          <w:b/>
          <w:bCs/>
          <w:color w:val="000000" w:themeColor="text1"/>
          <w:sz w:val="20"/>
          <w:szCs w:val="20"/>
          <w:lang w:eastAsia="zh-CN"/>
        </w:rPr>
        <w:sectPr w:rsidR="00C14714" w:rsidRPr="00BB4934" w:rsidSect="002044CA">
          <w:type w:val="continuous"/>
          <w:pgSz w:w="12240" w:h="15840" w:code="9"/>
          <w:pgMar w:top="1440" w:right="1440" w:bottom="1440" w:left="1440" w:header="720" w:footer="720" w:gutter="0"/>
          <w:cols w:space="720"/>
          <w:bidi/>
          <w:rtlGutter/>
          <w:docGrid w:linePitch="360"/>
        </w:sectPr>
      </w:pPr>
    </w:p>
    <w:p w:rsidR="00897031" w:rsidRPr="00BB4934" w:rsidRDefault="008460BE" w:rsidP="00616D3D">
      <w:pPr>
        <w:widowControl w:val="0"/>
        <w:autoSpaceDE w:val="0"/>
        <w:autoSpaceDN w:val="0"/>
        <w:bidi w:val="0"/>
        <w:adjustRightInd w:val="0"/>
        <w:snapToGrid w:val="0"/>
        <w:jc w:val="both"/>
        <w:rPr>
          <w:b/>
          <w:bCs/>
          <w:color w:val="000000" w:themeColor="text1"/>
          <w:sz w:val="20"/>
          <w:szCs w:val="20"/>
        </w:rPr>
      </w:pPr>
      <w:r w:rsidRPr="00BB4934">
        <w:rPr>
          <w:b/>
          <w:bCs/>
          <w:color w:val="000000" w:themeColor="text1"/>
          <w:sz w:val="20"/>
          <w:szCs w:val="20"/>
        </w:rPr>
        <w:lastRenderedPageBreak/>
        <w:t xml:space="preserve">4. </w:t>
      </w:r>
      <w:r w:rsidR="00897031" w:rsidRPr="00BB4934">
        <w:rPr>
          <w:b/>
          <w:bCs/>
          <w:color w:val="000000" w:themeColor="text1"/>
          <w:sz w:val="20"/>
          <w:szCs w:val="20"/>
        </w:rPr>
        <w:t>Discussion</w:t>
      </w:r>
    </w:p>
    <w:p w:rsidR="00897031" w:rsidRPr="00BB4934" w:rsidRDefault="009572A0" w:rsidP="00616D3D">
      <w:pPr>
        <w:bidi w:val="0"/>
        <w:snapToGrid w:val="0"/>
        <w:ind w:firstLine="425"/>
        <w:jc w:val="both"/>
        <w:rPr>
          <w:color w:val="000000" w:themeColor="text1"/>
          <w:sz w:val="20"/>
          <w:szCs w:val="20"/>
        </w:rPr>
      </w:pPr>
      <w:r w:rsidRPr="00BB4934">
        <w:rPr>
          <w:color w:val="000000" w:themeColor="text1"/>
          <w:sz w:val="20"/>
          <w:szCs w:val="20"/>
        </w:rPr>
        <w:t>The current study</w:t>
      </w:r>
      <w:r w:rsidR="00897031" w:rsidRPr="00BB4934">
        <w:rPr>
          <w:color w:val="000000" w:themeColor="text1"/>
          <w:sz w:val="20"/>
          <w:szCs w:val="20"/>
        </w:rPr>
        <w:t xml:space="preserve"> included 380 patients diagnosed with congenital heart disease and elected for either diagnostic or interventional cardiac catheterization in Tanta university hospital, cardiology department, from July 2016 to July 2018.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 xml:space="preserve">Our aim was to determine the predictors of the different adverse events that occur during cardiac catheterization for congenital heart disease, their incidence and management.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Regarding the incidence of adverse events</w:t>
      </w:r>
      <w:r w:rsidRPr="00BB4934">
        <w:rPr>
          <w:color w:val="000000" w:themeColor="text1"/>
          <w:sz w:val="20"/>
          <w:szCs w:val="20"/>
        </w:rPr>
        <w:t xml:space="preserve">; the two year study of CC for CHD in our center found that the incidence of overall adverse events was (13.7%) and the incidence of major adverse events was (1.1%). There were no cases of </w:t>
      </w:r>
      <w:r w:rsidR="001C5B7A" w:rsidRPr="00BB4934">
        <w:rPr>
          <w:color w:val="000000" w:themeColor="text1"/>
          <w:sz w:val="20"/>
          <w:szCs w:val="20"/>
        </w:rPr>
        <w:t xml:space="preserve">in-hospital </w:t>
      </w:r>
      <w:r w:rsidRPr="00BB4934">
        <w:rPr>
          <w:color w:val="000000" w:themeColor="text1"/>
          <w:sz w:val="20"/>
          <w:szCs w:val="20"/>
        </w:rPr>
        <w:t xml:space="preserve">mortality. </w:t>
      </w:r>
    </w:p>
    <w:p w:rsidR="00897031" w:rsidRPr="00BB4934" w:rsidRDefault="00897031" w:rsidP="00616D3D">
      <w:pPr>
        <w:bidi w:val="0"/>
        <w:snapToGrid w:val="0"/>
        <w:ind w:firstLine="425"/>
        <w:jc w:val="both"/>
        <w:rPr>
          <w:color w:val="000000" w:themeColor="text1"/>
          <w:sz w:val="20"/>
          <w:szCs w:val="20"/>
          <w:vertAlign w:val="superscript"/>
        </w:rPr>
      </w:pPr>
      <w:r w:rsidRPr="00BB4934">
        <w:rPr>
          <w:b/>
          <w:bCs/>
          <w:color w:val="000000" w:themeColor="text1"/>
          <w:sz w:val="20"/>
          <w:szCs w:val="20"/>
        </w:rPr>
        <w:t xml:space="preserve">Lee,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D54ABD" w:rsidRPr="00BB4934">
        <w:rPr>
          <w:b/>
          <w:bCs/>
          <w:color w:val="000000" w:themeColor="text1"/>
          <w:sz w:val="20"/>
          <w:szCs w:val="20"/>
          <w:vertAlign w:val="superscript"/>
        </w:rPr>
        <w:t>11</w:t>
      </w:r>
      <w:r w:rsidRPr="00BB4934">
        <w:rPr>
          <w:b/>
          <w:bCs/>
          <w:color w:val="000000" w:themeColor="text1"/>
          <w:sz w:val="20"/>
          <w:szCs w:val="20"/>
          <w:vertAlign w:val="superscript"/>
        </w:rPr>
        <w:t>)</w:t>
      </w:r>
      <w:r w:rsidRPr="00BB4934">
        <w:rPr>
          <w:color w:val="000000" w:themeColor="text1"/>
          <w:sz w:val="20"/>
          <w:szCs w:val="20"/>
        </w:rPr>
        <w:t xml:space="preserve">evaluated complications of CC and the associated risk factors in a tertiary center over 10 years from January 2004 to December 2013 on a total of 2071 cases. The overall complications, major complications and mortality rates were (16.2%), (1.15%) and (0.19%) respectively. </w:t>
      </w:r>
    </w:p>
    <w:p w:rsidR="00897031" w:rsidRPr="00BB4934" w:rsidRDefault="00897031" w:rsidP="00616D3D">
      <w:pPr>
        <w:bidi w:val="0"/>
        <w:snapToGrid w:val="0"/>
        <w:ind w:firstLine="425"/>
        <w:jc w:val="both"/>
        <w:rPr>
          <w:color w:val="000000" w:themeColor="text1"/>
          <w:sz w:val="20"/>
          <w:szCs w:val="20"/>
          <w:shd w:val="clear" w:color="auto" w:fill="FFFFFF"/>
          <w:vertAlign w:val="superscript"/>
        </w:rPr>
      </w:pPr>
      <w:r w:rsidRPr="00BB4934">
        <w:rPr>
          <w:b/>
          <w:bCs/>
          <w:color w:val="000000" w:themeColor="text1"/>
          <w:sz w:val="20"/>
          <w:szCs w:val="20"/>
        </w:rPr>
        <w:t>Holzer</w:t>
      </w:r>
      <w:r w:rsidR="00C14714" w:rsidRPr="00BB4934">
        <w:rPr>
          <w:rFonts w:eastAsiaTheme="minorEastAsia" w:hint="eastAsia"/>
          <w:b/>
          <w:bCs/>
          <w:color w:val="000000" w:themeColor="text1"/>
          <w:sz w:val="20"/>
          <w:szCs w:val="20"/>
          <w:lang w:eastAsia="zh-CN"/>
        </w:rPr>
        <w:t xml:space="preserve">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shd w:val="clear" w:color="auto" w:fill="FFFFFF"/>
          <w:vertAlign w:val="superscript"/>
        </w:rPr>
        <w:t>(</w:t>
      </w:r>
      <w:r w:rsidR="00303F60" w:rsidRPr="00BB4934">
        <w:rPr>
          <w:b/>
          <w:bCs/>
          <w:color w:val="000000" w:themeColor="text1"/>
          <w:sz w:val="20"/>
          <w:szCs w:val="20"/>
          <w:shd w:val="clear" w:color="auto" w:fill="FFFFFF"/>
          <w:vertAlign w:val="superscript"/>
        </w:rPr>
        <w:t>12</w:t>
      </w:r>
      <w:r w:rsidRPr="00BB4934">
        <w:rPr>
          <w:b/>
          <w:bCs/>
          <w:color w:val="000000" w:themeColor="text1"/>
          <w:sz w:val="20"/>
          <w:szCs w:val="20"/>
          <w:shd w:val="clear" w:color="auto" w:fill="FFFFFF"/>
          <w:vertAlign w:val="superscript"/>
        </w:rPr>
        <w:t>)</w:t>
      </w:r>
      <w:r w:rsidR="00C14714" w:rsidRPr="00BB4934">
        <w:rPr>
          <w:rFonts w:eastAsiaTheme="minorEastAsia" w:hint="eastAsia"/>
          <w:b/>
          <w:bCs/>
          <w:color w:val="000000" w:themeColor="text1"/>
          <w:sz w:val="20"/>
          <w:szCs w:val="20"/>
          <w:shd w:val="clear" w:color="auto" w:fill="FFFFFF"/>
          <w:vertAlign w:val="superscript"/>
          <w:lang w:eastAsia="zh-CN"/>
        </w:rPr>
        <w:t xml:space="preserve"> </w:t>
      </w:r>
      <w:r w:rsidRPr="00BB4934">
        <w:rPr>
          <w:color w:val="000000" w:themeColor="text1"/>
          <w:sz w:val="20"/>
          <w:szCs w:val="20"/>
        </w:rPr>
        <w:t xml:space="preserve">reported procedural characteristic and adverse events </w:t>
      </w:r>
      <w:r w:rsidRPr="00BB4934">
        <w:rPr>
          <w:color w:val="000000" w:themeColor="text1"/>
          <w:sz w:val="20"/>
          <w:szCs w:val="20"/>
          <w:shd w:val="clear" w:color="auto" w:fill="FFFFFF"/>
        </w:rPr>
        <w:t>of patients who have undergone selected catheterization procedures from January 2011 to June 2013. The data was collected in the I</w:t>
      </w:r>
      <w:r w:rsidR="00C14714" w:rsidRPr="00BB4934">
        <w:rPr>
          <w:rFonts w:eastAsiaTheme="minorEastAsia" w:hint="eastAsia"/>
          <w:color w:val="000000" w:themeColor="text1"/>
          <w:sz w:val="20"/>
          <w:szCs w:val="20"/>
          <w:shd w:val="clear" w:color="auto" w:fill="FFFFFF"/>
          <w:lang w:eastAsia="zh-CN"/>
        </w:rPr>
        <w:t>m</w:t>
      </w:r>
      <w:r w:rsidRPr="00BB4934">
        <w:rPr>
          <w:color w:val="000000" w:themeColor="text1"/>
          <w:sz w:val="20"/>
          <w:szCs w:val="20"/>
          <w:shd w:val="clear" w:color="auto" w:fill="FFFFFF"/>
        </w:rPr>
        <w:t>provin</w:t>
      </w:r>
      <w:r w:rsidR="002169A5" w:rsidRPr="00BB4934">
        <w:rPr>
          <w:color w:val="000000" w:themeColor="text1"/>
          <w:sz w:val="20"/>
          <w:szCs w:val="20"/>
          <w:shd w:val="clear" w:color="auto" w:fill="FFFFFF"/>
        </w:rPr>
        <w:t>g P</w:t>
      </w:r>
      <w:r w:rsidRPr="00BB4934">
        <w:rPr>
          <w:color w:val="000000" w:themeColor="text1"/>
          <w:sz w:val="20"/>
          <w:szCs w:val="20"/>
          <w:shd w:val="clear" w:color="auto" w:fill="FFFFFF"/>
        </w:rPr>
        <w:t xml:space="preserve">ediatric and Adult Congenital Treatment registry. In a total of 8021 cases, the overall adverse events rate was (12.0%), major adverse events occurred in (1.4%) and mortality rate was (0.1%).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shd w:val="clear" w:color="auto" w:fill="FFFFFF"/>
        </w:rPr>
        <w:t>Bergersen</w:t>
      </w:r>
      <w:r w:rsidR="00C14714" w:rsidRPr="00BB4934">
        <w:rPr>
          <w:rFonts w:eastAsiaTheme="minorEastAsia" w:hint="eastAsia"/>
          <w:b/>
          <w:bCs/>
          <w:color w:val="000000" w:themeColor="text1"/>
          <w:sz w:val="20"/>
          <w:szCs w:val="20"/>
          <w:shd w:val="clear" w:color="auto" w:fill="FFFFFF"/>
          <w:lang w:eastAsia="zh-CN"/>
        </w:rPr>
        <w:t xml:space="preserve"> </w:t>
      </w:r>
      <w:r w:rsidRPr="00BB4934">
        <w:rPr>
          <w:b/>
          <w:bCs/>
          <w:i/>
          <w:iCs/>
          <w:color w:val="000000" w:themeColor="text1"/>
          <w:sz w:val="20"/>
          <w:szCs w:val="20"/>
          <w:shd w:val="clear" w:color="auto" w:fill="FFFFFF"/>
        </w:rPr>
        <w:t>et al</w:t>
      </w:r>
      <w:r w:rsidR="002044CA" w:rsidRPr="00BB4934">
        <w:rPr>
          <w:b/>
          <w:bCs/>
          <w:i/>
          <w:iCs/>
          <w:color w:val="000000" w:themeColor="text1"/>
          <w:sz w:val="20"/>
          <w:szCs w:val="20"/>
          <w:shd w:val="clear" w:color="auto" w:fill="FFFFFF"/>
        </w:rPr>
        <w:t xml:space="preserve">. </w:t>
      </w:r>
      <w:r w:rsidR="002044CA" w:rsidRPr="00BB4934">
        <w:rPr>
          <w:b/>
          <w:bCs/>
          <w:color w:val="000000" w:themeColor="text1"/>
          <w:sz w:val="20"/>
          <w:szCs w:val="20"/>
          <w:vertAlign w:val="superscript"/>
        </w:rPr>
        <w:t>(</w:t>
      </w:r>
      <w:r w:rsidR="00303F60" w:rsidRPr="00BB4934">
        <w:rPr>
          <w:b/>
          <w:bCs/>
          <w:color w:val="000000" w:themeColor="text1"/>
          <w:sz w:val="20"/>
          <w:szCs w:val="20"/>
          <w:vertAlign w:val="superscript"/>
        </w:rPr>
        <w:t>7</w:t>
      </w:r>
      <w:r w:rsidRPr="00BB4934">
        <w:rPr>
          <w:b/>
          <w:bCs/>
          <w:color w:val="000000" w:themeColor="text1"/>
          <w:sz w:val="20"/>
          <w:szCs w:val="20"/>
          <w:vertAlign w:val="superscript"/>
        </w:rPr>
        <w:t>)</w:t>
      </w:r>
      <w:r w:rsidR="00C14714" w:rsidRPr="00BB4934">
        <w:rPr>
          <w:rFonts w:eastAsiaTheme="minorEastAsia" w:hint="eastAsia"/>
          <w:b/>
          <w:bCs/>
          <w:color w:val="000000" w:themeColor="text1"/>
          <w:sz w:val="20"/>
          <w:szCs w:val="20"/>
          <w:vertAlign w:val="superscript"/>
          <w:lang w:eastAsia="zh-CN"/>
        </w:rPr>
        <w:t xml:space="preserve"> </w:t>
      </w:r>
      <w:r w:rsidRPr="00BB4934">
        <w:rPr>
          <w:color w:val="000000" w:themeColor="text1"/>
          <w:sz w:val="20"/>
          <w:szCs w:val="20"/>
        </w:rPr>
        <w:t xml:space="preserve">sought to understand adverse events rates in pediatric and congenital cardiac catheterization and identify vulnerable populations. Between January 2004 and June 2005, 1727 hemodynamic, biopsy, and interventional cases were performed in 1227 patients. Overall adverse events </w:t>
      </w:r>
      <w:r w:rsidRPr="00BB4934">
        <w:rPr>
          <w:color w:val="000000" w:themeColor="text1"/>
          <w:sz w:val="20"/>
          <w:szCs w:val="20"/>
        </w:rPr>
        <w:lastRenderedPageBreak/>
        <w:t xml:space="preserve">incidence was (19%), major adverse events occurred in (2.7%) of cases, and mortality rate was (0.4%).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 xml:space="preserve">These </w:t>
      </w:r>
      <w:r w:rsidR="009572A0" w:rsidRPr="00BB4934">
        <w:rPr>
          <w:color w:val="000000" w:themeColor="text1"/>
          <w:sz w:val="20"/>
          <w:szCs w:val="20"/>
        </w:rPr>
        <w:t xml:space="preserve">above </w:t>
      </w:r>
      <w:r w:rsidRPr="00BB4934">
        <w:rPr>
          <w:color w:val="000000" w:themeColor="text1"/>
          <w:sz w:val="20"/>
          <w:szCs w:val="20"/>
        </w:rPr>
        <w:t>mentioned</w:t>
      </w:r>
      <w:r w:rsidR="009572A0" w:rsidRPr="00BB4934">
        <w:rPr>
          <w:color w:val="000000" w:themeColor="text1"/>
          <w:sz w:val="20"/>
          <w:szCs w:val="20"/>
        </w:rPr>
        <w:t xml:space="preserve"> before</w:t>
      </w:r>
      <w:r w:rsidRPr="00BB4934">
        <w:rPr>
          <w:color w:val="000000" w:themeColor="text1"/>
          <w:sz w:val="20"/>
          <w:szCs w:val="20"/>
        </w:rPr>
        <w:t xml:space="preserve"> studies reported overall adverse events rate ranging between (7.8-19%). Incidence of major adverse events ranged from (1.15-2.7%). Mortality rate ranged from (0.1-2.6%). Results from our study showed a similar incidence rates that agreed with these several, recent, large and multi-central studies.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Regarding age</w:t>
      </w:r>
      <w:r w:rsidRPr="00BB4934">
        <w:rPr>
          <w:color w:val="000000" w:themeColor="text1"/>
          <w:sz w:val="20"/>
          <w:szCs w:val="20"/>
        </w:rPr>
        <w:t>, studied cases were grouped as less than 2 months (</w:t>
      </w:r>
      <w:r w:rsidR="00C14714" w:rsidRPr="00BB4934">
        <w:rPr>
          <w:rFonts w:eastAsiaTheme="minorEastAsia" w:hint="eastAsia"/>
          <w:color w:val="000000" w:themeColor="text1"/>
          <w:sz w:val="20"/>
          <w:szCs w:val="20"/>
          <w:lang w:eastAsia="zh-CN"/>
        </w:rPr>
        <w:t>G</w:t>
      </w:r>
      <w:r w:rsidRPr="00BB4934">
        <w:rPr>
          <w:color w:val="000000" w:themeColor="text1"/>
          <w:sz w:val="20"/>
          <w:szCs w:val="20"/>
        </w:rPr>
        <w:t>roup 1), 2 months-15 years (</w:t>
      </w:r>
      <w:r w:rsidR="00C14714" w:rsidRPr="00BB4934">
        <w:rPr>
          <w:rFonts w:eastAsiaTheme="minorEastAsia" w:hint="eastAsia"/>
          <w:color w:val="000000" w:themeColor="text1"/>
          <w:sz w:val="20"/>
          <w:szCs w:val="20"/>
          <w:lang w:eastAsia="zh-CN"/>
        </w:rPr>
        <w:t>G</w:t>
      </w:r>
      <w:r w:rsidRPr="00BB4934">
        <w:rPr>
          <w:color w:val="000000" w:themeColor="text1"/>
          <w:sz w:val="20"/>
          <w:szCs w:val="20"/>
        </w:rPr>
        <w:t>roup 2), and more than 15 years (</w:t>
      </w:r>
      <w:r w:rsidR="00C14714" w:rsidRPr="00BB4934">
        <w:rPr>
          <w:rFonts w:eastAsiaTheme="minorEastAsia" w:hint="eastAsia"/>
          <w:color w:val="000000" w:themeColor="text1"/>
          <w:sz w:val="20"/>
          <w:szCs w:val="20"/>
          <w:lang w:eastAsia="zh-CN"/>
        </w:rPr>
        <w:t>G</w:t>
      </w:r>
      <w:r w:rsidRPr="00BB4934">
        <w:rPr>
          <w:color w:val="000000" w:themeColor="text1"/>
          <w:sz w:val="20"/>
          <w:szCs w:val="20"/>
        </w:rPr>
        <w:t xml:space="preserve">roup 3). Group 2 represented the higher percentage (77.4%) and group 1 represented the lower percentage (2.1%). Incidence of adverse events was higher among group 2 with a ratio of (65.4%) of the complicated cases, age </w:t>
      </w:r>
      <w:r w:rsidR="00C14714" w:rsidRPr="00BB4934">
        <w:rPr>
          <w:rFonts w:eastAsiaTheme="minorEastAsia" w:hint="eastAsia"/>
          <w:color w:val="000000" w:themeColor="text1"/>
          <w:sz w:val="20"/>
          <w:szCs w:val="20"/>
          <w:lang w:eastAsia="zh-CN"/>
        </w:rPr>
        <w:t>G</w:t>
      </w:r>
      <w:r w:rsidRPr="00BB4934">
        <w:rPr>
          <w:color w:val="000000" w:themeColor="text1"/>
          <w:sz w:val="20"/>
          <w:szCs w:val="20"/>
        </w:rPr>
        <w:t>roup 3 represented (30.8%) and age group 1 (3.8%). Age itself was not a predictable risk factor for adverse events. This may relate to the small percentage of the neonatal age group in our study.</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 xml:space="preserve">In discordance to our study, the study conducted by </w:t>
      </w:r>
      <w:r w:rsidRPr="00BB4934">
        <w:rPr>
          <w:b/>
          <w:bCs/>
          <w:color w:val="000000" w:themeColor="text1"/>
          <w:sz w:val="20"/>
          <w:szCs w:val="20"/>
        </w:rPr>
        <w:t xml:space="preserve">Mehta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303F60" w:rsidRPr="00BB4934">
        <w:rPr>
          <w:b/>
          <w:bCs/>
          <w:color w:val="000000" w:themeColor="text1"/>
          <w:sz w:val="20"/>
          <w:szCs w:val="20"/>
          <w:vertAlign w:val="superscript"/>
        </w:rPr>
        <w:t>13</w:t>
      </w:r>
      <w:r w:rsidRPr="00BB4934">
        <w:rPr>
          <w:b/>
          <w:bCs/>
          <w:color w:val="000000" w:themeColor="text1"/>
          <w:sz w:val="20"/>
          <w:szCs w:val="20"/>
          <w:vertAlign w:val="superscript"/>
        </w:rPr>
        <w:t>)</w:t>
      </w:r>
      <w:r w:rsidRPr="00BB4934">
        <w:rPr>
          <w:color w:val="000000" w:themeColor="text1"/>
          <w:sz w:val="20"/>
          <w:szCs w:val="20"/>
        </w:rPr>
        <w:t xml:space="preserve"> showed age range from 1 day to 19 years with a median age of 4.13 years. (16%) of complications occurred in children &lt;6 months of age (14% incidence in neonates) and the fewest was in those &gt;10 years of age (4.6%). (32%) of all deaths occurred in neonates. (41%) of the major and (35%) of the minor complications occurred in children &lt;6 months of age, while those &gt;10 years of age had the least; (18%) and (16%) respectively.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 xml:space="preserve">Lee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11</w:t>
      </w:r>
      <w:r w:rsidRPr="00BB4934">
        <w:rPr>
          <w:b/>
          <w:bCs/>
          <w:color w:val="000000" w:themeColor="text1"/>
          <w:sz w:val="20"/>
          <w:szCs w:val="20"/>
          <w:vertAlign w:val="superscript"/>
        </w:rPr>
        <w:t>)</w:t>
      </w:r>
      <w:r w:rsidRPr="00BB4934">
        <w:rPr>
          <w:color w:val="000000" w:themeColor="text1"/>
          <w:sz w:val="20"/>
          <w:szCs w:val="20"/>
        </w:rPr>
        <w:t xml:space="preserve">grouped age as less than 1 month, 1-12 months, 1-8 years, 8-15 years, 15-20 years and more than 20 years. Age ranged from 1 day-59 years with median age of 5.5 years. Younger patients showed higher incidence of adverse events with great significance (3-fold) in patients aged less than 1 month. These results disagree with our study.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lastRenderedPageBreak/>
        <w:t>Regarding sex</w:t>
      </w:r>
      <w:r w:rsidRPr="00BB4934">
        <w:rPr>
          <w:color w:val="000000" w:themeColor="text1"/>
          <w:sz w:val="20"/>
          <w:szCs w:val="20"/>
        </w:rPr>
        <w:t>, in the current study, female patients represented the higher percentage (59.0%). Sex was not a predictable risk factor for adverse events.</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 xml:space="preserve">In concordance </w:t>
      </w:r>
      <w:r w:rsidR="009572A0" w:rsidRPr="00BB4934">
        <w:rPr>
          <w:color w:val="000000" w:themeColor="text1"/>
          <w:sz w:val="20"/>
          <w:szCs w:val="20"/>
        </w:rPr>
        <w:t>with</w:t>
      </w:r>
      <w:r w:rsidRPr="00BB4934">
        <w:rPr>
          <w:color w:val="000000" w:themeColor="text1"/>
          <w:sz w:val="20"/>
          <w:szCs w:val="20"/>
        </w:rPr>
        <w:t xml:space="preserve"> our study, </w:t>
      </w:r>
      <w:r w:rsidRPr="00BB4934">
        <w:rPr>
          <w:b/>
          <w:bCs/>
          <w:color w:val="000000" w:themeColor="text1"/>
          <w:sz w:val="20"/>
          <w:szCs w:val="20"/>
        </w:rPr>
        <w:t>Safa</w:t>
      </w:r>
      <w:r w:rsidR="002044CA" w:rsidRPr="00BB4934">
        <w:rPr>
          <w:b/>
          <w:bCs/>
          <w:color w:val="000000" w:themeColor="text1"/>
          <w:sz w:val="20"/>
          <w:szCs w:val="20"/>
        </w:rPr>
        <w:t xml:space="preserve">a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14</w:t>
      </w:r>
      <w:r w:rsidRPr="00BB4934">
        <w:rPr>
          <w:b/>
          <w:bCs/>
          <w:color w:val="000000" w:themeColor="text1"/>
          <w:sz w:val="20"/>
          <w:szCs w:val="20"/>
          <w:vertAlign w:val="superscript"/>
        </w:rPr>
        <w:t>)</w:t>
      </w:r>
      <w:r w:rsidR="00C14714" w:rsidRPr="00BB4934">
        <w:rPr>
          <w:rFonts w:eastAsiaTheme="minorEastAsia" w:hint="eastAsia"/>
          <w:b/>
          <w:bCs/>
          <w:color w:val="000000" w:themeColor="text1"/>
          <w:sz w:val="20"/>
          <w:szCs w:val="20"/>
          <w:vertAlign w:val="superscript"/>
          <w:lang w:eastAsia="zh-CN"/>
        </w:rPr>
        <w:t xml:space="preserve"> </w:t>
      </w:r>
      <w:r w:rsidRPr="00BB4934">
        <w:rPr>
          <w:color w:val="000000" w:themeColor="text1"/>
          <w:sz w:val="20"/>
          <w:szCs w:val="20"/>
        </w:rPr>
        <w:t xml:space="preserve">conducted a study on 262 patients to determine incidence and risk factors of adverse events associated with pediatric cardiac catheterization in the period between April 2010 and April 2013. Female patients represented (55.4%) of the cases.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Regarding body weight</w:t>
      </w:r>
      <w:r w:rsidRPr="00BB4934">
        <w:rPr>
          <w:color w:val="000000" w:themeColor="text1"/>
          <w:sz w:val="20"/>
          <w:szCs w:val="20"/>
        </w:rPr>
        <w:t xml:space="preserve"> of the studied cases, our study showed weight range from 2-80 Kg with a median weight of 17 Kg. Our study compared adverse events occurring in two groups; mild and moderate events group and major events group. Rate of major events showed significant relation to average body weight of 8-11 Kg and median weight of 9.5 Kg, compared with mild and moderate events group with weight range of 5-75 Kg and median weight of 19 Kg, indicating that lower body weights were associated with higher incidence of major complications</w:t>
      </w:r>
      <w:r w:rsidR="002169A5" w:rsidRPr="00BB4934">
        <w:rPr>
          <w:color w:val="000000" w:themeColor="text1"/>
          <w:sz w:val="20"/>
          <w:szCs w:val="20"/>
        </w:rPr>
        <w:t>. B</w:t>
      </w:r>
      <w:r w:rsidRPr="00BB4934">
        <w:rPr>
          <w:color w:val="000000" w:themeColor="text1"/>
          <w:sz w:val="20"/>
          <w:szCs w:val="20"/>
        </w:rPr>
        <w:t>ody weight itself was not a predictable risk factor for adverse events.</w:t>
      </w:r>
    </w:p>
    <w:p w:rsidR="00897031" w:rsidRPr="00BB4934" w:rsidRDefault="00897031" w:rsidP="00616D3D">
      <w:pPr>
        <w:bidi w:val="0"/>
        <w:snapToGrid w:val="0"/>
        <w:ind w:firstLine="425"/>
        <w:jc w:val="both"/>
        <w:rPr>
          <w:i/>
          <w:iCs/>
          <w:color w:val="000000" w:themeColor="text1"/>
          <w:sz w:val="20"/>
          <w:szCs w:val="20"/>
        </w:rPr>
      </w:pPr>
      <w:r w:rsidRPr="00BB4934">
        <w:rPr>
          <w:color w:val="000000" w:themeColor="text1"/>
          <w:sz w:val="20"/>
          <w:szCs w:val="20"/>
        </w:rPr>
        <w:t>In concordance to our results,</w:t>
      </w:r>
      <w:r w:rsidRPr="00BB4934">
        <w:rPr>
          <w:b/>
          <w:bCs/>
          <w:color w:val="000000" w:themeColor="text1"/>
          <w:sz w:val="20"/>
          <w:szCs w:val="20"/>
        </w:rPr>
        <w:t xml:space="preserve"> Rhodes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15</w:t>
      </w:r>
      <w:r w:rsidRPr="00BB4934">
        <w:rPr>
          <w:b/>
          <w:bCs/>
          <w:color w:val="000000" w:themeColor="text1"/>
          <w:sz w:val="20"/>
          <w:szCs w:val="20"/>
          <w:vertAlign w:val="superscript"/>
        </w:rPr>
        <w:t>)</w:t>
      </w:r>
      <w:r w:rsidR="00C14714" w:rsidRPr="00BB4934">
        <w:rPr>
          <w:rFonts w:eastAsiaTheme="minorEastAsia" w:hint="eastAsia"/>
          <w:b/>
          <w:bCs/>
          <w:color w:val="000000" w:themeColor="text1"/>
          <w:sz w:val="20"/>
          <w:szCs w:val="20"/>
          <w:vertAlign w:val="superscript"/>
          <w:lang w:eastAsia="zh-CN"/>
        </w:rPr>
        <w:t xml:space="preserve"> </w:t>
      </w:r>
      <w:r w:rsidRPr="00BB4934">
        <w:rPr>
          <w:color w:val="000000" w:themeColor="text1"/>
          <w:sz w:val="20"/>
          <w:szCs w:val="20"/>
        </w:rPr>
        <w:t xml:space="preserve">studied the impact of body weight on the frequency of complications of pediatric CC on 2042 patients over 7 years period. Patients were divided into 2 groups: patients weighing ≤5 kg and patients weighing &gt;5 kg. The group ≤5 kg was further divided into 2 subgroups: patients weighing ≤2.5 kg and patients weighing 2.5-5 kg. (17.5%) of cases weighed ≤5 kg and (83.5%) weighed &gt;5 kg. Within the group ≤5 kg, (2.6%) weighed ≤2.5 kg and (14.9%) weighed 2.5 to 5 kg. For patients weighing </w:t>
      </w:r>
      <w:r w:rsidRPr="00BB4934">
        <w:rPr>
          <w:color w:val="000000" w:themeColor="text1"/>
          <w:sz w:val="20"/>
          <w:szCs w:val="20"/>
          <w:shd w:val="clear" w:color="auto" w:fill="FFFFFF"/>
        </w:rPr>
        <w:t>≤</w:t>
      </w:r>
      <w:r w:rsidRPr="00BB4934">
        <w:rPr>
          <w:color w:val="000000" w:themeColor="text1"/>
          <w:sz w:val="20"/>
          <w:szCs w:val="20"/>
        </w:rPr>
        <w:t xml:space="preserve">5 kg, compared with patients &gt;5 kg, overall (25% vs. 10.1%), major (8% vs. 1.4%) and minor (17% vs. 5.5%) complication rates were significantly higher. Children ≤5 kg accounted for (43%) of the complications while making up only (17.5%) of the patients.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Regarding the type of procedure</w:t>
      </w:r>
      <w:r w:rsidRPr="00BB4934">
        <w:rPr>
          <w:color w:val="000000" w:themeColor="text1"/>
          <w:sz w:val="20"/>
          <w:szCs w:val="20"/>
        </w:rPr>
        <w:t xml:space="preserve">, in the current study, adverse events rate were higher in interventional than diagnostic procedures. (84.2%) of cases underwent interventional catheterization while (15.8%) underwent diagnostic catheterization. (84.6%) of complicated cases were interventional and (15.38%) were diagnostic. Overall incidence of adverse events in interventional procedures was (11.57%) and in diagnostic procedures was (2.1%). In our study there was no significance difference in the incidence of adverse events and type of procedure.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These results agree</w:t>
      </w:r>
      <w:r w:rsidR="009572A0" w:rsidRPr="00BB4934">
        <w:rPr>
          <w:color w:val="000000" w:themeColor="text1"/>
          <w:sz w:val="20"/>
          <w:szCs w:val="20"/>
        </w:rPr>
        <w:t>d</w:t>
      </w:r>
      <w:r w:rsidRPr="00BB4934">
        <w:rPr>
          <w:color w:val="000000" w:themeColor="text1"/>
          <w:sz w:val="20"/>
          <w:szCs w:val="20"/>
        </w:rPr>
        <w:t xml:space="preserve"> with </w:t>
      </w:r>
      <w:r w:rsidRPr="00BB4934">
        <w:rPr>
          <w:b/>
          <w:bCs/>
          <w:color w:val="000000" w:themeColor="text1"/>
          <w:sz w:val="20"/>
          <w:szCs w:val="20"/>
        </w:rPr>
        <w:t xml:space="preserve">Lee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11</w:t>
      </w:r>
      <w:r w:rsidRPr="00BB4934">
        <w:rPr>
          <w:b/>
          <w:bCs/>
          <w:color w:val="000000" w:themeColor="text1"/>
          <w:sz w:val="20"/>
          <w:szCs w:val="20"/>
          <w:vertAlign w:val="superscript"/>
        </w:rPr>
        <w:t>)</w:t>
      </w:r>
      <w:r w:rsidRPr="00BB4934">
        <w:rPr>
          <w:color w:val="000000" w:themeColor="text1"/>
          <w:sz w:val="20"/>
          <w:szCs w:val="20"/>
        </w:rPr>
        <w:t xml:space="preserve">in term of overall adverse events rate in interventional procedures which was (16.4%), while overall rate for diagnostic procedures was (14.4%).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 xml:space="preserve">In discordance to our results, </w:t>
      </w:r>
      <w:r w:rsidRPr="00BB4934">
        <w:rPr>
          <w:b/>
          <w:bCs/>
          <w:color w:val="000000" w:themeColor="text1"/>
          <w:sz w:val="20"/>
          <w:szCs w:val="20"/>
        </w:rPr>
        <w:t xml:space="preserve">Mori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6</w:t>
      </w:r>
      <w:r w:rsidRPr="00BB4934">
        <w:rPr>
          <w:b/>
          <w:bCs/>
          <w:color w:val="000000" w:themeColor="text1"/>
          <w:sz w:val="20"/>
          <w:szCs w:val="20"/>
          <w:vertAlign w:val="superscript"/>
        </w:rPr>
        <w:t>)</w:t>
      </w:r>
      <w:r w:rsidRPr="00BB4934">
        <w:rPr>
          <w:color w:val="000000" w:themeColor="text1"/>
          <w:sz w:val="20"/>
          <w:szCs w:val="20"/>
        </w:rPr>
        <w:t xml:space="preserve">studied 2134 patients from which, (74%) underwent </w:t>
      </w:r>
      <w:r w:rsidRPr="00BB4934">
        <w:rPr>
          <w:color w:val="000000" w:themeColor="text1"/>
          <w:sz w:val="20"/>
          <w:szCs w:val="20"/>
        </w:rPr>
        <w:lastRenderedPageBreak/>
        <w:t>diagnostic procedures and (18.4%) underwent interventional procedures. This study also differs from ours in that relation between type of the procedure and incidence of adverse events was not studied separately and electrophysiological procedures were also included.</w:t>
      </w:r>
      <w:r w:rsidR="002044CA" w:rsidRPr="00BB4934">
        <w:rPr>
          <w:color w:val="000000" w:themeColor="text1"/>
          <w:sz w:val="20"/>
          <w:szCs w:val="20"/>
        </w:rPr>
        <w:t xml:space="preserve">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Regarding severity of CHD</w:t>
      </w:r>
      <w:r w:rsidRPr="00BB4934">
        <w:rPr>
          <w:color w:val="000000" w:themeColor="text1"/>
          <w:sz w:val="20"/>
          <w:szCs w:val="20"/>
        </w:rPr>
        <w:t xml:space="preserve">, in the current study, type of CHD was graded according to severity into mild, moderate and severe. Moderate type represented the higher percentage (91.6%), severe type (5.3%) and mild type (3.2%). In complicated cases, incidence of adverse events in mild, moderate and severe types was (16.7%), (13.2%) and (20.0%) respectively. Major adverse events occurred only in moderate type of CHD with a rate of (8.7%). Severity of CHD itself was not a predictable risk factor for adverse events.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 xml:space="preserve">In concordance to our results, </w:t>
      </w:r>
      <w:r w:rsidR="008D0B74" w:rsidRPr="00BB4934">
        <w:rPr>
          <w:b/>
          <w:bCs/>
          <w:color w:val="000000" w:themeColor="text1"/>
          <w:sz w:val="20"/>
          <w:szCs w:val="20"/>
        </w:rPr>
        <w:t xml:space="preserve">Lee </w:t>
      </w:r>
      <w:r w:rsidR="008D0B74"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11)</w:t>
      </w:r>
      <w:r w:rsidRPr="00BB4934">
        <w:rPr>
          <w:color w:val="000000" w:themeColor="text1"/>
          <w:sz w:val="20"/>
          <w:szCs w:val="20"/>
        </w:rPr>
        <w:t xml:space="preserve">used the same severity grading as in our study, the majority of cases was also in the moderate type (53.8%), severe type rate was (35.5%) and mild type was (10.7%). Patients with severe type of CHD had a significantly higher risk of overall complications than those with mild and moderate types.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Regarding the method of anesthesia</w:t>
      </w:r>
      <w:r w:rsidRPr="00BB4934">
        <w:rPr>
          <w:color w:val="000000" w:themeColor="text1"/>
          <w:sz w:val="20"/>
          <w:szCs w:val="20"/>
        </w:rPr>
        <w:t xml:space="preserve">, in our study, general anesthesia was the prevailing method (92.1%) in comparison to sedation (7.9%). In complicated cases, (92.3%) underwent general anesthesia while (7.7%) of cases was sedated. All cases with major complications underwent general anesthesia. Method of anesthesia itself was not a predictable risk factor for adverse events.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In cases studied b</w:t>
      </w:r>
      <w:r w:rsidR="002169A5" w:rsidRPr="00BB4934">
        <w:rPr>
          <w:color w:val="000000" w:themeColor="text1"/>
          <w:sz w:val="20"/>
          <w:szCs w:val="20"/>
        </w:rPr>
        <w:t xml:space="preserve">y </w:t>
      </w:r>
      <w:r w:rsidR="002169A5" w:rsidRPr="00BB4934">
        <w:rPr>
          <w:b/>
          <w:bCs/>
          <w:color w:val="000000" w:themeColor="text1"/>
          <w:sz w:val="20"/>
          <w:szCs w:val="20"/>
        </w:rPr>
        <w:t>L</w:t>
      </w:r>
      <w:r w:rsidR="008D0B74" w:rsidRPr="00BB4934">
        <w:rPr>
          <w:b/>
          <w:bCs/>
          <w:color w:val="000000" w:themeColor="text1"/>
          <w:sz w:val="20"/>
          <w:szCs w:val="20"/>
        </w:rPr>
        <w:t xml:space="preserve">ee </w:t>
      </w:r>
      <w:r w:rsidR="008D0B74"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11</w:t>
      </w:r>
      <w:r w:rsidR="002044CA" w:rsidRPr="00BB4934">
        <w:rPr>
          <w:b/>
          <w:bCs/>
          <w:color w:val="000000" w:themeColor="text1"/>
          <w:sz w:val="20"/>
          <w:szCs w:val="20"/>
          <w:vertAlign w:val="superscript"/>
        </w:rPr>
        <w:t xml:space="preserve">) </w:t>
      </w:r>
      <w:r w:rsidR="002044CA" w:rsidRPr="00BB4934">
        <w:rPr>
          <w:color w:val="000000" w:themeColor="text1"/>
          <w:sz w:val="20"/>
          <w:szCs w:val="20"/>
        </w:rPr>
        <w:t>(</w:t>
      </w:r>
      <w:r w:rsidRPr="00BB4934">
        <w:rPr>
          <w:color w:val="000000" w:themeColor="text1"/>
          <w:sz w:val="20"/>
          <w:szCs w:val="20"/>
        </w:rPr>
        <w:t xml:space="preserve">71.1%) of cases were managed with sedation, (9.6%) of cases were performed under general anesthesia and (19.9%) of cases were performed under local analgesic anesthesia. In agreement with our study, procedures performed under general anesthesia were associated with moreover all and severe complications. </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rPr>
        <w:t>Regarding the procedure</w:t>
      </w:r>
      <w:r w:rsidRPr="00BB4934">
        <w:rPr>
          <w:color w:val="000000" w:themeColor="text1"/>
          <w:sz w:val="20"/>
          <w:szCs w:val="20"/>
        </w:rPr>
        <w:t xml:space="preserve">, in our study, procedure time range was 18-170 min with a median of 35 min, fluoroscopy time range was 8-130 min with a median of 20 min and volume of contrast use range was 30-230 cc with a median of 80 cc. Longer procedures were associated with longer fluoroscopy time and more use of contrast. Complicated cases had median procedure time of 37.5 min, median fluoroscopy time of 22.5 min and median volume of contrast of 80 cc. Cases with major adverse events had median procedure time of 51 min, median fluoroscopy time of 35 min and median volume of contrast of 90 cc. In our study, procedure and fluoroscopy time and volume of contrast showed significant relation to the occurrence of adverse events and were considered a predictable risk factor for overall adverse events but </w:t>
      </w:r>
      <w:r w:rsidRPr="00BB4934">
        <w:rPr>
          <w:color w:val="000000" w:themeColor="text1"/>
          <w:sz w:val="20"/>
          <w:szCs w:val="20"/>
        </w:rPr>
        <w:lastRenderedPageBreak/>
        <w:t>showed no significant difference in the occurrence of major adverse events.</w:t>
      </w:r>
    </w:p>
    <w:p w:rsidR="00897031" w:rsidRPr="00BB4934" w:rsidRDefault="00897031" w:rsidP="00616D3D">
      <w:pPr>
        <w:bidi w:val="0"/>
        <w:snapToGrid w:val="0"/>
        <w:ind w:firstLine="425"/>
        <w:jc w:val="both"/>
        <w:rPr>
          <w:color w:val="000000" w:themeColor="text1"/>
          <w:sz w:val="20"/>
          <w:szCs w:val="20"/>
          <w:shd w:val="clear" w:color="auto" w:fill="FFFFFF"/>
        </w:rPr>
      </w:pPr>
      <w:r w:rsidRPr="00BB4934">
        <w:rPr>
          <w:color w:val="000000" w:themeColor="text1"/>
          <w:sz w:val="20"/>
          <w:szCs w:val="20"/>
        </w:rPr>
        <w:t xml:space="preserve">In the study conducted by </w:t>
      </w:r>
      <w:r w:rsidR="008D0B74" w:rsidRPr="00BB4934">
        <w:rPr>
          <w:b/>
          <w:bCs/>
          <w:color w:val="000000" w:themeColor="text1"/>
          <w:sz w:val="20"/>
          <w:szCs w:val="20"/>
        </w:rPr>
        <w:t xml:space="preserve">Lee </w:t>
      </w:r>
      <w:r w:rsidR="008D0B74"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11)</w:t>
      </w:r>
      <w:r w:rsidR="00BB4934">
        <w:rPr>
          <w:rFonts w:eastAsiaTheme="minorEastAsia" w:hint="eastAsia"/>
          <w:b/>
          <w:bCs/>
          <w:color w:val="000000" w:themeColor="text1"/>
          <w:sz w:val="20"/>
          <w:szCs w:val="20"/>
          <w:vertAlign w:val="superscript"/>
          <w:lang w:eastAsia="zh-CN"/>
        </w:rPr>
        <w:t xml:space="preserve"> </w:t>
      </w:r>
      <w:r w:rsidRPr="00BB4934">
        <w:rPr>
          <w:color w:val="000000" w:themeColor="text1"/>
          <w:sz w:val="20"/>
          <w:szCs w:val="20"/>
        </w:rPr>
        <w:t>mean procedure time was 57.4</w:t>
      </w:r>
      <w:r w:rsidRPr="00BB4934">
        <w:rPr>
          <w:color w:val="000000" w:themeColor="text1"/>
          <w:sz w:val="20"/>
          <w:szCs w:val="20"/>
          <w:shd w:val="clear" w:color="auto" w:fill="FFFFFF"/>
        </w:rPr>
        <w:t>±31.6 min, mean fluoroscopic time was 17.2±12.5 min and mean amount of contrast dye per weight was 2.5±1.7 cc/kg. In agreement with our study, procedure time was an important risk factor for overall complications but in disagreement with our study procedure time was also a risk factor for severe complications.</w:t>
      </w:r>
    </w:p>
    <w:p w:rsidR="00897031" w:rsidRPr="00BB4934" w:rsidRDefault="00897031" w:rsidP="00616D3D">
      <w:pPr>
        <w:bidi w:val="0"/>
        <w:snapToGrid w:val="0"/>
        <w:ind w:firstLine="425"/>
        <w:jc w:val="both"/>
        <w:rPr>
          <w:color w:val="000000" w:themeColor="text1"/>
          <w:sz w:val="20"/>
          <w:szCs w:val="20"/>
        </w:rPr>
      </w:pPr>
      <w:r w:rsidRPr="00BB4934">
        <w:rPr>
          <w:b/>
          <w:bCs/>
          <w:color w:val="000000" w:themeColor="text1"/>
          <w:sz w:val="20"/>
          <w:szCs w:val="20"/>
          <w:shd w:val="clear" w:color="auto" w:fill="FFFFFF"/>
        </w:rPr>
        <w:t>Regarding prevalence of adverse events</w:t>
      </w:r>
      <w:r w:rsidRPr="00BB4934">
        <w:rPr>
          <w:color w:val="000000" w:themeColor="text1"/>
          <w:sz w:val="20"/>
          <w:szCs w:val="20"/>
          <w:shd w:val="clear" w:color="auto" w:fill="FFFFFF"/>
        </w:rPr>
        <w:t xml:space="preserve">, in our study, </w:t>
      </w:r>
      <w:r w:rsidRPr="00BB4934">
        <w:rPr>
          <w:color w:val="000000" w:themeColor="text1"/>
          <w:sz w:val="20"/>
          <w:szCs w:val="20"/>
        </w:rPr>
        <w:t xml:space="preserve">minor adverse events were the most common (9.7%) and major adverse events were the least common (1.1%). The most common category of adverse events was arrhythmia with a ratio of (38.5%) followed by hematoma as access site and hypoxia with an equal ratio of (19.2%) each. The incidence of hypotension was (11.5%). Coil embolization incidence was (3.8%). Major events in the form of cardiac perforation and femoral arterial thrombosis occurred in an equal incidence of (3.8%) each.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In agreement with our study in regard to prevalence of adverse events</w:t>
      </w:r>
      <w:r w:rsidR="002169A5" w:rsidRPr="00BB4934">
        <w:rPr>
          <w:color w:val="000000" w:themeColor="text1"/>
          <w:sz w:val="20"/>
          <w:szCs w:val="20"/>
        </w:rPr>
        <w:t xml:space="preserve">, </w:t>
      </w:r>
      <w:r w:rsidR="002169A5" w:rsidRPr="00BB4934">
        <w:rPr>
          <w:b/>
          <w:bCs/>
          <w:color w:val="000000" w:themeColor="text1"/>
          <w:sz w:val="20"/>
          <w:szCs w:val="20"/>
        </w:rPr>
        <w:t>M</w:t>
      </w:r>
      <w:r w:rsidR="008D0B74" w:rsidRPr="00BB4934">
        <w:rPr>
          <w:b/>
          <w:bCs/>
          <w:color w:val="000000" w:themeColor="text1"/>
          <w:sz w:val="20"/>
          <w:szCs w:val="20"/>
        </w:rPr>
        <w:t xml:space="preserve">ori </w:t>
      </w:r>
      <w:r w:rsidR="008D0B74"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8D0B74" w:rsidRPr="00BB4934">
        <w:rPr>
          <w:b/>
          <w:bCs/>
          <w:color w:val="000000" w:themeColor="text1"/>
          <w:sz w:val="20"/>
          <w:szCs w:val="20"/>
          <w:vertAlign w:val="superscript"/>
        </w:rPr>
        <w:t>6)</w:t>
      </w:r>
      <w:r w:rsidRPr="00BB4934">
        <w:rPr>
          <w:color w:val="000000" w:themeColor="text1"/>
          <w:sz w:val="20"/>
          <w:szCs w:val="20"/>
        </w:rPr>
        <w:t xml:space="preserve"> studied 2134 patients and showed that arrhythmia was the most common type of overall complications and major complications with rates of (50.0%) and (61.5%) respectively. Bleeding was the second most common form (18.4%). Neurological problems were the second most common major complication (30.8%). </w:t>
      </w:r>
    </w:p>
    <w:p w:rsidR="00897031" w:rsidRPr="00BB4934" w:rsidRDefault="00897031" w:rsidP="00616D3D">
      <w:pPr>
        <w:bidi w:val="0"/>
        <w:snapToGrid w:val="0"/>
        <w:ind w:firstLine="425"/>
        <w:jc w:val="both"/>
        <w:rPr>
          <w:color w:val="000000" w:themeColor="text1"/>
          <w:sz w:val="20"/>
          <w:szCs w:val="20"/>
        </w:rPr>
      </w:pPr>
      <w:r w:rsidRPr="00BB4934">
        <w:rPr>
          <w:color w:val="000000" w:themeColor="text1"/>
          <w:sz w:val="20"/>
          <w:szCs w:val="20"/>
        </w:rPr>
        <w:t>In disagreement with our study</w:t>
      </w:r>
      <w:r w:rsidR="002169A5" w:rsidRPr="00BB4934">
        <w:rPr>
          <w:color w:val="000000" w:themeColor="text1"/>
          <w:sz w:val="20"/>
          <w:szCs w:val="20"/>
        </w:rPr>
        <w:t>, t</w:t>
      </w:r>
      <w:r w:rsidRPr="00BB4934">
        <w:rPr>
          <w:color w:val="000000" w:themeColor="text1"/>
          <w:sz w:val="20"/>
          <w:szCs w:val="20"/>
        </w:rPr>
        <w:t>he</w:t>
      </w:r>
      <w:r w:rsidR="00C14714" w:rsidRPr="00BB4934">
        <w:rPr>
          <w:rFonts w:eastAsiaTheme="minorEastAsia" w:hint="eastAsia"/>
          <w:color w:val="000000" w:themeColor="text1"/>
          <w:sz w:val="20"/>
          <w:szCs w:val="20"/>
          <w:lang w:eastAsia="zh-CN"/>
        </w:rPr>
        <w:t xml:space="preserve"> </w:t>
      </w:r>
      <w:r w:rsidRPr="00BB4934">
        <w:rPr>
          <w:color w:val="000000" w:themeColor="text1"/>
          <w:sz w:val="20"/>
          <w:szCs w:val="20"/>
        </w:rPr>
        <w:t>study conducted b</w:t>
      </w:r>
      <w:r w:rsidR="002169A5" w:rsidRPr="00BB4934">
        <w:rPr>
          <w:color w:val="000000" w:themeColor="text1"/>
          <w:sz w:val="20"/>
          <w:szCs w:val="20"/>
        </w:rPr>
        <w:t xml:space="preserve">y </w:t>
      </w:r>
      <w:r w:rsidR="002169A5" w:rsidRPr="00BB4934">
        <w:rPr>
          <w:b/>
          <w:bCs/>
          <w:color w:val="000000" w:themeColor="text1"/>
          <w:sz w:val="20"/>
          <w:szCs w:val="20"/>
        </w:rPr>
        <w:t>P</w:t>
      </w:r>
      <w:r w:rsidRPr="00BB4934">
        <w:rPr>
          <w:b/>
          <w:bCs/>
          <w:color w:val="000000" w:themeColor="text1"/>
          <w:sz w:val="20"/>
          <w:szCs w:val="20"/>
        </w:rPr>
        <w:t>epine</w:t>
      </w:r>
      <w:r w:rsidR="00C14714" w:rsidRPr="00BB4934">
        <w:rPr>
          <w:rFonts w:eastAsiaTheme="minorEastAsia" w:hint="eastAsia"/>
          <w:b/>
          <w:bCs/>
          <w:color w:val="000000" w:themeColor="text1"/>
          <w:sz w:val="20"/>
          <w:szCs w:val="20"/>
          <w:lang w:eastAsia="zh-CN"/>
        </w:rPr>
        <w:t xml:space="preserve"> </w:t>
      </w:r>
      <w:r w:rsidRPr="00BB4934">
        <w:rPr>
          <w:b/>
          <w:bCs/>
          <w:i/>
          <w:iCs/>
          <w:color w:val="000000" w:themeColor="text1"/>
          <w:sz w:val="20"/>
          <w:szCs w:val="20"/>
        </w:rPr>
        <w:t>et al</w:t>
      </w:r>
      <w:r w:rsidR="002044CA" w:rsidRPr="00BB4934">
        <w:rPr>
          <w:b/>
          <w:bCs/>
          <w:i/>
          <w:iCs/>
          <w:color w:val="000000" w:themeColor="text1"/>
          <w:sz w:val="20"/>
          <w:szCs w:val="20"/>
        </w:rPr>
        <w:t xml:space="preserve">. </w:t>
      </w:r>
      <w:r w:rsidR="002044CA" w:rsidRPr="00BB4934">
        <w:rPr>
          <w:b/>
          <w:bCs/>
          <w:color w:val="000000" w:themeColor="text1"/>
          <w:sz w:val="20"/>
          <w:szCs w:val="20"/>
          <w:vertAlign w:val="superscript"/>
        </w:rPr>
        <w:t>(</w:t>
      </w:r>
      <w:r w:rsidR="001B2D00" w:rsidRPr="00BB4934">
        <w:rPr>
          <w:b/>
          <w:bCs/>
          <w:color w:val="000000" w:themeColor="text1"/>
          <w:sz w:val="20"/>
          <w:szCs w:val="20"/>
          <w:vertAlign w:val="superscript"/>
        </w:rPr>
        <w:t>16</w:t>
      </w:r>
      <w:r w:rsidR="002169A5" w:rsidRPr="00BB4934">
        <w:rPr>
          <w:b/>
          <w:bCs/>
          <w:color w:val="000000" w:themeColor="text1"/>
          <w:sz w:val="20"/>
          <w:szCs w:val="20"/>
          <w:vertAlign w:val="superscript"/>
        </w:rPr>
        <w:t xml:space="preserve">) </w:t>
      </w:r>
      <w:r w:rsidR="002169A5" w:rsidRPr="00BB4934">
        <w:rPr>
          <w:color w:val="000000" w:themeColor="text1"/>
          <w:sz w:val="20"/>
          <w:szCs w:val="20"/>
        </w:rPr>
        <w:t>i</w:t>
      </w:r>
      <w:r w:rsidRPr="00BB4934">
        <w:rPr>
          <w:color w:val="000000" w:themeColor="text1"/>
          <w:sz w:val="20"/>
          <w:szCs w:val="20"/>
        </w:rPr>
        <w:t>n Chicago hospital from 2006 to 2008 on 1000 cases of congenital heart disease, found that among (22%) of complicated cases, vascular complications represented the majority (35%). The second most common complication was arrhythmia (27.2%).</w:t>
      </w:r>
    </w:p>
    <w:p w:rsidR="00B83FA6" w:rsidRPr="00BB4934" w:rsidRDefault="00897031" w:rsidP="00616D3D">
      <w:pPr>
        <w:bidi w:val="0"/>
        <w:snapToGrid w:val="0"/>
        <w:ind w:firstLine="425"/>
        <w:jc w:val="both"/>
        <w:rPr>
          <w:rFonts w:eastAsia="Calibri"/>
          <w:b/>
          <w:bCs/>
          <w:color w:val="000000" w:themeColor="text1"/>
          <w:sz w:val="20"/>
          <w:szCs w:val="20"/>
        </w:rPr>
      </w:pPr>
      <w:r w:rsidRPr="00BB4934">
        <w:rPr>
          <w:color w:val="000000" w:themeColor="text1"/>
          <w:sz w:val="20"/>
          <w:szCs w:val="20"/>
        </w:rPr>
        <w:t>Our study results suggested that type of congenital heart disease, procedure and fluoroscopy time and volume of contrast use, are predictors of overall adverse events.</w:t>
      </w:r>
    </w:p>
    <w:p w:rsidR="00BB4934" w:rsidRDefault="00BB4934" w:rsidP="00616D3D">
      <w:pPr>
        <w:widowControl w:val="0"/>
        <w:autoSpaceDE w:val="0"/>
        <w:autoSpaceDN w:val="0"/>
        <w:bidi w:val="0"/>
        <w:adjustRightInd w:val="0"/>
        <w:snapToGrid w:val="0"/>
        <w:jc w:val="both"/>
        <w:rPr>
          <w:rFonts w:eastAsiaTheme="minorEastAsia" w:hint="eastAsia"/>
          <w:b/>
          <w:bCs/>
          <w:color w:val="000000" w:themeColor="text1"/>
          <w:sz w:val="20"/>
          <w:szCs w:val="20"/>
          <w:lang w:eastAsia="zh-CN"/>
        </w:rPr>
      </w:pPr>
    </w:p>
    <w:p w:rsidR="003663BC" w:rsidRPr="00BB4934" w:rsidRDefault="003663BC" w:rsidP="00BB4934">
      <w:pPr>
        <w:widowControl w:val="0"/>
        <w:autoSpaceDE w:val="0"/>
        <w:autoSpaceDN w:val="0"/>
        <w:bidi w:val="0"/>
        <w:adjustRightInd w:val="0"/>
        <w:snapToGrid w:val="0"/>
        <w:jc w:val="both"/>
        <w:rPr>
          <w:color w:val="000000" w:themeColor="text1"/>
          <w:sz w:val="20"/>
          <w:szCs w:val="20"/>
        </w:rPr>
      </w:pPr>
      <w:r w:rsidRPr="00BB4934">
        <w:rPr>
          <w:b/>
          <w:bCs/>
          <w:color w:val="000000" w:themeColor="text1"/>
          <w:sz w:val="20"/>
          <w:szCs w:val="20"/>
        </w:rPr>
        <w:t xml:space="preserve">Conclusion </w:t>
      </w:r>
    </w:p>
    <w:p w:rsidR="003663BC" w:rsidRPr="00BB4934" w:rsidRDefault="003663BC" w:rsidP="00616D3D">
      <w:pPr>
        <w:bidi w:val="0"/>
        <w:snapToGrid w:val="0"/>
        <w:ind w:firstLine="425"/>
        <w:jc w:val="both"/>
        <w:rPr>
          <w:rFonts w:eastAsia="Calibri"/>
          <w:color w:val="000000" w:themeColor="text1"/>
          <w:sz w:val="20"/>
          <w:szCs w:val="20"/>
        </w:rPr>
      </w:pPr>
      <w:r w:rsidRPr="00BB4934">
        <w:rPr>
          <w:rFonts w:eastAsia="Calibri"/>
          <w:color w:val="000000" w:themeColor="text1"/>
          <w:sz w:val="20"/>
          <w:szCs w:val="20"/>
        </w:rPr>
        <w:t>From the current study, it was concluded that adverse event incidence of cardiac catheterization for congenital heart disease carried out at our department is consistent with the incidence of several international renowned centers.</w:t>
      </w:r>
    </w:p>
    <w:p w:rsidR="003663BC" w:rsidRPr="00BB4934" w:rsidRDefault="003663BC" w:rsidP="00616D3D">
      <w:pPr>
        <w:bidi w:val="0"/>
        <w:snapToGrid w:val="0"/>
        <w:ind w:firstLine="425"/>
        <w:jc w:val="both"/>
        <w:rPr>
          <w:rFonts w:eastAsia="Calibri"/>
          <w:color w:val="000000" w:themeColor="text1"/>
          <w:sz w:val="20"/>
          <w:szCs w:val="20"/>
        </w:rPr>
      </w:pPr>
      <w:r w:rsidRPr="00BB4934">
        <w:rPr>
          <w:rFonts w:eastAsia="Calibri"/>
          <w:color w:val="000000" w:themeColor="text1"/>
          <w:sz w:val="20"/>
          <w:szCs w:val="20"/>
        </w:rPr>
        <w:t>The most common adverse event occurred were reversible arrhythmias followed by hematoma at access site and hypoxia with equal incidence.</w:t>
      </w:r>
      <w:r w:rsidR="002044CA" w:rsidRPr="00BB4934">
        <w:rPr>
          <w:rFonts w:eastAsia="Calibri"/>
          <w:color w:val="000000" w:themeColor="text1"/>
          <w:sz w:val="20"/>
          <w:szCs w:val="20"/>
        </w:rPr>
        <w:t xml:space="preserve"> </w:t>
      </w:r>
    </w:p>
    <w:p w:rsidR="003663BC" w:rsidRPr="00BB4934" w:rsidRDefault="003663BC" w:rsidP="00616D3D">
      <w:pPr>
        <w:bidi w:val="0"/>
        <w:snapToGrid w:val="0"/>
        <w:ind w:firstLine="425"/>
        <w:jc w:val="both"/>
        <w:rPr>
          <w:rFonts w:eastAsia="Calibri"/>
          <w:color w:val="000000" w:themeColor="text1"/>
          <w:sz w:val="20"/>
          <w:szCs w:val="20"/>
        </w:rPr>
      </w:pPr>
      <w:r w:rsidRPr="00BB4934">
        <w:rPr>
          <w:rFonts w:eastAsia="Calibri"/>
          <w:color w:val="000000" w:themeColor="text1"/>
          <w:sz w:val="20"/>
          <w:szCs w:val="20"/>
        </w:rPr>
        <w:t>The majority of the adverse events that occurred in this study were related to interventional procedures and not diagnostic procedures.</w:t>
      </w:r>
    </w:p>
    <w:p w:rsidR="003663BC" w:rsidRPr="00BB4934" w:rsidRDefault="003663BC" w:rsidP="00616D3D">
      <w:pPr>
        <w:bidi w:val="0"/>
        <w:snapToGrid w:val="0"/>
        <w:ind w:firstLine="425"/>
        <w:jc w:val="both"/>
        <w:rPr>
          <w:rFonts w:eastAsia="Calibri"/>
          <w:b/>
          <w:bCs/>
          <w:color w:val="000000" w:themeColor="text1"/>
          <w:sz w:val="20"/>
          <w:szCs w:val="20"/>
        </w:rPr>
      </w:pPr>
      <w:r w:rsidRPr="00BB4934">
        <w:rPr>
          <w:rFonts w:eastAsia="Calibri"/>
          <w:color w:val="000000" w:themeColor="text1"/>
          <w:sz w:val="20"/>
          <w:szCs w:val="20"/>
        </w:rPr>
        <w:t xml:space="preserve">In this study, risk factors that showed significant relation to the occurrence of adverse events and can </w:t>
      </w:r>
      <w:r w:rsidRPr="00BB4934">
        <w:rPr>
          <w:rFonts w:eastAsia="Calibri"/>
          <w:color w:val="000000" w:themeColor="text1"/>
          <w:sz w:val="20"/>
          <w:szCs w:val="20"/>
        </w:rPr>
        <w:lastRenderedPageBreak/>
        <w:t>be considered predictors of adverse events were type of congenital heart disease, procedure and fluoroscopy time and volume of contrast use.</w:t>
      </w:r>
    </w:p>
    <w:p w:rsidR="00E648B9" w:rsidRPr="00BB4934" w:rsidRDefault="002169A5" w:rsidP="00616D3D">
      <w:pPr>
        <w:widowControl w:val="0"/>
        <w:autoSpaceDE w:val="0"/>
        <w:autoSpaceDN w:val="0"/>
        <w:bidi w:val="0"/>
        <w:adjustRightInd w:val="0"/>
        <w:snapToGrid w:val="0"/>
        <w:jc w:val="both"/>
        <w:rPr>
          <w:rFonts w:eastAsiaTheme="minorEastAsia"/>
          <w:b/>
          <w:bCs/>
          <w:color w:val="000000" w:themeColor="text1"/>
          <w:sz w:val="20"/>
          <w:szCs w:val="20"/>
          <w:lang w:eastAsia="zh-CN"/>
        </w:rPr>
      </w:pPr>
      <w:r w:rsidRPr="00BB4934">
        <w:rPr>
          <w:rFonts w:eastAsiaTheme="minorEastAsia" w:hint="eastAsia"/>
          <w:b/>
          <w:bCs/>
          <w:color w:val="000000" w:themeColor="text1"/>
          <w:sz w:val="20"/>
          <w:szCs w:val="20"/>
          <w:lang w:eastAsia="zh-CN"/>
        </w:rPr>
        <w:t xml:space="preserve"> </w:t>
      </w:r>
    </w:p>
    <w:p w:rsidR="005F5BC5" w:rsidRPr="00BB4934" w:rsidRDefault="005F5BC5" w:rsidP="00616D3D">
      <w:pPr>
        <w:widowControl w:val="0"/>
        <w:autoSpaceDE w:val="0"/>
        <w:autoSpaceDN w:val="0"/>
        <w:bidi w:val="0"/>
        <w:adjustRightInd w:val="0"/>
        <w:snapToGrid w:val="0"/>
        <w:jc w:val="both"/>
        <w:rPr>
          <w:b/>
          <w:bCs/>
          <w:color w:val="000000" w:themeColor="text1"/>
          <w:sz w:val="20"/>
          <w:szCs w:val="20"/>
        </w:rPr>
      </w:pPr>
      <w:r w:rsidRPr="00BB4934">
        <w:rPr>
          <w:b/>
          <w:bCs/>
          <w:color w:val="000000" w:themeColor="text1"/>
          <w:sz w:val="20"/>
          <w:szCs w:val="20"/>
        </w:rPr>
        <w:t>References</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shd w:val="clear" w:color="auto" w:fill="FFFFFF"/>
        </w:rPr>
        <w:t>Brickner</w:t>
      </w:r>
      <w:r w:rsidR="002044CA" w:rsidRPr="00BB4934">
        <w:rPr>
          <w:rFonts w:ascii="Times New Roman" w:hAnsi="Times New Roman" w:cs="Times New Roman"/>
          <w:bCs/>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E,</w:t>
      </w:r>
      <w:r w:rsidR="002044CA" w:rsidRPr="00BB4934">
        <w:rPr>
          <w:rFonts w:ascii="Times New Roman" w:hAnsi="Times New Roman" w:cs="Times New Roman"/>
          <w:bCs/>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Hillis</w:t>
      </w:r>
      <w:r w:rsidR="002044CA" w:rsidRPr="00BB4934">
        <w:rPr>
          <w:rFonts w:ascii="Times New Roman" w:hAnsi="Times New Roman" w:cs="Times New Roman"/>
          <w:bCs/>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D</w:t>
      </w:r>
      <w:r w:rsidR="002044CA" w:rsidRPr="00BB4934">
        <w:rPr>
          <w:rFonts w:ascii="Times New Roman" w:hAnsi="Times New Roman" w:cs="Times New Roman"/>
          <w:bCs/>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and</w:t>
      </w:r>
      <w:r w:rsidR="002044CA" w:rsidRPr="00BB4934">
        <w:rPr>
          <w:rFonts w:ascii="Times New Roman" w:hAnsi="Times New Roman" w:cs="Times New Roman"/>
          <w:bCs/>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Lange</w:t>
      </w:r>
      <w:r w:rsidR="002044CA" w:rsidRPr="00BB4934">
        <w:rPr>
          <w:rFonts w:ascii="Times New Roman" w:hAnsi="Times New Roman" w:cs="Times New Roman"/>
          <w:bCs/>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A.</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Congenital</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heart</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disease</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in</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adults:</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N</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Engl</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J</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Med.</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2000</w:t>
      </w:r>
      <w:r w:rsidRPr="00BB4934">
        <w:rPr>
          <w:rFonts w:ascii="Times New Roman" w:hAnsi="Times New Roman" w:cs="Times New Roman"/>
          <w:color w:val="000000" w:themeColor="text1"/>
          <w:sz w:val="20"/>
          <w:szCs w:val="20"/>
          <w:shd w:val="clear" w:color="auto" w:fill="FFFFFF"/>
        </w:rPr>
        <w:t>;</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342:256–263.</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color w:val="000000" w:themeColor="text1"/>
          <w:sz w:val="20"/>
          <w:szCs w:val="20"/>
        </w:rPr>
        <w:t>American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Association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Statistics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Committee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Stroke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Statistics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Subcommittee.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disease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stroke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statistics—2015</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update: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report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from</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American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Association.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Circulation.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bCs/>
          <w:color w:val="000000" w:themeColor="text1"/>
          <w:sz w:val="20"/>
          <w:szCs w:val="20"/>
        </w:rPr>
        <w:t>2015</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131:e29–e322.</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Julien</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H</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and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Samuel</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K</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Incidence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Congenital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Disease.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(J</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Am</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Col</w:t>
      </w:r>
      <w:r w:rsidR="002169A5" w:rsidRPr="00BB4934">
        <w:rPr>
          <w:rFonts w:ascii="Times New Roman" w:hAnsi="Times New Roman" w:cs="Times New Roman"/>
          <w:color w:val="000000" w:themeColor="text1"/>
          <w:sz w:val="20"/>
          <w:szCs w:val="20"/>
        </w:rPr>
        <w:t>l C</w:t>
      </w:r>
      <w:r w:rsidRPr="00BB4934">
        <w:rPr>
          <w:rFonts w:ascii="Times New Roman" w:hAnsi="Times New Roman" w:cs="Times New Roman"/>
          <w:color w:val="000000" w:themeColor="text1"/>
          <w:sz w:val="20"/>
          <w:szCs w:val="20"/>
        </w:rPr>
        <w:t>ardiol</w:t>
      </w:r>
      <w:r w:rsidR="00C14714" w:rsidRPr="00BB4934">
        <w:rPr>
          <w:rFonts w:ascii="Times New Roman" w:eastAsiaTheme="minorEastAsia" w:hAnsi="Times New Roman" w:cs="Times New Roman" w:hint="eastAsia"/>
          <w:color w:val="000000" w:themeColor="text1"/>
          <w:sz w:val="20"/>
          <w:szCs w:val="20"/>
          <w:lang w:eastAsia="zh-CN"/>
        </w:rPr>
        <w:t xml:space="preserve"> </w:t>
      </w:r>
      <w:r w:rsidRPr="00BB4934">
        <w:rPr>
          <w:rFonts w:ascii="Times New Roman" w:hAnsi="Times New Roman" w:cs="Times New Roman"/>
          <w:bCs/>
          <w:color w:val="000000" w:themeColor="text1"/>
          <w:sz w:val="20"/>
          <w:szCs w:val="20"/>
        </w:rPr>
        <w:t>2002</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39:1890–900.</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Beckwan</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P,</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Filippini</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H</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and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Meijboom</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Evolving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usage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pediatric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Cur</w:t>
      </w:r>
      <w:r w:rsidR="002169A5" w:rsidRPr="00BB4934">
        <w:rPr>
          <w:rFonts w:ascii="Times New Roman" w:hAnsi="Times New Roman" w:cs="Times New Roman"/>
          <w:color w:val="000000" w:themeColor="text1"/>
          <w:sz w:val="20"/>
          <w:szCs w:val="20"/>
        </w:rPr>
        <w:t>r O</w:t>
      </w:r>
      <w:r w:rsidRPr="00BB4934">
        <w:rPr>
          <w:rFonts w:ascii="Times New Roman" w:hAnsi="Times New Roman" w:cs="Times New Roman"/>
          <w:color w:val="000000" w:themeColor="text1"/>
          <w:sz w:val="20"/>
          <w:szCs w:val="20"/>
        </w:rPr>
        <w:t>pi</w:t>
      </w:r>
      <w:r w:rsidR="002169A5" w:rsidRPr="00BB4934">
        <w:rPr>
          <w:rFonts w:ascii="Times New Roman" w:hAnsi="Times New Roman" w:cs="Times New Roman"/>
          <w:color w:val="000000" w:themeColor="text1"/>
          <w:sz w:val="20"/>
          <w:szCs w:val="20"/>
        </w:rPr>
        <w:t>n C</w:t>
      </w:r>
      <w:r w:rsidRPr="00BB4934">
        <w:rPr>
          <w:rFonts w:ascii="Times New Roman" w:hAnsi="Times New Roman" w:cs="Times New Roman"/>
          <w:color w:val="000000" w:themeColor="text1"/>
          <w:sz w:val="20"/>
          <w:szCs w:val="20"/>
        </w:rPr>
        <w:t>ardiol.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bCs/>
          <w:color w:val="000000" w:themeColor="text1"/>
          <w:sz w:val="20"/>
          <w:szCs w:val="20"/>
        </w:rPr>
        <w:t>1994</w:t>
      </w:r>
      <w:r w:rsidRPr="00BB4934">
        <w:rPr>
          <w:rFonts w:ascii="Times New Roman" w:hAnsi="Times New Roman" w:cs="Times New Roman"/>
          <w:color w:val="000000" w:themeColor="text1"/>
          <w:sz w:val="20"/>
          <w:szCs w:val="20"/>
        </w:rPr>
        <w:t>;9(6):721e728.</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Stéphane</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N</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and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Réda</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I</w:t>
      </w:r>
      <w:r w:rsidR="002169A5" w:rsidRPr="00BB4934">
        <w:rPr>
          <w:rFonts w:ascii="Times New Roman" w:hAnsi="Times New Roman" w:cs="Times New Roman"/>
          <w:bCs/>
          <w:color w:val="000000" w:themeColor="text1"/>
          <w:sz w:val="20"/>
          <w:szCs w:val="20"/>
        </w:rPr>
        <w:t xml:space="preserve">. </w:t>
      </w:r>
      <w:r w:rsidR="002169A5" w:rsidRPr="00BB4934">
        <w:rPr>
          <w:rFonts w:ascii="Times New Roman" w:hAnsi="Times New Roman" w:cs="Times New Roman"/>
          <w:color w:val="000000" w:themeColor="text1"/>
          <w:sz w:val="20"/>
          <w:szCs w:val="20"/>
        </w:rPr>
        <w:t>P</w:t>
      </w:r>
      <w:r w:rsidRPr="00BB4934">
        <w:rPr>
          <w:rFonts w:ascii="Times New Roman" w:hAnsi="Times New Roman" w:cs="Times New Roman"/>
          <w:color w:val="000000" w:themeColor="text1"/>
          <w:sz w:val="20"/>
          <w:szCs w:val="20"/>
        </w:rPr>
        <w:t>ercutaneous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Interventions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Adults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with</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Congenital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Disease: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Expanding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Indications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Opportunities.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Current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Cardiology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Reports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bCs/>
          <w:color w:val="000000" w:themeColor="text1"/>
          <w:sz w:val="20"/>
          <w:szCs w:val="20"/>
        </w:rPr>
        <w:t>2009</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11:306–313.</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Mori</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Y,</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Takahashi</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K</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and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Nakanishi</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T</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Complications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adults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children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with</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congenital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disease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current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era.</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Vessels.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bCs/>
          <w:color w:val="000000" w:themeColor="text1"/>
          <w:sz w:val="20"/>
          <w:szCs w:val="20"/>
        </w:rPr>
        <w:t>2013</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May;28(3):352-9.</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Bergersen</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L,</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Gauvreau</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K,</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Jenkins</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et</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Adverse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event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rates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congenital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new</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understanding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risks.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Congenit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bCs/>
          <w:color w:val="000000" w:themeColor="text1"/>
          <w:sz w:val="20"/>
          <w:szCs w:val="20"/>
        </w:rPr>
        <w:t>2008</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Mar-Apr;3(2):90-105.</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Huang</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C,</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Chang</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S,</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Lai</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C,</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et</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Importance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prevention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early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intervention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adverse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events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pediatric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review</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three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years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experience.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Pediat</w:t>
      </w:r>
      <w:r w:rsidR="002169A5" w:rsidRPr="00BB4934">
        <w:rPr>
          <w:rFonts w:ascii="Times New Roman" w:hAnsi="Times New Roman" w:cs="Times New Roman"/>
          <w:color w:val="000000" w:themeColor="text1"/>
          <w:sz w:val="20"/>
          <w:szCs w:val="20"/>
        </w:rPr>
        <w:t>r N</w:t>
      </w:r>
      <w:r w:rsidRPr="00BB4934">
        <w:rPr>
          <w:rFonts w:ascii="Times New Roman" w:hAnsi="Times New Roman" w:cs="Times New Roman"/>
          <w:color w:val="000000" w:themeColor="text1"/>
          <w:sz w:val="20"/>
          <w:szCs w:val="20"/>
        </w:rPr>
        <w:t>eonatol.</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2009</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Dec;</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50(6):280-6</w:t>
      </w:r>
      <w:r w:rsidRPr="00BB4934">
        <w:rPr>
          <w:rFonts w:ascii="Times New Roman" w:hAnsi="Times New Roman" w:cs="Times New Roman"/>
          <w:color w:val="000000" w:themeColor="text1"/>
          <w:sz w:val="20"/>
          <w:szCs w:val="20"/>
        </w:rPr>
        <w:t>.</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Higgs</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Macafee</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L,</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Braithwaite</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et</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Seldinger</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technique: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50</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years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Lancet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t>
      </w:r>
      <w:r w:rsidRPr="00BB4934">
        <w:rPr>
          <w:rFonts w:ascii="Times New Roman" w:hAnsi="Times New Roman" w:cs="Times New Roman"/>
          <w:bCs/>
          <w:color w:val="000000" w:themeColor="text1"/>
          <w:sz w:val="20"/>
          <w:szCs w:val="20"/>
        </w:rPr>
        <w:t>2005</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366:1407-1409.</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color w:val="000000" w:themeColor="text1"/>
          <w:sz w:val="20"/>
          <w:szCs w:val="20"/>
        </w:rPr>
        <w:t>Carole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Richard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Gordon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Task</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force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1:</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changing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profile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congenital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disease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adult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life.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J</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Am</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Col</w:t>
      </w:r>
      <w:r w:rsidR="002169A5" w:rsidRPr="00BB4934">
        <w:rPr>
          <w:rFonts w:ascii="Times New Roman" w:hAnsi="Times New Roman" w:cs="Times New Roman"/>
          <w:color w:val="000000" w:themeColor="text1"/>
          <w:sz w:val="20"/>
          <w:szCs w:val="20"/>
        </w:rPr>
        <w:t>l C</w:t>
      </w:r>
      <w:r w:rsidRPr="00BB4934">
        <w:rPr>
          <w:rFonts w:ascii="Times New Roman" w:hAnsi="Times New Roman" w:cs="Times New Roman"/>
          <w:color w:val="000000" w:themeColor="text1"/>
          <w:sz w:val="20"/>
          <w:szCs w:val="20"/>
        </w:rPr>
        <w:t>ardiol.</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rPr>
        <w:t>2001</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Apr;</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37(5):1170-5.</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Lee</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Seo</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Kim</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B,</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et</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Complications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Structural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Disease.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Korean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Circ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J.</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shd w:val="clear" w:color="auto" w:fill="FFFFFF"/>
        </w:rPr>
        <w:t>2016</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Mar;</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color w:val="000000" w:themeColor="text1"/>
          <w:sz w:val="20"/>
          <w:szCs w:val="20"/>
          <w:shd w:val="clear" w:color="auto" w:fill="FFFFFF"/>
        </w:rPr>
        <w:t>46(2):246-55.</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Holzer</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R,</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Beekman</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R,</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Benson</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L,</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et</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al</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Characteristics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safety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interventions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procedures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performed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during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catheterisation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patients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with</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congenital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disease: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early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report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from</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national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cardiovascular</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data</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registry.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Cardiol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Young.</w:t>
      </w:r>
      <w:r w:rsidR="002044CA" w:rsidRPr="00BB4934">
        <w:rPr>
          <w:rFonts w:ascii="Times New Roman" w:hAnsi="Times New Roman" w:cs="Times New Roman"/>
          <w:color w:val="000000" w:themeColor="text1"/>
          <w:sz w:val="20"/>
          <w:szCs w:val="20"/>
          <w:shd w:val="clear" w:color="auto" w:fill="FFFFFF"/>
        </w:rPr>
        <w:t xml:space="preserve"> </w:t>
      </w:r>
      <w:r w:rsidRPr="00BB4934">
        <w:rPr>
          <w:rFonts w:ascii="Times New Roman" w:hAnsi="Times New Roman" w:cs="Times New Roman"/>
          <w:bCs/>
          <w:color w:val="000000" w:themeColor="text1"/>
          <w:sz w:val="20"/>
          <w:szCs w:val="20"/>
        </w:rPr>
        <w:t>2016</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Aug;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26(6):1202-12.</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lastRenderedPageBreak/>
        <w:t>Mehta</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R,</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Lee</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Chaturvedi</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R,</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et</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Complications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Pediatric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Review</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Current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Era.</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Cardiovascular</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Interventions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t>
      </w:r>
      <w:r w:rsidRPr="00BB4934">
        <w:rPr>
          <w:rFonts w:ascii="Times New Roman" w:hAnsi="Times New Roman" w:cs="Times New Roman"/>
          <w:bCs/>
          <w:color w:val="000000" w:themeColor="text1"/>
          <w:sz w:val="20"/>
          <w:szCs w:val="20"/>
        </w:rPr>
        <w:t>2008</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72:278–285.</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Safaa</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Adverse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events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pediatric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Initial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experience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Sohag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university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hospital.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The</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Egyptian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Heart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Journal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t>
      </w:r>
      <w:r w:rsidRPr="00BB4934">
        <w:rPr>
          <w:rFonts w:ascii="Times New Roman" w:hAnsi="Times New Roman" w:cs="Times New Roman"/>
          <w:bCs/>
          <w:color w:val="000000" w:themeColor="text1"/>
          <w:sz w:val="20"/>
          <w:szCs w:val="20"/>
        </w:rPr>
        <w:t>2016</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68,</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45–51.</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lastRenderedPageBreak/>
        <w:t>Rhodes</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F,</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Asnes</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Blaufox</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et</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al</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Impact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low</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body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weight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frequency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of</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pediatric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complications.</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Am</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J</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Cardiol.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bCs/>
          <w:color w:val="000000" w:themeColor="text1"/>
          <w:sz w:val="20"/>
          <w:szCs w:val="20"/>
        </w:rPr>
        <w:t>2000</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Dec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1;86(11):1275-8,</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A9.</w:t>
      </w:r>
    </w:p>
    <w:p w:rsidR="001B2D00" w:rsidRPr="00BB4934" w:rsidRDefault="001B2D00" w:rsidP="002169A5">
      <w:pPr>
        <w:pStyle w:val="ListParagraph"/>
        <w:numPr>
          <w:ilvl w:val="0"/>
          <w:numId w:val="8"/>
        </w:numPr>
        <w:shd w:val="clear" w:color="auto" w:fill="FFFFFF"/>
        <w:bidi w:val="0"/>
        <w:snapToGrid w:val="0"/>
        <w:spacing w:line="240" w:lineRule="auto"/>
        <w:ind w:left="425" w:hanging="425"/>
        <w:contextualSpacing w:val="0"/>
        <w:jc w:val="both"/>
        <w:outlineLvl w:val="0"/>
        <w:rPr>
          <w:rFonts w:ascii="Times New Roman" w:hAnsi="Times New Roman" w:cs="Times New Roman"/>
          <w:color w:val="000000" w:themeColor="text1"/>
          <w:sz w:val="20"/>
          <w:szCs w:val="20"/>
          <w:shd w:val="clear" w:color="auto" w:fill="FFFFFF"/>
        </w:rPr>
      </w:pPr>
      <w:r w:rsidRPr="00BB4934">
        <w:rPr>
          <w:rFonts w:ascii="Times New Roman" w:hAnsi="Times New Roman" w:cs="Times New Roman"/>
          <w:bCs/>
          <w:color w:val="000000" w:themeColor="text1"/>
          <w:sz w:val="20"/>
          <w:szCs w:val="20"/>
        </w:rPr>
        <w:t>Pepine</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C</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Babb</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and</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Brinker</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J</w:t>
      </w:r>
      <w:r w:rsidR="002044CA" w:rsidRPr="00BB4934">
        <w:rPr>
          <w:rFonts w:ascii="Times New Roman" w:hAnsi="Times New Roman" w:cs="Times New Roman"/>
          <w:bCs/>
          <w:color w:val="000000" w:themeColor="text1"/>
          <w:sz w:val="20"/>
          <w:szCs w:val="20"/>
        </w:rPr>
        <w:t xml:space="preserve"> </w:t>
      </w:r>
      <w:r w:rsidRPr="00BB4934">
        <w:rPr>
          <w:rFonts w:ascii="Times New Roman" w:hAnsi="Times New Roman" w:cs="Times New Roman"/>
          <w:bCs/>
          <w:color w:val="000000" w:themeColor="text1"/>
          <w:sz w:val="20"/>
          <w:szCs w:val="20"/>
        </w:rPr>
        <w:t>A</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Training</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standard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for</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pediatric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cardiac</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catheterization</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and</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interventional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cardiology</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Chicago</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hospital.</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J</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Am</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Cardiol</w:t>
      </w:r>
      <w:r w:rsidRPr="00BB4934">
        <w:rPr>
          <w:rFonts w:ascii="Times New Roman" w:hAnsi="Times New Roman" w:cs="Times New Roman"/>
          <w:bCs/>
          <w:color w:val="000000" w:themeColor="text1"/>
          <w:sz w:val="20"/>
          <w:szCs w:val="20"/>
        </w:rPr>
        <w:t>2009</w:t>
      </w:r>
      <w:r w:rsidRPr="00BB4934">
        <w:rPr>
          <w:rFonts w:ascii="Times New Roman" w:hAnsi="Times New Roman" w:cs="Times New Roman"/>
          <w:color w:val="000000" w:themeColor="text1"/>
          <w:sz w:val="20"/>
          <w:szCs w:val="20"/>
        </w:rPr>
        <w:t>;</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34:</w:t>
      </w:r>
      <w:r w:rsidR="002044CA" w:rsidRPr="00BB4934">
        <w:rPr>
          <w:rFonts w:ascii="Times New Roman" w:hAnsi="Times New Roman" w:cs="Times New Roman"/>
          <w:color w:val="000000" w:themeColor="text1"/>
          <w:sz w:val="20"/>
          <w:szCs w:val="20"/>
        </w:rPr>
        <w:t xml:space="preserve"> </w:t>
      </w:r>
      <w:r w:rsidRPr="00BB4934">
        <w:rPr>
          <w:rFonts w:ascii="Times New Roman" w:hAnsi="Times New Roman" w:cs="Times New Roman"/>
          <w:color w:val="000000" w:themeColor="text1"/>
          <w:sz w:val="20"/>
          <w:szCs w:val="20"/>
        </w:rPr>
        <w:t>2141-7.</w:t>
      </w:r>
    </w:p>
    <w:p w:rsidR="002169A5" w:rsidRPr="00BB4934" w:rsidRDefault="002169A5" w:rsidP="002169A5">
      <w:pPr>
        <w:shd w:val="clear" w:color="auto" w:fill="FFFFFF"/>
        <w:bidi w:val="0"/>
        <w:snapToGrid w:val="0"/>
        <w:ind w:left="425" w:hanging="425"/>
        <w:jc w:val="both"/>
        <w:outlineLvl w:val="0"/>
        <w:rPr>
          <w:rFonts w:eastAsia="Calibri"/>
          <w:bCs/>
          <w:color w:val="000000" w:themeColor="text1"/>
          <w:sz w:val="20"/>
          <w:szCs w:val="20"/>
        </w:rPr>
        <w:sectPr w:rsidR="002169A5" w:rsidRPr="00BB4934" w:rsidSect="002169A5">
          <w:type w:val="continuous"/>
          <w:pgSz w:w="12240" w:h="15840" w:code="9"/>
          <w:pgMar w:top="1440" w:right="1440" w:bottom="1440" w:left="1440" w:header="720" w:footer="720" w:gutter="0"/>
          <w:cols w:num="2" w:space="600"/>
          <w:rtlGutter/>
          <w:docGrid w:linePitch="360"/>
        </w:sectPr>
      </w:pPr>
    </w:p>
    <w:p w:rsidR="002044CA" w:rsidRPr="00BB4934" w:rsidRDefault="002044CA" w:rsidP="002169A5">
      <w:pPr>
        <w:shd w:val="clear" w:color="auto" w:fill="FFFFFF"/>
        <w:bidi w:val="0"/>
        <w:snapToGrid w:val="0"/>
        <w:ind w:left="425" w:hanging="425"/>
        <w:jc w:val="both"/>
        <w:outlineLvl w:val="0"/>
        <w:rPr>
          <w:rFonts w:eastAsiaTheme="minorEastAsia"/>
          <w:bCs/>
          <w:color w:val="000000" w:themeColor="text1"/>
          <w:sz w:val="20"/>
          <w:szCs w:val="20"/>
          <w:lang w:eastAsia="zh-CN"/>
        </w:rPr>
      </w:pPr>
    </w:p>
    <w:p w:rsidR="002169A5" w:rsidRPr="00BB4934" w:rsidRDefault="002169A5" w:rsidP="002169A5">
      <w:pPr>
        <w:shd w:val="clear" w:color="auto" w:fill="FFFFFF"/>
        <w:bidi w:val="0"/>
        <w:snapToGrid w:val="0"/>
        <w:jc w:val="both"/>
        <w:outlineLvl w:val="0"/>
        <w:rPr>
          <w:rFonts w:eastAsiaTheme="minorEastAsia"/>
          <w:bCs/>
          <w:color w:val="000000" w:themeColor="text1"/>
          <w:sz w:val="20"/>
          <w:szCs w:val="20"/>
          <w:lang w:eastAsia="zh-CN"/>
        </w:rPr>
      </w:pPr>
    </w:p>
    <w:p w:rsidR="005F5BC5" w:rsidRPr="00BB4934" w:rsidRDefault="002044CA" w:rsidP="00616D3D">
      <w:pPr>
        <w:shd w:val="clear" w:color="auto" w:fill="FFFFFF"/>
        <w:bidi w:val="0"/>
        <w:snapToGrid w:val="0"/>
        <w:jc w:val="both"/>
        <w:outlineLvl w:val="0"/>
        <w:rPr>
          <w:rFonts w:eastAsia="Calibri"/>
          <w:bCs/>
          <w:color w:val="000000" w:themeColor="text1"/>
          <w:sz w:val="20"/>
          <w:szCs w:val="20"/>
        </w:rPr>
      </w:pPr>
      <w:r w:rsidRPr="00BB4934">
        <w:rPr>
          <w:rFonts w:eastAsia="Calibri"/>
          <w:bCs/>
          <w:color w:val="000000" w:themeColor="text1"/>
          <w:sz w:val="20"/>
          <w:szCs w:val="20"/>
        </w:rPr>
        <w:t>12/17/2019</w:t>
      </w:r>
    </w:p>
    <w:sectPr w:rsidR="005F5BC5" w:rsidRPr="00BB4934" w:rsidSect="002044CA">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973" w:rsidRDefault="00A66973" w:rsidP="00CF72FB">
      <w:r>
        <w:separator/>
      </w:r>
    </w:p>
  </w:endnote>
  <w:endnote w:type="continuationSeparator" w:id="0">
    <w:p w:rsidR="00A66973" w:rsidRDefault="00A66973" w:rsidP="00CF7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14" w:rsidRPr="000F7331" w:rsidRDefault="00FB313C" w:rsidP="000F7331">
    <w:pPr>
      <w:bidi w:val="0"/>
      <w:jc w:val="center"/>
      <w:rPr>
        <w:sz w:val="20"/>
      </w:rPr>
    </w:pPr>
    <w:r w:rsidRPr="000F7331">
      <w:rPr>
        <w:sz w:val="20"/>
      </w:rPr>
      <w:fldChar w:fldCharType="begin"/>
    </w:r>
    <w:r w:rsidR="00C14714" w:rsidRPr="000F7331">
      <w:rPr>
        <w:sz w:val="20"/>
      </w:rPr>
      <w:instrText xml:space="preserve"> page </w:instrText>
    </w:r>
    <w:r w:rsidRPr="000F7331">
      <w:rPr>
        <w:sz w:val="20"/>
      </w:rPr>
      <w:fldChar w:fldCharType="separate"/>
    </w:r>
    <w:r w:rsidR="00BB4934">
      <w:rPr>
        <w:noProof/>
        <w:sz w:val="20"/>
      </w:rPr>
      <w:t>62</w:t>
    </w:r>
    <w:r w:rsidRPr="000F733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973" w:rsidRDefault="00A66973" w:rsidP="00CF72FB">
      <w:r>
        <w:separator/>
      </w:r>
    </w:p>
  </w:footnote>
  <w:footnote w:type="continuationSeparator" w:id="0">
    <w:p w:rsidR="00A66973" w:rsidRDefault="00A66973" w:rsidP="00CF7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14" w:rsidRPr="004E7586" w:rsidRDefault="00C14714" w:rsidP="004E7586">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14" w:rsidRPr="000F7331" w:rsidRDefault="00C14714" w:rsidP="000F7331">
    <w:pPr>
      <w:pBdr>
        <w:bottom w:val="thinThickMediumGap" w:sz="12" w:space="1" w:color="auto"/>
      </w:pBdr>
      <w:tabs>
        <w:tab w:val="left" w:pos="851"/>
        <w:tab w:val="right" w:pos="8364"/>
      </w:tabs>
      <w:bidi w:val="0"/>
      <w:adjustRightInd w:val="0"/>
      <w:snapToGrid w:val="0"/>
      <w:jc w:val="both"/>
      <w:rPr>
        <w:iCs/>
        <w:sz w:val="20"/>
        <w:szCs w:val="20"/>
      </w:rPr>
    </w:pPr>
    <w:r w:rsidRPr="000F7331">
      <w:rPr>
        <w:rFonts w:hint="eastAsia"/>
        <w:sz w:val="20"/>
        <w:szCs w:val="20"/>
      </w:rPr>
      <w:tab/>
    </w:r>
    <w:r w:rsidRPr="000F7331">
      <w:rPr>
        <w:sz w:val="20"/>
        <w:szCs w:val="20"/>
      </w:rPr>
      <w:t>New York Science Journal 201</w:t>
    </w:r>
    <w:r w:rsidRPr="000F7331">
      <w:rPr>
        <w:rFonts w:hint="eastAsia"/>
        <w:sz w:val="20"/>
        <w:szCs w:val="20"/>
      </w:rPr>
      <w:t>9</w:t>
    </w:r>
    <w:r w:rsidRPr="000F7331">
      <w:rPr>
        <w:sz w:val="20"/>
        <w:szCs w:val="20"/>
      </w:rPr>
      <w:t>;</w:t>
    </w:r>
    <w:r w:rsidRPr="000F7331">
      <w:rPr>
        <w:rFonts w:hint="eastAsia"/>
        <w:sz w:val="20"/>
        <w:szCs w:val="20"/>
      </w:rPr>
      <w:t>12</w:t>
    </w:r>
    <w:r w:rsidRPr="000F7331">
      <w:rPr>
        <w:sz w:val="20"/>
        <w:szCs w:val="20"/>
      </w:rPr>
      <w:t>(</w:t>
    </w:r>
    <w:r w:rsidRPr="000F7331">
      <w:rPr>
        <w:rFonts w:hint="eastAsia"/>
        <w:sz w:val="20"/>
        <w:szCs w:val="20"/>
      </w:rPr>
      <w:t>12</w:t>
    </w:r>
    <w:r w:rsidRPr="000F7331">
      <w:rPr>
        <w:sz w:val="20"/>
        <w:szCs w:val="20"/>
      </w:rPr>
      <w:t>)</w:t>
    </w:r>
    <w:r w:rsidRPr="000F7331">
      <w:rPr>
        <w:iCs/>
        <w:sz w:val="20"/>
        <w:szCs w:val="20"/>
      </w:rPr>
      <w:t xml:space="preserve"> </w:t>
    </w:r>
    <w:r w:rsidRPr="000F7331">
      <w:rPr>
        <w:rFonts w:hint="eastAsia"/>
        <w:iCs/>
        <w:sz w:val="20"/>
        <w:szCs w:val="20"/>
      </w:rPr>
      <w:tab/>
    </w:r>
    <w:r w:rsidRPr="000F7331">
      <w:rPr>
        <w:iCs/>
        <w:sz w:val="20"/>
        <w:szCs w:val="20"/>
      </w:rPr>
      <w:t xml:space="preserve">  </w:t>
    </w:r>
    <w:hyperlink r:id="rId1" w:history="1">
      <w:r w:rsidRPr="000F7331">
        <w:rPr>
          <w:rStyle w:val="Hyperlink"/>
          <w:sz w:val="20"/>
          <w:szCs w:val="20"/>
        </w:rPr>
        <w:t>http://www.sciencepub.net/newyork</w:t>
      </w:r>
    </w:hyperlink>
    <w:r w:rsidRPr="000F7331">
      <w:rPr>
        <w:rFonts w:hint="eastAsia"/>
        <w:sz w:val="20"/>
      </w:rPr>
      <w:t xml:space="preserve">   </w:t>
    </w:r>
    <w:r w:rsidRPr="000F7331">
      <w:rPr>
        <w:rFonts w:hint="eastAsia"/>
        <w:b/>
        <w:i/>
        <w:color w:val="FF0000"/>
        <w:sz w:val="20"/>
        <w:szCs w:val="20"/>
        <w:bdr w:val="single" w:sz="4" w:space="0" w:color="FF0000"/>
      </w:rPr>
      <w:t>NYJ</w:t>
    </w:r>
  </w:p>
  <w:p w:rsidR="00C14714" w:rsidRPr="000F7331" w:rsidRDefault="00C14714" w:rsidP="000F7331">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76281"/>
    <w:multiLevelType w:val="hybridMultilevel"/>
    <w:tmpl w:val="5794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91A3F"/>
    <w:multiLevelType w:val="hybridMultilevel"/>
    <w:tmpl w:val="2DEE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5260C"/>
    <w:multiLevelType w:val="hybridMultilevel"/>
    <w:tmpl w:val="BEB0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D17B98"/>
    <w:multiLevelType w:val="hybridMultilevel"/>
    <w:tmpl w:val="9FC4948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nsid w:val="5FE65337"/>
    <w:multiLevelType w:val="hybridMultilevel"/>
    <w:tmpl w:val="781C4E1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6EFF7D81"/>
    <w:multiLevelType w:val="hybridMultilevel"/>
    <w:tmpl w:val="EAC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B8238A"/>
    <w:multiLevelType w:val="hybridMultilevel"/>
    <w:tmpl w:val="ECECC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A13FE"/>
    <w:multiLevelType w:val="hybridMultilevel"/>
    <w:tmpl w:val="97C25516"/>
    <w:lvl w:ilvl="0" w:tplc="86A4C8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3"/>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5B4063"/>
    <w:rsid w:val="000035BA"/>
    <w:rsid w:val="00010D42"/>
    <w:rsid w:val="00023E78"/>
    <w:rsid w:val="00040735"/>
    <w:rsid w:val="00055E85"/>
    <w:rsid w:val="0009022A"/>
    <w:rsid w:val="00091906"/>
    <w:rsid w:val="000A4ECB"/>
    <w:rsid w:val="000C6649"/>
    <w:rsid w:val="000D1544"/>
    <w:rsid w:val="000F7331"/>
    <w:rsid w:val="00122AF2"/>
    <w:rsid w:val="001377C5"/>
    <w:rsid w:val="001B2D00"/>
    <w:rsid w:val="001C27A4"/>
    <w:rsid w:val="001C5B7A"/>
    <w:rsid w:val="001F04C5"/>
    <w:rsid w:val="002018C8"/>
    <w:rsid w:val="002033DC"/>
    <w:rsid w:val="00204276"/>
    <w:rsid w:val="002044CA"/>
    <w:rsid w:val="002169A5"/>
    <w:rsid w:val="00254F16"/>
    <w:rsid w:val="00286D56"/>
    <w:rsid w:val="00294F42"/>
    <w:rsid w:val="002C72C4"/>
    <w:rsid w:val="002F1027"/>
    <w:rsid w:val="00303F60"/>
    <w:rsid w:val="003432DC"/>
    <w:rsid w:val="00347D6E"/>
    <w:rsid w:val="0035558E"/>
    <w:rsid w:val="003663BC"/>
    <w:rsid w:val="0038118E"/>
    <w:rsid w:val="003824D8"/>
    <w:rsid w:val="003C3BAD"/>
    <w:rsid w:val="00442172"/>
    <w:rsid w:val="00446273"/>
    <w:rsid w:val="00456CDB"/>
    <w:rsid w:val="004679EB"/>
    <w:rsid w:val="00480E2C"/>
    <w:rsid w:val="004928F8"/>
    <w:rsid w:val="004E6D31"/>
    <w:rsid w:val="004E7586"/>
    <w:rsid w:val="00510C48"/>
    <w:rsid w:val="00535C9E"/>
    <w:rsid w:val="005651EC"/>
    <w:rsid w:val="005B4063"/>
    <w:rsid w:val="005F5BC5"/>
    <w:rsid w:val="00616D3D"/>
    <w:rsid w:val="006206B7"/>
    <w:rsid w:val="00620C56"/>
    <w:rsid w:val="0062145B"/>
    <w:rsid w:val="00660681"/>
    <w:rsid w:val="00682F93"/>
    <w:rsid w:val="00685688"/>
    <w:rsid w:val="006B1581"/>
    <w:rsid w:val="006B673C"/>
    <w:rsid w:val="006D7582"/>
    <w:rsid w:val="006F31A3"/>
    <w:rsid w:val="00737314"/>
    <w:rsid w:val="00761E17"/>
    <w:rsid w:val="00762FC5"/>
    <w:rsid w:val="00771C4A"/>
    <w:rsid w:val="007D76DB"/>
    <w:rsid w:val="007E1E48"/>
    <w:rsid w:val="008222A4"/>
    <w:rsid w:val="00843A41"/>
    <w:rsid w:val="008460BE"/>
    <w:rsid w:val="00852C47"/>
    <w:rsid w:val="00867028"/>
    <w:rsid w:val="00870334"/>
    <w:rsid w:val="008936E8"/>
    <w:rsid w:val="00893DB9"/>
    <w:rsid w:val="00897031"/>
    <w:rsid w:val="008D0B74"/>
    <w:rsid w:val="008E77E9"/>
    <w:rsid w:val="00910174"/>
    <w:rsid w:val="00933495"/>
    <w:rsid w:val="009572A0"/>
    <w:rsid w:val="009A5BDD"/>
    <w:rsid w:val="009C768C"/>
    <w:rsid w:val="009D023B"/>
    <w:rsid w:val="009F6465"/>
    <w:rsid w:val="00A136DA"/>
    <w:rsid w:val="00A4030B"/>
    <w:rsid w:val="00A66973"/>
    <w:rsid w:val="00A92786"/>
    <w:rsid w:val="00A93740"/>
    <w:rsid w:val="00AA342C"/>
    <w:rsid w:val="00B131A2"/>
    <w:rsid w:val="00B83FA6"/>
    <w:rsid w:val="00B9086D"/>
    <w:rsid w:val="00BB4934"/>
    <w:rsid w:val="00BE392A"/>
    <w:rsid w:val="00BF0C7B"/>
    <w:rsid w:val="00BF421E"/>
    <w:rsid w:val="00C14714"/>
    <w:rsid w:val="00C2121C"/>
    <w:rsid w:val="00C40EB8"/>
    <w:rsid w:val="00C42F58"/>
    <w:rsid w:val="00C45932"/>
    <w:rsid w:val="00C5334F"/>
    <w:rsid w:val="00C91E7C"/>
    <w:rsid w:val="00CA7C78"/>
    <w:rsid w:val="00CB4EC7"/>
    <w:rsid w:val="00CE7AA7"/>
    <w:rsid w:val="00CF5505"/>
    <w:rsid w:val="00CF72FB"/>
    <w:rsid w:val="00D068AA"/>
    <w:rsid w:val="00D17139"/>
    <w:rsid w:val="00D21A46"/>
    <w:rsid w:val="00D54ABD"/>
    <w:rsid w:val="00D56133"/>
    <w:rsid w:val="00D9103E"/>
    <w:rsid w:val="00DB1A90"/>
    <w:rsid w:val="00DB4F8C"/>
    <w:rsid w:val="00DF39EF"/>
    <w:rsid w:val="00E13C7D"/>
    <w:rsid w:val="00E33D93"/>
    <w:rsid w:val="00E648B9"/>
    <w:rsid w:val="00E70A81"/>
    <w:rsid w:val="00EC78C1"/>
    <w:rsid w:val="00F13E06"/>
    <w:rsid w:val="00F13EDB"/>
    <w:rsid w:val="00F54A84"/>
    <w:rsid w:val="00FA4BAA"/>
    <w:rsid w:val="00FB313C"/>
    <w:rsid w:val="00FB4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A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72"/>
    <w:pPr>
      <w:spacing w:line="360" w:lineRule="auto"/>
      <w:ind w:left="720"/>
      <w:contextualSpacing/>
    </w:pPr>
    <w:rPr>
      <w:rFonts w:ascii="Calibri" w:eastAsia="Calibri" w:hAnsi="Calibri" w:cs="Arial"/>
      <w:sz w:val="22"/>
      <w:szCs w:val="22"/>
      <w:lang w:val="en-GB"/>
    </w:rPr>
  </w:style>
  <w:style w:type="paragraph" w:styleId="Header">
    <w:name w:val="header"/>
    <w:basedOn w:val="Normal"/>
    <w:link w:val="HeaderChar"/>
    <w:uiPriority w:val="99"/>
    <w:unhideWhenUsed/>
    <w:rsid w:val="00CF72FB"/>
    <w:pPr>
      <w:tabs>
        <w:tab w:val="center" w:pos="4153"/>
        <w:tab w:val="right" w:pos="8306"/>
      </w:tabs>
    </w:pPr>
  </w:style>
  <w:style w:type="character" w:customStyle="1" w:styleId="HeaderChar">
    <w:name w:val="Header Char"/>
    <w:basedOn w:val="DefaultParagraphFont"/>
    <w:link w:val="Header"/>
    <w:uiPriority w:val="99"/>
    <w:rsid w:val="00CF72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72FB"/>
    <w:pPr>
      <w:tabs>
        <w:tab w:val="center" w:pos="4153"/>
        <w:tab w:val="right" w:pos="8306"/>
      </w:tabs>
    </w:pPr>
  </w:style>
  <w:style w:type="character" w:customStyle="1" w:styleId="FooterChar">
    <w:name w:val="Footer Char"/>
    <w:basedOn w:val="DefaultParagraphFont"/>
    <w:link w:val="Footer"/>
    <w:uiPriority w:val="99"/>
    <w:rsid w:val="00CF72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5B7A"/>
    <w:rPr>
      <w:rFonts w:ascii="Tahoma" w:hAnsi="Tahoma" w:cs="Tahoma"/>
      <w:sz w:val="16"/>
      <w:szCs w:val="16"/>
    </w:rPr>
  </w:style>
  <w:style w:type="character" w:customStyle="1" w:styleId="BalloonTextChar">
    <w:name w:val="Balloon Text Char"/>
    <w:basedOn w:val="DefaultParagraphFont"/>
    <w:link w:val="BalloonText"/>
    <w:uiPriority w:val="99"/>
    <w:semiHidden/>
    <w:rsid w:val="001C5B7A"/>
    <w:rPr>
      <w:rFonts w:ascii="Tahoma" w:eastAsia="Times New Roman" w:hAnsi="Tahoma" w:cs="Tahoma"/>
      <w:sz w:val="16"/>
      <w:szCs w:val="16"/>
    </w:rPr>
  </w:style>
  <w:style w:type="character" w:styleId="Hyperlink">
    <w:name w:val="Hyperlink"/>
    <w:basedOn w:val="DefaultParagraphFont"/>
    <w:uiPriority w:val="99"/>
    <w:unhideWhenUsed/>
    <w:rsid w:val="00E13C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A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72"/>
    <w:pPr>
      <w:spacing w:line="360" w:lineRule="auto"/>
      <w:ind w:left="720"/>
      <w:contextualSpacing/>
    </w:pPr>
    <w:rPr>
      <w:rFonts w:ascii="Calibri" w:eastAsia="Calibri" w:hAnsi="Calibri" w:cs="Arial"/>
      <w:sz w:val="22"/>
      <w:szCs w:val="22"/>
      <w:lang w:val="en-GB"/>
    </w:rPr>
  </w:style>
  <w:style w:type="paragraph" w:styleId="Header">
    <w:name w:val="header"/>
    <w:basedOn w:val="Normal"/>
    <w:link w:val="HeaderChar"/>
    <w:uiPriority w:val="99"/>
    <w:unhideWhenUsed/>
    <w:rsid w:val="00CF72FB"/>
    <w:pPr>
      <w:tabs>
        <w:tab w:val="center" w:pos="4153"/>
        <w:tab w:val="right" w:pos="8306"/>
      </w:tabs>
    </w:pPr>
  </w:style>
  <w:style w:type="character" w:customStyle="1" w:styleId="HeaderChar">
    <w:name w:val="Header Char"/>
    <w:basedOn w:val="DefaultParagraphFont"/>
    <w:link w:val="Header"/>
    <w:uiPriority w:val="99"/>
    <w:rsid w:val="00CF72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72FB"/>
    <w:pPr>
      <w:tabs>
        <w:tab w:val="center" w:pos="4153"/>
        <w:tab w:val="right" w:pos="8306"/>
      </w:tabs>
    </w:pPr>
  </w:style>
  <w:style w:type="character" w:customStyle="1" w:styleId="FooterChar">
    <w:name w:val="Footer Char"/>
    <w:basedOn w:val="DefaultParagraphFont"/>
    <w:link w:val="Footer"/>
    <w:uiPriority w:val="99"/>
    <w:rsid w:val="00CF72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5B7A"/>
    <w:rPr>
      <w:rFonts w:ascii="Tahoma" w:hAnsi="Tahoma" w:cs="Tahoma"/>
      <w:sz w:val="16"/>
      <w:szCs w:val="16"/>
    </w:rPr>
  </w:style>
  <w:style w:type="character" w:customStyle="1" w:styleId="BalloonTextChar">
    <w:name w:val="Balloon Text Char"/>
    <w:basedOn w:val="DefaultParagraphFont"/>
    <w:link w:val="BalloonText"/>
    <w:uiPriority w:val="99"/>
    <w:semiHidden/>
    <w:rsid w:val="001C5B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21052">
      <w:bodyDiv w:val="1"/>
      <w:marLeft w:val="0"/>
      <w:marRight w:val="0"/>
      <w:marTop w:val="0"/>
      <w:marBottom w:val="0"/>
      <w:divBdr>
        <w:top w:val="none" w:sz="0" w:space="0" w:color="auto"/>
        <w:left w:val="none" w:sz="0" w:space="0" w:color="auto"/>
        <w:bottom w:val="none" w:sz="0" w:space="0" w:color="auto"/>
        <w:right w:val="none" w:sz="0" w:space="0" w:color="auto"/>
      </w:divBdr>
    </w:div>
    <w:div w:id="3493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mabrouk@liv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21219.0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510B-5500-47D2-A337-9B9A4C03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mido.hamza.2000@hotmail.com</dc:creator>
  <cp:lastModifiedBy>Administrator</cp:lastModifiedBy>
  <cp:revision>4</cp:revision>
  <cp:lastPrinted>2019-09-09T11:37:00Z</cp:lastPrinted>
  <dcterms:created xsi:type="dcterms:W3CDTF">2019-12-19T14:46:00Z</dcterms:created>
  <dcterms:modified xsi:type="dcterms:W3CDTF">2019-12-22T00:53:00Z</dcterms:modified>
</cp:coreProperties>
</file>