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F3D" w:rsidRDefault="004E6F3D" w:rsidP="004E6F3D">
      <w:pPr>
        <w:pStyle w:val="Heading1"/>
        <w:snapToGrid w:val="0"/>
        <w:spacing w:before="0"/>
        <w:ind w:left="0"/>
        <w:jc w:val="center"/>
        <w:rPr>
          <w:rFonts w:eastAsiaTheme="minorEastAsia"/>
          <w:sz w:val="20"/>
          <w:szCs w:val="20"/>
          <w:lang w:eastAsia="zh-CN"/>
        </w:rPr>
      </w:pPr>
    </w:p>
    <w:p w:rsidR="00627C93" w:rsidRPr="004E6F3D" w:rsidRDefault="007162A2" w:rsidP="004E6F3D">
      <w:pPr>
        <w:pStyle w:val="Heading1"/>
        <w:snapToGrid w:val="0"/>
        <w:spacing w:before="0"/>
        <w:ind w:left="0"/>
        <w:jc w:val="center"/>
        <w:rPr>
          <w:sz w:val="20"/>
          <w:szCs w:val="20"/>
        </w:rPr>
      </w:pPr>
      <w:r w:rsidRPr="004E6F3D">
        <w:rPr>
          <w:sz w:val="20"/>
          <w:szCs w:val="20"/>
        </w:rPr>
        <w:t>Laparoscopic repair of cesarean scar defect</w:t>
      </w:r>
    </w:p>
    <w:p w:rsidR="00627C93" w:rsidRPr="004E6F3D" w:rsidRDefault="00627C93" w:rsidP="004E6F3D">
      <w:pPr>
        <w:pStyle w:val="Heading1"/>
        <w:snapToGrid w:val="0"/>
        <w:spacing w:before="0"/>
        <w:ind w:left="0"/>
        <w:jc w:val="center"/>
        <w:rPr>
          <w:sz w:val="20"/>
          <w:szCs w:val="20"/>
        </w:rPr>
      </w:pPr>
    </w:p>
    <w:p w:rsidR="00627C93" w:rsidRPr="004E6F3D" w:rsidRDefault="006F3B4D" w:rsidP="004E6F3D">
      <w:pPr>
        <w:pStyle w:val="BodyText"/>
        <w:snapToGrid w:val="0"/>
        <w:jc w:val="center"/>
        <w:rPr>
          <w:sz w:val="20"/>
          <w:szCs w:val="20"/>
        </w:rPr>
      </w:pPr>
      <w:bookmarkStart w:id="0" w:name="_GoBack"/>
      <w:r>
        <w:rPr>
          <w:noProof/>
          <w:sz w:val="20"/>
          <w:szCs w:val="20"/>
        </w:rPr>
        <w:pict>
          <v:line id="Line 3" o:spid="_x0000_s1026" style="position:absolute;left:0;text-align:left;z-index:-15728640;visibility:visible;mso-wrap-distance-left:0;mso-wrap-distance-right:0;mso-position-horizontal-relative:page" from="522pt,40.1pt" to="522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amFgIAADs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">
            <w10:wrap type="topAndBottom" anchorx="page"/>
          </v:line>
        </w:pict>
      </w:r>
      <w:r w:rsidR="007162A2" w:rsidRPr="004E6F3D">
        <w:rPr>
          <w:sz w:val="20"/>
          <w:szCs w:val="20"/>
        </w:rPr>
        <w:t>Mohamed Mahmoud Elsayed</w:t>
      </w:r>
      <w:bookmarkEnd w:id="0"/>
      <w:r w:rsidR="007162A2" w:rsidRPr="004E6F3D">
        <w:rPr>
          <w:sz w:val="20"/>
          <w:szCs w:val="20"/>
        </w:rPr>
        <w:t>*, Ayma</w:t>
      </w:r>
      <w:r w:rsidR="004E6F3D" w:rsidRPr="004E6F3D">
        <w:rPr>
          <w:sz w:val="20"/>
          <w:szCs w:val="20"/>
        </w:rPr>
        <w:t>n</w:t>
      </w:r>
      <w:r w:rsidR="004E6F3D">
        <w:rPr>
          <w:sz w:val="20"/>
          <w:szCs w:val="20"/>
        </w:rPr>
        <w:t xml:space="preserve"> </w:t>
      </w:r>
      <w:r w:rsidR="004E6F3D" w:rsidRPr="004E6F3D">
        <w:rPr>
          <w:sz w:val="20"/>
          <w:szCs w:val="20"/>
        </w:rPr>
        <w:t>S</w:t>
      </w:r>
      <w:r w:rsidR="007162A2" w:rsidRPr="004E6F3D">
        <w:rPr>
          <w:sz w:val="20"/>
          <w:szCs w:val="20"/>
        </w:rPr>
        <w:t>hehat</w:t>
      </w:r>
      <w:r w:rsidR="004E6F3D" w:rsidRPr="004E6F3D">
        <w:rPr>
          <w:sz w:val="20"/>
          <w:szCs w:val="20"/>
        </w:rPr>
        <w:t>a</w:t>
      </w:r>
      <w:r w:rsidR="004E6F3D">
        <w:rPr>
          <w:sz w:val="20"/>
          <w:szCs w:val="20"/>
        </w:rPr>
        <w:t xml:space="preserve"> </w:t>
      </w:r>
      <w:r w:rsidR="004E6F3D" w:rsidRPr="004E6F3D">
        <w:rPr>
          <w:sz w:val="20"/>
          <w:szCs w:val="20"/>
        </w:rPr>
        <w:t>D</w:t>
      </w:r>
      <w:r w:rsidR="007162A2" w:rsidRPr="004E6F3D">
        <w:rPr>
          <w:sz w:val="20"/>
          <w:szCs w:val="20"/>
        </w:rPr>
        <w:t>awood, Hesham Mohamed Borg, Hesha</w:t>
      </w:r>
      <w:r w:rsidR="004E6F3D" w:rsidRPr="004E6F3D">
        <w:rPr>
          <w:sz w:val="20"/>
          <w:szCs w:val="20"/>
        </w:rPr>
        <w:t>m</w:t>
      </w:r>
      <w:r w:rsidR="004E6F3D">
        <w:rPr>
          <w:sz w:val="20"/>
          <w:szCs w:val="20"/>
        </w:rPr>
        <w:t xml:space="preserve"> </w:t>
      </w:r>
      <w:r w:rsidR="004E6F3D" w:rsidRPr="004E6F3D">
        <w:rPr>
          <w:sz w:val="20"/>
          <w:szCs w:val="20"/>
        </w:rPr>
        <w:t>A</w:t>
      </w:r>
      <w:r w:rsidR="007162A2" w:rsidRPr="004E6F3D">
        <w:rPr>
          <w:sz w:val="20"/>
          <w:szCs w:val="20"/>
        </w:rPr>
        <w:t>bdelaziz Salem</w:t>
      </w:r>
    </w:p>
    <w:p w:rsidR="00627C93" w:rsidRPr="004E6F3D" w:rsidRDefault="00627C93" w:rsidP="004E6F3D">
      <w:pPr>
        <w:pStyle w:val="BodyText"/>
        <w:snapToGrid w:val="0"/>
        <w:jc w:val="center"/>
        <w:rPr>
          <w:sz w:val="20"/>
          <w:szCs w:val="20"/>
        </w:rPr>
      </w:pPr>
    </w:p>
    <w:p w:rsidR="00FC7B82" w:rsidRPr="004E6F3D" w:rsidRDefault="007162A2" w:rsidP="004E6F3D">
      <w:pPr>
        <w:pStyle w:val="BodyText"/>
        <w:snapToGrid w:val="0"/>
        <w:jc w:val="center"/>
        <w:rPr>
          <w:sz w:val="20"/>
          <w:szCs w:val="20"/>
        </w:rPr>
      </w:pPr>
      <w:r w:rsidRPr="004E6F3D">
        <w:rPr>
          <w:sz w:val="20"/>
          <w:szCs w:val="20"/>
        </w:rPr>
        <w:t xml:space="preserve">Department </w:t>
      </w:r>
      <w:r w:rsidR="00AB21F2" w:rsidRPr="004E6F3D">
        <w:rPr>
          <w:sz w:val="20"/>
          <w:szCs w:val="20"/>
        </w:rPr>
        <w:t xml:space="preserve">of </w:t>
      </w:r>
      <w:r w:rsidRPr="004E6F3D">
        <w:rPr>
          <w:sz w:val="20"/>
          <w:szCs w:val="20"/>
        </w:rPr>
        <w:t xml:space="preserve">Obstetrics </w:t>
      </w:r>
      <w:r w:rsidR="00AB21F2" w:rsidRPr="004E6F3D">
        <w:rPr>
          <w:sz w:val="20"/>
          <w:szCs w:val="20"/>
        </w:rPr>
        <w:t xml:space="preserve">and </w:t>
      </w:r>
      <w:r w:rsidRPr="004E6F3D">
        <w:rPr>
          <w:sz w:val="20"/>
          <w:szCs w:val="20"/>
        </w:rPr>
        <w:t>Gynecology</w:t>
      </w:r>
      <w:r w:rsidR="00AB21F2" w:rsidRPr="004E6F3D">
        <w:rPr>
          <w:sz w:val="20"/>
          <w:szCs w:val="20"/>
        </w:rPr>
        <w:t xml:space="preserve">, </w:t>
      </w:r>
      <w:r w:rsidRPr="004E6F3D">
        <w:rPr>
          <w:sz w:val="20"/>
          <w:szCs w:val="20"/>
        </w:rPr>
        <w:t xml:space="preserve">Faculty </w:t>
      </w:r>
      <w:r w:rsidR="00AB21F2" w:rsidRPr="004E6F3D">
        <w:rPr>
          <w:sz w:val="20"/>
          <w:szCs w:val="20"/>
        </w:rPr>
        <w:t xml:space="preserve">of Medicine, </w:t>
      </w:r>
      <w:r w:rsidRPr="004E6F3D">
        <w:rPr>
          <w:sz w:val="20"/>
          <w:szCs w:val="20"/>
        </w:rPr>
        <w:t xml:space="preserve">Tanta </w:t>
      </w:r>
      <w:r w:rsidR="00AB21F2" w:rsidRPr="004E6F3D">
        <w:rPr>
          <w:sz w:val="20"/>
          <w:szCs w:val="20"/>
        </w:rPr>
        <w:t xml:space="preserve">University, </w:t>
      </w:r>
      <w:r w:rsidRPr="004E6F3D">
        <w:rPr>
          <w:sz w:val="20"/>
          <w:szCs w:val="20"/>
        </w:rPr>
        <w:t>Tanta</w:t>
      </w:r>
      <w:r w:rsidR="00AB21F2" w:rsidRPr="004E6F3D">
        <w:rPr>
          <w:sz w:val="20"/>
          <w:szCs w:val="20"/>
        </w:rPr>
        <w:t xml:space="preserve">, </w:t>
      </w:r>
      <w:r w:rsidRPr="004E6F3D">
        <w:rPr>
          <w:sz w:val="20"/>
          <w:szCs w:val="20"/>
        </w:rPr>
        <w:t>Egypt</w:t>
      </w:r>
    </w:p>
    <w:p w:rsidR="00627C93" w:rsidRPr="00943E50" w:rsidRDefault="007162A2" w:rsidP="004E6F3D">
      <w:pPr>
        <w:pStyle w:val="BodyText"/>
        <w:snapToGrid w:val="0"/>
        <w:jc w:val="center"/>
        <w:rPr>
          <w:rFonts w:eastAsiaTheme="minorEastAsia" w:hint="eastAsia"/>
          <w:sz w:val="20"/>
          <w:szCs w:val="20"/>
          <w:lang w:eastAsia="zh-CN"/>
        </w:rPr>
      </w:pPr>
      <w:r w:rsidRPr="004E6F3D">
        <w:rPr>
          <w:sz w:val="20"/>
          <w:szCs w:val="20"/>
        </w:rPr>
        <w:t xml:space="preserve">E-mail: </w:t>
      </w:r>
      <w:r w:rsidRPr="004E6F3D">
        <w:rPr>
          <w:color w:val="000066"/>
          <w:sz w:val="20"/>
          <w:szCs w:val="20"/>
        </w:rPr>
        <w:t xml:space="preserve">senior </w:t>
      </w:r>
      <w:hyperlink r:id="rId7">
        <w:r w:rsidRPr="004E6F3D">
          <w:rPr>
            <w:color w:val="000066"/>
            <w:sz w:val="20"/>
            <w:szCs w:val="20"/>
          </w:rPr>
          <w:t>alves112@gmail.com</w:t>
        </w:r>
      </w:hyperlink>
      <w:r w:rsidR="00943E50">
        <w:rPr>
          <w:rFonts w:eastAsiaTheme="minorEastAsia" w:hint="eastAsia"/>
          <w:lang w:eastAsia="zh-CN"/>
        </w:rPr>
        <w:t xml:space="preserve"> </w:t>
      </w:r>
    </w:p>
    <w:p w:rsidR="00627C93" w:rsidRPr="004E6F3D" w:rsidRDefault="00627C93" w:rsidP="004E6F3D">
      <w:pPr>
        <w:pStyle w:val="BodyText"/>
        <w:snapToGrid w:val="0"/>
        <w:jc w:val="center"/>
        <w:rPr>
          <w:sz w:val="20"/>
          <w:szCs w:val="20"/>
        </w:rPr>
      </w:pPr>
    </w:p>
    <w:p w:rsidR="00FC7B82" w:rsidRPr="004E6F3D" w:rsidRDefault="00AB21F2" w:rsidP="004E6F3D">
      <w:pPr>
        <w:pStyle w:val="Heading1"/>
        <w:snapToGrid w:val="0"/>
        <w:spacing w:before="0"/>
        <w:ind w:left="0"/>
        <w:jc w:val="both"/>
        <w:rPr>
          <w:b w:val="0"/>
          <w:bCs w:val="0"/>
          <w:sz w:val="20"/>
          <w:szCs w:val="20"/>
        </w:rPr>
      </w:pPr>
      <w:r w:rsidRPr="004E6F3D">
        <w:rPr>
          <w:sz w:val="20"/>
          <w:szCs w:val="20"/>
        </w:rPr>
        <w:t>Abstract</w:t>
      </w:r>
      <w:r w:rsidR="004E6F3D" w:rsidRPr="004E6F3D">
        <w:rPr>
          <w:sz w:val="20"/>
          <w:szCs w:val="20"/>
        </w:rPr>
        <w:t>:</w:t>
      </w:r>
      <w:r w:rsidR="004E6F3D">
        <w:rPr>
          <w:sz w:val="20"/>
          <w:szCs w:val="20"/>
        </w:rPr>
        <w:t xml:space="preserve"> </w:t>
      </w:r>
      <w:r w:rsidR="004E6F3D" w:rsidRPr="004E6F3D">
        <w:rPr>
          <w:sz w:val="20"/>
          <w:szCs w:val="20"/>
        </w:rPr>
        <w:t>B</w:t>
      </w:r>
      <w:r w:rsidR="007162A2" w:rsidRPr="004E6F3D">
        <w:rPr>
          <w:sz w:val="20"/>
          <w:szCs w:val="20"/>
        </w:rPr>
        <w:t>ackground</w:t>
      </w:r>
      <w:r w:rsidR="004E6F3D" w:rsidRPr="004E6F3D">
        <w:rPr>
          <w:sz w:val="20"/>
          <w:szCs w:val="20"/>
        </w:rPr>
        <w:t>:</w:t>
      </w:r>
      <w:r w:rsidR="004E6F3D">
        <w:rPr>
          <w:sz w:val="20"/>
          <w:szCs w:val="20"/>
        </w:rPr>
        <w:t xml:space="preserve"> </w:t>
      </w:r>
      <w:r w:rsidR="004E6F3D" w:rsidRPr="004E6F3D">
        <w:rPr>
          <w:b w:val="0"/>
          <w:bCs w:val="0"/>
          <w:sz w:val="20"/>
          <w:szCs w:val="20"/>
        </w:rPr>
        <w:t>T</w:t>
      </w:r>
      <w:r w:rsidR="007162A2" w:rsidRPr="004E6F3D">
        <w:rPr>
          <w:b w:val="0"/>
          <w:bCs w:val="0"/>
          <w:sz w:val="20"/>
          <w:szCs w:val="20"/>
        </w:rPr>
        <w:t>he</w:t>
      </w:r>
      <w:r w:rsidR="00943E50">
        <w:rPr>
          <w:rFonts w:eastAsiaTheme="minorEastAsia" w:hint="eastAsia"/>
          <w:b w:val="0"/>
          <w:bCs w:val="0"/>
          <w:sz w:val="20"/>
          <w:szCs w:val="20"/>
          <w:lang w:eastAsia="zh-CN"/>
        </w:rPr>
        <w:t xml:space="preserve"> </w:t>
      </w:r>
      <w:r w:rsidR="007162A2" w:rsidRPr="004E6F3D">
        <w:rPr>
          <w:b w:val="0"/>
          <w:bCs w:val="0"/>
          <w:sz w:val="20"/>
          <w:szCs w:val="20"/>
        </w:rPr>
        <w:t>aim</w:t>
      </w:r>
      <w:r w:rsidR="00943E50">
        <w:rPr>
          <w:rFonts w:eastAsiaTheme="minorEastAsia" w:hint="eastAsia"/>
          <w:b w:val="0"/>
          <w:bCs w:val="0"/>
          <w:sz w:val="20"/>
          <w:szCs w:val="20"/>
          <w:lang w:eastAsia="zh-CN"/>
        </w:rPr>
        <w:t xml:space="preserve"> </w:t>
      </w:r>
      <w:r w:rsidR="007162A2" w:rsidRPr="004E6F3D">
        <w:rPr>
          <w:b w:val="0"/>
          <w:bCs w:val="0"/>
          <w:sz w:val="20"/>
          <w:szCs w:val="20"/>
        </w:rPr>
        <w:t>of</w:t>
      </w:r>
      <w:r w:rsidR="00943E50">
        <w:rPr>
          <w:rFonts w:eastAsiaTheme="minorEastAsia" w:hint="eastAsia"/>
          <w:b w:val="0"/>
          <w:bCs w:val="0"/>
          <w:sz w:val="20"/>
          <w:szCs w:val="20"/>
          <w:lang w:eastAsia="zh-CN"/>
        </w:rPr>
        <w:t xml:space="preserve"> </w:t>
      </w:r>
      <w:r w:rsidR="007162A2" w:rsidRPr="004E6F3D">
        <w:rPr>
          <w:b w:val="0"/>
          <w:bCs w:val="0"/>
          <w:sz w:val="20"/>
          <w:szCs w:val="20"/>
        </w:rPr>
        <w:t>this</w:t>
      </w:r>
      <w:r w:rsidR="00943E50">
        <w:rPr>
          <w:rFonts w:eastAsiaTheme="minorEastAsia" w:hint="eastAsia"/>
          <w:b w:val="0"/>
          <w:bCs w:val="0"/>
          <w:sz w:val="20"/>
          <w:szCs w:val="20"/>
          <w:lang w:eastAsia="zh-CN"/>
        </w:rPr>
        <w:t xml:space="preserve"> </w:t>
      </w:r>
      <w:r w:rsidR="007162A2" w:rsidRPr="004E6F3D">
        <w:rPr>
          <w:b w:val="0"/>
          <w:bCs w:val="0"/>
          <w:sz w:val="20"/>
          <w:szCs w:val="20"/>
        </w:rPr>
        <w:t>study</w:t>
      </w:r>
      <w:r w:rsidR="00943E50">
        <w:rPr>
          <w:rFonts w:eastAsiaTheme="minorEastAsia" w:hint="eastAsia"/>
          <w:b w:val="0"/>
          <w:bCs w:val="0"/>
          <w:sz w:val="20"/>
          <w:szCs w:val="20"/>
          <w:lang w:eastAsia="zh-CN"/>
        </w:rPr>
        <w:t xml:space="preserve"> </w:t>
      </w:r>
      <w:r w:rsidR="007162A2" w:rsidRPr="004E6F3D">
        <w:rPr>
          <w:b w:val="0"/>
          <w:bCs w:val="0"/>
          <w:sz w:val="20"/>
          <w:szCs w:val="20"/>
        </w:rPr>
        <w:t>istoevaluate</w:t>
      </w:r>
      <w:r w:rsidR="00943E50">
        <w:rPr>
          <w:rFonts w:eastAsiaTheme="minorEastAsia" w:hint="eastAsia"/>
          <w:b w:val="0"/>
          <w:bCs w:val="0"/>
          <w:sz w:val="20"/>
          <w:szCs w:val="20"/>
          <w:lang w:eastAsia="zh-CN"/>
        </w:rPr>
        <w:t xml:space="preserve"> </w:t>
      </w:r>
      <w:r w:rsidR="007162A2" w:rsidRPr="004E6F3D">
        <w:rPr>
          <w:b w:val="0"/>
          <w:bCs w:val="0"/>
          <w:sz w:val="20"/>
          <w:szCs w:val="20"/>
        </w:rPr>
        <w:t>the</w:t>
      </w:r>
      <w:r w:rsidR="00943E50">
        <w:rPr>
          <w:rFonts w:eastAsiaTheme="minorEastAsia" w:hint="eastAsia"/>
          <w:b w:val="0"/>
          <w:bCs w:val="0"/>
          <w:sz w:val="20"/>
          <w:szCs w:val="20"/>
          <w:lang w:eastAsia="zh-CN"/>
        </w:rPr>
        <w:t xml:space="preserve"> </w:t>
      </w:r>
      <w:r w:rsidR="007162A2" w:rsidRPr="004E6F3D">
        <w:rPr>
          <w:b w:val="0"/>
          <w:bCs w:val="0"/>
          <w:sz w:val="20"/>
          <w:szCs w:val="20"/>
        </w:rPr>
        <w:t>feasibility</w:t>
      </w:r>
      <w:r w:rsidR="004E6F3D" w:rsidRPr="004E6F3D">
        <w:rPr>
          <w:b w:val="0"/>
          <w:bCs w:val="0"/>
          <w:sz w:val="20"/>
          <w:szCs w:val="20"/>
        </w:rPr>
        <w:t>,</w:t>
      </w:r>
      <w:r w:rsidR="004E6F3D">
        <w:rPr>
          <w:b w:val="0"/>
          <w:bCs w:val="0"/>
          <w:sz w:val="20"/>
          <w:szCs w:val="20"/>
        </w:rPr>
        <w:t xml:space="preserve"> </w:t>
      </w:r>
      <w:r w:rsidR="004E6F3D" w:rsidRPr="004E6F3D">
        <w:rPr>
          <w:b w:val="0"/>
          <w:bCs w:val="0"/>
          <w:sz w:val="20"/>
          <w:szCs w:val="20"/>
        </w:rPr>
        <w:t>e</w:t>
      </w:r>
      <w:r w:rsidR="007162A2" w:rsidRPr="004E6F3D">
        <w:rPr>
          <w:b w:val="0"/>
          <w:bCs w:val="0"/>
          <w:sz w:val="20"/>
          <w:szCs w:val="20"/>
        </w:rPr>
        <w:t>fficacy</w:t>
      </w:r>
      <w:r w:rsidR="004E6F3D">
        <w:rPr>
          <w:rFonts w:eastAsiaTheme="minorEastAsia" w:hint="eastAsia"/>
          <w:b w:val="0"/>
          <w:bCs w:val="0"/>
          <w:sz w:val="20"/>
          <w:szCs w:val="20"/>
          <w:lang w:eastAsia="zh-CN"/>
        </w:rPr>
        <w:t xml:space="preserve"> </w:t>
      </w:r>
      <w:r w:rsidR="007162A2" w:rsidRPr="004E6F3D">
        <w:rPr>
          <w:b w:val="0"/>
          <w:bCs w:val="0"/>
          <w:sz w:val="20"/>
          <w:szCs w:val="20"/>
        </w:rPr>
        <w:t>and</w:t>
      </w:r>
      <w:r w:rsidR="004E6F3D">
        <w:rPr>
          <w:rFonts w:eastAsiaTheme="minorEastAsia" w:hint="eastAsia"/>
          <w:b w:val="0"/>
          <w:bCs w:val="0"/>
          <w:sz w:val="20"/>
          <w:szCs w:val="20"/>
          <w:lang w:eastAsia="zh-CN"/>
        </w:rPr>
        <w:t xml:space="preserve"> </w:t>
      </w:r>
      <w:r w:rsidR="007162A2" w:rsidRPr="004E6F3D">
        <w:rPr>
          <w:b w:val="0"/>
          <w:bCs w:val="0"/>
          <w:sz w:val="20"/>
          <w:szCs w:val="20"/>
        </w:rPr>
        <w:t>outcome</w:t>
      </w:r>
      <w:r w:rsidR="004E6F3D">
        <w:rPr>
          <w:rFonts w:eastAsiaTheme="minorEastAsia" w:hint="eastAsia"/>
          <w:b w:val="0"/>
          <w:bCs w:val="0"/>
          <w:sz w:val="20"/>
          <w:szCs w:val="20"/>
          <w:lang w:eastAsia="zh-CN"/>
        </w:rPr>
        <w:t xml:space="preserve"> </w:t>
      </w:r>
      <w:r w:rsidR="007162A2" w:rsidRPr="004E6F3D">
        <w:rPr>
          <w:b w:val="0"/>
          <w:bCs w:val="0"/>
          <w:sz w:val="20"/>
          <w:szCs w:val="20"/>
        </w:rPr>
        <w:t>of</w:t>
      </w:r>
      <w:r w:rsidR="004E6F3D">
        <w:rPr>
          <w:rFonts w:eastAsiaTheme="minorEastAsia" w:hint="eastAsia"/>
          <w:b w:val="0"/>
          <w:bCs w:val="0"/>
          <w:sz w:val="20"/>
          <w:szCs w:val="20"/>
          <w:lang w:eastAsia="zh-CN"/>
        </w:rPr>
        <w:t xml:space="preserve"> </w:t>
      </w:r>
      <w:r w:rsidR="007162A2" w:rsidRPr="004E6F3D">
        <w:rPr>
          <w:b w:val="0"/>
          <w:bCs w:val="0"/>
          <w:sz w:val="20"/>
          <w:szCs w:val="20"/>
        </w:rPr>
        <w:t>laparoscopic</w:t>
      </w:r>
      <w:r w:rsidR="00943E50">
        <w:rPr>
          <w:rFonts w:eastAsiaTheme="minorEastAsia" w:hint="eastAsia"/>
          <w:b w:val="0"/>
          <w:bCs w:val="0"/>
          <w:sz w:val="20"/>
          <w:szCs w:val="20"/>
          <w:lang w:eastAsia="zh-CN"/>
        </w:rPr>
        <w:t xml:space="preserve"> </w:t>
      </w:r>
      <w:r w:rsidR="007162A2" w:rsidRPr="004E6F3D">
        <w:rPr>
          <w:b w:val="0"/>
          <w:bCs w:val="0"/>
          <w:sz w:val="20"/>
          <w:szCs w:val="20"/>
        </w:rPr>
        <w:t>repair</w:t>
      </w:r>
      <w:r w:rsidR="004E6F3D">
        <w:rPr>
          <w:rFonts w:eastAsiaTheme="minorEastAsia" w:hint="eastAsia"/>
          <w:b w:val="0"/>
          <w:bCs w:val="0"/>
          <w:sz w:val="20"/>
          <w:szCs w:val="20"/>
          <w:lang w:eastAsia="zh-CN"/>
        </w:rPr>
        <w:t xml:space="preserve"> </w:t>
      </w:r>
      <w:r w:rsidR="007162A2" w:rsidRPr="004E6F3D">
        <w:rPr>
          <w:b w:val="0"/>
          <w:bCs w:val="0"/>
          <w:sz w:val="20"/>
          <w:szCs w:val="20"/>
        </w:rPr>
        <w:t>of</w:t>
      </w:r>
      <w:r w:rsidR="004E6F3D">
        <w:rPr>
          <w:rFonts w:eastAsiaTheme="minorEastAsia" w:hint="eastAsia"/>
          <w:b w:val="0"/>
          <w:bCs w:val="0"/>
          <w:sz w:val="20"/>
          <w:szCs w:val="20"/>
          <w:lang w:eastAsia="zh-CN"/>
        </w:rPr>
        <w:t xml:space="preserve"> </w:t>
      </w:r>
      <w:r w:rsidR="00943E50" w:rsidRPr="004E6F3D">
        <w:rPr>
          <w:b w:val="0"/>
          <w:bCs w:val="0"/>
          <w:sz w:val="20"/>
          <w:szCs w:val="20"/>
        </w:rPr>
        <w:t>cesarean scar</w:t>
      </w:r>
      <w:r w:rsidR="007162A2" w:rsidRPr="004E6F3D">
        <w:rPr>
          <w:b w:val="0"/>
          <w:bCs w:val="0"/>
          <w:sz w:val="20"/>
          <w:szCs w:val="20"/>
        </w:rPr>
        <w:t xml:space="preserve"> defect</w:t>
      </w:r>
      <w:r w:rsidR="004E6F3D" w:rsidRPr="004E6F3D">
        <w:rPr>
          <w:b w:val="0"/>
          <w:bCs w:val="0"/>
          <w:sz w:val="20"/>
          <w:szCs w:val="20"/>
        </w:rPr>
        <w:t>.</w:t>
      </w:r>
      <w:r w:rsidR="004E6F3D">
        <w:rPr>
          <w:b w:val="0"/>
          <w:bCs w:val="0"/>
          <w:sz w:val="20"/>
          <w:szCs w:val="20"/>
        </w:rPr>
        <w:t xml:space="preserve"> </w:t>
      </w:r>
      <w:r w:rsidR="004E6F3D" w:rsidRPr="004E6F3D">
        <w:rPr>
          <w:sz w:val="20"/>
          <w:szCs w:val="20"/>
        </w:rPr>
        <w:t>M</w:t>
      </w:r>
      <w:r w:rsidR="007162A2" w:rsidRPr="004E6F3D">
        <w:rPr>
          <w:sz w:val="20"/>
          <w:szCs w:val="20"/>
        </w:rPr>
        <w:t>ethods</w:t>
      </w:r>
      <w:r w:rsidR="004E6F3D" w:rsidRPr="004E6F3D">
        <w:rPr>
          <w:sz w:val="20"/>
          <w:szCs w:val="20"/>
        </w:rPr>
        <w:t>:</w:t>
      </w:r>
      <w:r w:rsidR="004E6F3D">
        <w:rPr>
          <w:sz w:val="20"/>
          <w:szCs w:val="20"/>
        </w:rPr>
        <w:t xml:space="preserve"> </w:t>
      </w:r>
      <w:r w:rsidR="004E6F3D" w:rsidRPr="004E6F3D">
        <w:rPr>
          <w:b w:val="0"/>
          <w:bCs w:val="0"/>
          <w:sz w:val="20"/>
          <w:szCs w:val="20"/>
        </w:rPr>
        <w:t>T</w:t>
      </w:r>
      <w:r w:rsidR="007162A2" w:rsidRPr="004E6F3D">
        <w:rPr>
          <w:b w:val="0"/>
          <w:bCs w:val="0"/>
          <w:sz w:val="20"/>
          <w:szCs w:val="20"/>
        </w:rPr>
        <w:t>his</w:t>
      </w:r>
      <w:r w:rsidR="004E6F3D">
        <w:rPr>
          <w:rFonts w:eastAsiaTheme="minorEastAsia" w:hint="eastAsia"/>
          <w:b w:val="0"/>
          <w:bCs w:val="0"/>
          <w:sz w:val="20"/>
          <w:szCs w:val="20"/>
          <w:lang w:eastAsia="zh-CN"/>
        </w:rPr>
        <w:t xml:space="preserve"> </w:t>
      </w:r>
      <w:r w:rsidR="007162A2" w:rsidRPr="004E6F3D">
        <w:rPr>
          <w:b w:val="0"/>
          <w:bCs w:val="0"/>
          <w:sz w:val="20"/>
          <w:szCs w:val="20"/>
        </w:rPr>
        <w:t>is</w:t>
      </w:r>
      <w:r w:rsidR="004E6F3D">
        <w:rPr>
          <w:rFonts w:eastAsiaTheme="minorEastAsia" w:hint="eastAsia"/>
          <w:b w:val="0"/>
          <w:bCs w:val="0"/>
          <w:sz w:val="20"/>
          <w:szCs w:val="20"/>
          <w:lang w:eastAsia="zh-CN"/>
        </w:rPr>
        <w:t xml:space="preserve"> </w:t>
      </w:r>
      <w:r w:rsidR="00943E50" w:rsidRPr="004E6F3D">
        <w:rPr>
          <w:b w:val="0"/>
          <w:bCs w:val="0"/>
          <w:sz w:val="20"/>
          <w:szCs w:val="20"/>
        </w:rPr>
        <w:t>a prospective</w:t>
      </w:r>
      <w:r w:rsidR="004E6F3D">
        <w:rPr>
          <w:rFonts w:eastAsiaTheme="minorEastAsia" w:hint="eastAsia"/>
          <w:b w:val="0"/>
          <w:bCs w:val="0"/>
          <w:sz w:val="20"/>
          <w:szCs w:val="20"/>
          <w:lang w:eastAsia="zh-CN"/>
        </w:rPr>
        <w:t xml:space="preserve"> </w:t>
      </w:r>
      <w:r w:rsidR="00943E50" w:rsidRPr="004E6F3D">
        <w:rPr>
          <w:b w:val="0"/>
          <w:bCs w:val="0"/>
          <w:sz w:val="20"/>
          <w:szCs w:val="20"/>
        </w:rPr>
        <w:t>cohort clinical</w:t>
      </w:r>
      <w:r w:rsidR="004E6F3D">
        <w:rPr>
          <w:rFonts w:eastAsiaTheme="minorEastAsia" w:hint="eastAsia"/>
          <w:b w:val="0"/>
          <w:bCs w:val="0"/>
          <w:sz w:val="20"/>
          <w:szCs w:val="20"/>
          <w:lang w:eastAsia="zh-CN"/>
        </w:rPr>
        <w:t xml:space="preserve"> </w:t>
      </w:r>
      <w:r w:rsidR="007162A2" w:rsidRPr="004E6F3D">
        <w:rPr>
          <w:b w:val="0"/>
          <w:bCs w:val="0"/>
          <w:sz w:val="20"/>
          <w:szCs w:val="20"/>
        </w:rPr>
        <w:t>study</w:t>
      </w:r>
      <w:r w:rsidR="004E6F3D">
        <w:rPr>
          <w:rFonts w:eastAsiaTheme="minorEastAsia" w:hint="eastAsia"/>
          <w:b w:val="0"/>
          <w:bCs w:val="0"/>
          <w:sz w:val="20"/>
          <w:szCs w:val="20"/>
          <w:lang w:eastAsia="zh-CN"/>
        </w:rPr>
        <w:t xml:space="preserve"> </w:t>
      </w:r>
      <w:r w:rsidR="007162A2" w:rsidRPr="004E6F3D">
        <w:rPr>
          <w:b w:val="0"/>
          <w:bCs w:val="0"/>
          <w:sz w:val="20"/>
          <w:szCs w:val="20"/>
        </w:rPr>
        <w:t>conducted</w:t>
      </w:r>
      <w:r w:rsidR="004E6F3D">
        <w:rPr>
          <w:rFonts w:eastAsiaTheme="minorEastAsia" w:hint="eastAsia"/>
          <w:b w:val="0"/>
          <w:bCs w:val="0"/>
          <w:sz w:val="20"/>
          <w:szCs w:val="20"/>
          <w:lang w:eastAsia="zh-CN"/>
        </w:rPr>
        <w:t xml:space="preserve"> </w:t>
      </w:r>
      <w:r w:rsidR="007162A2" w:rsidRPr="004E6F3D">
        <w:rPr>
          <w:b w:val="0"/>
          <w:bCs w:val="0"/>
          <w:sz w:val="20"/>
          <w:szCs w:val="20"/>
        </w:rPr>
        <w:t>o</w:t>
      </w:r>
      <w:r w:rsidR="00627C93" w:rsidRPr="004E6F3D">
        <w:rPr>
          <w:b w:val="0"/>
          <w:bCs w:val="0"/>
          <w:sz w:val="20"/>
          <w:szCs w:val="20"/>
        </w:rPr>
        <w:t>n (</w:t>
      </w:r>
      <w:r w:rsidR="007162A2" w:rsidRPr="004E6F3D">
        <w:rPr>
          <w:b w:val="0"/>
          <w:bCs w:val="0"/>
          <w:sz w:val="20"/>
          <w:szCs w:val="20"/>
        </w:rPr>
        <w:t>19</w:t>
      </w:r>
      <w:r w:rsidR="004E6F3D" w:rsidRPr="004E6F3D">
        <w:rPr>
          <w:b w:val="0"/>
          <w:bCs w:val="0"/>
          <w:sz w:val="20"/>
          <w:szCs w:val="20"/>
        </w:rPr>
        <w:t>)</w:t>
      </w:r>
      <w:r w:rsidR="004E6F3D">
        <w:rPr>
          <w:b w:val="0"/>
          <w:bCs w:val="0"/>
          <w:sz w:val="20"/>
          <w:szCs w:val="20"/>
        </w:rPr>
        <w:t xml:space="preserve"> </w:t>
      </w:r>
      <w:r w:rsidR="004E6F3D" w:rsidRPr="004E6F3D">
        <w:rPr>
          <w:b w:val="0"/>
          <w:bCs w:val="0"/>
          <w:sz w:val="20"/>
          <w:szCs w:val="20"/>
        </w:rPr>
        <w:t>p</w:t>
      </w:r>
      <w:r w:rsidR="007162A2" w:rsidRPr="004E6F3D">
        <w:rPr>
          <w:b w:val="0"/>
          <w:bCs w:val="0"/>
          <w:sz w:val="20"/>
          <w:szCs w:val="20"/>
        </w:rPr>
        <w:t>atients</w:t>
      </w:r>
      <w:r w:rsidR="004E6F3D">
        <w:rPr>
          <w:rFonts w:eastAsiaTheme="minorEastAsia" w:hint="eastAsia"/>
          <w:b w:val="0"/>
          <w:bCs w:val="0"/>
          <w:sz w:val="20"/>
          <w:szCs w:val="20"/>
          <w:lang w:eastAsia="zh-CN"/>
        </w:rPr>
        <w:t xml:space="preserve"> </w:t>
      </w:r>
      <w:r w:rsidR="007162A2" w:rsidRPr="004E6F3D">
        <w:rPr>
          <w:b w:val="0"/>
          <w:bCs w:val="0"/>
          <w:sz w:val="20"/>
          <w:szCs w:val="20"/>
        </w:rPr>
        <w:t>wit</w:t>
      </w:r>
      <w:r w:rsidR="004E6F3D" w:rsidRPr="004E6F3D">
        <w:rPr>
          <w:b w:val="0"/>
          <w:bCs w:val="0"/>
          <w:sz w:val="20"/>
          <w:szCs w:val="20"/>
        </w:rPr>
        <w:t>h</w:t>
      </w:r>
      <w:r w:rsidR="004E6F3D">
        <w:rPr>
          <w:b w:val="0"/>
          <w:bCs w:val="0"/>
          <w:sz w:val="20"/>
          <w:szCs w:val="20"/>
        </w:rPr>
        <w:t xml:space="preserve"> </w:t>
      </w:r>
      <w:r w:rsidR="004E6F3D" w:rsidRPr="004E6F3D">
        <w:rPr>
          <w:b w:val="0"/>
          <w:bCs w:val="0"/>
          <w:sz w:val="20"/>
          <w:szCs w:val="20"/>
        </w:rPr>
        <w:t>C</w:t>
      </w:r>
      <w:r w:rsidR="007162A2" w:rsidRPr="004E6F3D">
        <w:rPr>
          <w:b w:val="0"/>
          <w:bCs w:val="0"/>
          <w:sz w:val="20"/>
          <w:szCs w:val="20"/>
        </w:rPr>
        <w:t>esarea</w:t>
      </w:r>
      <w:r w:rsidR="004E6F3D" w:rsidRPr="004E6F3D">
        <w:rPr>
          <w:b w:val="0"/>
          <w:bCs w:val="0"/>
          <w:sz w:val="20"/>
          <w:szCs w:val="20"/>
        </w:rPr>
        <w:t>n</w:t>
      </w:r>
      <w:r w:rsidR="004E6F3D">
        <w:rPr>
          <w:b w:val="0"/>
          <w:bCs w:val="0"/>
          <w:sz w:val="20"/>
          <w:szCs w:val="20"/>
        </w:rPr>
        <w:t xml:space="preserve"> </w:t>
      </w:r>
      <w:r w:rsidR="004E6F3D" w:rsidRPr="004E6F3D">
        <w:rPr>
          <w:b w:val="0"/>
          <w:bCs w:val="0"/>
          <w:sz w:val="20"/>
          <w:szCs w:val="20"/>
        </w:rPr>
        <w:t>S</w:t>
      </w:r>
      <w:r w:rsidR="007162A2" w:rsidRPr="004E6F3D">
        <w:rPr>
          <w:b w:val="0"/>
          <w:bCs w:val="0"/>
          <w:sz w:val="20"/>
          <w:szCs w:val="20"/>
        </w:rPr>
        <w:t>card</w:t>
      </w:r>
      <w:r w:rsidR="004E6F3D">
        <w:rPr>
          <w:rFonts w:eastAsiaTheme="minorEastAsia" w:hint="eastAsia"/>
          <w:b w:val="0"/>
          <w:bCs w:val="0"/>
          <w:sz w:val="20"/>
          <w:szCs w:val="20"/>
          <w:lang w:eastAsia="zh-CN"/>
        </w:rPr>
        <w:t xml:space="preserve"> </w:t>
      </w:r>
      <w:r w:rsidR="00943E50" w:rsidRPr="004E6F3D">
        <w:rPr>
          <w:b w:val="0"/>
          <w:bCs w:val="0"/>
          <w:sz w:val="20"/>
          <w:szCs w:val="20"/>
        </w:rPr>
        <w:t>effect</w:t>
      </w:r>
      <w:r w:rsidR="004E6F3D">
        <w:rPr>
          <w:rFonts w:eastAsiaTheme="minorEastAsia" w:hint="eastAsia"/>
          <w:b w:val="0"/>
          <w:bCs w:val="0"/>
          <w:sz w:val="20"/>
          <w:szCs w:val="20"/>
          <w:lang w:eastAsia="zh-CN"/>
        </w:rPr>
        <w:t xml:space="preserve"> </w:t>
      </w:r>
      <w:r w:rsidR="007162A2" w:rsidRPr="004E6F3D">
        <w:rPr>
          <w:b w:val="0"/>
          <w:bCs w:val="0"/>
          <w:sz w:val="20"/>
          <w:szCs w:val="20"/>
        </w:rPr>
        <w:t>attending Obstetrics</w:t>
      </w:r>
      <w:r w:rsidR="004E6F3D">
        <w:rPr>
          <w:rFonts w:eastAsiaTheme="minorEastAsia" w:hint="eastAsia"/>
          <w:b w:val="0"/>
          <w:bCs w:val="0"/>
          <w:sz w:val="20"/>
          <w:szCs w:val="20"/>
          <w:lang w:eastAsia="zh-CN"/>
        </w:rPr>
        <w:t xml:space="preserve"> </w:t>
      </w:r>
      <w:r w:rsidR="007162A2" w:rsidRPr="004E6F3D">
        <w:rPr>
          <w:b w:val="0"/>
          <w:bCs w:val="0"/>
          <w:sz w:val="20"/>
          <w:szCs w:val="20"/>
        </w:rPr>
        <w:t>an</w:t>
      </w:r>
      <w:r w:rsidR="004E6F3D" w:rsidRPr="004E6F3D">
        <w:rPr>
          <w:b w:val="0"/>
          <w:bCs w:val="0"/>
          <w:sz w:val="20"/>
          <w:szCs w:val="20"/>
        </w:rPr>
        <w:t>d</w:t>
      </w:r>
      <w:r w:rsidR="004E6F3D">
        <w:rPr>
          <w:b w:val="0"/>
          <w:bCs w:val="0"/>
          <w:sz w:val="20"/>
          <w:szCs w:val="20"/>
        </w:rPr>
        <w:t xml:space="preserve"> </w:t>
      </w:r>
      <w:r w:rsidR="004E6F3D" w:rsidRPr="004E6F3D">
        <w:rPr>
          <w:b w:val="0"/>
          <w:bCs w:val="0"/>
          <w:sz w:val="20"/>
          <w:szCs w:val="20"/>
        </w:rPr>
        <w:t>G</w:t>
      </w:r>
      <w:r w:rsidR="007162A2" w:rsidRPr="004E6F3D">
        <w:rPr>
          <w:b w:val="0"/>
          <w:bCs w:val="0"/>
          <w:sz w:val="20"/>
          <w:szCs w:val="20"/>
        </w:rPr>
        <w:t>ynecolog</w:t>
      </w:r>
      <w:r w:rsidR="004E6F3D" w:rsidRPr="004E6F3D">
        <w:rPr>
          <w:b w:val="0"/>
          <w:bCs w:val="0"/>
          <w:sz w:val="20"/>
          <w:szCs w:val="20"/>
        </w:rPr>
        <w:t>y</w:t>
      </w:r>
      <w:r w:rsidR="004E6F3D">
        <w:rPr>
          <w:b w:val="0"/>
          <w:bCs w:val="0"/>
          <w:sz w:val="20"/>
          <w:szCs w:val="20"/>
        </w:rPr>
        <w:t xml:space="preserve"> </w:t>
      </w:r>
      <w:r w:rsidR="004E6F3D" w:rsidRPr="004E6F3D">
        <w:rPr>
          <w:b w:val="0"/>
          <w:bCs w:val="0"/>
          <w:sz w:val="20"/>
          <w:szCs w:val="20"/>
        </w:rPr>
        <w:t>D</w:t>
      </w:r>
      <w:r w:rsidR="007162A2" w:rsidRPr="004E6F3D">
        <w:rPr>
          <w:b w:val="0"/>
          <w:bCs w:val="0"/>
          <w:sz w:val="20"/>
          <w:szCs w:val="20"/>
        </w:rPr>
        <w:t>epartment</w:t>
      </w:r>
      <w:r w:rsidR="004E6F3D">
        <w:rPr>
          <w:rFonts w:eastAsiaTheme="minorEastAsia" w:hint="eastAsia"/>
          <w:b w:val="0"/>
          <w:bCs w:val="0"/>
          <w:sz w:val="20"/>
          <w:szCs w:val="20"/>
          <w:lang w:eastAsia="zh-CN"/>
        </w:rPr>
        <w:t xml:space="preserve"> </w:t>
      </w:r>
      <w:r w:rsidR="007162A2" w:rsidRPr="004E6F3D">
        <w:rPr>
          <w:b w:val="0"/>
          <w:bCs w:val="0"/>
          <w:sz w:val="20"/>
          <w:szCs w:val="20"/>
        </w:rPr>
        <w:t>i</w:t>
      </w:r>
      <w:r w:rsidR="004E6F3D" w:rsidRPr="004E6F3D">
        <w:rPr>
          <w:b w:val="0"/>
          <w:bCs w:val="0"/>
          <w:sz w:val="20"/>
          <w:szCs w:val="20"/>
        </w:rPr>
        <w:t>n</w:t>
      </w:r>
      <w:r w:rsidR="004E6F3D">
        <w:rPr>
          <w:b w:val="0"/>
          <w:bCs w:val="0"/>
          <w:sz w:val="20"/>
          <w:szCs w:val="20"/>
        </w:rPr>
        <w:t xml:space="preserve"> </w:t>
      </w:r>
      <w:r w:rsidR="004E6F3D" w:rsidRPr="004E6F3D">
        <w:rPr>
          <w:b w:val="0"/>
          <w:bCs w:val="0"/>
          <w:sz w:val="20"/>
          <w:szCs w:val="20"/>
        </w:rPr>
        <w:t>T</w:t>
      </w:r>
      <w:r w:rsidR="007162A2" w:rsidRPr="004E6F3D">
        <w:rPr>
          <w:b w:val="0"/>
          <w:bCs w:val="0"/>
          <w:sz w:val="20"/>
          <w:szCs w:val="20"/>
        </w:rPr>
        <w:t>ant</w:t>
      </w:r>
      <w:r w:rsidR="004E6F3D" w:rsidRPr="004E6F3D">
        <w:rPr>
          <w:b w:val="0"/>
          <w:bCs w:val="0"/>
          <w:sz w:val="20"/>
          <w:szCs w:val="20"/>
        </w:rPr>
        <w:t>a</w:t>
      </w:r>
      <w:r w:rsidR="004E6F3D">
        <w:rPr>
          <w:b w:val="0"/>
          <w:bCs w:val="0"/>
          <w:sz w:val="20"/>
          <w:szCs w:val="20"/>
        </w:rPr>
        <w:t xml:space="preserve"> </w:t>
      </w:r>
      <w:r w:rsidR="004E6F3D" w:rsidRPr="004E6F3D">
        <w:rPr>
          <w:b w:val="0"/>
          <w:bCs w:val="0"/>
          <w:sz w:val="20"/>
          <w:szCs w:val="20"/>
        </w:rPr>
        <w:t>U</w:t>
      </w:r>
      <w:r w:rsidR="007162A2" w:rsidRPr="004E6F3D">
        <w:rPr>
          <w:b w:val="0"/>
          <w:bCs w:val="0"/>
          <w:sz w:val="20"/>
          <w:szCs w:val="20"/>
        </w:rPr>
        <w:t>niversit</w:t>
      </w:r>
      <w:r w:rsidR="004E6F3D" w:rsidRPr="004E6F3D">
        <w:rPr>
          <w:b w:val="0"/>
          <w:bCs w:val="0"/>
          <w:sz w:val="20"/>
          <w:szCs w:val="20"/>
        </w:rPr>
        <w:t>y</w:t>
      </w:r>
      <w:r w:rsidR="004E6F3D">
        <w:rPr>
          <w:b w:val="0"/>
          <w:bCs w:val="0"/>
          <w:sz w:val="20"/>
          <w:szCs w:val="20"/>
        </w:rPr>
        <w:t xml:space="preserve"> </w:t>
      </w:r>
      <w:r w:rsidR="004E6F3D" w:rsidRPr="004E6F3D">
        <w:rPr>
          <w:b w:val="0"/>
          <w:bCs w:val="0"/>
          <w:sz w:val="20"/>
          <w:szCs w:val="20"/>
        </w:rPr>
        <w:t>H</w:t>
      </w:r>
      <w:r w:rsidR="007162A2" w:rsidRPr="004E6F3D">
        <w:rPr>
          <w:b w:val="0"/>
          <w:bCs w:val="0"/>
          <w:sz w:val="20"/>
          <w:szCs w:val="20"/>
        </w:rPr>
        <w:t>ospital</w:t>
      </w:r>
      <w:r w:rsidR="004E6F3D">
        <w:rPr>
          <w:rFonts w:eastAsiaTheme="minorEastAsia" w:hint="eastAsia"/>
          <w:b w:val="0"/>
          <w:bCs w:val="0"/>
          <w:sz w:val="20"/>
          <w:szCs w:val="20"/>
          <w:lang w:eastAsia="zh-CN"/>
        </w:rPr>
        <w:t xml:space="preserve"> </w:t>
      </w:r>
      <w:r w:rsidR="007162A2" w:rsidRPr="004E6F3D">
        <w:rPr>
          <w:b w:val="0"/>
          <w:bCs w:val="0"/>
          <w:sz w:val="20"/>
          <w:szCs w:val="20"/>
        </w:rPr>
        <w:t>under</w:t>
      </w:r>
      <w:r w:rsidR="004E6F3D">
        <w:rPr>
          <w:rFonts w:eastAsiaTheme="minorEastAsia" w:hint="eastAsia"/>
          <w:b w:val="0"/>
          <w:bCs w:val="0"/>
          <w:sz w:val="20"/>
          <w:szCs w:val="20"/>
          <w:lang w:eastAsia="zh-CN"/>
        </w:rPr>
        <w:t xml:space="preserve"> </w:t>
      </w:r>
      <w:r w:rsidR="007162A2" w:rsidRPr="004E6F3D">
        <w:rPr>
          <w:b w:val="0"/>
          <w:bCs w:val="0"/>
          <w:sz w:val="20"/>
          <w:szCs w:val="20"/>
        </w:rPr>
        <w:t>went</w:t>
      </w:r>
      <w:r w:rsidR="00943E50">
        <w:rPr>
          <w:rFonts w:eastAsiaTheme="minorEastAsia" w:hint="eastAsia"/>
          <w:b w:val="0"/>
          <w:bCs w:val="0"/>
          <w:sz w:val="20"/>
          <w:szCs w:val="20"/>
          <w:lang w:eastAsia="zh-CN"/>
        </w:rPr>
        <w:t xml:space="preserve"> </w:t>
      </w:r>
      <w:r w:rsidR="007162A2" w:rsidRPr="004E6F3D">
        <w:rPr>
          <w:b w:val="0"/>
          <w:bCs w:val="0"/>
          <w:sz w:val="20"/>
          <w:szCs w:val="20"/>
        </w:rPr>
        <w:t>laparoscopic</w:t>
      </w:r>
      <w:r w:rsidR="00943E50">
        <w:rPr>
          <w:rFonts w:eastAsiaTheme="minorEastAsia" w:hint="eastAsia"/>
          <w:b w:val="0"/>
          <w:bCs w:val="0"/>
          <w:sz w:val="20"/>
          <w:szCs w:val="20"/>
          <w:lang w:eastAsia="zh-CN"/>
        </w:rPr>
        <w:t xml:space="preserve"> </w:t>
      </w:r>
      <w:r w:rsidR="007162A2" w:rsidRPr="004E6F3D">
        <w:rPr>
          <w:b w:val="0"/>
          <w:bCs w:val="0"/>
          <w:sz w:val="20"/>
          <w:szCs w:val="20"/>
        </w:rPr>
        <w:t>repair</w:t>
      </w:r>
      <w:r w:rsidR="004E6F3D">
        <w:rPr>
          <w:rFonts w:eastAsiaTheme="minorEastAsia" w:hint="eastAsia"/>
          <w:b w:val="0"/>
          <w:bCs w:val="0"/>
          <w:sz w:val="20"/>
          <w:szCs w:val="20"/>
          <w:lang w:eastAsia="zh-CN"/>
        </w:rPr>
        <w:t xml:space="preserve"> </w:t>
      </w:r>
      <w:r w:rsidR="007162A2" w:rsidRPr="004E6F3D">
        <w:rPr>
          <w:b w:val="0"/>
          <w:bCs w:val="0"/>
          <w:sz w:val="20"/>
          <w:szCs w:val="20"/>
        </w:rPr>
        <w:t>of</w:t>
      </w:r>
      <w:r w:rsidR="004E6F3D">
        <w:rPr>
          <w:rFonts w:eastAsiaTheme="minorEastAsia" w:hint="eastAsia"/>
          <w:b w:val="0"/>
          <w:bCs w:val="0"/>
          <w:sz w:val="20"/>
          <w:szCs w:val="20"/>
          <w:lang w:eastAsia="zh-CN"/>
        </w:rPr>
        <w:t xml:space="preserve"> </w:t>
      </w:r>
      <w:r w:rsidR="007162A2" w:rsidRPr="004E6F3D">
        <w:rPr>
          <w:b w:val="0"/>
          <w:bCs w:val="0"/>
          <w:sz w:val="20"/>
          <w:szCs w:val="20"/>
        </w:rPr>
        <w:t>the</w:t>
      </w:r>
      <w:r w:rsidR="004E6F3D">
        <w:rPr>
          <w:rFonts w:eastAsiaTheme="minorEastAsia" w:hint="eastAsia"/>
          <w:b w:val="0"/>
          <w:bCs w:val="0"/>
          <w:sz w:val="20"/>
          <w:szCs w:val="20"/>
          <w:lang w:eastAsia="zh-CN"/>
        </w:rPr>
        <w:t xml:space="preserve"> </w:t>
      </w:r>
      <w:r w:rsidR="007162A2" w:rsidRPr="004E6F3D">
        <w:rPr>
          <w:b w:val="0"/>
          <w:bCs w:val="0"/>
          <w:sz w:val="20"/>
          <w:szCs w:val="20"/>
        </w:rPr>
        <w:t>defect</w:t>
      </w:r>
      <w:r w:rsidR="004E6F3D">
        <w:rPr>
          <w:rFonts w:eastAsiaTheme="minorEastAsia" w:hint="eastAsia"/>
          <w:b w:val="0"/>
          <w:bCs w:val="0"/>
          <w:sz w:val="20"/>
          <w:szCs w:val="20"/>
          <w:lang w:eastAsia="zh-CN"/>
        </w:rPr>
        <w:t xml:space="preserve"> </w:t>
      </w:r>
      <w:r w:rsidR="007162A2" w:rsidRPr="004E6F3D">
        <w:rPr>
          <w:b w:val="0"/>
          <w:bCs w:val="0"/>
          <w:sz w:val="20"/>
          <w:szCs w:val="20"/>
        </w:rPr>
        <w:t>and</w:t>
      </w:r>
      <w:r w:rsidR="004E6F3D">
        <w:rPr>
          <w:rFonts w:eastAsiaTheme="minorEastAsia" w:hint="eastAsia"/>
          <w:b w:val="0"/>
          <w:bCs w:val="0"/>
          <w:sz w:val="20"/>
          <w:szCs w:val="20"/>
          <w:lang w:eastAsia="zh-CN"/>
        </w:rPr>
        <w:t xml:space="preserve"> </w:t>
      </w:r>
      <w:r w:rsidR="007162A2" w:rsidRPr="004E6F3D">
        <w:rPr>
          <w:b w:val="0"/>
          <w:bCs w:val="0"/>
          <w:sz w:val="20"/>
          <w:szCs w:val="20"/>
        </w:rPr>
        <w:t>follow up</w:t>
      </w:r>
      <w:r w:rsidR="004E6F3D">
        <w:rPr>
          <w:rFonts w:eastAsiaTheme="minorEastAsia" w:hint="eastAsia"/>
          <w:b w:val="0"/>
          <w:bCs w:val="0"/>
          <w:sz w:val="20"/>
          <w:szCs w:val="20"/>
          <w:lang w:eastAsia="zh-CN"/>
        </w:rPr>
        <w:t xml:space="preserve"> </w:t>
      </w:r>
      <w:r w:rsidR="007162A2" w:rsidRPr="004E6F3D">
        <w:rPr>
          <w:b w:val="0"/>
          <w:bCs w:val="0"/>
          <w:sz w:val="20"/>
          <w:szCs w:val="20"/>
        </w:rPr>
        <w:t>b</w:t>
      </w:r>
      <w:r w:rsidR="004E6F3D" w:rsidRPr="004E6F3D">
        <w:rPr>
          <w:b w:val="0"/>
          <w:bCs w:val="0"/>
          <w:sz w:val="20"/>
          <w:szCs w:val="20"/>
        </w:rPr>
        <w:t>y</w:t>
      </w:r>
      <w:r w:rsidR="004E6F3D">
        <w:rPr>
          <w:b w:val="0"/>
          <w:bCs w:val="0"/>
          <w:sz w:val="20"/>
          <w:szCs w:val="20"/>
        </w:rPr>
        <w:t xml:space="preserve"> </w:t>
      </w:r>
      <w:r w:rsidR="004E6F3D" w:rsidRPr="004E6F3D">
        <w:rPr>
          <w:b w:val="0"/>
          <w:bCs w:val="0"/>
          <w:sz w:val="20"/>
          <w:szCs w:val="20"/>
        </w:rPr>
        <w:t>T</w:t>
      </w:r>
      <w:r w:rsidR="007162A2" w:rsidRPr="004E6F3D">
        <w:rPr>
          <w:b w:val="0"/>
          <w:bCs w:val="0"/>
          <w:sz w:val="20"/>
          <w:szCs w:val="20"/>
        </w:rPr>
        <w:t>ransvagina</w:t>
      </w:r>
      <w:r w:rsidR="004E6F3D" w:rsidRPr="004E6F3D">
        <w:rPr>
          <w:b w:val="0"/>
          <w:bCs w:val="0"/>
          <w:sz w:val="20"/>
          <w:szCs w:val="20"/>
        </w:rPr>
        <w:t>l</w:t>
      </w:r>
      <w:r w:rsidR="004E6F3D">
        <w:rPr>
          <w:b w:val="0"/>
          <w:bCs w:val="0"/>
          <w:sz w:val="20"/>
          <w:szCs w:val="20"/>
        </w:rPr>
        <w:t xml:space="preserve"> </w:t>
      </w:r>
      <w:r w:rsidR="004E6F3D" w:rsidRPr="004E6F3D">
        <w:rPr>
          <w:b w:val="0"/>
          <w:bCs w:val="0"/>
          <w:sz w:val="20"/>
          <w:szCs w:val="20"/>
        </w:rPr>
        <w:t>U</w:t>
      </w:r>
      <w:r w:rsidR="007162A2" w:rsidRPr="004E6F3D">
        <w:rPr>
          <w:b w:val="0"/>
          <w:bCs w:val="0"/>
          <w:sz w:val="20"/>
          <w:szCs w:val="20"/>
        </w:rPr>
        <w:t>ltrasound</w:t>
      </w:r>
      <w:r w:rsidR="004E6F3D">
        <w:rPr>
          <w:rFonts w:eastAsiaTheme="minorEastAsia" w:hint="eastAsia"/>
          <w:b w:val="0"/>
          <w:bCs w:val="0"/>
          <w:sz w:val="20"/>
          <w:szCs w:val="20"/>
          <w:lang w:eastAsia="zh-CN"/>
        </w:rPr>
        <w:t xml:space="preserve"> </w:t>
      </w:r>
      <w:r w:rsidR="007162A2" w:rsidRPr="004E6F3D">
        <w:rPr>
          <w:b w:val="0"/>
          <w:bCs w:val="0"/>
          <w:sz w:val="20"/>
          <w:szCs w:val="20"/>
        </w:rPr>
        <w:t>an</w:t>
      </w:r>
      <w:r w:rsidR="004E6F3D" w:rsidRPr="004E6F3D">
        <w:rPr>
          <w:b w:val="0"/>
          <w:bCs w:val="0"/>
          <w:sz w:val="20"/>
          <w:szCs w:val="20"/>
        </w:rPr>
        <w:t>d</w:t>
      </w:r>
      <w:r w:rsidR="004E6F3D">
        <w:rPr>
          <w:b w:val="0"/>
          <w:bCs w:val="0"/>
          <w:sz w:val="20"/>
          <w:szCs w:val="20"/>
        </w:rPr>
        <w:t xml:space="preserve"> </w:t>
      </w:r>
      <w:r w:rsidR="004E6F3D" w:rsidRPr="004E6F3D">
        <w:rPr>
          <w:b w:val="0"/>
          <w:bCs w:val="0"/>
          <w:sz w:val="20"/>
          <w:szCs w:val="20"/>
        </w:rPr>
        <w:t>M</w:t>
      </w:r>
      <w:r w:rsidR="007162A2" w:rsidRPr="004E6F3D">
        <w:rPr>
          <w:b w:val="0"/>
          <w:bCs w:val="0"/>
          <w:sz w:val="20"/>
          <w:szCs w:val="20"/>
        </w:rPr>
        <w:t>RI</w:t>
      </w:r>
      <w:r w:rsidR="004E6F3D">
        <w:rPr>
          <w:rFonts w:eastAsiaTheme="minorEastAsia" w:hint="eastAsia"/>
          <w:b w:val="0"/>
          <w:bCs w:val="0"/>
          <w:sz w:val="20"/>
          <w:szCs w:val="20"/>
          <w:lang w:eastAsia="zh-CN"/>
        </w:rPr>
        <w:t xml:space="preserve"> </w:t>
      </w:r>
      <w:r w:rsidR="007162A2" w:rsidRPr="004E6F3D">
        <w:rPr>
          <w:b w:val="0"/>
          <w:bCs w:val="0"/>
          <w:sz w:val="20"/>
          <w:szCs w:val="20"/>
        </w:rPr>
        <w:t>after</w:t>
      </w:r>
      <w:r w:rsidR="004E6F3D">
        <w:rPr>
          <w:rFonts w:eastAsiaTheme="minorEastAsia" w:hint="eastAsia"/>
          <w:b w:val="0"/>
          <w:bCs w:val="0"/>
          <w:sz w:val="20"/>
          <w:szCs w:val="20"/>
          <w:lang w:eastAsia="zh-CN"/>
        </w:rPr>
        <w:t xml:space="preserve"> </w:t>
      </w:r>
      <w:r w:rsidR="007162A2" w:rsidRPr="004E6F3D">
        <w:rPr>
          <w:b w:val="0"/>
          <w:bCs w:val="0"/>
          <w:sz w:val="20"/>
          <w:szCs w:val="20"/>
        </w:rPr>
        <w:t>three</w:t>
      </w:r>
      <w:r w:rsidR="004E6F3D">
        <w:rPr>
          <w:rFonts w:eastAsiaTheme="minorEastAsia" w:hint="eastAsia"/>
          <w:b w:val="0"/>
          <w:bCs w:val="0"/>
          <w:sz w:val="20"/>
          <w:szCs w:val="20"/>
          <w:lang w:eastAsia="zh-CN"/>
        </w:rPr>
        <w:t xml:space="preserve"> </w:t>
      </w:r>
      <w:r w:rsidR="007162A2" w:rsidRPr="004E6F3D">
        <w:rPr>
          <w:b w:val="0"/>
          <w:bCs w:val="0"/>
          <w:sz w:val="20"/>
          <w:szCs w:val="20"/>
        </w:rPr>
        <w:t>months</w:t>
      </w:r>
      <w:r w:rsidR="004E6F3D">
        <w:rPr>
          <w:rFonts w:eastAsiaTheme="minorEastAsia" w:hint="eastAsia"/>
          <w:b w:val="0"/>
          <w:bCs w:val="0"/>
          <w:sz w:val="20"/>
          <w:szCs w:val="20"/>
          <w:lang w:eastAsia="zh-CN"/>
        </w:rPr>
        <w:t xml:space="preserve"> </w:t>
      </w:r>
      <w:r w:rsidR="007162A2" w:rsidRPr="004E6F3D">
        <w:rPr>
          <w:b w:val="0"/>
          <w:bCs w:val="0"/>
          <w:sz w:val="20"/>
          <w:szCs w:val="20"/>
        </w:rPr>
        <w:t>for</w:t>
      </w:r>
      <w:r w:rsidR="004E6F3D">
        <w:rPr>
          <w:rFonts w:eastAsiaTheme="minorEastAsia" w:hint="eastAsia"/>
          <w:b w:val="0"/>
          <w:bCs w:val="0"/>
          <w:sz w:val="20"/>
          <w:szCs w:val="20"/>
          <w:lang w:eastAsia="zh-CN"/>
        </w:rPr>
        <w:t xml:space="preserve"> </w:t>
      </w:r>
      <w:r w:rsidR="007162A2" w:rsidRPr="004E6F3D">
        <w:rPr>
          <w:b w:val="0"/>
          <w:bCs w:val="0"/>
          <w:sz w:val="20"/>
          <w:szCs w:val="20"/>
        </w:rPr>
        <w:t>the</w:t>
      </w:r>
      <w:r w:rsidR="004E6F3D">
        <w:rPr>
          <w:rFonts w:eastAsiaTheme="minorEastAsia" w:hint="eastAsia"/>
          <w:b w:val="0"/>
          <w:bCs w:val="0"/>
          <w:sz w:val="20"/>
          <w:szCs w:val="20"/>
          <w:lang w:eastAsia="zh-CN"/>
        </w:rPr>
        <w:t xml:space="preserve"> </w:t>
      </w:r>
      <w:r w:rsidR="007162A2" w:rsidRPr="004E6F3D">
        <w:rPr>
          <w:b w:val="0"/>
          <w:bCs w:val="0"/>
          <w:sz w:val="20"/>
          <w:szCs w:val="20"/>
        </w:rPr>
        <w:t>remaining</w:t>
      </w:r>
      <w:r w:rsidR="004E6F3D">
        <w:rPr>
          <w:rFonts w:eastAsiaTheme="minorEastAsia" w:hint="eastAsia"/>
          <w:b w:val="0"/>
          <w:bCs w:val="0"/>
          <w:sz w:val="20"/>
          <w:szCs w:val="20"/>
          <w:lang w:eastAsia="zh-CN"/>
        </w:rPr>
        <w:t xml:space="preserve"> </w:t>
      </w:r>
      <w:r w:rsidR="007162A2" w:rsidRPr="004E6F3D">
        <w:rPr>
          <w:b w:val="0"/>
          <w:bCs w:val="0"/>
          <w:sz w:val="20"/>
          <w:szCs w:val="20"/>
        </w:rPr>
        <w:t>myometrial</w:t>
      </w:r>
      <w:r w:rsidR="004E6F3D">
        <w:rPr>
          <w:rFonts w:eastAsiaTheme="minorEastAsia" w:hint="eastAsia"/>
          <w:b w:val="0"/>
          <w:bCs w:val="0"/>
          <w:sz w:val="20"/>
          <w:szCs w:val="20"/>
          <w:lang w:eastAsia="zh-CN"/>
        </w:rPr>
        <w:t xml:space="preserve"> </w:t>
      </w:r>
      <w:r w:rsidR="007162A2" w:rsidRPr="004E6F3D">
        <w:rPr>
          <w:b w:val="0"/>
          <w:bCs w:val="0"/>
          <w:sz w:val="20"/>
          <w:szCs w:val="20"/>
        </w:rPr>
        <w:t>thickness</w:t>
      </w:r>
      <w:r w:rsidR="004E6F3D">
        <w:rPr>
          <w:rFonts w:eastAsiaTheme="minorEastAsia" w:hint="eastAsia"/>
          <w:b w:val="0"/>
          <w:bCs w:val="0"/>
          <w:sz w:val="20"/>
          <w:szCs w:val="20"/>
          <w:lang w:eastAsia="zh-CN"/>
        </w:rPr>
        <w:t xml:space="preserve"> </w:t>
      </w:r>
      <w:r w:rsidR="007162A2" w:rsidRPr="004E6F3D">
        <w:rPr>
          <w:b w:val="0"/>
          <w:bCs w:val="0"/>
          <w:sz w:val="20"/>
          <w:szCs w:val="20"/>
        </w:rPr>
        <w:t>and</w:t>
      </w:r>
      <w:r w:rsidR="004E6F3D">
        <w:rPr>
          <w:rFonts w:eastAsiaTheme="minorEastAsia" w:hint="eastAsia"/>
          <w:b w:val="0"/>
          <w:bCs w:val="0"/>
          <w:sz w:val="20"/>
          <w:szCs w:val="20"/>
          <w:lang w:eastAsia="zh-CN"/>
        </w:rPr>
        <w:t xml:space="preserve"> </w:t>
      </w:r>
      <w:r w:rsidR="007162A2" w:rsidRPr="004E6F3D">
        <w:rPr>
          <w:b w:val="0"/>
          <w:bCs w:val="0"/>
          <w:sz w:val="20"/>
          <w:szCs w:val="20"/>
        </w:rPr>
        <w:t>improvement</w:t>
      </w:r>
      <w:r w:rsidR="004E6F3D">
        <w:rPr>
          <w:rFonts w:eastAsiaTheme="minorEastAsia" w:hint="eastAsia"/>
          <w:b w:val="0"/>
          <w:bCs w:val="0"/>
          <w:sz w:val="20"/>
          <w:szCs w:val="20"/>
          <w:lang w:eastAsia="zh-CN"/>
        </w:rPr>
        <w:t xml:space="preserve"> </w:t>
      </w:r>
      <w:r w:rsidR="007162A2" w:rsidRPr="004E6F3D">
        <w:rPr>
          <w:b w:val="0"/>
          <w:bCs w:val="0"/>
          <w:sz w:val="20"/>
          <w:szCs w:val="20"/>
        </w:rPr>
        <w:t>of symptoms</w:t>
      </w:r>
      <w:r w:rsidR="004E6F3D" w:rsidRPr="004E6F3D">
        <w:rPr>
          <w:b w:val="0"/>
          <w:bCs w:val="0"/>
          <w:sz w:val="20"/>
          <w:szCs w:val="20"/>
        </w:rPr>
        <w:t>.</w:t>
      </w:r>
      <w:r w:rsidR="004E6F3D">
        <w:rPr>
          <w:b w:val="0"/>
          <w:bCs w:val="0"/>
          <w:sz w:val="20"/>
          <w:szCs w:val="20"/>
        </w:rPr>
        <w:t xml:space="preserve"> </w:t>
      </w:r>
      <w:r w:rsidR="004E6F3D" w:rsidRPr="004E6F3D">
        <w:rPr>
          <w:sz w:val="20"/>
          <w:szCs w:val="20"/>
        </w:rPr>
        <w:t>R</w:t>
      </w:r>
      <w:r w:rsidR="007162A2" w:rsidRPr="004E6F3D">
        <w:rPr>
          <w:sz w:val="20"/>
          <w:szCs w:val="20"/>
        </w:rPr>
        <w:t>esults</w:t>
      </w:r>
      <w:r w:rsidR="004E6F3D" w:rsidRPr="004E6F3D">
        <w:rPr>
          <w:sz w:val="20"/>
          <w:szCs w:val="20"/>
        </w:rPr>
        <w:t>:</w:t>
      </w:r>
      <w:r w:rsidR="004E6F3D">
        <w:rPr>
          <w:sz w:val="20"/>
          <w:szCs w:val="20"/>
        </w:rPr>
        <w:t xml:space="preserve"> </w:t>
      </w:r>
      <w:r w:rsidR="004E6F3D" w:rsidRPr="004E6F3D">
        <w:rPr>
          <w:b w:val="0"/>
          <w:bCs w:val="0"/>
          <w:sz w:val="20"/>
          <w:szCs w:val="20"/>
        </w:rPr>
        <w:t>T</w:t>
      </w:r>
      <w:r w:rsidR="007162A2" w:rsidRPr="004E6F3D">
        <w:rPr>
          <w:b w:val="0"/>
          <w:bCs w:val="0"/>
          <w:sz w:val="20"/>
          <w:szCs w:val="20"/>
        </w:rPr>
        <w:t>his</w:t>
      </w:r>
      <w:r w:rsidR="004E6F3D">
        <w:rPr>
          <w:rFonts w:eastAsiaTheme="minorEastAsia" w:hint="eastAsia"/>
          <w:b w:val="0"/>
          <w:bCs w:val="0"/>
          <w:sz w:val="20"/>
          <w:szCs w:val="20"/>
          <w:lang w:eastAsia="zh-CN"/>
        </w:rPr>
        <w:t xml:space="preserve"> </w:t>
      </w:r>
      <w:r w:rsidR="007162A2" w:rsidRPr="004E6F3D">
        <w:rPr>
          <w:b w:val="0"/>
          <w:bCs w:val="0"/>
          <w:sz w:val="20"/>
          <w:szCs w:val="20"/>
        </w:rPr>
        <w:t>study</w:t>
      </w:r>
      <w:r w:rsidR="004E6F3D">
        <w:rPr>
          <w:rFonts w:eastAsiaTheme="minorEastAsia" w:hint="eastAsia"/>
          <w:b w:val="0"/>
          <w:bCs w:val="0"/>
          <w:sz w:val="20"/>
          <w:szCs w:val="20"/>
          <w:lang w:eastAsia="zh-CN"/>
        </w:rPr>
        <w:t xml:space="preserve"> </w:t>
      </w:r>
      <w:r w:rsidR="007162A2" w:rsidRPr="004E6F3D">
        <w:rPr>
          <w:b w:val="0"/>
          <w:bCs w:val="0"/>
          <w:sz w:val="20"/>
          <w:szCs w:val="20"/>
        </w:rPr>
        <w:t>was</w:t>
      </w:r>
      <w:r w:rsidR="004E6F3D">
        <w:rPr>
          <w:rFonts w:eastAsiaTheme="minorEastAsia" w:hint="eastAsia"/>
          <w:b w:val="0"/>
          <w:bCs w:val="0"/>
          <w:sz w:val="20"/>
          <w:szCs w:val="20"/>
          <w:lang w:eastAsia="zh-CN"/>
        </w:rPr>
        <w:t xml:space="preserve"> </w:t>
      </w:r>
      <w:r w:rsidR="007162A2" w:rsidRPr="004E6F3D">
        <w:rPr>
          <w:b w:val="0"/>
          <w:bCs w:val="0"/>
          <w:sz w:val="20"/>
          <w:szCs w:val="20"/>
        </w:rPr>
        <w:t>conducted</w:t>
      </w:r>
      <w:r w:rsidR="004E6F3D">
        <w:rPr>
          <w:rFonts w:eastAsiaTheme="minorEastAsia" w:hint="eastAsia"/>
          <w:b w:val="0"/>
          <w:bCs w:val="0"/>
          <w:sz w:val="20"/>
          <w:szCs w:val="20"/>
          <w:lang w:eastAsia="zh-CN"/>
        </w:rPr>
        <w:t xml:space="preserve"> </w:t>
      </w:r>
      <w:r w:rsidR="007162A2" w:rsidRPr="004E6F3D">
        <w:rPr>
          <w:b w:val="0"/>
          <w:bCs w:val="0"/>
          <w:sz w:val="20"/>
          <w:szCs w:val="20"/>
        </w:rPr>
        <w:t>o</w:t>
      </w:r>
      <w:r w:rsidR="00627C93" w:rsidRPr="004E6F3D">
        <w:rPr>
          <w:b w:val="0"/>
          <w:bCs w:val="0"/>
          <w:sz w:val="20"/>
          <w:szCs w:val="20"/>
        </w:rPr>
        <w:t>n (</w:t>
      </w:r>
      <w:r w:rsidR="007162A2" w:rsidRPr="004E6F3D">
        <w:rPr>
          <w:b w:val="0"/>
          <w:bCs w:val="0"/>
          <w:sz w:val="20"/>
          <w:szCs w:val="20"/>
        </w:rPr>
        <w:t>19</w:t>
      </w:r>
      <w:r w:rsidR="004E6F3D" w:rsidRPr="004E6F3D">
        <w:rPr>
          <w:b w:val="0"/>
          <w:bCs w:val="0"/>
          <w:sz w:val="20"/>
          <w:szCs w:val="20"/>
        </w:rPr>
        <w:t>)</w:t>
      </w:r>
      <w:r w:rsidR="004E6F3D">
        <w:rPr>
          <w:b w:val="0"/>
          <w:bCs w:val="0"/>
          <w:sz w:val="20"/>
          <w:szCs w:val="20"/>
        </w:rPr>
        <w:t xml:space="preserve"> </w:t>
      </w:r>
      <w:r w:rsidR="004E6F3D" w:rsidRPr="004E6F3D">
        <w:rPr>
          <w:b w:val="0"/>
          <w:bCs w:val="0"/>
          <w:sz w:val="20"/>
          <w:szCs w:val="20"/>
        </w:rPr>
        <w:t>p</w:t>
      </w:r>
      <w:r w:rsidR="007162A2" w:rsidRPr="004E6F3D">
        <w:rPr>
          <w:b w:val="0"/>
          <w:bCs w:val="0"/>
          <w:sz w:val="20"/>
          <w:szCs w:val="20"/>
        </w:rPr>
        <w:t>atients</w:t>
      </w:r>
      <w:r w:rsidR="00943E50">
        <w:rPr>
          <w:rFonts w:eastAsiaTheme="minorEastAsia" w:hint="eastAsia"/>
          <w:b w:val="0"/>
          <w:bCs w:val="0"/>
          <w:sz w:val="20"/>
          <w:szCs w:val="20"/>
          <w:lang w:eastAsia="zh-CN"/>
        </w:rPr>
        <w:t xml:space="preserve"> </w:t>
      </w:r>
      <w:r w:rsidR="007162A2" w:rsidRPr="004E6F3D">
        <w:rPr>
          <w:b w:val="0"/>
          <w:bCs w:val="0"/>
          <w:sz w:val="20"/>
          <w:szCs w:val="20"/>
        </w:rPr>
        <w:t>wit</w:t>
      </w:r>
      <w:r w:rsidR="004E6F3D" w:rsidRPr="004E6F3D">
        <w:rPr>
          <w:b w:val="0"/>
          <w:bCs w:val="0"/>
          <w:sz w:val="20"/>
          <w:szCs w:val="20"/>
        </w:rPr>
        <w:t>h</w:t>
      </w:r>
      <w:r w:rsidR="004E6F3D">
        <w:rPr>
          <w:b w:val="0"/>
          <w:bCs w:val="0"/>
          <w:sz w:val="20"/>
          <w:szCs w:val="20"/>
        </w:rPr>
        <w:t xml:space="preserve"> </w:t>
      </w:r>
      <w:r w:rsidR="004E6F3D" w:rsidRPr="004E6F3D">
        <w:rPr>
          <w:b w:val="0"/>
          <w:bCs w:val="0"/>
          <w:sz w:val="20"/>
          <w:szCs w:val="20"/>
        </w:rPr>
        <w:t>C</w:t>
      </w:r>
      <w:r w:rsidR="007162A2" w:rsidRPr="004E6F3D">
        <w:rPr>
          <w:b w:val="0"/>
          <w:bCs w:val="0"/>
          <w:sz w:val="20"/>
          <w:szCs w:val="20"/>
        </w:rPr>
        <w:t>S</w:t>
      </w:r>
      <w:r w:rsidR="00943E50">
        <w:rPr>
          <w:rFonts w:eastAsiaTheme="minorEastAsia" w:hint="eastAsia"/>
          <w:b w:val="0"/>
          <w:bCs w:val="0"/>
          <w:sz w:val="20"/>
          <w:szCs w:val="20"/>
          <w:lang w:eastAsia="zh-CN"/>
        </w:rPr>
        <w:t xml:space="preserve"> </w:t>
      </w:r>
      <w:r w:rsidR="007162A2" w:rsidRPr="004E6F3D">
        <w:rPr>
          <w:b w:val="0"/>
          <w:bCs w:val="0"/>
          <w:sz w:val="20"/>
          <w:szCs w:val="20"/>
        </w:rPr>
        <w:t>defect</w:t>
      </w:r>
      <w:r w:rsidR="00943E50">
        <w:rPr>
          <w:rFonts w:eastAsiaTheme="minorEastAsia" w:hint="eastAsia"/>
          <w:b w:val="0"/>
          <w:bCs w:val="0"/>
          <w:sz w:val="20"/>
          <w:szCs w:val="20"/>
          <w:lang w:eastAsia="zh-CN"/>
        </w:rPr>
        <w:t xml:space="preserve"> </w:t>
      </w:r>
      <w:r w:rsidR="007162A2" w:rsidRPr="004E6F3D">
        <w:rPr>
          <w:b w:val="0"/>
          <w:bCs w:val="0"/>
          <w:sz w:val="20"/>
          <w:szCs w:val="20"/>
        </w:rPr>
        <w:t>attende</w:t>
      </w:r>
      <w:r w:rsidR="004E6F3D" w:rsidRPr="004E6F3D">
        <w:rPr>
          <w:b w:val="0"/>
          <w:bCs w:val="0"/>
          <w:sz w:val="20"/>
          <w:szCs w:val="20"/>
        </w:rPr>
        <w:t>d</w:t>
      </w:r>
      <w:r w:rsidR="004E6F3D">
        <w:rPr>
          <w:b w:val="0"/>
          <w:bCs w:val="0"/>
          <w:sz w:val="20"/>
          <w:szCs w:val="20"/>
        </w:rPr>
        <w:t xml:space="preserve"> </w:t>
      </w:r>
      <w:r w:rsidR="00943E50" w:rsidRPr="004E6F3D">
        <w:rPr>
          <w:b w:val="0"/>
          <w:bCs w:val="0"/>
          <w:sz w:val="20"/>
          <w:szCs w:val="20"/>
        </w:rPr>
        <w:t>Obstetrics and</w:t>
      </w:r>
      <w:r w:rsidR="004E6F3D">
        <w:rPr>
          <w:b w:val="0"/>
          <w:bCs w:val="0"/>
          <w:sz w:val="20"/>
          <w:szCs w:val="20"/>
        </w:rPr>
        <w:t xml:space="preserve"> </w:t>
      </w:r>
      <w:r w:rsidR="004E6F3D" w:rsidRPr="004E6F3D">
        <w:rPr>
          <w:b w:val="0"/>
          <w:bCs w:val="0"/>
          <w:sz w:val="20"/>
          <w:szCs w:val="20"/>
        </w:rPr>
        <w:t>G</w:t>
      </w:r>
      <w:r w:rsidR="007162A2" w:rsidRPr="004E6F3D">
        <w:rPr>
          <w:b w:val="0"/>
          <w:bCs w:val="0"/>
          <w:sz w:val="20"/>
          <w:szCs w:val="20"/>
        </w:rPr>
        <w:t>ynecolog</w:t>
      </w:r>
      <w:r w:rsidR="004E6F3D" w:rsidRPr="004E6F3D">
        <w:rPr>
          <w:b w:val="0"/>
          <w:bCs w:val="0"/>
          <w:sz w:val="20"/>
          <w:szCs w:val="20"/>
        </w:rPr>
        <w:t>y</w:t>
      </w:r>
      <w:r w:rsidR="004E6F3D">
        <w:rPr>
          <w:b w:val="0"/>
          <w:bCs w:val="0"/>
          <w:sz w:val="20"/>
          <w:szCs w:val="20"/>
        </w:rPr>
        <w:t xml:space="preserve"> </w:t>
      </w:r>
      <w:r w:rsidR="00943E50" w:rsidRPr="004E6F3D">
        <w:rPr>
          <w:b w:val="0"/>
          <w:bCs w:val="0"/>
          <w:sz w:val="20"/>
          <w:szCs w:val="20"/>
        </w:rPr>
        <w:t>Department in</w:t>
      </w:r>
      <w:r w:rsidR="004E6F3D">
        <w:rPr>
          <w:b w:val="0"/>
          <w:bCs w:val="0"/>
          <w:sz w:val="20"/>
          <w:szCs w:val="20"/>
        </w:rPr>
        <w:t xml:space="preserve"> </w:t>
      </w:r>
      <w:r w:rsidR="004E6F3D" w:rsidRPr="004E6F3D">
        <w:rPr>
          <w:b w:val="0"/>
          <w:bCs w:val="0"/>
          <w:sz w:val="20"/>
          <w:szCs w:val="20"/>
        </w:rPr>
        <w:t>T</w:t>
      </w:r>
      <w:r w:rsidR="007162A2" w:rsidRPr="004E6F3D">
        <w:rPr>
          <w:b w:val="0"/>
          <w:bCs w:val="0"/>
          <w:sz w:val="20"/>
          <w:szCs w:val="20"/>
        </w:rPr>
        <w:t>anta Universit</w:t>
      </w:r>
      <w:r w:rsidR="004E6F3D" w:rsidRPr="004E6F3D">
        <w:rPr>
          <w:b w:val="0"/>
          <w:bCs w:val="0"/>
          <w:sz w:val="20"/>
          <w:szCs w:val="20"/>
        </w:rPr>
        <w:t>y</w:t>
      </w:r>
      <w:r w:rsidR="004E6F3D">
        <w:rPr>
          <w:b w:val="0"/>
          <w:bCs w:val="0"/>
          <w:sz w:val="20"/>
          <w:szCs w:val="20"/>
        </w:rPr>
        <w:t xml:space="preserve"> </w:t>
      </w:r>
      <w:r w:rsidR="004E6F3D" w:rsidRPr="004E6F3D">
        <w:rPr>
          <w:b w:val="0"/>
          <w:bCs w:val="0"/>
          <w:sz w:val="20"/>
          <w:szCs w:val="20"/>
        </w:rPr>
        <w:t>H</w:t>
      </w:r>
      <w:r w:rsidR="007162A2" w:rsidRPr="004E6F3D">
        <w:rPr>
          <w:b w:val="0"/>
          <w:bCs w:val="0"/>
          <w:sz w:val="20"/>
          <w:szCs w:val="20"/>
        </w:rPr>
        <w:t>ospital</w:t>
      </w:r>
      <w:r w:rsidR="004E6F3D" w:rsidRPr="004E6F3D">
        <w:rPr>
          <w:b w:val="0"/>
          <w:bCs w:val="0"/>
          <w:sz w:val="20"/>
          <w:szCs w:val="20"/>
        </w:rPr>
        <w:t>.</w:t>
      </w:r>
      <w:r w:rsidR="004E6F3D">
        <w:rPr>
          <w:b w:val="0"/>
          <w:bCs w:val="0"/>
          <w:sz w:val="20"/>
          <w:szCs w:val="20"/>
        </w:rPr>
        <w:t xml:space="preserve"> </w:t>
      </w:r>
      <w:r w:rsidR="004E6F3D" w:rsidRPr="004E6F3D">
        <w:rPr>
          <w:b w:val="0"/>
          <w:bCs w:val="0"/>
          <w:sz w:val="20"/>
          <w:szCs w:val="20"/>
        </w:rPr>
        <w:t>T</w:t>
      </w:r>
      <w:r w:rsidR="007162A2" w:rsidRPr="004E6F3D">
        <w:rPr>
          <w:b w:val="0"/>
          <w:bCs w:val="0"/>
          <w:sz w:val="20"/>
          <w:szCs w:val="20"/>
        </w:rPr>
        <w:t>wo</w:t>
      </w:r>
      <w:r w:rsidR="004E6F3D">
        <w:rPr>
          <w:rFonts w:eastAsiaTheme="minorEastAsia" w:hint="eastAsia"/>
          <w:b w:val="0"/>
          <w:bCs w:val="0"/>
          <w:sz w:val="20"/>
          <w:szCs w:val="20"/>
          <w:lang w:eastAsia="zh-CN"/>
        </w:rPr>
        <w:t xml:space="preserve"> </w:t>
      </w:r>
      <w:r w:rsidR="007162A2" w:rsidRPr="004E6F3D">
        <w:rPr>
          <w:b w:val="0"/>
          <w:bCs w:val="0"/>
          <w:sz w:val="20"/>
          <w:szCs w:val="20"/>
        </w:rPr>
        <w:t>patients</w:t>
      </w:r>
      <w:r w:rsidR="004E6F3D">
        <w:rPr>
          <w:rFonts w:eastAsiaTheme="minorEastAsia" w:hint="eastAsia"/>
          <w:b w:val="0"/>
          <w:bCs w:val="0"/>
          <w:sz w:val="20"/>
          <w:szCs w:val="20"/>
          <w:lang w:eastAsia="zh-CN"/>
        </w:rPr>
        <w:t xml:space="preserve"> </w:t>
      </w:r>
      <w:r w:rsidR="007162A2" w:rsidRPr="004E6F3D">
        <w:rPr>
          <w:b w:val="0"/>
          <w:bCs w:val="0"/>
          <w:sz w:val="20"/>
          <w:szCs w:val="20"/>
        </w:rPr>
        <w:t>were</w:t>
      </w:r>
      <w:r w:rsidR="004E6F3D">
        <w:rPr>
          <w:rFonts w:eastAsiaTheme="minorEastAsia" w:hint="eastAsia"/>
          <w:b w:val="0"/>
          <w:bCs w:val="0"/>
          <w:sz w:val="20"/>
          <w:szCs w:val="20"/>
          <w:lang w:eastAsia="zh-CN"/>
        </w:rPr>
        <w:t xml:space="preserve"> </w:t>
      </w:r>
      <w:r w:rsidR="007162A2" w:rsidRPr="004E6F3D">
        <w:rPr>
          <w:b w:val="0"/>
          <w:bCs w:val="0"/>
          <w:sz w:val="20"/>
          <w:szCs w:val="20"/>
        </w:rPr>
        <w:t>missed</w:t>
      </w:r>
      <w:r w:rsidR="004E6F3D">
        <w:rPr>
          <w:rFonts w:eastAsiaTheme="minorEastAsia" w:hint="eastAsia"/>
          <w:b w:val="0"/>
          <w:bCs w:val="0"/>
          <w:sz w:val="20"/>
          <w:szCs w:val="20"/>
          <w:lang w:eastAsia="zh-CN"/>
        </w:rPr>
        <w:t xml:space="preserve"> </w:t>
      </w:r>
      <w:r w:rsidR="007162A2" w:rsidRPr="004E6F3D">
        <w:rPr>
          <w:b w:val="0"/>
          <w:bCs w:val="0"/>
          <w:sz w:val="20"/>
          <w:szCs w:val="20"/>
        </w:rPr>
        <w:t>during</w:t>
      </w:r>
      <w:r w:rsidR="004E6F3D">
        <w:rPr>
          <w:rFonts w:eastAsiaTheme="minorEastAsia" w:hint="eastAsia"/>
          <w:b w:val="0"/>
          <w:bCs w:val="0"/>
          <w:sz w:val="20"/>
          <w:szCs w:val="20"/>
          <w:lang w:eastAsia="zh-CN"/>
        </w:rPr>
        <w:t xml:space="preserve"> </w:t>
      </w:r>
      <w:r w:rsidR="007162A2" w:rsidRPr="004E6F3D">
        <w:rPr>
          <w:b w:val="0"/>
          <w:bCs w:val="0"/>
          <w:sz w:val="20"/>
          <w:szCs w:val="20"/>
        </w:rPr>
        <w:t>the</w:t>
      </w:r>
      <w:r w:rsidR="004E6F3D">
        <w:rPr>
          <w:rFonts w:eastAsiaTheme="minorEastAsia" w:hint="eastAsia"/>
          <w:b w:val="0"/>
          <w:bCs w:val="0"/>
          <w:sz w:val="20"/>
          <w:szCs w:val="20"/>
          <w:lang w:eastAsia="zh-CN"/>
        </w:rPr>
        <w:t xml:space="preserve"> </w:t>
      </w:r>
      <w:r w:rsidR="007162A2" w:rsidRPr="004E6F3D">
        <w:rPr>
          <w:b w:val="0"/>
          <w:bCs w:val="0"/>
          <w:sz w:val="20"/>
          <w:szCs w:val="20"/>
        </w:rPr>
        <w:t>follow</w:t>
      </w:r>
      <w:r w:rsidR="004E6F3D">
        <w:rPr>
          <w:rFonts w:eastAsiaTheme="minorEastAsia" w:hint="eastAsia"/>
          <w:b w:val="0"/>
          <w:bCs w:val="0"/>
          <w:sz w:val="20"/>
          <w:szCs w:val="20"/>
          <w:lang w:eastAsia="zh-CN"/>
        </w:rPr>
        <w:t xml:space="preserve"> </w:t>
      </w:r>
      <w:r w:rsidR="007162A2" w:rsidRPr="004E6F3D">
        <w:rPr>
          <w:b w:val="0"/>
          <w:bCs w:val="0"/>
          <w:sz w:val="20"/>
          <w:szCs w:val="20"/>
        </w:rPr>
        <w:t>up</w:t>
      </w:r>
      <w:r w:rsidR="004E6F3D">
        <w:rPr>
          <w:rFonts w:eastAsiaTheme="minorEastAsia" w:hint="eastAsia"/>
          <w:b w:val="0"/>
          <w:bCs w:val="0"/>
          <w:sz w:val="20"/>
          <w:szCs w:val="20"/>
          <w:lang w:eastAsia="zh-CN"/>
        </w:rPr>
        <w:t xml:space="preserve"> </w:t>
      </w:r>
      <w:r w:rsidR="007162A2" w:rsidRPr="004E6F3D">
        <w:rPr>
          <w:b w:val="0"/>
          <w:bCs w:val="0"/>
          <w:sz w:val="20"/>
          <w:szCs w:val="20"/>
        </w:rPr>
        <w:t>and</w:t>
      </w:r>
      <w:r w:rsidR="004E6F3D">
        <w:rPr>
          <w:rFonts w:eastAsiaTheme="minorEastAsia" w:hint="eastAsia"/>
          <w:b w:val="0"/>
          <w:bCs w:val="0"/>
          <w:sz w:val="20"/>
          <w:szCs w:val="20"/>
          <w:lang w:eastAsia="zh-CN"/>
        </w:rPr>
        <w:t xml:space="preserve"> </w:t>
      </w:r>
      <w:r w:rsidR="007162A2" w:rsidRPr="004E6F3D">
        <w:rPr>
          <w:b w:val="0"/>
          <w:bCs w:val="0"/>
          <w:sz w:val="20"/>
          <w:szCs w:val="20"/>
        </w:rPr>
        <w:t>were</w:t>
      </w:r>
      <w:r w:rsidR="004E6F3D">
        <w:rPr>
          <w:rFonts w:eastAsiaTheme="minorEastAsia" w:hint="eastAsia"/>
          <w:b w:val="0"/>
          <w:bCs w:val="0"/>
          <w:sz w:val="20"/>
          <w:szCs w:val="20"/>
          <w:lang w:eastAsia="zh-CN"/>
        </w:rPr>
        <w:t xml:space="preserve"> </w:t>
      </w:r>
      <w:r w:rsidR="007162A2" w:rsidRPr="004E6F3D">
        <w:rPr>
          <w:b w:val="0"/>
          <w:bCs w:val="0"/>
          <w:sz w:val="20"/>
          <w:szCs w:val="20"/>
        </w:rPr>
        <w:t>excluded</w:t>
      </w:r>
      <w:r w:rsidR="004E6F3D">
        <w:rPr>
          <w:rFonts w:eastAsiaTheme="minorEastAsia" w:hint="eastAsia"/>
          <w:b w:val="0"/>
          <w:bCs w:val="0"/>
          <w:sz w:val="20"/>
          <w:szCs w:val="20"/>
          <w:lang w:eastAsia="zh-CN"/>
        </w:rPr>
        <w:t xml:space="preserve"> </w:t>
      </w:r>
      <w:r w:rsidR="007162A2" w:rsidRPr="004E6F3D">
        <w:rPr>
          <w:b w:val="0"/>
          <w:bCs w:val="0"/>
          <w:sz w:val="20"/>
          <w:szCs w:val="20"/>
        </w:rPr>
        <w:t>from</w:t>
      </w:r>
      <w:r w:rsidR="004E6F3D">
        <w:rPr>
          <w:rFonts w:eastAsiaTheme="minorEastAsia" w:hint="eastAsia"/>
          <w:b w:val="0"/>
          <w:bCs w:val="0"/>
          <w:sz w:val="20"/>
          <w:szCs w:val="20"/>
          <w:lang w:eastAsia="zh-CN"/>
        </w:rPr>
        <w:t xml:space="preserve"> </w:t>
      </w:r>
      <w:r w:rsidR="007162A2" w:rsidRPr="004E6F3D">
        <w:rPr>
          <w:b w:val="0"/>
          <w:bCs w:val="0"/>
          <w:sz w:val="20"/>
          <w:szCs w:val="20"/>
        </w:rPr>
        <w:t>the</w:t>
      </w:r>
      <w:r w:rsidR="004E6F3D">
        <w:rPr>
          <w:rFonts w:eastAsiaTheme="minorEastAsia" w:hint="eastAsia"/>
          <w:b w:val="0"/>
          <w:bCs w:val="0"/>
          <w:sz w:val="20"/>
          <w:szCs w:val="20"/>
          <w:lang w:eastAsia="zh-CN"/>
        </w:rPr>
        <w:t xml:space="preserve"> </w:t>
      </w:r>
      <w:r w:rsidR="007162A2" w:rsidRPr="004E6F3D">
        <w:rPr>
          <w:b w:val="0"/>
          <w:bCs w:val="0"/>
          <w:sz w:val="20"/>
          <w:szCs w:val="20"/>
        </w:rPr>
        <w:t>data</w:t>
      </w:r>
      <w:r w:rsidR="004E6F3D">
        <w:rPr>
          <w:rFonts w:eastAsiaTheme="minorEastAsia" w:hint="eastAsia"/>
          <w:b w:val="0"/>
          <w:bCs w:val="0"/>
          <w:sz w:val="20"/>
          <w:szCs w:val="20"/>
          <w:lang w:eastAsia="zh-CN"/>
        </w:rPr>
        <w:t xml:space="preserve"> </w:t>
      </w:r>
      <w:r w:rsidR="007162A2" w:rsidRPr="004E6F3D">
        <w:rPr>
          <w:b w:val="0"/>
          <w:bCs w:val="0"/>
          <w:sz w:val="20"/>
          <w:szCs w:val="20"/>
        </w:rPr>
        <w:t>analysis</w:t>
      </w:r>
      <w:r w:rsidR="004E6F3D" w:rsidRPr="004E6F3D">
        <w:rPr>
          <w:b w:val="0"/>
          <w:bCs w:val="0"/>
          <w:sz w:val="20"/>
          <w:szCs w:val="20"/>
        </w:rPr>
        <w:t>.</w:t>
      </w:r>
      <w:r w:rsidR="004E6F3D">
        <w:rPr>
          <w:b w:val="0"/>
          <w:bCs w:val="0"/>
          <w:sz w:val="20"/>
          <w:szCs w:val="20"/>
        </w:rPr>
        <w:t xml:space="preserve"> </w:t>
      </w:r>
      <w:r w:rsidR="004E6F3D" w:rsidRPr="004E6F3D">
        <w:rPr>
          <w:b w:val="0"/>
          <w:bCs w:val="0"/>
          <w:sz w:val="20"/>
          <w:szCs w:val="20"/>
        </w:rPr>
        <w:t>S</w:t>
      </w:r>
      <w:r w:rsidR="007162A2" w:rsidRPr="004E6F3D">
        <w:rPr>
          <w:b w:val="0"/>
          <w:bCs w:val="0"/>
          <w:sz w:val="20"/>
          <w:szCs w:val="20"/>
        </w:rPr>
        <w:t>o</w:t>
      </w:r>
      <w:r w:rsidR="004E6F3D">
        <w:rPr>
          <w:rFonts w:eastAsiaTheme="minorEastAsia" w:hint="eastAsia"/>
          <w:b w:val="0"/>
          <w:bCs w:val="0"/>
          <w:sz w:val="20"/>
          <w:szCs w:val="20"/>
          <w:lang w:eastAsia="zh-CN"/>
        </w:rPr>
        <w:t xml:space="preserve"> </w:t>
      </w:r>
      <w:r w:rsidR="007162A2" w:rsidRPr="004E6F3D">
        <w:rPr>
          <w:b w:val="0"/>
          <w:bCs w:val="0"/>
          <w:sz w:val="20"/>
          <w:szCs w:val="20"/>
        </w:rPr>
        <w:t>the</w:t>
      </w:r>
      <w:r w:rsidR="004E6F3D">
        <w:rPr>
          <w:rFonts w:eastAsiaTheme="minorEastAsia" w:hint="eastAsia"/>
          <w:b w:val="0"/>
          <w:bCs w:val="0"/>
          <w:sz w:val="20"/>
          <w:szCs w:val="20"/>
          <w:lang w:eastAsia="zh-CN"/>
        </w:rPr>
        <w:t xml:space="preserve"> </w:t>
      </w:r>
      <w:r w:rsidR="007162A2" w:rsidRPr="004E6F3D">
        <w:rPr>
          <w:b w:val="0"/>
          <w:bCs w:val="0"/>
          <w:sz w:val="20"/>
          <w:szCs w:val="20"/>
        </w:rPr>
        <w:t>number of</w:t>
      </w:r>
      <w:r w:rsidR="004E6F3D">
        <w:rPr>
          <w:rFonts w:eastAsiaTheme="minorEastAsia" w:hint="eastAsia"/>
          <w:b w:val="0"/>
          <w:bCs w:val="0"/>
          <w:sz w:val="20"/>
          <w:szCs w:val="20"/>
          <w:lang w:eastAsia="zh-CN"/>
        </w:rPr>
        <w:t xml:space="preserve"> </w:t>
      </w:r>
      <w:r w:rsidR="007162A2" w:rsidRPr="004E6F3D">
        <w:rPr>
          <w:b w:val="0"/>
          <w:bCs w:val="0"/>
          <w:sz w:val="20"/>
          <w:szCs w:val="20"/>
        </w:rPr>
        <w:t>participating</w:t>
      </w:r>
      <w:r w:rsidR="004E6F3D">
        <w:rPr>
          <w:rFonts w:eastAsiaTheme="minorEastAsia" w:hint="eastAsia"/>
          <w:b w:val="0"/>
          <w:bCs w:val="0"/>
          <w:sz w:val="20"/>
          <w:szCs w:val="20"/>
          <w:lang w:eastAsia="zh-CN"/>
        </w:rPr>
        <w:t xml:space="preserve"> </w:t>
      </w:r>
      <w:r w:rsidR="007162A2" w:rsidRPr="004E6F3D">
        <w:rPr>
          <w:b w:val="0"/>
          <w:bCs w:val="0"/>
          <w:sz w:val="20"/>
          <w:szCs w:val="20"/>
        </w:rPr>
        <w:t>women</w:t>
      </w:r>
      <w:r w:rsidR="004E6F3D">
        <w:rPr>
          <w:rFonts w:eastAsiaTheme="minorEastAsia" w:hint="eastAsia"/>
          <w:b w:val="0"/>
          <w:bCs w:val="0"/>
          <w:sz w:val="20"/>
          <w:szCs w:val="20"/>
          <w:lang w:eastAsia="zh-CN"/>
        </w:rPr>
        <w:t xml:space="preserve"> </w:t>
      </w:r>
      <w:r w:rsidR="007162A2" w:rsidRPr="004E6F3D">
        <w:rPr>
          <w:b w:val="0"/>
          <w:bCs w:val="0"/>
          <w:sz w:val="20"/>
          <w:szCs w:val="20"/>
        </w:rPr>
        <w:t>was</w:t>
      </w:r>
      <w:r w:rsidR="004E6F3D">
        <w:rPr>
          <w:rFonts w:eastAsiaTheme="minorEastAsia" w:hint="eastAsia"/>
          <w:b w:val="0"/>
          <w:bCs w:val="0"/>
          <w:sz w:val="20"/>
          <w:szCs w:val="20"/>
          <w:lang w:eastAsia="zh-CN"/>
        </w:rPr>
        <w:t xml:space="preserve"> </w:t>
      </w:r>
      <w:r w:rsidR="007162A2" w:rsidRPr="004E6F3D">
        <w:rPr>
          <w:b w:val="0"/>
          <w:bCs w:val="0"/>
          <w:sz w:val="20"/>
          <w:szCs w:val="20"/>
        </w:rPr>
        <w:t>17</w:t>
      </w:r>
      <w:r w:rsidR="004E6F3D">
        <w:rPr>
          <w:rFonts w:eastAsiaTheme="minorEastAsia" w:hint="eastAsia"/>
          <w:b w:val="0"/>
          <w:bCs w:val="0"/>
          <w:sz w:val="20"/>
          <w:szCs w:val="20"/>
          <w:lang w:eastAsia="zh-CN"/>
        </w:rPr>
        <w:t xml:space="preserve"> </w:t>
      </w:r>
      <w:r w:rsidR="007162A2" w:rsidRPr="004E6F3D">
        <w:rPr>
          <w:b w:val="0"/>
          <w:bCs w:val="0"/>
          <w:sz w:val="20"/>
          <w:szCs w:val="20"/>
        </w:rPr>
        <w:t>case</w:t>
      </w:r>
      <w:r w:rsidR="004E6F3D">
        <w:rPr>
          <w:rFonts w:eastAsiaTheme="minorEastAsia" w:hint="eastAsia"/>
          <w:b w:val="0"/>
          <w:bCs w:val="0"/>
          <w:sz w:val="20"/>
          <w:szCs w:val="20"/>
          <w:lang w:eastAsia="zh-CN"/>
        </w:rPr>
        <w:t xml:space="preserve"> </w:t>
      </w:r>
      <w:r w:rsidR="007162A2" w:rsidRPr="004E6F3D">
        <w:rPr>
          <w:b w:val="0"/>
          <w:bCs w:val="0"/>
          <w:sz w:val="20"/>
          <w:szCs w:val="20"/>
        </w:rPr>
        <w:t>under</w:t>
      </w:r>
      <w:r w:rsidR="004E6F3D">
        <w:rPr>
          <w:rFonts w:eastAsiaTheme="minorEastAsia" w:hint="eastAsia"/>
          <w:b w:val="0"/>
          <w:bCs w:val="0"/>
          <w:sz w:val="20"/>
          <w:szCs w:val="20"/>
          <w:lang w:eastAsia="zh-CN"/>
        </w:rPr>
        <w:t xml:space="preserve"> </w:t>
      </w:r>
      <w:r w:rsidR="007162A2" w:rsidRPr="004E6F3D">
        <w:rPr>
          <w:b w:val="0"/>
          <w:bCs w:val="0"/>
          <w:sz w:val="20"/>
          <w:szCs w:val="20"/>
        </w:rPr>
        <w:t>went</w:t>
      </w:r>
      <w:r w:rsidR="00943E50">
        <w:rPr>
          <w:rFonts w:eastAsiaTheme="minorEastAsia" w:hint="eastAsia"/>
          <w:b w:val="0"/>
          <w:bCs w:val="0"/>
          <w:sz w:val="20"/>
          <w:szCs w:val="20"/>
          <w:lang w:eastAsia="zh-CN"/>
        </w:rPr>
        <w:t xml:space="preserve"> </w:t>
      </w:r>
      <w:r w:rsidR="007162A2" w:rsidRPr="004E6F3D">
        <w:rPr>
          <w:b w:val="0"/>
          <w:bCs w:val="0"/>
          <w:sz w:val="20"/>
          <w:szCs w:val="20"/>
        </w:rPr>
        <w:t>laparoscopic</w:t>
      </w:r>
      <w:r w:rsidR="00943E50">
        <w:rPr>
          <w:rFonts w:eastAsiaTheme="minorEastAsia" w:hint="eastAsia"/>
          <w:b w:val="0"/>
          <w:bCs w:val="0"/>
          <w:sz w:val="20"/>
          <w:szCs w:val="20"/>
          <w:lang w:eastAsia="zh-CN"/>
        </w:rPr>
        <w:t xml:space="preserve"> </w:t>
      </w:r>
      <w:r w:rsidR="007162A2" w:rsidRPr="004E6F3D">
        <w:rPr>
          <w:b w:val="0"/>
          <w:bCs w:val="0"/>
          <w:sz w:val="20"/>
          <w:szCs w:val="20"/>
        </w:rPr>
        <w:t>repair</w:t>
      </w:r>
      <w:r w:rsidR="004E6F3D">
        <w:rPr>
          <w:rFonts w:eastAsiaTheme="minorEastAsia" w:hint="eastAsia"/>
          <w:b w:val="0"/>
          <w:bCs w:val="0"/>
          <w:sz w:val="20"/>
          <w:szCs w:val="20"/>
          <w:lang w:eastAsia="zh-CN"/>
        </w:rPr>
        <w:t xml:space="preserve"> </w:t>
      </w:r>
      <w:r w:rsidR="007162A2" w:rsidRPr="004E6F3D">
        <w:rPr>
          <w:b w:val="0"/>
          <w:bCs w:val="0"/>
          <w:sz w:val="20"/>
          <w:szCs w:val="20"/>
        </w:rPr>
        <w:t>and</w:t>
      </w:r>
      <w:r w:rsidR="004E6F3D">
        <w:rPr>
          <w:rFonts w:eastAsiaTheme="minorEastAsia" w:hint="eastAsia"/>
          <w:b w:val="0"/>
          <w:bCs w:val="0"/>
          <w:sz w:val="20"/>
          <w:szCs w:val="20"/>
          <w:lang w:eastAsia="zh-CN"/>
        </w:rPr>
        <w:t xml:space="preserve"> </w:t>
      </w:r>
      <w:r w:rsidR="007162A2" w:rsidRPr="004E6F3D">
        <w:rPr>
          <w:b w:val="0"/>
          <w:bCs w:val="0"/>
          <w:sz w:val="20"/>
          <w:szCs w:val="20"/>
        </w:rPr>
        <w:t>showed</w:t>
      </w:r>
      <w:r w:rsidR="004E6F3D">
        <w:rPr>
          <w:rFonts w:eastAsiaTheme="minorEastAsia" w:hint="eastAsia"/>
          <w:b w:val="0"/>
          <w:bCs w:val="0"/>
          <w:sz w:val="20"/>
          <w:szCs w:val="20"/>
          <w:lang w:eastAsia="zh-CN"/>
        </w:rPr>
        <w:t xml:space="preserve"> </w:t>
      </w:r>
      <w:r w:rsidR="007162A2" w:rsidRPr="004E6F3D">
        <w:rPr>
          <w:b w:val="0"/>
          <w:bCs w:val="0"/>
          <w:sz w:val="20"/>
          <w:szCs w:val="20"/>
        </w:rPr>
        <w:t>significant</w:t>
      </w:r>
      <w:r w:rsidR="004E6F3D">
        <w:rPr>
          <w:rFonts w:eastAsiaTheme="minorEastAsia" w:hint="eastAsia"/>
          <w:b w:val="0"/>
          <w:bCs w:val="0"/>
          <w:sz w:val="20"/>
          <w:szCs w:val="20"/>
          <w:lang w:eastAsia="zh-CN"/>
        </w:rPr>
        <w:t xml:space="preserve"> </w:t>
      </w:r>
      <w:r w:rsidR="007162A2" w:rsidRPr="004E6F3D">
        <w:rPr>
          <w:b w:val="0"/>
          <w:bCs w:val="0"/>
          <w:sz w:val="20"/>
          <w:szCs w:val="20"/>
        </w:rPr>
        <w:t>improvement</w:t>
      </w:r>
      <w:r w:rsidR="004E6F3D">
        <w:rPr>
          <w:rFonts w:eastAsiaTheme="minorEastAsia" w:hint="eastAsia"/>
          <w:b w:val="0"/>
          <w:bCs w:val="0"/>
          <w:sz w:val="20"/>
          <w:szCs w:val="20"/>
          <w:lang w:eastAsia="zh-CN"/>
        </w:rPr>
        <w:t xml:space="preserve"> </w:t>
      </w:r>
      <w:r w:rsidR="007162A2" w:rsidRPr="004E6F3D">
        <w:rPr>
          <w:b w:val="0"/>
          <w:bCs w:val="0"/>
          <w:sz w:val="20"/>
          <w:szCs w:val="20"/>
        </w:rPr>
        <w:t>of</w:t>
      </w:r>
      <w:r w:rsidR="004E6F3D">
        <w:rPr>
          <w:rFonts w:eastAsiaTheme="minorEastAsia" w:hint="eastAsia"/>
          <w:b w:val="0"/>
          <w:bCs w:val="0"/>
          <w:sz w:val="20"/>
          <w:szCs w:val="20"/>
          <w:lang w:eastAsia="zh-CN"/>
        </w:rPr>
        <w:t xml:space="preserve"> </w:t>
      </w:r>
      <w:r w:rsidR="007162A2" w:rsidRPr="004E6F3D">
        <w:rPr>
          <w:b w:val="0"/>
          <w:bCs w:val="0"/>
          <w:sz w:val="20"/>
          <w:szCs w:val="20"/>
        </w:rPr>
        <w:t>symptoms</w:t>
      </w:r>
      <w:r w:rsidR="004E6F3D">
        <w:rPr>
          <w:rFonts w:eastAsiaTheme="minorEastAsia" w:hint="eastAsia"/>
          <w:b w:val="0"/>
          <w:bCs w:val="0"/>
          <w:sz w:val="20"/>
          <w:szCs w:val="20"/>
          <w:lang w:eastAsia="zh-CN"/>
        </w:rPr>
        <w:t xml:space="preserve"> </w:t>
      </w:r>
      <w:r w:rsidR="007162A2" w:rsidRPr="004E6F3D">
        <w:rPr>
          <w:b w:val="0"/>
          <w:bCs w:val="0"/>
          <w:sz w:val="20"/>
          <w:szCs w:val="20"/>
        </w:rPr>
        <w:t>and postoperative anatomic</w:t>
      </w:r>
      <w:r w:rsidR="004E6F3D">
        <w:rPr>
          <w:rFonts w:eastAsiaTheme="minorEastAsia" w:hint="eastAsia"/>
          <w:b w:val="0"/>
          <w:bCs w:val="0"/>
          <w:sz w:val="20"/>
          <w:szCs w:val="20"/>
          <w:lang w:eastAsia="zh-CN"/>
        </w:rPr>
        <w:t xml:space="preserve"> </w:t>
      </w:r>
      <w:r w:rsidR="007162A2" w:rsidRPr="004E6F3D">
        <w:rPr>
          <w:b w:val="0"/>
          <w:bCs w:val="0"/>
          <w:sz w:val="20"/>
          <w:szCs w:val="20"/>
        </w:rPr>
        <w:t>outcomes</w:t>
      </w:r>
      <w:r w:rsidR="004E6F3D" w:rsidRPr="004E6F3D">
        <w:rPr>
          <w:b w:val="0"/>
          <w:bCs w:val="0"/>
          <w:sz w:val="20"/>
          <w:szCs w:val="20"/>
        </w:rPr>
        <w:t>.</w:t>
      </w:r>
      <w:r w:rsidR="004E6F3D">
        <w:rPr>
          <w:b w:val="0"/>
          <w:bCs w:val="0"/>
          <w:sz w:val="20"/>
          <w:szCs w:val="20"/>
        </w:rPr>
        <w:t xml:space="preserve"> </w:t>
      </w:r>
      <w:r w:rsidR="004E6F3D" w:rsidRPr="004E6F3D">
        <w:rPr>
          <w:sz w:val="20"/>
          <w:szCs w:val="20"/>
        </w:rPr>
        <w:t>C</w:t>
      </w:r>
      <w:r w:rsidR="007162A2" w:rsidRPr="004E6F3D">
        <w:rPr>
          <w:sz w:val="20"/>
          <w:szCs w:val="20"/>
        </w:rPr>
        <w:t>onclusions</w:t>
      </w:r>
      <w:r w:rsidR="004E6F3D" w:rsidRPr="004E6F3D">
        <w:rPr>
          <w:sz w:val="20"/>
          <w:szCs w:val="20"/>
        </w:rPr>
        <w:t>:</w:t>
      </w:r>
      <w:r w:rsidR="004E6F3D">
        <w:rPr>
          <w:sz w:val="20"/>
          <w:szCs w:val="20"/>
        </w:rPr>
        <w:t xml:space="preserve"> </w:t>
      </w:r>
      <w:r w:rsidR="00943E50" w:rsidRPr="004E6F3D">
        <w:rPr>
          <w:b w:val="0"/>
          <w:bCs w:val="0"/>
          <w:sz w:val="20"/>
          <w:szCs w:val="20"/>
        </w:rPr>
        <w:t>Laparoscopic repair</w:t>
      </w:r>
      <w:r w:rsidR="004E6F3D">
        <w:rPr>
          <w:rFonts w:eastAsiaTheme="minorEastAsia" w:hint="eastAsia"/>
          <w:b w:val="0"/>
          <w:bCs w:val="0"/>
          <w:sz w:val="20"/>
          <w:szCs w:val="20"/>
          <w:lang w:eastAsia="zh-CN"/>
        </w:rPr>
        <w:t xml:space="preserve"> </w:t>
      </w:r>
      <w:r w:rsidR="007162A2" w:rsidRPr="004E6F3D">
        <w:rPr>
          <w:b w:val="0"/>
          <w:bCs w:val="0"/>
          <w:sz w:val="20"/>
          <w:szCs w:val="20"/>
        </w:rPr>
        <w:t>of</w:t>
      </w:r>
      <w:r w:rsidR="004E6F3D">
        <w:rPr>
          <w:rFonts w:eastAsiaTheme="minorEastAsia" w:hint="eastAsia"/>
          <w:b w:val="0"/>
          <w:bCs w:val="0"/>
          <w:sz w:val="20"/>
          <w:szCs w:val="20"/>
          <w:lang w:eastAsia="zh-CN"/>
        </w:rPr>
        <w:t xml:space="preserve"> </w:t>
      </w:r>
      <w:r w:rsidR="00943E50" w:rsidRPr="004E6F3D">
        <w:rPr>
          <w:b w:val="0"/>
          <w:bCs w:val="0"/>
          <w:sz w:val="20"/>
          <w:szCs w:val="20"/>
        </w:rPr>
        <w:t>cesarean scar</w:t>
      </w:r>
      <w:r w:rsidR="004E6F3D">
        <w:rPr>
          <w:rFonts w:eastAsiaTheme="minorEastAsia" w:hint="eastAsia"/>
          <w:b w:val="0"/>
          <w:bCs w:val="0"/>
          <w:sz w:val="20"/>
          <w:szCs w:val="20"/>
          <w:lang w:eastAsia="zh-CN"/>
        </w:rPr>
        <w:t xml:space="preserve"> </w:t>
      </w:r>
      <w:r w:rsidR="007162A2" w:rsidRPr="004E6F3D">
        <w:rPr>
          <w:b w:val="0"/>
          <w:bCs w:val="0"/>
          <w:sz w:val="20"/>
          <w:szCs w:val="20"/>
        </w:rPr>
        <w:t>defect</w:t>
      </w:r>
      <w:r w:rsidR="004E6F3D">
        <w:rPr>
          <w:rFonts w:eastAsiaTheme="minorEastAsia" w:hint="eastAsia"/>
          <w:b w:val="0"/>
          <w:bCs w:val="0"/>
          <w:sz w:val="20"/>
          <w:szCs w:val="20"/>
          <w:lang w:eastAsia="zh-CN"/>
        </w:rPr>
        <w:t xml:space="preserve"> </w:t>
      </w:r>
      <w:r w:rsidR="007162A2" w:rsidRPr="004E6F3D">
        <w:rPr>
          <w:b w:val="0"/>
          <w:bCs w:val="0"/>
          <w:sz w:val="20"/>
          <w:szCs w:val="20"/>
        </w:rPr>
        <w:t>in</w:t>
      </w:r>
      <w:r w:rsidR="004E6F3D">
        <w:rPr>
          <w:rFonts w:eastAsiaTheme="minorEastAsia" w:hint="eastAsia"/>
          <w:b w:val="0"/>
          <w:bCs w:val="0"/>
          <w:sz w:val="20"/>
          <w:szCs w:val="20"/>
          <w:lang w:eastAsia="zh-CN"/>
        </w:rPr>
        <w:t xml:space="preserve"> </w:t>
      </w:r>
      <w:r w:rsidR="007162A2" w:rsidRPr="004E6F3D">
        <w:rPr>
          <w:b w:val="0"/>
          <w:bCs w:val="0"/>
          <w:sz w:val="20"/>
          <w:szCs w:val="20"/>
        </w:rPr>
        <w:t>symptomatic</w:t>
      </w:r>
      <w:r w:rsidR="004E6F3D">
        <w:rPr>
          <w:rFonts w:eastAsiaTheme="minorEastAsia" w:hint="eastAsia"/>
          <w:b w:val="0"/>
          <w:bCs w:val="0"/>
          <w:sz w:val="20"/>
          <w:szCs w:val="20"/>
          <w:lang w:eastAsia="zh-CN"/>
        </w:rPr>
        <w:t xml:space="preserve"> </w:t>
      </w:r>
      <w:r w:rsidR="007162A2" w:rsidRPr="004E6F3D">
        <w:rPr>
          <w:b w:val="0"/>
          <w:bCs w:val="0"/>
          <w:sz w:val="20"/>
          <w:szCs w:val="20"/>
        </w:rPr>
        <w:t>patients</w:t>
      </w:r>
      <w:r w:rsidR="004E6F3D">
        <w:rPr>
          <w:rFonts w:eastAsiaTheme="minorEastAsia" w:hint="eastAsia"/>
          <w:b w:val="0"/>
          <w:bCs w:val="0"/>
          <w:sz w:val="20"/>
          <w:szCs w:val="20"/>
          <w:lang w:eastAsia="zh-CN"/>
        </w:rPr>
        <w:t xml:space="preserve"> </w:t>
      </w:r>
      <w:r w:rsidR="007162A2" w:rsidRPr="004E6F3D">
        <w:rPr>
          <w:b w:val="0"/>
          <w:bCs w:val="0"/>
          <w:sz w:val="20"/>
          <w:szCs w:val="20"/>
        </w:rPr>
        <w:t>with</w:t>
      </w:r>
      <w:r w:rsidR="004E6F3D">
        <w:rPr>
          <w:rFonts w:eastAsiaTheme="minorEastAsia" w:hint="eastAsia"/>
          <w:b w:val="0"/>
          <w:bCs w:val="0"/>
          <w:sz w:val="20"/>
          <w:szCs w:val="20"/>
          <w:lang w:eastAsia="zh-CN"/>
        </w:rPr>
        <w:t xml:space="preserve"> </w:t>
      </w:r>
      <w:r w:rsidR="00943E50" w:rsidRPr="004E6F3D">
        <w:rPr>
          <w:b w:val="0"/>
          <w:bCs w:val="0"/>
          <w:sz w:val="20"/>
          <w:szCs w:val="20"/>
        </w:rPr>
        <w:t>abnormal uterine</w:t>
      </w:r>
      <w:r w:rsidR="004E6F3D">
        <w:rPr>
          <w:rFonts w:eastAsiaTheme="minorEastAsia" w:hint="eastAsia"/>
          <w:b w:val="0"/>
          <w:bCs w:val="0"/>
          <w:sz w:val="20"/>
          <w:szCs w:val="20"/>
          <w:lang w:eastAsia="zh-CN"/>
        </w:rPr>
        <w:t xml:space="preserve"> </w:t>
      </w:r>
      <w:r w:rsidR="007162A2" w:rsidRPr="004E6F3D">
        <w:rPr>
          <w:b w:val="0"/>
          <w:bCs w:val="0"/>
          <w:sz w:val="20"/>
          <w:szCs w:val="20"/>
        </w:rPr>
        <w:t>bleeding, dysmenorrhea</w:t>
      </w:r>
      <w:r w:rsidR="004E6F3D" w:rsidRPr="004E6F3D">
        <w:rPr>
          <w:b w:val="0"/>
          <w:bCs w:val="0"/>
          <w:sz w:val="20"/>
          <w:szCs w:val="20"/>
        </w:rPr>
        <w:t>,</w:t>
      </w:r>
      <w:r w:rsidR="004E6F3D">
        <w:rPr>
          <w:b w:val="0"/>
          <w:bCs w:val="0"/>
          <w:sz w:val="20"/>
          <w:szCs w:val="20"/>
        </w:rPr>
        <w:t xml:space="preserve"> </w:t>
      </w:r>
      <w:r w:rsidR="004E6F3D" w:rsidRPr="004E6F3D">
        <w:rPr>
          <w:b w:val="0"/>
          <w:bCs w:val="0"/>
          <w:sz w:val="20"/>
          <w:szCs w:val="20"/>
        </w:rPr>
        <w:t>c</w:t>
      </w:r>
      <w:r w:rsidR="007162A2" w:rsidRPr="004E6F3D">
        <w:rPr>
          <w:b w:val="0"/>
          <w:bCs w:val="0"/>
          <w:sz w:val="20"/>
          <w:szCs w:val="20"/>
        </w:rPr>
        <w:t>hronicpelvic</w:t>
      </w:r>
      <w:r w:rsidR="00943E50">
        <w:rPr>
          <w:rFonts w:eastAsiaTheme="minorEastAsia" w:hint="eastAsia"/>
          <w:b w:val="0"/>
          <w:bCs w:val="0"/>
          <w:sz w:val="20"/>
          <w:szCs w:val="20"/>
          <w:lang w:eastAsia="zh-CN"/>
        </w:rPr>
        <w:t xml:space="preserve"> </w:t>
      </w:r>
      <w:r w:rsidR="007162A2" w:rsidRPr="004E6F3D">
        <w:rPr>
          <w:b w:val="0"/>
          <w:bCs w:val="0"/>
          <w:sz w:val="20"/>
          <w:szCs w:val="20"/>
        </w:rPr>
        <w:t>pain</w:t>
      </w:r>
      <w:r w:rsidR="004E6F3D">
        <w:rPr>
          <w:rFonts w:eastAsiaTheme="minorEastAsia" w:hint="eastAsia"/>
          <w:b w:val="0"/>
          <w:bCs w:val="0"/>
          <w:sz w:val="20"/>
          <w:szCs w:val="20"/>
          <w:lang w:eastAsia="zh-CN"/>
        </w:rPr>
        <w:t xml:space="preserve"> </w:t>
      </w:r>
      <w:r w:rsidR="007162A2" w:rsidRPr="004E6F3D">
        <w:rPr>
          <w:b w:val="0"/>
          <w:bCs w:val="0"/>
          <w:sz w:val="20"/>
          <w:szCs w:val="20"/>
        </w:rPr>
        <w:t>and/or</w:t>
      </w:r>
      <w:r w:rsidR="004E6F3D">
        <w:rPr>
          <w:rFonts w:eastAsiaTheme="minorEastAsia" w:hint="eastAsia"/>
          <w:b w:val="0"/>
          <w:bCs w:val="0"/>
          <w:sz w:val="20"/>
          <w:szCs w:val="20"/>
          <w:lang w:eastAsia="zh-CN"/>
        </w:rPr>
        <w:t xml:space="preserve"> </w:t>
      </w:r>
      <w:r w:rsidR="007162A2" w:rsidRPr="004E6F3D">
        <w:rPr>
          <w:b w:val="0"/>
          <w:bCs w:val="0"/>
          <w:sz w:val="20"/>
          <w:szCs w:val="20"/>
        </w:rPr>
        <w:t>infertility</w:t>
      </w:r>
      <w:r w:rsidR="004E6F3D">
        <w:rPr>
          <w:rFonts w:eastAsiaTheme="minorEastAsia" w:hint="eastAsia"/>
          <w:b w:val="0"/>
          <w:bCs w:val="0"/>
          <w:sz w:val="20"/>
          <w:szCs w:val="20"/>
          <w:lang w:eastAsia="zh-CN"/>
        </w:rPr>
        <w:t xml:space="preserve"> </w:t>
      </w:r>
      <w:r w:rsidR="007162A2" w:rsidRPr="004E6F3D">
        <w:rPr>
          <w:b w:val="0"/>
          <w:bCs w:val="0"/>
          <w:sz w:val="20"/>
          <w:szCs w:val="20"/>
        </w:rPr>
        <w:t>showed</w:t>
      </w:r>
      <w:r w:rsidR="004E6F3D">
        <w:rPr>
          <w:rFonts w:eastAsiaTheme="minorEastAsia" w:hint="eastAsia"/>
          <w:b w:val="0"/>
          <w:bCs w:val="0"/>
          <w:sz w:val="20"/>
          <w:szCs w:val="20"/>
          <w:lang w:eastAsia="zh-CN"/>
        </w:rPr>
        <w:t xml:space="preserve"> </w:t>
      </w:r>
      <w:r w:rsidR="007162A2" w:rsidRPr="004E6F3D">
        <w:rPr>
          <w:b w:val="0"/>
          <w:bCs w:val="0"/>
          <w:sz w:val="20"/>
          <w:szCs w:val="20"/>
        </w:rPr>
        <w:t>significant</w:t>
      </w:r>
      <w:r w:rsidR="004E6F3D">
        <w:rPr>
          <w:rFonts w:eastAsiaTheme="minorEastAsia" w:hint="eastAsia"/>
          <w:b w:val="0"/>
          <w:bCs w:val="0"/>
          <w:sz w:val="20"/>
          <w:szCs w:val="20"/>
          <w:lang w:eastAsia="zh-CN"/>
        </w:rPr>
        <w:t xml:space="preserve"> </w:t>
      </w:r>
      <w:r w:rsidR="007162A2" w:rsidRPr="004E6F3D">
        <w:rPr>
          <w:b w:val="0"/>
          <w:bCs w:val="0"/>
          <w:sz w:val="20"/>
          <w:szCs w:val="20"/>
        </w:rPr>
        <w:t>improvement</w:t>
      </w:r>
      <w:r w:rsidR="004E6F3D">
        <w:rPr>
          <w:rFonts w:eastAsiaTheme="minorEastAsia" w:hint="eastAsia"/>
          <w:b w:val="0"/>
          <w:bCs w:val="0"/>
          <w:sz w:val="20"/>
          <w:szCs w:val="20"/>
          <w:lang w:eastAsia="zh-CN"/>
        </w:rPr>
        <w:t xml:space="preserve"> </w:t>
      </w:r>
      <w:r w:rsidR="007162A2" w:rsidRPr="004E6F3D">
        <w:rPr>
          <w:b w:val="0"/>
          <w:bCs w:val="0"/>
          <w:sz w:val="20"/>
          <w:szCs w:val="20"/>
        </w:rPr>
        <w:t>of</w:t>
      </w:r>
      <w:r w:rsidR="004E6F3D">
        <w:rPr>
          <w:rFonts w:eastAsiaTheme="minorEastAsia" w:hint="eastAsia"/>
          <w:b w:val="0"/>
          <w:bCs w:val="0"/>
          <w:sz w:val="20"/>
          <w:szCs w:val="20"/>
          <w:lang w:eastAsia="zh-CN"/>
        </w:rPr>
        <w:t xml:space="preserve"> </w:t>
      </w:r>
      <w:r w:rsidR="007162A2" w:rsidRPr="004E6F3D">
        <w:rPr>
          <w:b w:val="0"/>
          <w:bCs w:val="0"/>
          <w:sz w:val="20"/>
          <w:szCs w:val="20"/>
        </w:rPr>
        <w:t>symptoms</w:t>
      </w:r>
      <w:r w:rsidR="004E6F3D">
        <w:rPr>
          <w:rFonts w:eastAsiaTheme="minorEastAsia" w:hint="eastAsia"/>
          <w:b w:val="0"/>
          <w:bCs w:val="0"/>
          <w:sz w:val="20"/>
          <w:szCs w:val="20"/>
          <w:lang w:eastAsia="zh-CN"/>
        </w:rPr>
        <w:t xml:space="preserve"> </w:t>
      </w:r>
      <w:r w:rsidR="007162A2" w:rsidRPr="004E6F3D">
        <w:rPr>
          <w:b w:val="0"/>
          <w:bCs w:val="0"/>
          <w:sz w:val="20"/>
          <w:szCs w:val="20"/>
        </w:rPr>
        <w:t>and</w:t>
      </w:r>
      <w:r w:rsidR="004E6F3D">
        <w:rPr>
          <w:rFonts w:eastAsiaTheme="minorEastAsia" w:hint="eastAsia"/>
          <w:b w:val="0"/>
          <w:bCs w:val="0"/>
          <w:sz w:val="20"/>
          <w:szCs w:val="20"/>
          <w:lang w:eastAsia="zh-CN"/>
        </w:rPr>
        <w:t xml:space="preserve"> </w:t>
      </w:r>
      <w:r w:rsidR="007162A2" w:rsidRPr="004E6F3D">
        <w:rPr>
          <w:b w:val="0"/>
          <w:bCs w:val="0"/>
          <w:sz w:val="20"/>
          <w:szCs w:val="20"/>
        </w:rPr>
        <w:t>good</w:t>
      </w:r>
      <w:r w:rsidR="00943E50">
        <w:rPr>
          <w:rFonts w:eastAsiaTheme="minorEastAsia" w:hint="eastAsia"/>
          <w:b w:val="0"/>
          <w:bCs w:val="0"/>
          <w:sz w:val="20"/>
          <w:szCs w:val="20"/>
          <w:lang w:eastAsia="zh-CN"/>
        </w:rPr>
        <w:t xml:space="preserve"> </w:t>
      </w:r>
      <w:r w:rsidR="007162A2" w:rsidRPr="004E6F3D">
        <w:rPr>
          <w:b w:val="0"/>
          <w:bCs w:val="0"/>
          <w:sz w:val="20"/>
          <w:szCs w:val="20"/>
        </w:rPr>
        <w:t>postoperative</w:t>
      </w:r>
      <w:r w:rsidR="004E6F3D">
        <w:rPr>
          <w:rFonts w:eastAsiaTheme="minorEastAsia" w:hint="eastAsia"/>
          <w:b w:val="0"/>
          <w:bCs w:val="0"/>
          <w:sz w:val="20"/>
          <w:szCs w:val="20"/>
          <w:lang w:eastAsia="zh-CN"/>
        </w:rPr>
        <w:t xml:space="preserve"> </w:t>
      </w:r>
      <w:r w:rsidR="007162A2" w:rsidRPr="004E6F3D">
        <w:rPr>
          <w:b w:val="0"/>
          <w:bCs w:val="0"/>
          <w:sz w:val="20"/>
          <w:szCs w:val="20"/>
        </w:rPr>
        <w:t xml:space="preserve"> anatomic</w:t>
      </w:r>
      <w:r w:rsidR="004E6F3D">
        <w:rPr>
          <w:rFonts w:eastAsiaTheme="minorEastAsia" w:hint="eastAsia"/>
          <w:b w:val="0"/>
          <w:bCs w:val="0"/>
          <w:sz w:val="20"/>
          <w:szCs w:val="20"/>
          <w:lang w:eastAsia="zh-CN"/>
        </w:rPr>
        <w:t xml:space="preserve"> </w:t>
      </w:r>
      <w:r w:rsidR="007162A2" w:rsidRPr="004E6F3D">
        <w:rPr>
          <w:b w:val="0"/>
          <w:bCs w:val="0"/>
          <w:sz w:val="20"/>
          <w:szCs w:val="20"/>
        </w:rPr>
        <w:t>outcomes.</w:t>
      </w:r>
    </w:p>
    <w:p w:rsidR="004E6F3D" w:rsidRPr="004E6F3D" w:rsidRDefault="004E6F3D" w:rsidP="004E6F3D">
      <w:pPr>
        <w:pStyle w:val="BodyText"/>
        <w:snapToGrid w:val="0"/>
        <w:jc w:val="both"/>
        <w:rPr>
          <w:sz w:val="20"/>
          <w:szCs w:val="20"/>
        </w:rPr>
      </w:pPr>
      <w:r w:rsidRPr="004E6F3D">
        <w:rPr>
          <w:bCs/>
          <w:sz w:val="20"/>
          <w:szCs w:val="20"/>
        </w:rPr>
        <w:t>[</w:t>
      </w:r>
      <w:r w:rsidR="006F3B4D">
        <w:rPr>
          <w:noProof/>
          <w:sz w:val="20"/>
          <w:szCs w:val="20"/>
        </w:rPr>
        <w:pict>
          <v:line id="_x0000_s1028" style="position:absolute;left:0;text-align:left;z-index:-15724544;visibility:visible;mso-wrap-distance-left:0;mso-wrap-distance-right:0;mso-position-horizontal-relative:page;mso-position-vertical-relative:text" from="522pt,40.1pt" to="522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amFgIAADs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">
            <w10:wrap type="topAndBottom" anchorx="page"/>
          </v:line>
        </w:pict>
      </w:r>
      <w:r w:rsidRPr="004E6F3D">
        <w:rPr>
          <w:sz w:val="20"/>
          <w:szCs w:val="20"/>
        </w:rPr>
        <w:t>Mohamed Mahmoud Elsayed, Ayman</w:t>
      </w:r>
      <w:r>
        <w:rPr>
          <w:sz w:val="20"/>
          <w:szCs w:val="20"/>
        </w:rPr>
        <w:t xml:space="preserve"> </w:t>
      </w:r>
      <w:r w:rsidRPr="004E6F3D">
        <w:rPr>
          <w:sz w:val="20"/>
          <w:szCs w:val="20"/>
        </w:rPr>
        <w:t>Shehata</w:t>
      </w:r>
      <w:r>
        <w:rPr>
          <w:sz w:val="20"/>
          <w:szCs w:val="20"/>
        </w:rPr>
        <w:t xml:space="preserve"> </w:t>
      </w:r>
      <w:r w:rsidRPr="004E6F3D">
        <w:rPr>
          <w:sz w:val="20"/>
          <w:szCs w:val="20"/>
        </w:rPr>
        <w:t>Dawood, Hesham Mohamed Borg, Hesham</w:t>
      </w:r>
      <w:r>
        <w:rPr>
          <w:sz w:val="20"/>
          <w:szCs w:val="20"/>
        </w:rPr>
        <w:t xml:space="preserve"> </w:t>
      </w:r>
      <w:r w:rsidRPr="004E6F3D">
        <w:rPr>
          <w:sz w:val="20"/>
          <w:szCs w:val="20"/>
        </w:rPr>
        <w:t>Abdelaziz Salem.</w:t>
      </w:r>
      <w:r w:rsidRPr="004E6F3D">
        <w:rPr>
          <w:rFonts w:eastAsiaTheme="minorEastAsia" w:hint="eastAsia"/>
          <w:b/>
          <w:bCs/>
          <w:sz w:val="20"/>
          <w:szCs w:val="20"/>
          <w:lang w:bidi="fa-IR"/>
        </w:rPr>
        <w:t xml:space="preserve"> </w:t>
      </w:r>
      <w:r w:rsidRPr="004E6F3D">
        <w:rPr>
          <w:b/>
          <w:sz w:val="20"/>
          <w:szCs w:val="20"/>
        </w:rPr>
        <w:t>Laparoscopic repair of cesarean scar defect</w:t>
      </w:r>
      <w:r w:rsidRPr="004E6F3D">
        <w:rPr>
          <w:b/>
          <w:bCs/>
          <w:sz w:val="20"/>
          <w:szCs w:val="20"/>
          <w:lang w:bidi="fa-IR"/>
        </w:rPr>
        <w:t>.</w:t>
      </w:r>
      <w:r w:rsidRPr="004E6F3D">
        <w:rPr>
          <w:bCs/>
          <w:i/>
          <w:sz w:val="20"/>
          <w:szCs w:val="20"/>
        </w:rPr>
        <w:t xml:space="preserve"> N Y Sci J</w:t>
      </w:r>
      <w:r w:rsidRPr="004E6F3D">
        <w:rPr>
          <w:bCs/>
          <w:sz w:val="20"/>
          <w:szCs w:val="20"/>
        </w:rPr>
        <w:t xml:space="preserve"> </w:t>
      </w:r>
      <w:r w:rsidRPr="004E6F3D">
        <w:rPr>
          <w:sz w:val="20"/>
          <w:szCs w:val="20"/>
        </w:rPr>
        <w:t>20</w:t>
      </w:r>
      <w:r w:rsidRPr="004E6F3D">
        <w:rPr>
          <w:rFonts w:hint="eastAsia"/>
          <w:sz w:val="20"/>
          <w:szCs w:val="20"/>
        </w:rPr>
        <w:t>20</w:t>
      </w:r>
      <w:r w:rsidRPr="004E6F3D">
        <w:rPr>
          <w:sz w:val="20"/>
          <w:szCs w:val="20"/>
        </w:rPr>
        <w:t>;</w:t>
      </w:r>
      <w:r w:rsidRPr="004E6F3D">
        <w:rPr>
          <w:rFonts w:hint="eastAsia"/>
          <w:sz w:val="20"/>
          <w:szCs w:val="20"/>
        </w:rPr>
        <w:t>13</w:t>
      </w:r>
      <w:r w:rsidRPr="004E6F3D">
        <w:rPr>
          <w:sz w:val="20"/>
          <w:szCs w:val="20"/>
        </w:rPr>
        <w:t>(</w:t>
      </w:r>
      <w:r w:rsidRPr="004E6F3D">
        <w:rPr>
          <w:rFonts w:hint="eastAsia"/>
          <w:sz w:val="20"/>
          <w:szCs w:val="20"/>
        </w:rPr>
        <w:t>1</w:t>
      </w:r>
      <w:r w:rsidRPr="004E6F3D">
        <w:rPr>
          <w:sz w:val="20"/>
          <w:szCs w:val="20"/>
        </w:rPr>
        <w:t>):</w:t>
      </w:r>
      <w:r w:rsidR="00AF6DEF">
        <w:rPr>
          <w:noProof/>
          <w:color w:val="000000"/>
          <w:sz w:val="20"/>
          <w:szCs w:val="20"/>
        </w:rPr>
        <w:t>80-85</w:t>
      </w:r>
      <w:r w:rsidRPr="004E6F3D">
        <w:rPr>
          <w:sz w:val="20"/>
          <w:szCs w:val="20"/>
        </w:rPr>
        <w:t xml:space="preserve">]. </w:t>
      </w:r>
      <w:r w:rsidRPr="004E6F3D">
        <w:rPr>
          <w:iCs/>
          <w:color w:val="000000"/>
          <w:sz w:val="20"/>
          <w:szCs w:val="20"/>
        </w:rPr>
        <w:t>ISSN 1554-0200 (print); ISSN 2375-723X (online)</w:t>
      </w:r>
      <w:r w:rsidRPr="004E6F3D">
        <w:rPr>
          <w:sz w:val="20"/>
          <w:szCs w:val="20"/>
        </w:rPr>
        <w:t xml:space="preserve">. </w:t>
      </w:r>
      <w:hyperlink r:id="rId8" w:history="1">
        <w:r w:rsidRPr="004E6F3D">
          <w:rPr>
            <w:rStyle w:val="Hyperlink"/>
            <w:color w:val="0000FF"/>
            <w:sz w:val="20"/>
            <w:szCs w:val="20"/>
          </w:rPr>
          <w:t>http://www.sciencepub.net/newyork</w:t>
        </w:r>
      </w:hyperlink>
      <w:r w:rsidRPr="004E6F3D">
        <w:rPr>
          <w:sz w:val="20"/>
          <w:szCs w:val="20"/>
        </w:rPr>
        <w:t xml:space="preserve">. </w:t>
      </w:r>
      <w:r>
        <w:rPr>
          <w:rFonts w:eastAsiaTheme="minorEastAsia" w:hint="eastAsia"/>
          <w:sz w:val="20"/>
          <w:szCs w:val="20"/>
          <w:lang w:eastAsia="zh-CN"/>
        </w:rPr>
        <w:t>11</w:t>
      </w:r>
      <w:r w:rsidRPr="004E6F3D">
        <w:rPr>
          <w:rFonts w:hint="eastAsia"/>
          <w:sz w:val="20"/>
          <w:szCs w:val="20"/>
        </w:rPr>
        <w:t xml:space="preserve">. </w:t>
      </w:r>
      <w:r w:rsidRPr="004E6F3D">
        <w:rPr>
          <w:color w:val="000000"/>
          <w:sz w:val="20"/>
          <w:szCs w:val="20"/>
          <w:shd w:val="clear" w:color="auto" w:fill="FFFFFF"/>
        </w:rPr>
        <w:t>doi:</w:t>
      </w:r>
      <w:hyperlink r:id="rId9" w:history="1">
        <w:r w:rsidRPr="004E6F3D">
          <w:rPr>
            <w:rStyle w:val="Hyperlink"/>
            <w:color w:val="0000FF"/>
            <w:sz w:val="20"/>
            <w:szCs w:val="20"/>
            <w:shd w:val="clear" w:color="auto" w:fill="FFFFFF"/>
          </w:rPr>
          <w:t>10.7537/mars</w:t>
        </w:r>
        <w:r w:rsidRPr="004E6F3D">
          <w:rPr>
            <w:rStyle w:val="Hyperlink"/>
            <w:rFonts w:hint="eastAsia"/>
            <w:color w:val="0000FF"/>
            <w:sz w:val="20"/>
            <w:szCs w:val="20"/>
            <w:shd w:val="clear" w:color="auto" w:fill="FFFFFF"/>
          </w:rPr>
          <w:t>nys130120.</w:t>
        </w:r>
        <w:r>
          <w:rPr>
            <w:rStyle w:val="Hyperlink"/>
            <w:rFonts w:eastAsiaTheme="minorEastAsia" w:hint="eastAsia"/>
            <w:color w:val="0000FF"/>
            <w:sz w:val="20"/>
            <w:szCs w:val="20"/>
            <w:shd w:val="clear" w:color="auto" w:fill="FFFFFF"/>
            <w:lang w:eastAsia="zh-CN"/>
          </w:rPr>
          <w:t>11</w:t>
        </w:r>
      </w:hyperlink>
      <w:r w:rsidRPr="004E6F3D">
        <w:rPr>
          <w:color w:val="000000"/>
          <w:sz w:val="20"/>
          <w:szCs w:val="20"/>
          <w:shd w:val="clear" w:color="auto" w:fill="FFFFFF"/>
        </w:rPr>
        <w:t>.</w:t>
      </w:r>
    </w:p>
    <w:p w:rsidR="00AB21F2" w:rsidRPr="004E6F3D" w:rsidRDefault="00AB21F2" w:rsidP="004E6F3D">
      <w:pPr>
        <w:pStyle w:val="BodyText"/>
        <w:snapToGrid w:val="0"/>
        <w:jc w:val="both"/>
        <w:rPr>
          <w:b/>
          <w:sz w:val="20"/>
          <w:szCs w:val="20"/>
        </w:rPr>
      </w:pPr>
    </w:p>
    <w:p w:rsidR="00FC7B82" w:rsidRPr="004E6F3D" w:rsidRDefault="007162A2" w:rsidP="004E6F3D">
      <w:pPr>
        <w:pStyle w:val="BodyText"/>
        <w:snapToGrid w:val="0"/>
        <w:jc w:val="both"/>
        <w:rPr>
          <w:sz w:val="20"/>
          <w:szCs w:val="20"/>
        </w:rPr>
      </w:pPr>
      <w:r w:rsidRPr="004E6F3D">
        <w:rPr>
          <w:b/>
          <w:sz w:val="20"/>
          <w:szCs w:val="20"/>
        </w:rPr>
        <w:t>Keywords</w:t>
      </w:r>
      <w:r w:rsidRPr="004E6F3D">
        <w:rPr>
          <w:sz w:val="20"/>
          <w:szCs w:val="20"/>
        </w:rPr>
        <w:t>: Cesarean section, Complications of Cesarean section, cesarean scar defect, Ultrasonography, MRI, Laparoscopy, Repair of isthmocele.</w:t>
      </w:r>
    </w:p>
    <w:p w:rsidR="00FC7B82" w:rsidRPr="00AF6DEF" w:rsidRDefault="00FC7B82" w:rsidP="004E6F3D">
      <w:pPr>
        <w:pStyle w:val="BodyText"/>
        <w:snapToGrid w:val="0"/>
        <w:ind w:firstLine="425"/>
        <w:jc w:val="both"/>
        <w:rPr>
          <w:sz w:val="22"/>
          <w:szCs w:val="22"/>
        </w:rPr>
      </w:pPr>
    </w:p>
    <w:p w:rsidR="004E6F3D" w:rsidRDefault="004E6F3D" w:rsidP="004E6F3D">
      <w:pPr>
        <w:snapToGrid w:val="0"/>
        <w:jc w:val="both"/>
        <w:rPr>
          <w:b/>
          <w:sz w:val="20"/>
          <w:szCs w:val="20"/>
        </w:rPr>
        <w:sectPr w:rsidR="004E6F3D" w:rsidSect="00AF6DEF">
          <w:headerReference w:type="default" r:id="rId10"/>
          <w:footerReference w:type="default" r:id="rId11"/>
          <w:type w:val="continuous"/>
          <w:pgSz w:w="12240" w:h="15840"/>
          <w:pgMar w:top="1440" w:right="1440" w:bottom="1440" w:left="1440" w:header="720" w:footer="720" w:gutter="0"/>
          <w:pgNumType w:start="80"/>
          <w:cols w:space="720"/>
          <w:docGrid w:linePitch="299"/>
        </w:sectPr>
      </w:pPr>
    </w:p>
    <w:p w:rsidR="00FC7B82" w:rsidRPr="004E6F3D" w:rsidRDefault="00AB21F2" w:rsidP="004E6F3D">
      <w:pPr>
        <w:snapToGrid w:val="0"/>
        <w:jc w:val="both"/>
        <w:rPr>
          <w:b/>
          <w:sz w:val="20"/>
          <w:szCs w:val="20"/>
        </w:rPr>
      </w:pPr>
      <w:r w:rsidRPr="004E6F3D">
        <w:rPr>
          <w:b/>
          <w:sz w:val="20"/>
          <w:szCs w:val="20"/>
        </w:rPr>
        <w:lastRenderedPageBreak/>
        <w:t xml:space="preserve">1. </w:t>
      </w:r>
      <w:r w:rsidR="007162A2" w:rsidRPr="004E6F3D">
        <w:rPr>
          <w:b/>
          <w:sz w:val="20"/>
          <w:szCs w:val="20"/>
        </w:rPr>
        <w:t>Introduction</w:t>
      </w:r>
    </w:p>
    <w:p w:rsidR="00FC7B82" w:rsidRPr="004E6F3D" w:rsidRDefault="007162A2" w:rsidP="004E6F3D">
      <w:pPr>
        <w:pStyle w:val="BodyText"/>
        <w:snapToGrid w:val="0"/>
        <w:ind w:firstLine="425"/>
        <w:jc w:val="both"/>
        <w:rPr>
          <w:sz w:val="20"/>
          <w:szCs w:val="20"/>
        </w:rPr>
      </w:pPr>
      <w:r w:rsidRPr="004E6F3D">
        <w:rPr>
          <w:sz w:val="20"/>
          <w:szCs w:val="20"/>
        </w:rPr>
        <w:t>Cesarean delivery is one of the most common surgical procedures in women, with rates of 30% or more. As a result, the rate is rising for cesarean scar defect, the presence of a “niche” at the site of cesarean delivery scar, with the reported prevalence between 24% and 70% in a random population of women with at least one cesarean delivery.</w:t>
      </w:r>
    </w:p>
    <w:p w:rsidR="00FC7B82" w:rsidRPr="004E6F3D" w:rsidRDefault="007162A2" w:rsidP="004E6F3D">
      <w:pPr>
        <w:pStyle w:val="BodyText"/>
        <w:snapToGrid w:val="0"/>
        <w:ind w:firstLine="425"/>
        <w:jc w:val="both"/>
        <w:rPr>
          <w:sz w:val="20"/>
          <w:szCs w:val="20"/>
        </w:rPr>
      </w:pPr>
      <w:r w:rsidRPr="004E6F3D">
        <w:rPr>
          <w:sz w:val="20"/>
          <w:szCs w:val="20"/>
        </w:rPr>
        <w:t>Other terms for cesarean scar defect include a niche, isthmocele, uteroperitoneal fistula, and diverticulum</w:t>
      </w:r>
      <w:r w:rsidR="00627C93" w:rsidRPr="004E6F3D">
        <w:rPr>
          <w:sz w:val="20"/>
          <w:szCs w:val="20"/>
        </w:rPr>
        <w:t xml:space="preserve">. </w:t>
      </w:r>
      <w:r w:rsidR="00627C93" w:rsidRPr="004E6F3D">
        <w:rPr>
          <w:sz w:val="20"/>
          <w:szCs w:val="20"/>
          <w:vertAlign w:val="superscript"/>
        </w:rPr>
        <w:t>(</w:t>
      </w:r>
      <w:r w:rsidRPr="004E6F3D">
        <w:rPr>
          <w:sz w:val="20"/>
          <w:szCs w:val="20"/>
          <w:vertAlign w:val="superscript"/>
        </w:rPr>
        <w:t>1,2)</w:t>
      </w:r>
    </w:p>
    <w:p w:rsidR="00FC7B82" w:rsidRPr="004E6F3D" w:rsidRDefault="007162A2" w:rsidP="004E6F3D">
      <w:pPr>
        <w:pStyle w:val="BodyText"/>
        <w:snapToGrid w:val="0"/>
        <w:ind w:firstLine="425"/>
        <w:jc w:val="both"/>
        <w:rPr>
          <w:sz w:val="20"/>
          <w:szCs w:val="20"/>
        </w:rPr>
      </w:pPr>
      <w:r w:rsidRPr="004E6F3D">
        <w:rPr>
          <w:sz w:val="20"/>
          <w:szCs w:val="20"/>
        </w:rPr>
        <w:t>Cesarean scar defect forms after cesarean delivery, at the site of hysterotomy or cesarean delivery, on the anterior wall of the uterine isthmus, While this is the typical location, the defect has also been found at the endocervical canal and mid-uterine body. Improper healing of the cesarean incision leads to thinning of the anterior uterine wall, which creates an indentation and fluid-filled pouch at the cesarean scar site</w:t>
      </w:r>
      <w:r w:rsidR="00627C93" w:rsidRPr="004E6F3D">
        <w:rPr>
          <w:sz w:val="20"/>
          <w:szCs w:val="20"/>
        </w:rPr>
        <w:t xml:space="preserve">. </w:t>
      </w:r>
      <w:r w:rsidR="00627C93" w:rsidRPr="004E6F3D">
        <w:rPr>
          <w:sz w:val="20"/>
          <w:szCs w:val="20"/>
          <w:vertAlign w:val="superscript"/>
        </w:rPr>
        <w:t>(</w:t>
      </w:r>
      <w:r w:rsidRPr="004E6F3D">
        <w:rPr>
          <w:sz w:val="20"/>
          <w:szCs w:val="20"/>
          <w:vertAlign w:val="superscript"/>
        </w:rPr>
        <w:t>3)</w:t>
      </w:r>
    </w:p>
    <w:p w:rsidR="00FC7B82" w:rsidRPr="004E6F3D" w:rsidRDefault="007162A2" w:rsidP="004E6F3D">
      <w:pPr>
        <w:pStyle w:val="BodyText"/>
        <w:snapToGrid w:val="0"/>
        <w:ind w:firstLine="425"/>
        <w:jc w:val="both"/>
        <w:rPr>
          <w:sz w:val="20"/>
          <w:szCs w:val="20"/>
        </w:rPr>
      </w:pPr>
      <w:r w:rsidRPr="004E6F3D">
        <w:rPr>
          <w:sz w:val="20"/>
          <w:szCs w:val="20"/>
        </w:rPr>
        <w:t xml:space="preserve">The exact reason why a niche develops has not yet been determined; however, there are several hypotheses, broken down by pregnancy-related and patient-related factors. Surgical techniques that may increase the chance of niche development include low (cervical) hysterotomy, single-layer uterine wall </w:t>
      </w:r>
      <w:r w:rsidRPr="004E6F3D">
        <w:rPr>
          <w:sz w:val="20"/>
          <w:szCs w:val="20"/>
        </w:rPr>
        <w:lastRenderedPageBreak/>
        <w:t>closure, use of locking sutures, closure of hysterotomy with endometrial-sparing technique, and multiple cesarean deliveries. Patients with medical conditions that may impact wound healing (such as diabetes, smoking, immune-compromised diseases, chemotherapy and radiotherapy) may be at increased risk for niche formation</w:t>
      </w:r>
      <w:r w:rsidR="00627C93" w:rsidRPr="004E6F3D">
        <w:rPr>
          <w:sz w:val="20"/>
          <w:szCs w:val="20"/>
        </w:rPr>
        <w:t xml:space="preserve">. </w:t>
      </w:r>
      <w:r w:rsidR="00627C93" w:rsidRPr="004E6F3D">
        <w:rPr>
          <w:sz w:val="20"/>
          <w:szCs w:val="20"/>
          <w:vertAlign w:val="superscript"/>
        </w:rPr>
        <w:t>(</w:t>
      </w:r>
      <w:r w:rsidRPr="004E6F3D">
        <w:rPr>
          <w:sz w:val="20"/>
          <w:szCs w:val="20"/>
          <w:vertAlign w:val="superscript"/>
        </w:rPr>
        <w:t>2)</w:t>
      </w:r>
    </w:p>
    <w:p w:rsidR="00FC7B82" w:rsidRPr="004E6F3D" w:rsidRDefault="007162A2" w:rsidP="004E6F3D">
      <w:pPr>
        <w:pStyle w:val="BodyText"/>
        <w:snapToGrid w:val="0"/>
        <w:ind w:firstLine="425"/>
        <w:jc w:val="both"/>
        <w:rPr>
          <w:sz w:val="20"/>
          <w:szCs w:val="20"/>
        </w:rPr>
      </w:pPr>
      <w:r w:rsidRPr="004E6F3D">
        <w:rPr>
          <w:sz w:val="20"/>
          <w:szCs w:val="20"/>
        </w:rPr>
        <w:t xml:space="preserve">Isthmocele can be asymptomatic or it can manifest symptoms such as: post- menstrual abnormal uterine bleeding (PAUB), chronic pelvic pain, dyspareunia, and infertility. </w:t>
      </w:r>
      <w:r w:rsidRPr="004E6F3D">
        <w:rPr>
          <w:sz w:val="20"/>
          <w:szCs w:val="20"/>
          <w:vertAlign w:val="superscript"/>
        </w:rPr>
        <w:t>(4-6)</w:t>
      </w:r>
    </w:p>
    <w:p w:rsidR="00FC7B82" w:rsidRPr="004E6F3D" w:rsidRDefault="007162A2" w:rsidP="004E6F3D">
      <w:pPr>
        <w:pStyle w:val="BodyText"/>
        <w:snapToGrid w:val="0"/>
        <w:ind w:firstLine="425"/>
        <w:jc w:val="both"/>
        <w:rPr>
          <w:sz w:val="20"/>
          <w:szCs w:val="20"/>
        </w:rPr>
      </w:pPr>
      <w:r w:rsidRPr="004E6F3D">
        <w:rPr>
          <w:sz w:val="20"/>
          <w:szCs w:val="20"/>
          <w:shd w:val="clear" w:color="auto" w:fill="FBFBFB"/>
        </w:rPr>
        <w:t>Patients of childbearing age complaining of abnormal uterine bleeding and with</w:t>
      </w:r>
      <w:r w:rsidR="00943E50">
        <w:rPr>
          <w:rFonts w:eastAsiaTheme="minorEastAsia" w:hint="eastAsia"/>
          <w:sz w:val="20"/>
          <w:szCs w:val="20"/>
          <w:shd w:val="clear" w:color="auto" w:fill="FBFBFB"/>
          <w:lang w:eastAsia="zh-CN"/>
        </w:rPr>
        <w:t xml:space="preserve"> </w:t>
      </w:r>
      <w:r w:rsidRPr="004E6F3D">
        <w:rPr>
          <w:sz w:val="20"/>
          <w:szCs w:val="20"/>
          <w:shd w:val="clear" w:color="auto" w:fill="FBFBFB"/>
        </w:rPr>
        <w:t>a history of cesarean delivery, should raise the suspicion of isthmocele, although this</w:t>
      </w:r>
      <w:r w:rsidR="00943E50">
        <w:rPr>
          <w:rFonts w:eastAsiaTheme="minorEastAsia" w:hint="eastAsia"/>
          <w:sz w:val="20"/>
          <w:szCs w:val="20"/>
          <w:shd w:val="clear" w:color="auto" w:fill="FBFBFB"/>
          <w:lang w:eastAsia="zh-CN"/>
        </w:rPr>
        <w:t xml:space="preserve"> </w:t>
      </w:r>
      <w:r w:rsidRPr="004E6F3D">
        <w:rPr>
          <w:sz w:val="20"/>
          <w:szCs w:val="20"/>
          <w:shd w:val="clear" w:color="auto" w:fill="FBFBFB"/>
        </w:rPr>
        <w:t>symptom is also common to hormonal dysfunctional disorders such as endometrial</w:t>
      </w:r>
      <w:r w:rsidR="00943E50">
        <w:rPr>
          <w:rFonts w:eastAsiaTheme="minorEastAsia" w:hint="eastAsia"/>
          <w:sz w:val="20"/>
          <w:szCs w:val="20"/>
          <w:shd w:val="clear" w:color="auto" w:fill="FBFBFB"/>
          <w:lang w:eastAsia="zh-CN"/>
        </w:rPr>
        <w:t xml:space="preserve"> </w:t>
      </w:r>
      <w:r w:rsidRPr="004E6F3D">
        <w:rPr>
          <w:sz w:val="20"/>
          <w:szCs w:val="20"/>
          <w:shd w:val="clear" w:color="auto" w:fill="FBFBFB"/>
        </w:rPr>
        <w:t>hyperplasia and organic pathologies like submucosalmyomas, polyps</w:t>
      </w:r>
      <w:r w:rsidR="004E6F3D" w:rsidRPr="004E6F3D">
        <w:rPr>
          <w:sz w:val="20"/>
          <w:szCs w:val="20"/>
          <w:shd w:val="clear" w:color="auto" w:fill="FBFBFB"/>
        </w:rPr>
        <w:t>,</w:t>
      </w:r>
      <w:r w:rsidR="004E6F3D">
        <w:rPr>
          <w:sz w:val="20"/>
          <w:szCs w:val="20"/>
          <w:shd w:val="clear" w:color="auto" w:fill="FBFBFB"/>
        </w:rPr>
        <w:t xml:space="preserve"> </w:t>
      </w:r>
      <w:r w:rsidR="004E6F3D" w:rsidRPr="004E6F3D">
        <w:rPr>
          <w:sz w:val="20"/>
          <w:szCs w:val="20"/>
          <w:shd w:val="clear" w:color="auto" w:fill="FBFBFB"/>
        </w:rPr>
        <w:t>e</w:t>
      </w:r>
      <w:r w:rsidRPr="004E6F3D">
        <w:rPr>
          <w:sz w:val="20"/>
          <w:szCs w:val="20"/>
          <w:shd w:val="clear" w:color="auto" w:fill="FBFBFB"/>
        </w:rPr>
        <w:t>tc</w:t>
      </w:r>
      <w:r w:rsidR="00627C93" w:rsidRPr="004E6F3D">
        <w:rPr>
          <w:sz w:val="20"/>
          <w:szCs w:val="20"/>
          <w:shd w:val="clear" w:color="auto" w:fill="FBFBFB"/>
        </w:rPr>
        <w:t xml:space="preserve">. </w:t>
      </w:r>
      <w:r w:rsidR="00627C93" w:rsidRPr="004E6F3D">
        <w:rPr>
          <w:sz w:val="20"/>
          <w:szCs w:val="20"/>
          <w:shd w:val="clear" w:color="auto" w:fill="FBFBFB"/>
          <w:vertAlign w:val="superscript"/>
        </w:rPr>
        <w:t>(</w:t>
      </w:r>
      <w:r w:rsidRPr="004E6F3D">
        <w:rPr>
          <w:sz w:val="20"/>
          <w:szCs w:val="20"/>
          <w:vertAlign w:val="superscript"/>
        </w:rPr>
        <w:t>7)</w:t>
      </w:r>
    </w:p>
    <w:p w:rsidR="00FC7B82" w:rsidRPr="004E6F3D" w:rsidRDefault="00FC7B82" w:rsidP="004E6F3D">
      <w:pPr>
        <w:pStyle w:val="BodyText"/>
        <w:snapToGrid w:val="0"/>
        <w:ind w:firstLine="425"/>
        <w:jc w:val="both"/>
        <w:rPr>
          <w:sz w:val="20"/>
          <w:szCs w:val="20"/>
        </w:rPr>
      </w:pPr>
    </w:p>
    <w:p w:rsidR="00FC7B82" w:rsidRPr="004E6F3D" w:rsidRDefault="00AB21F2" w:rsidP="004E6F3D">
      <w:pPr>
        <w:pStyle w:val="Heading1"/>
        <w:snapToGrid w:val="0"/>
        <w:spacing w:before="0"/>
        <w:ind w:left="0"/>
        <w:jc w:val="both"/>
        <w:rPr>
          <w:sz w:val="20"/>
          <w:szCs w:val="20"/>
        </w:rPr>
      </w:pPr>
      <w:r w:rsidRPr="004E6F3D">
        <w:rPr>
          <w:sz w:val="20"/>
          <w:szCs w:val="20"/>
        </w:rPr>
        <w:t>2. Methods</w:t>
      </w:r>
    </w:p>
    <w:p w:rsidR="00FC7B82" w:rsidRPr="004E6F3D" w:rsidRDefault="007162A2" w:rsidP="004E6F3D">
      <w:pPr>
        <w:pStyle w:val="BodyText"/>
        <w:snapToGrid w:val="0"/>
        <w:ind w:firstLine="425"/>
        <w:jc w:val="both"/>
        <w:rPr>
          <w:sz w:val="20"/>
          <w:szCs w:val="20"/>
        </w:rPr>
      </w:pPr>
      <w:r w:rsidRPr="004E6F3D">
        <w:rPr>
          <w:sz w:val="20"/>
          <w:szCs w:val="20"/>
        </w:rPr>
        <w:t>This study was conducted on (19) patients with CS defect attending Obstetrics and Gynecology Department in Tanta University Hospital. During the period of the study from April 2018 to April2019.</w:t>
      </w:r>
    </w:p>
    <w:p w:rsidR="00FC7B82" w:rsidRPr="004E6F3D" w:rsidRDefault="007162A2" w:rsidP="004E6F3D">
      <w:pPr>
        <w:pStyle w:val="Heading1"/>
        <w:snapToGrid w:val="0"/>
        <w:spacing w:before="0"/>
        <w:ind w:left="0"/>
        <w:jc w:val="both"/>
        <w:rPr>
          <w:sz w:val="20"/>
          <w:szCs w:val="20"/>
        </w:rPr>
      </w:pPr>
      <w:r w:rsidRPr="004E6F3D">
        <w:rPr>
          <w:sz w:val="20"/>
          <w:szCs w:val="20"/>
        </w:rPr>
        <w:t>Inclusion criteria:</w:t>
      </w:r>
    </w:p>
    <w:p w:rsidR="00AF6DEF" w:rsidRDefault="007162A2" w:rsidP="004E6F3D">
      <w:pPr>
        <w:pStyle w:val="ListParagraph"/>
        <w:numPr>
          <w:ilvl w:val="1"/>
          <w:numId w:val="10"/>
        </w:numPr>
        <w:snapToGrid w:val="0"/>
        <w:ind w:left="0" w:firstLine="425"/>
        <w:jc w:val="both"/>
        <w:rPr>
          <w:sz w:val="20"/>
          <w:szCs w:val="20"/>
        </w:rPr>
        <w:sectPr w:rsidR="00AF6DEF" w:rsidSect="004E6F3D">
          <w:type w:val="continuous"/>
          <w:pgSz w:w="12240" w:h="15840"/>
          <w:pgMar w:top="1440" w:right="1440" w:bottom="1440" w:left="1440" w:header="720" w:footer="720" w:gutter="0"/>
          <w:cols w:num="2" w:space="550"/>
          <w:docGrid w:linePitch="299"/>
        </w:sectPr>
      </w:pPr>
      <w:r w:rsidRPr="004E6F3D">
        <w:rPr>
          <w:sz w:val="20"/>
          <w:szCs w:val="20"/>
        </w:rPr>
        <w:t xml:space="preserve">Females with previous cesarean delivery </w:t>
      </w:r>
    </w:p>
    <w:p w:rsidR="00FC7B82" w:rsidRPr="004E6F3D" w:rsidRDefault="007162A2" w:rsidP="004E6F3D">
      <w:pPr>
        <w:pStyle w:val="ListParagraph"/>
        <w:numPr>
          <w:ilvl w:val="1"/>
          <w:numId w:val="10"/>
        </w:numPr>
        <w:snapToGrid w:val="0"/>
        <w:ind w:left="0" w:firstLine="425"/>
        <w:jc w:val="both"/>
        <w:rPr>
          <w:sz w:val="20"/>
          <w:szCs w:val="20"/>
        </w:rPr>
      </w:pPr>
      <w:r w:rsidRPr="004E6F3D">
        <w:rPr>
          <w:sz w:val="20"/>
          <w:szCs w:val="20"/>
        </w:rPr>
        <w:lastRenderedPageBreak/>
        <w:t xml:space="preserve">either single or multiple presented by pain or bleeding and </w:t>
      </w:r>
      <w:r w:rsidR="00943E50" w:rsidRPr="004E6F3D">
        <w:rPr>
          <w:sz w:val="20"/>
          <w:szCs w:val="20"/>
        </w:rPr>
        <w:t>or infertility</w:t>
      </w:r>
      <w:r w:rsidRPr="004E6F3D">
        <w:rPr>
          <w:sz w:val="20"/>
          <w:szCs w:val="20"/>
        </w:rPr>
        <w:t>.</w:t>
      </w:r>
    </w:p>
    <w:p w:rsidR="00FC7B82" w:rsidRPr="004E6F3D" w:rsidRDefault="007162A2" w:rsidP="004E6F3D">
      <w:pPr>
        <w:pStyle w:val="ListParagraph"/>
        <w:numPr>
          <w:ilvl w:val="1"/>
          <w:numId w:val="10"/>
        </w:numPr>
        <w:snapToGrid w:val="0"/>
        <w:ind w:left="0" w:firstLine="425"/>
        <w:jc w:val="both"/>
        <w:rPr>
          <w:sz w:val="20"/>
          <w:szCs w:val="20"/>
        </w:rPr>
      </w:pPr>
      <w:r w:rsidRPr="004E6F3D">
        <w:rPr>
          <w:sz w:val="20"/>
          <w:szCs w:val="20"/>
        </w:rPr>
        <w:t>Cesarean scar defect with remaining myometrium measuring less than 3 mm using U/S an</w:t>
      </w:r>
      <w:r w:rsidR="004E6F3D" w:rsidRPr="004E6F3D">
        <w:rPr>
          <w:sz w:val="20"/>
          <w:szCs w:val="20"/>
        </w:rPr>
        <w:t>d</w:t>
      </w:r>
      <w:r w:rsidR="004E6F3D">
        <w:rPr>
          <w:sz w:val="20"/>
          <w:szCs w:val="20"/>
        </w:rPr>
        <w:t xml:space="preserve"> </w:t>
      </w:r>
      <w:r w:rsidR="004E6F3D" w:rsidRPr="004E6F3D">
        <w:rPr>
          <w:sz w:val="20"/>
          <w:szCs w:val="20"/>
        </w:rPr>
        <w:t>M</w:t>
      </w:r>
      <w:r w:rsidRPr="004E6F3D">
        <w:rPr>
          <w:sz w:val="20"/>
          <w:szCs w:val="20"/>
        </w:rPr>
        <w:t>RI.</w:t>
      </w:r>
    </w:p>
    <w:p w:rsidR="004E6F3D" w:rsidRDefault="007162A2" w:rsidP="004E6F3D">
      <w:pPr>
        <w:pStyle w:val="ListParagraph"/>
        <w:numPr>
          <w:ilvl w:val="1"/>
          <w:numId w:val="10"/>
        </w:numPr>
        <w:snapToGrid w:val="0"/>
        <w:ind w:left="0" w:firstLine="425"/>
        <w:jc w:val="both"/>
        <w:rPr>
          <w:sz w:val="20"/>
          <w:szCs w:val="20"/>
        </w:rPr>
      </w:pPr>
      <w:r w:rsidRPr="004E6F3D">
        <w:rPr>
          <w:sz w:val="20"/>
          <w:szCs w:val="20"/>
        </w:rPr>
        <w:t xml:space="preserve">Symptomatic patients desire </w:t>
      </w:r>
      <w:r w:rsidR="00943E50" w:rsidRPr="004E6F3D">
        <w:rPr>
          <w:sz w:val="20"/>
          <w:szCs w:val="20"/>
        </w:rPr>
        <w:t>future pregnancy</w:t>
      </w:r>
      <w:r w:rsidR="004E6F3D">
        <w:rPr>
          <w:sz w:val="20"/>
          <w:szCs w:val="20"/>
        </w:rPr>
        <w:t>.</w:t>
      </w:r>
    </w:p>
    <w:p w:rsidR="00FC7B82" w:rsidRPr="004E6F3D" w:rsidRDefault="007162A2" w:rsidP="004E6F3D">
      <w:pPr>
        <w:pStyle w:val="Heading1"/>
        <w:snapToGrid w:val="0"/>
        <w:spacing w:before="0"/>
        <w:ind w:left="0"/>
        <w:jc w:val="both"/>
        <w:rPr>
          <w:sz w:val="20"/>
          <w:szCs w:val="20"/>
        </w:rPr>
      </w:pPr>
      <w:r w:rsidRPr="004E6F3D">
        <w:rPr>
          <w:sz w:val="20"/>
          <w:szCs w:val="20"/>
        </w:rPr>
        <w:t>Exclusion criteria</w:t>
      </w:r>
    </w:p>
    <w:p w:rsidR="00FC7B82" w:rsidRPr="004E6F3D" w:rsidRDefault="007162A2" w:rsidP="004E6F3D">
      <w:pPr>
        <w:pStyle w:val="ListParagraph"/>
        <w:numPr>
          <w:ilvl w:val="0"/>
          <w:numId w:val="9"/>
        </w:numPr>
        <w:snapToGrid w:val="0"/>
        <w:ind w:left="0" w:firstLine="425"/>
        <w:jc w:val="both"/>
        <w:rPr>
          <w:sz w:val="20"/>
          <w:szCs w:val="20"/>
        </w:rPr>
      </w:pPr>
      <w:r w:rsidRPr="004E6F3D">
        <w:rPr>
          <w:sz w:val="20"/>
          <w:szCs w:val="20"/>
        </w:rPr>
        <w:t>Previous uterine surgery other than cesarean sections including myomectomy, hystroscopic resection of uterine septum or polyp, repair of perforated uterus from IUD application o</w:t>
      </w:r>
      <w:r w:rsidR="004E6F3D" w:rsidRPr="004E6F3D">
        <w:rPr>
          <w:sz w:val="20"/>
          <w:szCs w:val="20"/>
        </w:rPr>
        <w:t>r</w:t>
      </w:r>
      <w:r w:rsidR="004E6F3D">
        <w:rPr>
          <w:sz w:val="20"/>
          <w:szCs w:val="20"/>
        </w:rPr>
        <w:t xml:space="preserve"> </w:t>
      </w:r>
      <w:r w:rsidR="004E6F3D" w:rsidRPr="004E6F3D">
        <w:rPr>
          <w:sz w:val="20"/>
          <w:szCs w:val="20"/>
        </w:rPr>
        <w:t>D</w:t>
      </w:r>
      <w:r w:rsidR="00627C93" w:rsidRPr="004E6F3D">
        <w:rPr>
          <w:sz w:val="20"/>
          <w:szCs w:val="20"/>
        </w:rPr>
        <w:t xml:space="preserve"> &amp; </w:t>
      </w:r>
      <w:r w:rsidRPr="004E6F3D">
        <w:rPr>
          <w:sz w:val="20"/>
          <w:szCs w:val="20"/>
        </w:rPr>
        <w:t>C.</w:t>
      </w:r>
    </w:p>
    <w:p w:rsidR="00FC7B82" w:rsidRPr="004E6F3D" w:rsidRDefault="007162A2" w:rsidP="004E6F3D">
      <w:pPr>
        <w:pStyle w:val="ListParagraph"/>
        <w:numPr>
          <w:ilvl w:val="0"/>
          <w:numId w:val="9"/>
        </w:numPr>
        <w:snapToGrid w:val="0"/>
        <w:ind w:left="0" w:firstLine="425"/>
        <w:jc w:val="both"/>
        <w:rPr>
          <w:sz w:val="20"/>
          <w:szCs w:val="20"/>
        </w:rPr>
      </w:pPr>
      <w:r w:rsidRPr="004E6F3D">
        <w:rPr>
          <w:sz w:val="20"/>
          <w:szCs w:val="20"/>
        </w:rPr>
        <w:t>Congenital anomalies of the uterus including septate, subseptate, bicornuate uterus.</w:t>
      </w:r>
    </w:p>
    <w:p w:rsidR="00FC7B82" w:rsidRPr="004E6F3D" w:rsidRDefault="007162A2" w:rsidP="004E6F3D">
      <w:pPr>
        <w:pStyle w:val="ListParagraph"/>
        <w:numPr>
          <w:ilvl w:val="0"/>
          <w:numId w:val="9"/>
        </w:numPr>
        <w:snapToGrid w:val="0"/>
        <w:ind w:left="0" w:firstLine="425"/>
        <w:jc w:val="both"/>
        <w:rPr>
          <w:sz w:val="20"/>
          <w:szCs w:val="20"/>
        </w:rPr>
      </w:pPr>
      <w:r w:rsidRPr="004E6F3D">
        <w:rPr>
          <w:sz w:val="20"/>
          <w:szCs w:val="20"/>
        </w:rPr>
        <w:t>Medical disorders of the female constituting high anaesthetic risk or contraindicate future pregnancy including (uncompensated cardiac disease, renal impairment, liver disorders, immune-</w:t>
      </w:r>
      <w:r w:rsidR="00943E50" w:rsidRPr="004E6F3D">
        <w:rPr>
          <w:sz w:val="20"/>
          <w:szCs w:val="20"/>
        </w:rPr>
        <w:t>compromise disorders</w:t>
      </w:r>
      <w:r w:rsidRPr="004E6F3D">
        <w:rPr>
          <w:sz w:val="20"/>
          <w:szCs w:val="20"/>
        </w:rPr>
        <w:t>).</w:t>
      </w:r>
    </w:p>
    <w:p w:rsidR="00FC7B82" w:rsidRPr="004E6F3D" w:rsidRDefault="007162A2" w:rsidP="004E6F3D">
      <w:pPr>
        <w:pStyle w:val="Heading1"/>
        <w:snapToGrid w:val="0"/>
        <w:spacing w:before="0"/>
        <w:ind w:left="0"/>
        <w:jc w:val="both"/>
        <w:rPr>
          <w:sz w:val="20"/>
          <w:szCs w:val="20"/>
        </w:rPr>
      </w:pPr>
      <w:r w:rsidRPr="004E6F3D">
        <w:rPr>
          <w:sz w:val="20"/>
          <w:szCs w:val="20"/>
        </w:rPr>
        <w:t>Methods</w:t>
      </w:r>
    </w:p>
    <w:p w:rsidR="00FC7B82" w:rsidRPr="004E6F3D" w:rsidRDefault="007162A2" w:rsidP="004E6F3D">
      <w:pPr>
        <w:pStyle w:val="BodyText"/>
        <w:snapToGrid w:val="0"/>
        <w:ind w:firstLine="425"/>
        <w:jc w:val="both"/>
        <w:rPr>
          <w:sz w:val="20"/>
          <w:szCs w:val="20"/>
        </w:rPr>
      </w:pPr>
      <w:r w:rsidRPr="004E6F3D">
        <w:rPr>
          <w:sz w:val="20"/>
          <w:szCs w:val="20"/>
        </w:rPr>
        <w:t>All cases were subjected to the following:</w:t>
      </w:r>
    </w:p>
    <w:p w:rsidR="00FC7B82" w:rsidRPr="004E6F3D" w:rsidRDefault="007162A2" w:rsidP="004E6F3D">
      <w:pPr>
        <w:pStyle w:val="ListParagraph"/>
        <w:numPr>
          <w:ilvl w:val="0"/>
          <w:numId w:val="8"/>
        </w:numPr>
        <w:snapToGrid w:val="0"/>
        <w:ind w:left="0" w:firstLine="425"/>
        <w:jc w:val="both"/>
        <w:rPr>
          <w:sz w:val="20"/>
          <w:szCs w:val="20"/>
        </w:rPr>
      </w:pPr>
      <w:r w:rsidRPr="004E6F3D">
        <w:rPr>
          <w:sz w:val="20"/>
          <w:szCs w:val="20"/>
        </w:rPr>
        <w:t>Written informed consent from every patient included in this study. The consent is proved by the Medical Ethical Committee of Tanta Universit</w:t>
      </w:r>
      <w:r w:rsidR="004E6F3D" w:rsidRPr="004E6F3D">
        <w:rPr>
          <w:sz w:val="20"/>
          <w:szCs w:val="20"/>
        </w:rPr>
        <w:t>y</w:t>
      </w:r>
      <w:r w:rsidR="004E6F3D">
        <w:rPr>
          <w:sz w:val="20"/>
          <w:szCs w:val="20"/>
        </w:rPr>
        <w:t xml:space="preserve"> </w:t>
      </w:r>
      <w:r w:rsidR="004E6F3D" w:rsidRPr="004E6F3D">
        <w:rPr>
          <w:sz w:val="20"/>
          <w:szCs w:val="20"/>
        </w:rPr>
        <w:t>H</w:t>
      </w:r>
      <w:r w:rsidRPr="004E6F3D">
        <w:rPr>
          <w:sz w:val="20"/>
          <w:szCs w:val="20"/>
        </w:rPr>
        <w:t>ospital.</w:t>
      </w:r>
    </w:p>
    <w:p w:rsidR="00FC7B82" w:rsidRPr="004E6F3D" w:rsidRDefault="007162A2" w:rsidP="004E6F3D">
      <w:pPr>
        <w:pStyle w:val="ListParagraph"/>
        <w:numPr>
          <w:ilvl w:val="0"/>
          <w:numId w:val="8"/>
        </w:numPr>
        <w:snapToGrid w:val="0"/>
        <w:ind w:left="0" w:firstLine="425"/>
        <w:jc w:val="both"/>
        <w:rPr>
          <w:sz w:val="20"/>
          <w:szCs w:val="20"/>
        </w:rPr>
      </w:pPr>
      <w:r w:rsidRPr="004E6F3D">
        <w:rPr>
          <w:sz w:val="20"/>
          <w:szCs w:val="20"/>
        </w:rPr>
        <w:t xml:space="preserve">Full history taking with special </w:t>
      </w:r>
      <w:r w:rsidR="00943E50" w:rsidRPr="004E6F3D">
        <w:rPr>
          <w:sz w:val="20"/>
          <w:szCs w:val="20"/>
        </w:rPr>
        <w:t>attention on</w:t>
      </w:r>
      <w:r w:rsidRPr="004E6F3D">
        <w:rPr>
          <w:sz w:val="20"/>
          <w:szCs w:val="20"/>
        </w:rPr>
        <w:t>:</w:t>
      </w:r>
    </w:p>
    <w:p w:rsidR="00FC7B82" w:rsidRPr="004E6F3D" w:rsidRDefault="007162A2" w:rsidP="004E6F3D">
      <w:pPr>
        <w:pStyle w:val="ListParagraph"/>
        <w:numPr>
          <w:ilvl w:val="1"/>
          <w:numId w:val="8"/>
        </w:numPr>
        <w:snapToGrid w:val="0"/>
        <w:ind w:left="0" w:firstLine="425"/>
        <w:jc w:val="both"/>
        <w:rPr>
          <w:sz w:val="20"/>
          <w:szCs w:val="20"/>
        </w:rPr>
      </w:pPr>
      <w:r w:rsidRPr="004E6F3D">
        <w:rPr>
          <w:sz w:val="20"/>
          <w:szCs w:val="20"/>
        </w:rPr>
        <w:t xml:space="preserve">Personal History including age of the patient, duration of marriage, occupation, address and any </w:t>
      </w:r>
      <w:r w:rsidR="00943E50" w:rsidRPr="004E6F3D">
        <w:rPr>
          <w:sz w:val="20"/>
          <w:szCs w:val="20"/>
        </w:rPr>
        <w:t>special habits</w:t>
      </w:r>
      <w:r w:rsidRPr="004E6F3D">
        <w:rPr>
          <w:sz w:val="20"/>
          <w:szCs w:val="20"/>
        </w:rPr>
        <w:t>.</w:t>
      </w:r>
    </w:p>
    <w:p w:rsidR="00FC7B82" w:rsidRPr="004E6F3D" w:rsidRDefault="007162A2" w:rsidP="004E6F3D">
      <w:pPr>
        <w:pStyle w:val="ListParagraph"/>
        <w:numPr>
          <w:ilvl w:val="1"/>
          <w:numId w:val="8"/>
        </w:numPr>
        <w:snapToGrid w:val="0"/>
        <w:ind w:left="0" w:firstLine="425"/>
        <w:jc w:val="both"/>
        <w:rPr>
          <w:sz w:val="20"/>
          <w:szCs w:val="20"/>
        </w:rPr>
      </w:pPr>
      <w:r w:rsidRPr="004E6F3D">
        <w:rPr>
          <w:sz w:val="20"/>
          <w:szCs w:val="20"/>
        </w:rPr>
        <w:t>Menstrual history including postmenstrual spotting, prolonged menstrual period, menorrhagia, dysmenorrhea, dyspareunia, chronic pelvic pain and infertility.</w:t>
      </w:r>
    </w:p>
    <w:p w:rsidR="00FC7B82" w:rsidRPr="004E6F3D" w:rsidRDefault="007162A2" w:rsidP="004E6F3D">
      <w:pPr>
        <w:pStyle w:val="ListParagraph"/>
        <w:numPr>
          <w:ilvl w:val="1"/>
          <w:numId w:val="8"/>
        </w:numPr>
        <w:snapToGrid w:val="0"/>
        <w:ind w:left="0" w:firstLine="425"/>
        <w:jc w:val="both"/>
        <w:rPr>
          <w:sz w:val="20"/>
          <w:szCs w:val="20"/>
        </w:rPr>
      </w:pPr>
      <w:r w:rsidRPr="004E6F3D">
        <w:rPr>
          <w:sz w:val="20"/>
          <w:szCs w:val="20"/>
        </w:rPr>
        <w:t xml:space="preserve">Obstetric history included any antenatal, natal, postnatal complications as fever or </w:t>
      </w:r>
      <w:r w:rsidR="00943E50" w:rsidRPr="004E6F3D">
        <w:rPr>
          <w:sz w:val="20"/>
          <w:szCs w:val="20"/>
        </w:rPr>
        <w:t>puerperal sepsis</w:t>
      </w:r>
      <w:r w:rsidRPr="004E6F3D">
        <w:rPr>
          <w:sz w:val="20"/>
          <w:szCs w:val="20"/>
        </w:rPr>
        <w:t>.</w:t>
      </w:r>
    </w:p>
    <w:p w:rsidR="00FC7B82" w:rsidRPr="004E6F3D" w:rsidRDefault="007162A2" w:rsidP="004E6F3D">
      <w:pPr>
        <w:pStyle w:val="ListParagraph"/>
        <w:numPr>
          <w:ilvl w:val="1"/>
          <w:numId w:val="8"/>
        </w:numPr>
        <w:snapToGrid w:val="0"/>
        <w:ind w:left="0" w:firstLine="425"/>
        <w:jc w:val="both"/>
        <w:rPr>
          <w:sz w:val="20"/>
          <w:szCs w:val="20"/>
        </w:rPr>
      </w:pPr>
      <w:r w:rsidRPr="004E6F3D">
        <w:rPr>
          <w:sz w:val="20"/>
          <w:szCs w:val="20"/>
        </w:rPr>
        <w:t xml:space="preserve">Past History of surgical operations especially history of uterine surgery either caesarean section, myomectomy, hysterotomy or even dilatation, hysteroscopic procedures and curettage in </w:t>
      </w:r>
      <w:r w:rsidR="00943E50" w:rsidRPr="004E6F3D">
        <w:rPr>
          <w:sz w:val="20"/>
          <w:szCs w:val="20"/>
        </w:rPr>
        <w:t>previous abortion</w:t>
      </w:r>
      <w:r w:rsidRPr="004E6F3D">
        <w:rPr>
          <w:sz w:val="20"/>
          <w:szCs w:val="20"/>
        </w:rPr>
        <w:t>.</w:t>
      </w:r>
    </w:p>
    <w:p w:rsidR="00FC7B82" w:rsidRPr="004E6F3D" w:rsidRDefault="007162A2" w:rsidP="004E6F3D">
      <w:pPr>
        <w:pStyle w:val="ListParagraph"/>
        <w:numPr>
          <w:ilvl w:val="1"/>
          <w:numId w:val="8"/>
        </w:numPr>
        <w:snapToGrid w:val="0"/>
        <w:ind w:left="0" w:firstLine="425"/>
        <w:jc w:val="both"/>
        <w:rPr>
          <w:sz w:val="20"/>
          <w:szCs w:val="20"/>
        </w:rPr>
      </w:pPr>
      <w:r w:rsidRPr="004E6F3D">
        <w:rPr>
          <w:sz w:val="20"/>
          <w:szCs w:val="20"/>
        </w:rPr>
        <w:t xml:space="preserve">Operative details of previous cesarean section including number, type (elective CS or urgent), rupture uterus, any intra </w:t>
      </w:r>
      <w:r w:rsidR="00943E50" w:rsidRPr="004E6F3D">
        <w:rPr>
          <w:sz w:val="20"/>
          <w:szCs w:val="20"/>
        </w:rPr>
        <w:t>operative complications</w:t>
      </w:r>
      <w:r w:rsidRPr="004E6F3D">
        <w:rPr>
          <w:sz w:val="20"/>
          <w:szCs w:val="20"/>
        </w:rPr>
        <w:t>.</w:t>
      </w:r>
    </w:p>
    <w:p w:rsidR="004E6F3D" w:rsidRDefault="007162A2" w:rsidP="004E6F3D">
      <w:pPr>
        <w:pStyle w:val="ListParagraph"/>
        <w:numPr>
          <w:ilvl w:val="1"/>
          <w:numId w:val="8"/>
        </w:numPr>
        <w:snapToGrid w:val="0"/>
        <w:ind w:left="0" w:firstLine="425"/>
        <w:jc w:val="both"/>
        <w:rPr>
          <w:sz w:val="20"/>
          <w:szCs w:val="20"/>
        </w:rPr>
      </w:pPr>
      <w:r w:rsidRPr="004E6F3D">
        <w:rPr>
          <w:sz w:val="20"/>
          <w:szCs w:val="20"/>
        </w:rPr>
        <w:t xml:space="preserve">Past history of medical disorders like diabetes mellitus </w:t>
      </w:r>
      <w:r w:rsidR="00943E50" w:rsidRPr="004E6F3D">
        <w:rPr>
          <w:sz w:val="20"/>
          <w:szCs w:val="20"/>
        </w:rPr>
        <w:t>and smoking</w:t>
      </w:r>
      <w:r w:rsidR="004E6F3D">
        <w:rPr>
          <w:sz w:val="20"/>
          <w:szCs w:val="20"/>
        </w:rPr>
        <w:t>.</w:t>
      </w:r>
    </w:p>
    <w:p w:rsidR="00FC7B82" w:rsidRPr="004E6F3D" w:rsidRDefault="007162A2" w:rsidP="004E6F3D">
      <w:pPr>
        <w:pStyle w:val="ListParagraph"/>
        <w:numPr>
          <w:ilvl w:val="0"/>
          <w:numId w:val="8"/>
        </w:numPr>
        <w:snapToGrid w:val="0"/>
        <w:ind w:left="0" w:firstLine="425"/>
        <w:jc w:val="both"/>
        <w:rPr>
          <w:sz w:val="20"/>
          <w:szCs w:val="20"/>
        </w:rPr>
      </w:pPr>
      <w:r w:rsidRPr="004E6F3D">
        <w:rPr>
          <w:sz w:val="20"/>
          <w:szCs w:val="20"/>
        </w:rPr>
        <w:t>Full general, abdominal and local examination:-</w:t>
      </w:r>
    </w:p>
    <w:p w:rsidR="004E6F3D" w:rsidRDefault="007162A2" w:rsidP="004E6F3D">
      <w:pPr>
        <w:pStyle w:val="ListParagraph"/>
        <w:numPr>
          <w:ilvl w:val="0"/>
          <w:numId w:val="7"/>
        </w:numPr>
        <w:snapToGrid w:val="0"/>
        <w:ind w:left="0" w:firstLine="425"/>
        <w:jc w:val="both"/>
        <w:rPr>
          <w:sz w:val="20"/>
          <w:szCs w:val="20"/>
        </w:rPr>
      </w:pPr>
      <w:r w:rsidRPr="004E6F3D">
        <w:rPr>
          <w:sz w:val="20"/>
          <w:szCs w:val="20"/>
        </w:rPr>
        <w:t>General examination: including height, weight, an</w:t>
      </w:r>
      <w:r w:rsidR="004E6F3D" w:rsidRPr="004E6F3D">
        <w:rPr>
          <w:sz w:val="20"/>
          <w:szCs w:val="20"/>
        </w:rPr>
        <w:t>d</w:t>
      </w:r>
      <w:r w:rsidR="004E6F3D">
        <w:rPr>
          <w:sz w:val="20"/>
          <w:szCs w:val="20"/>
        </w:rPr>
        <w:t xml:space="preserve"> </w:t>
      </w:r>
      <w:r w:rsidR="004E6F3D" w:rsidRPr="004E6F3D">
        <w:rPr>
          <w:sz w:val="20"/>
          <w:szCs w:val="20"/>
        </w:rPr>
        <w:t>B</w:t>
      </w:r>
      <w:r w:rsidRPr="004E6F3D">
        <w:rPr>
          <w:sz w:val="20"/>
          <w:szCs w:val="20"/>
        </w:rPr>
        <w:t>M</w:t>
      </w:r>
      <w:r w:rsidR="004E6F3D" w:rsidRPr="004E6F3D">
        <w:rPr>
          <w:sz w:val="20"/>
          <w:szCs w:val="20"/>
        </w:rPr>
        <w:t>I</w:t>
      </w:r>
      <w:r w:rsidR="004E6F3D">
        <w:rPr>
          <w:sz w:val="20"/>
          <w:szCs w:val="20"/>
        </w:rPr>
        <w:t>.</w:t>
      </w:r>
    </w:p>
    <w:p w:rsidR="004E6F3D" w:rsidRDefault="007162A2" w:rsidP="004E6F3D">
      <w:pPr>
        <w:pStyle w:val="ListParagraph"/>
        <w:numPr>
          <w:ilvl w:val="0"/>
          <w:numId w:val="7"/>
        </w:numPr>
        <w:snapToGrid w:val="0"/>
        <w:ind w:left="0" w:firstLine="425"/>
        <w:jc w:val="both"/>
        <w:rPr>
          <w:sz w:val="20"/>
          <w:szCs w:val="20"/>
        </w:rPr>
      </w:pPr>
      <w:r w:rsidRPr="004E6F3D">
        <w:rPr>
          <w:sz w:val="20"/>
          <w:szCs w:val="20"/>
        </w:rPr>
        <w:t xml:space="preserve">Abdominal examination: including scars of previous CS or </w:t>
      </w:r>
      <w:r w:rsidR="00943E50" w:rsidRPr="004E6F3D">
        <w:rPr>
          <w:sz w:val="20"/>
          <w:szCs w:val="20"/>
        </w:rPr>
        <w:t>any operation</w:t>
      </w:r>
      <w:r w:rsidR="004E6F3D">
        <w:rPr>
          <w:sz w:val="20"/>
          <w:szCs w:val="20"/>
        </w:rPr>
        <w:t>.</w:t>
      </w:r>
    </w:p>
    <w:p w:rsidR="00FC7B82" w:rsidRPr="004E6F3D" w:rsidRDefault="007162A2" w:rsidP="004E6F3D">
      <w:pPr>
        <w:pStyle w:val="ListParagraph"/>
        <w:numPr>
          <w:ilvl w:val="0"/>
          <w:numId w:val="7"/>
        </w:numPr>
        <w:snapToGrid w:val="0"/>
        <w:ind w:left="0" w:firstLine="425"/>
        <w:jc w:val="both"/>
        <w:rPr>
          <w:sz w:val="20"/>
          <w:szCs w:val="20"/>
        </w:rPr>
      </w:pPr>
      <w:r w:rsidRPr="004E6F3D">
        <w:rPr>
          <w:sz w:val="20"/>
          <w:szCs w:val="20"/>
        </w:rPr>
        <w:t xml:space="preserve">Local examination: inspection, vaginal examination, speculum and bimanual examination (for </w:t>
      </w:r>
      <w:r w:rsidRPr="004E6F3D">
        <w:rPr>
          <w:sz w:val="20"/>
          <w:szCs w:val="20"/>
        </w:rPr>
        <w:lastRenderedPageBreak/>
        <w:t xml:space="preserve">size and mobility of uterus, palpation of adnexa, direction of cervix, any </w:t>
      </w:r>
      <w:r w:rsidR="00943E50" w:rsidRPr="004E6F3D">
        <w:rPr>
          <w:sz w:val="20"/>
          <w:szCs w:val="20"/>
        </w:rPr>
        <w:t>abnormal discharge</w:t>
      </w:r>
      <w:r w:rsidRPr="004E6F3D">
        <w:rPr>
          <w:sz w:val="20"/>
          <w:szCs w:val="20"/>
        </w:rPr>
        <w:t>).</w:t>
      </w:r>
    </w:p>
    <w:p w:rsidR="00FC7B82" w:rsidRPr="004E6F3D" w:rsidRDefault="007162A2" w:rsidP="004E6F3D">
      <w:pPr>
        <w:pStyle w:val="ListParagraph"/>
        <w:numPr>
          <w:ilvl w:val="0"/>
          <w:numId w:val="8"/>
        </w:numPr>
        <w:snapToGrid w:val="0"/>
        <w:ind w:left="0" w:firstLine="425"/>
        <w:jc w:val="both"/>
        <w:rPr>
          <w:sz w:val="20"/>
          <w:szCs w:val="20"/>
        </w:rPr>
      </w:pPr>
      <w:r w:rsidRPr="004E6F3D">
        <w:rPr>
          <w:sz w:val="20"/>
          <w:szCs w:val="20"/>
        </w:rPr>
        <w:t xml:space="preserve">Routine laboratory investigations including: (CBC, ABO-Rh, Coagulation profile, Renal function tests, Liver </w:t>
      </w:r>
      <w:r w:rsidR="00943E50" w:rsidRPr="004E6F3D">
        <w:rPr>
          <w:sz w:val="20"/>
          <w:szCs w:val="20"/>
        </w:rPr>
        <w:t>function tests</w:t>
      </w:r>
      <w:r w:rsidRPr="004E6F3D">
        <w:rPr>
          <w:sz w:val="20"/>
          <w:szCs w:val="20"/>
        </w:rPr>
        <w:t>).</w:t>
      </w:r>
    </w:p>
    <w:p w:rsidR="00FC7B82" w:rsidRPr="004E6F3D" w:rsidRDefault="00943E50" w:rsidP="004E6F3D">
      <w:pPr>
        <w:pStyle w:val="ListParagraph"/>
        <w:numPr>
          <w:ilvl w:val="0"/>
          <w:numId w:val="8"/>
        </w:numPr>
        <w:snapToGrid w:val="0"/>
        <w:ind w:left="0" w:firstLine="425"/>
        <w:jc w:val="both"/>
        <w:rPr>
          <w:sz w:val="20"/>
          <w:szCs w:val="20"/>
        </w:rPr>
      </w:pPr>
      <w:r w:rsidRPr="004E6F3D">
        <w:rPr>
          <w:sz w:val="20"/>
          <w:szCs w:val="20"/>
        </w:rPr>
        <w:t>Imaging investigations</w:t>
      </w:r>
      <w:r w:rsidR="007162A2" w:rsidRPr="004E6F3D">
        <w:rPr>
          <w:sz w:val="20"/>
          <w:szCs w:val="20"/>
        </w:rPr>
        <w:t>:-</w:t>
      </w:r>
    </w:p>
    <w:p w:rsidR="00FC7B82" w:rsidRPr="004E6F3D" w:rsidRDefault="007162A2" w:rsidP="004E6F3D">
      <w:pPr>
        <w:pStyle w:val="ListParagraph"/>
        <w:numPr>
          <w:ilvl w:val="0"/>
          <w:numId w:val="6"/>
        </w:numPr>
        <w:snapToGrid w:val="0"/>
        <w:ind w:left="0" w:firstLine="425"/>
        <w:jc w:val="both"/>
        <w:rPr>
          <w:sz w:val="20"/>
          <w:szCs w:val="20"/>
        </w:rPr>
      </w:pPr>
      <w:r w:rsidRPr="004E6F3D">
        <w:rPr>
          <w:sz w:val="20"/>
          <w:szCs w:val="20"/>
        </w:rPr>
        <w:t xml:space="preserve">Transvaginal ultrasound using a Samsung ultrasound machine, model H60, USS- H60NF4K/WR (Samsung, Korea) with Samsung Medison 3D4-9 3D Endocavitary Probe Hz: 4 – 9 MHz, The patients were asked to empty the urinary bladder just before the procedure. The transducer tip was covered with ultrasound coupling gel and introduced into protective rubber sheet (condom), and then, the probe tip was covered with </w:t>
      </w:r>
      <w:r w:rsidR="00943E50" w:rsidRPr="004E6F3D">
        <w:rPr>
          <w:sz w:val="20"/>
          <w:szCs w:val="20"/>
        </w:rPr>
        <w:t>a small</w:t>
      </w:r>
      <w:r w:rsidRPr="004E6F3D">
        <w:rPr>
          <w:sz w:val="20"/>
          <w:szCs w:val="20"/>
        </w:rPr>
        <w:t xml:space="preserve"> amount of gel and was gently inserted into the vagina while the patient was in the lithotomy position. To obtain images in varying directions, planes and depths, tilting or angling of the shaft by its handle slowly along the longitudinal axis of the probe</w:t>
      </w:r>
      <w:r w:rsidR="00A00310">
        <w:rPr>
          <w:rFonts w:eastAsiaTheme="minorEastAsia" w:hint="eastAsia"/>
          <w:sz w:val="20"/>
          <w:szCs w:val="20"/>
          <w:lang w:eastAsia="zh-CN"/>
        </w:rPr>
        <w:t xml:space="preserve"> </w:t>
      </w:r>
      <w:r w:rsidRPr="004E6F3D">
        <w:rPr>
          <w:sz w:val="20"/>
          <w:szCs w:val="20"/>
        </w:rPr>
        <w:t>to</w:t>
      </w:r>
      <w:r w:rsidR="00A00310">
        <w:rPr>
          <w:rFonts w:eastAsiaTheme="minorEastAsia" w:hint="eastAsia"/>
          <w:sz w:val="20"/>
          <w:szCs w:val="20"/>
          <w:lang w:eastAsia="zh-CN"/>
        </w:rPr>
        <w:t xml:space="preserve"> </w:t>
      </w:r>
      <w:r w:rsidRPr="004E6F3D">
        <w:rPr>
          <w:sz w:val="20"/>
          <w:szCs w:val="20"/>
        </w:rPr>
        <w:t>change</w:t>
      </w:r>
      <w:r w:rsidR="00A00310">
        <w:rPr>
          <w:rFonts w:eastAsiaTheme="minorEastAsia" w:hint="eastAsia"/>
          <w:sz w:val="20"/>
          <w:szCs w:val="20"/>
          <w:lang w:eastAsia="zh-CN"/>
        </w:rPr>
        <w:t xml:space="preserve"> </w:t>
      </w:r>
      <w:r w:rsidRPr="004E6F3D">
        <w:rPr>
          <w:sz w:val="20"/>
          <w:szCs w:val="20"/>
        </w:rPr>
        <w:t>the</w:t>
      </w:r>
      <w:r w:rsidR="00A00310">
        <w:rPr>
          <w:rFonts w:eastAsiaTheme="minorEastAsia" w:hint="eastAsia"/>
          <w:sz w:val="20"/>
          <w:szCs w:val="20"/>
          <w:lang w:eastAsia="zh-CN"/>
        </w:rPr>
        <w:t xml:space="preserve"> </w:t>
      </w:r>
      <w:r w:rsidRPr="004E6F3D">
        <w:rPr>
          <w:sz w:val="20"/>
          <w:szCs w:val="20"/>
        </w:rPr>
        <w:t>scanning</w:t>
      </w:r>
      <w:r w:rsidR="00A00310">
        <w:rPr>
          <w:rFonts w:eastAsiaTheme="minorEastAsia" w:hint="eastAsia"/>
          <w:sz w:val="20"/>
          <w:szCs w:val="20"/>
          <w:lang w:eastAsia="zh-CN"/>
        </w:rPr>
        <w:t xml:space="preserve"> </w:t>
      </w:r>
      <w:r w:rsidRPr="004E6F3D">
        <w:rPr>
          <w:sz w:val="20"/>
          <w:szCs w:val="20"/>
        </w:rPr>
        <w:t>plane</w:t>
      </w:r>
      <w:r w:rsidR="00A00310">
        <w:rPr>
          <w:rFonts w:eastAsiaTheme="minorEastAsia" w:hint="eastAsia"/>
          <w:sz w:val="20"/>
          <w:szCs w:val="20"/>
          <w:lang w:eastAsia="zh-CN"/>
        </w:rPr>
        <w:t xml:space="preserve"> </w:t>
      </w:r>
      <w:r w:rsidRPr="004E6F3D">
        <w:rPr>
          <w:sz w:val="20"/>
          <w:szCs w:val="20"/>
        </w:rPr>
        <w:t>at</w:t>
      </w:r>
      <w:r w:rsidR="00A00310">
        <w:rPr>
          <w:rFonts w:eastAsiaTheme="minorEastAsia" w:hint="eastAsia"/>
          <w:sz w:val="20"/>
          <w:szCs w:val="20"/>
          <w:lang w:eastAsia="zh-CN"/>
        </w:rPr>
        <w:t xml:space="preserve"> </w:t>
      </w:r>
      <w:r w:rsidRPr="004E6F3D">
        <w:rPr>
          <w:sz w:val="20"/>
          <w:szCs w:val="20"/>
        </w:rPr>
        <w:t>360</w:t>
      </w:r>
      <w:r w:rsidR="00A00310">
        <w:rPr>
          <w:rFonts w:eastAsiaTheme="minorEastAsia" w:hint="eastAsia"/>
          <w:sz w:val="20"/>
          <w:szCs w:val="20"/>
          <w:lang w:eastAsia="zh-CN"/>
        </w:rPr>
        <w:t xml:space="preserve"> </w:t>
      </w:r>
      <w:r w:rsidRPr="004E6F3D">
        <w:rPr>
          <w:sz w:val="20"/>
          <w:szCs w:val="20"/>
        </w:rPr>
        <w:t>degreerange</w:t>
      </w:r>
      <w:r w:rsidR="00A00310">
        <w:rPr>
          <w:rFonts w:eastAsiaTheme="minorEastAsia" w:hint="eastAsia"/>
          <w:sz w:val="20"/>
          <w:szCs w:val="20"/>
          <w:lang w:eastAsia="zh-CN"/>
        </w:rPr>
        <w:t xml:space="preserve"> </w:t>
      </w:r>
      <w:r w:rsidRPr="004E6F3D">
        <w:rPr>
          <w:sz w:val="20"/>
          <w:szCs w:val="20"/>
        </w:rPr>
        <w:t>for</w:t>
      </w:r>
      <w:r w:rsidR="00A00310">
        <w:rPr>
          <w:rFonts w:eastAsiaTheme="minorEastAsia" w:hint="eastAsia"/>
          <w:sz w:val="20"/>
          <w:szCs w:val="20"/>
          <w:lang w:eastAsia="zh-CN"/>
        </w:rPr>
        <w:t xml:space="preserve"> </w:t>
      </w:r>
      <w:r w:rsidRPr="004E6F3D">
        <w:rPr>
          <w:sz w:val="20"/>
          <w:szCs w:val="20"/>
        </w:rPr>
        <w:t>detecting</w:t>
      </w:r>
      <w:r w:rsidR="00A00310">
        <w:rPr>
          <w:rFonts w:eastAsiaTheme="minorEastAsia" w:hint="eastAsia"/>
          <w:sz w:val="20"/>
          <w:szCs w:val="20"/>
          <w:lang w:eastAsia="zh-CN"/>
        </w:rPr>
        <w:t xml:space="preserve"> </w:t>
      </w:r>
      <w:r w:rsidRPr="004E6F3D">
        <w:rPr>
          <w:sz w:val="20"/>
          <w:szCs w:val="20"/>
        </w:rPr>
        <w:t>of</w:t>
      </w:r>
      <w:r w:rsidR="00A00310">
        <w:rPr>
          <w:rFonts w:eastAsiaTheme="minorEastAsia" w:hint="eastAsia"/>
          <w:sz w:val="20"/>
          <w:szCs w:val="20"/>
          <w:lang w:eastAsia="zh-CN"/>
        </w:rPr>
        <w:t xml:space="preserve"> </w:t>
      </w:r>
      <w:r w:rsidRPr="004E6F3D">
        <w:rPr>
          <w:sz w:val="20"/>
          <w:szCs w:val="20"/>
        </w:rPr>
        <w:t>presence of niche, its site, extent, depth and width of the scar defect and the remaining myometrial thickness.</w:t>
      </w:r>
    </w:p>
    <w:p w:rsidR="00FC7B82" w:rsidRPr="004E6F3D" w:rsidRDefault="007162A2" w:rsidP="004E6F3D">
      <w:pPr>
        <w:pStyle w:val="ListParagraph"/>
        <w:numPr>
          <w:ilvl w:val="0"/>
          <w:numId w:val="6"/>
        </w:numPr>
        <w:snapToGrid w:val="0"/>
        <w:ind w:left="0" w:firstLine="425"/>
        <w:jc w:val="both"/>
        <w:rPr>
          <w:sz w:val="20"/>
          <w:szCs w:val="20"/>
        </w:rPr>
      </w:pPr>
      <w:r w:rsidRPr="004E6F3D">
        <w:rPr>
          <w:sz w:val="20"/>
          <w:szCs w:val="20"/>
        </w:rPr>
        <w:t>MRI examination for confirmation of presence of niche, its site, extent, depth and width of the scar defect and the remaining myometrial</w:t>
      </w:r>
      <w:r w:rsidR="00943E50">
        <w:rPr>
          <w:rFonts w:eastAsiaTheme="minorEastAsia" w:hint="eastAsia"/>
          <w:sz w:val="20"/>
          <w:szCs w:val="20"/>
          <w:lang w:eastAsia="zh-CN"/>
        </w:rPr>
        <w:t xml:space="preserve"> </w:t>
      </w:r>
      <w:r w:rsidRPr="004E6F3D">
        <w:rPr>
          <w:sz w:val="20"/>
          <w:szCs w:val="20"/>
        </w:rPr>
        <w:t>thickness.</w:t>
      </w:r>
    </w:p>
    <w:p w:rsidR="00FC7B82" w:rsidRPr="004E6F3D" w:rsidRDefault="007162A2" w:rsidP="004E6F3D">
      <w:pPr>
        <w:pStyle w:val="ListParagraph"/>
        <w:numPr>
          <w:ilvl w:val="0"/>
          <w:numId w:val="8"/>
        </w:numPr>
        <w:snapToGrid w:val="0"/>
        <w:ind w:left="0" w:firstLine="425"/>
        <w:jc w:val="both"/>
        <w:rPr>
          <w:sz w:val="20"/>
          <w:szCs w:val="20"/>
        </w:rPr>
      </w:pPr>
      <w:r w:rsidRPr="004E6F3D">
        <w:rPr>
          <w:sz w:val="20"/>
          <w:szCs w:val="20"/>
        </w:rPr>
        <w:t>Diagnostic Hysteroscopy.</w:t>
      </w:r>
    </w:p>
    <w:p w:rsidR="004E6F3D" w:rsidRDefault="007162A2" w:rsidP="004E6F3D">
      <w:pPr>
        <w:pStyle w:val="ListParagraph"/>
        <w:numPr>
          <w:ilvl w:val="0"/>
          <w:numId w:val="5"/>
        </w:numPr>
        <w:snapToGrid w:val="0"/>
        <w:ind w:left="0" w:firstLine="425"/>
        <w:jc w:val="both"/>
        <w:rPr>
          <w:sz w:val="20"/>
          <w:szCs w:val="20"/>
        </w:rPr>
      </w:pPr>
      <w:r w:rsidRPr="004E6F3D">
        <w:rPr>
          <w:sz w:val="20"/>
          <w:szCs w:val="20"/>
        </w:rPr>
        <w:t>Preoperative preparation</w:t>
      </w:r>
      <w:r w:rsidR="00627C93" w:rsidRPr="004E6F3D">
        <w:rPr>
          <w:sz w:val="20"/>
          <w:szCs w:val="20"/>
        </w:rPr>
        <w:t>:</w:t>
      </w:r>
      <w:r w:rsidRPr="004E6F3D">
        <w:rPr>
          <w:sz w:val="20"/>
          <w:szCs w:val="20"/>
        </w:rPr>
        <w:t>-The patient kept on liquid diet for day and bowel preparation done by castor oilinta</w:t>
      </w:r>
      <w:r w:rsidR="004E6F3D" w:rsidRPr="004E6F3D">
        <w:rPr>
          <w:sz w:val="20"/>
          <w:szCs w:val="20"/>
        </w:rPr>
        <w:t>k</w:t>
      </w:r>
      <w:r w:rsidR="004E6F3D">
        <w:rPr>
          <w:sz w:val="20"/>
          <w:szCs w:val="20"/>
        </w:rPr>
        <w:t>.</w:t>
      </w:r>
    </w:p>
    <w:p w:rsidR="00FC7B82" w:rsidRPr="004E6F3D" w:rsidRDefault="007162A2" w:rsidP="004E6F3D">
      <w:pPr>
        <w:pStyle w:val="ListParagraph"/>
        <w:numPr>
          <w:ilvl w:val="0"/>
          <w:numId w:val="5"/>
        </w:numPr>
        <w:snapToGrid w:val="0"/>
        <w:ind w:left="0" w:firstLine="425"/>
        <w:jc w:val="both"/>
        <w:rPr>
          <w:sz w:val="20"/>
          <w:szCs w:val="20"/>
        </w:rPr>
      </w:pPr>
      <w:r w:rsidRPr="004E6F3D">
        <w:rPr>
          <w:sz w:val="20"/>
          <w:szCs w:val="20"/>
        </w:rPr>
        <w:t>Using laparoscopic tower formed of the following:-</w:t>
      </w:r>
    </w:p>
    <w:p w:rsidR="00FC7B82" w:rsidRPr="004E6F3D" w:rsidRDefault="007162A2" w:rsidP="004E6F3D">
      <w:pPr>
        <w:pStyle w:val="BodyText"/>
        <w:snapToGrid w:val="0"/>
        <w:ind w:firstLine="425"/>
        <w:jc w:val="both"/>
        <w:rPr>
          <w:sz w:val="20"/>
          <w:szCs w:val="20"/>
        </w:rPr>
      </w:pPr>
      <w:r w:rsidRPr="004E6F3D">
        <w:rPr>
          <w:sz w:val="20"/>
          <w:szCs w:val="20"/>
        </w:rPr>
        <w:t>-T</w:t>
      </w:r>
      <w:r w:rsidR="004E6F3D" w:rsidRPr="004E6F3D">
        <w:rPr>
          <w:sz w:val="20"/>
          <w:szCs w:val="20"/>
        </w:rPr>
        <w:t>.</w:t>
      </w:r>
      <w:r w:rsidR="004E6F3D">
        <w:rPr>
          <w:sz w:val="20"/>
          <w:szCs w:val="20"/>
        </w:rPr>
        <w:t xml:space="preserve"> </w:t>
      </w:r>
      <w:r w:rsidR="004E6F3D" w:rsidRPr="004E6F3D">
        <w:rPr>
          <w:sz w:val="20"/>
          <w:szCs w:val="20"/>
        </w:rPr>
        <w:t>V</w:t>
      </w:r>
      <w:r w:rsidRPr="004E6F3D">
        <w:rPr>
          <w:sz w:val="20"/>
          <w:szCs w:val="20"/>
        </w:rPr>
        <w:t xml:space="preserve"> monitor </w:t>
      </w:r>
      <w:r w:rsidR="00943E50">
        <w:rPr>
          <w:sz w:val="20"/>
          <w:szCs w:val="20"/>
        </w:rPr>
        <w:t>(</w:t>
      </w:r>
      <w:r w:rsidRPr="004E6F3D">
        <w:rPr>
          <w:sz w:val="20"/>
          <w:szCs w:val="20"/>
        </w:rPr>
        <w:t>neovo, china)</w:t>
      </w:r>
    </w:p>
    <w:p w:rsidR="00FC7B82" w:rsidRPr="004E6F3D" w:rsidRDefault="007162A2" w:rsidP="004E6F3D">
      <w:pPr>
        <w:pStyle w:val="BodyText"/>
        <w:snapToGrid w:val="0"/>
        <w:ind w:firstLine="425"/>
        <w:jc w:val="both"/>
        <w:rPr>
          <w:sz w:val="20"/>
          <w:szCs w:val="20"/>
        </w:rPr>
      </w:pPr>
      <w:r w:rsidRPr="004E6F3D">
        <w:rPr>
          <w:sz w:val="20"/>
          <w:szCs w:val="20"/>
        </w:rPr>
        <w:t>-Light source (XENON, Germany)</w:t>
      </w:r>
    </w:p>
    <w:p w:rsidR="00FC7B82" w:rsidRPr="004E6F3D" w:rsidRDefault="007162A2" w:rsidP="004E6F3D">
      <w:pPr>
        <w:pStyle w:val="BodyText"/>
        <w:snapToGrid w:val="0"/>
        <w:ind w:firstLine="425"/>
        <w:jc w:val="both"/>
        <w:rPr>
          <w:sz w:val="20"/>
          <w:szCs w:val="20"/>
        </w:rPr>
      </w:pPr>
      <w:r w:rsidRPr="004E6F3D">
        <w:rPr>
          <w:sz w:val="20"/>
          <w:szCs w:val="20"/>
        </w:rPr>
        <w:t>-Insufflator (KARL STORZ, Germany)</w:t>
      </w:r>
    </w:p>
    <w:p w:rsidR="00FC7B82" w:rsidRPr="004E6F3D" w:rsidRDefault="007162A2" w:rsidP="004E6F3D">
      <w:pPr>
        <w:pStyle w:val="BodyText"/>
        <w:snapToGrid w:val="0"/>
        <w:ind w:firstLine="425"/>
        <w:jc w:val="both"/>
        <w:rPr>
          <w:sz w:val="20"/>
          <w:szCs w:val="20"/>
        </w:rPr>
      </w:pPr>
      <w:r w:rsidRPr="004E6F3D">
        <w:rPr>
          <w:sz w:val="20"/>
          <w:szCs w:val="20"/>
        </w:rPr>
        <w:t>-Hysteromatte (KARL STORZ, Germany)</w:t>
      </w:r>
    </w:p>
    <w:p w:rsidR="00FC7B82" w:rsidRPr="004E6F3D" w:rsidRDefault="007162A2" w:rsidP="004E6F3D">
      <w:pPr>
        <w:pStyle w:val="BodyText"/>
        <w:snapToGrid w:val="0"/>
        <w:ind w:firstLine="425"/>
        <w:jc w:val="both"/>
        <w:rPr>
          <w:sz w:val="20"/>
          <w:szCs w:val="20"/>
        </w:rPr>
      </w:pPr>
      <w:r w:rsidRPr="004E6F3D">
        <w:rPr>
          <w:sz w:val="20"/>
          <w:szCs w:val="20"/>
        </w:rPr>
        <w:t>-Endoscopy camera (KARL STORZ, Germany)</w:t>
      </w:r>
    </w:p>
    <w:p w:rsidR="00FC7B82" w:rsidRPr="004E6F3D" w:rsidRDefault="007162A2" w:rsidP="004E6F3D">
      <w:pPr>
        <w:pStyle w:val="BodyText"/>
        <w:snapToGrid w:val="0"/>
        <w:ind w:firstLine="425"/>
        <w:jc w:val="both"/>
        <w:rPr>
          <w:sz w:val="20"/>
          <w:szCs w:val="20"/>
        </w:rPr>
      </w:pPr>
      <w:r w:rsidRPr="004E6F3D">
        <w:rPr>
          <w:sz w:val="20"/>
          <w:szCs w:val="20"/>
        </w:rPr>
        <w:t>-Video recorder (Sony, Japan</w:t>
      </w:r>
      <w:r w:rsidR="00943E50">
        <w:rPr>
          <w:sz w:val="20"/>
          <w:szCs w:val="20"/>
        </w:rPr>
        <w:t>)</w:t>
      </w:r>
    </w:p>
    <w:p w:rsidR="00FC7B82" w:rsidRPr="004E6F3D" w:rsidRDefault="007162A2" w:rsidP="004E6F3D">
      <w:pPr>
        <w:pStyle w:val="BodyText"/>
        <w:snapToGrid w:val="0"/>
        <w:ind w:firstLine="425"/>
        <w:jc w:val="both"/>
        <w:rPr>
          <w:sz w:val="20"/>
          <w:szCs w:val="20"/>
        </w:rPr>
      </w:pPr>
      <w:r w:rsidRPr="004E6F3D">
        <w:rPr>
          <w:sz w:val="20"/>
          <w:szCs w:val="20"/>
        </w:rPr>
        <w:t>-Electerosurgical Generator (The Valleylab Force 2, Germany)</w:t>
      </w:r>
    </w:p>
    <w:p w:rsidR="00FC7B82" w:rsidRPr="004E6F3D" w:rsidRDefault="007162A2" w:rsidP="004E6F3D">
      <w:pPr>
        <w:pStyle w:val="ListParagraph"/>
        <w:numPr>
          <w:ilvl w:val="0"/>
          <w:numId w:val="5"/>
        </w:numPr>
        <w:snapToGrid w:val="0"/>
        <w:ind w:left="0" w:firstLine="425"/>
        <w:jc w:val="both"/>
        <w:rPr>
          <w:sz w:val="20"/>
          <w:szCs w:val="20"/>
        </w:rPr>
      </w:pPr>
      <w:r w:rsidRPr="004E6F3D">
        <w:rPr>
          <w:sz w:val="20"/>
          <w:szCs w:val="20"/>
        </w:rPr>
        <w:t>Position</w:t>
      </w:r>
      <w:r w:rsidR="00627C93" w:rsidRPr="004E6F3D">
        <w:rPr>
          <w:sz w:val="20"/>
          <w:szCs w:val="20"/>
        </w:rPr>
        <w:t>:</w:t>
      </w:r>
      <w:r w:rsidRPr="004E6F3D">
        <w:rPr>
          <w:sz w:val="20"/>
          <w:szCs w:val="20"/>
        </w:rPr>
        <w:t xml:space="preserve"> patient put in lithotomy position, painting and drapping of towels with support of both</w:t>
      </w:r>
      <w:r w:rsidR="00943E50">
        <w:rPr>
          <w:rFonts w:eastAsiaTheme="minorEastAsia" w:hint="eastAsia"/>
          <w:sz w:val="20"/>
          <w:szCs w:val="20"/>
          <w:lang w:eastAsia="zh-CN"/>
        </w:rPr>
        <w:t xml:space="preserve"> </w:t>
      </w:r>
      <w:r w:rsidRPr="004E6F3D">
        <w:rPr>
          <w:sz w:val="20"/>
          <w:szCs w:val="20"/>
        </w:rPr>
        <w:t>legs.</w:t>
      </w:r>
    </w:p>
    <w:p w:rsidR="004E6F3D" w:rsidRDefault="007162A2" w:rsidP="004E6F3D">
      <w:pPr>
        <w:pStyle w:val="ListParagraph"/>
        <w:numPr>
          <w:ilvl w:val="0"/>
          <w:numId w:val="5"/>
        </w:numPr>
        <w:snapToGrid w:val="0"/>
        <w:ind w:left="0" w:firstLine="425"/>
        <w:jc w:val="both"/>
        <w:rPr>
          <w:sz w:val="20"/>
          <w:szCs w:val="20"/>
        </w:rPr>
      </w:pPr>
      <w:r w:rsidRPr="004E6F3D">
        <w:rPr>
          <w:sz w:val="20"/>
          <w:szCs w:val="20"/>
        </w:rPr>
        <w:t>General anesthesia through endotracheal</w:t>
      </w:r>
      <w:r w:rsidR="00943E50">
        <w:rPr>
          <w:rFonts w:eastAsiaTheme="minorEastAsia" w:hint="eastAsia"/>
          <w:sz w:val="20"/>
          <w:szCs w:val="20"/>
          <w:lang w:eastAsia="zh-CN"/>
        </w:rPr>
        <w:t xml:space="preserve"> </w:t>
      </w:r>
      <w:r w:rsidRPr="004E6F3D">
        <w:rPr>
          <w:sz w:val="20"/>
          <w:szCs w:val="20"/>
        </w:rPr>
        <w:t>intubatio</w:t>
      </w:r>
      <w:r w:rsidR="004E6F3D" w:rsidRPr="004E6F3D">
        <w:rPr>
          <w:sz w:val="20"/>
          <w:szCs w:val="20"/>
        </w:rPr>
        <w:t>n</w:t>
      </w:r>
      <w:r w:rsidR="004E6F3D">
        <w:rPr>
          <w:sz w:val="20"/>
          <w:szCs w:val="20"/>
        </w:rPr>
        <w:t>.</w:t>
      </w:r>
    </w:p>
    <w:p w:rsidR="004E6F3D" w:rsidRDefault="007162A2" w:rsidP="004E6F3D">
      <w:pPr>
        <w:pStyle w:val="ListParagraph"/>
        <w:numPr>
          <w:ilvl w:val="0"/>
          <w:numId w:val="5"/>
        </w:numPr>
        <w:snapToGrid w:val="0"/>
        <w:ind w:left="0" w:firstLine="425"/>
        <w:jc w:val="both"/>
        <w:rPr>
          <w:sz w:val="20"/>
          <w:szCs w:val="20"/>
        </w:rPr>
      </w:pPr>
      <w:r w:rsidRPr="004E6F3D">
        <w:rPr>
          <w:sz w:val="20"/>
          <w:szCs w:val="20"/>
        </w:rPr>
        <w:t xml:space="preserve">Evacuation of bladder by </w:t>
      </w:r>
      <w:r w:rsidR="00943E50" w:rsidRPr="004E6F3D">
        <w:rPr>
          <w:sz w:val="20"/>
          <w:szCs w:val="20"/>
        </w:rPr>
        <w:t>urethral catheter</w:t>
      </w:r>
      <w:r w:rsidR="004E6F3D">
        <w:rPr>
          <w:sz w:val="20"/>
          <w:szCs w:val="20"/>
        </w:rPr>
        <w:t>.</w:t>
      </w:r>
    </w:p>
    <w:p w:rsidR="00FC7B82" w:rsidRPr="004E6F3D" w:rsidRDefault="007162A2" w:rsidP="004E6F3D">
      <w:pPr>
        <w:pStyle w:val="ListParagraph"/>
        <w:numPr>
          <w:ilvl w:val="0"/>
          <w:numId w:val="5"/>
        </w:numPr>
        <w:snapToGrid w:val="0"/>
        <w:ind w:left="0" w:firstLine="425"/>
        <w:jc w:val="both"/>
        <w:rPr>
          <w:sz w:val="20"/>
          <w:szCs w:val="20"/>
        </w:rPr>
      </w:pPr>
      <w:r w:rsidRPr="004E6F3D">
        <w:rPr>
          <w:sz w:val="20"/>
          <w:szCs w:val="20"/>
        </w:rPr>
        <w:t>Examination under general anathesia (EUA) to determine position of uterus (AVF or RVF) and bimanual examination of</w:t>
      </w:r>
      <w:r w:rsidR="00943E50">
        <w:rPr>
          <w:rFonts w:eastAsiaTheme="minorEastAsia" w:hint="eastAsia"/>
          <w:sz w:val="20"/>
          <w:szCs w:val="20"/>
          <w:lang w:eastAsia="zh-CN"/>
        </w:rPr>
        <w:t xml:space="preserve"> </w:t>
      </w:r>
      <w:r w:rsidRPr="004E6F3D">
        <w:rPr>
          <w:sz w:val="20"/>
          <w:szCs w:val="20"/>
        </w:rPr>
        <w:t>adenexia.</w:t>
      </w:r>
    </w:p>
    <w:p w:rsidR="004E6F3D" w:rsidRDefault="007162A2" w:rsidP="004E6F3D">
      <w:pPr>
        <w:pStyle w:val="ListParagraph"/>
        <w:numPr>
          <w:ilvl w:val="0"/>
          <w:numId w:val="5"/>
        </w:numPr>
        <w:snapToGrid w:val="0"/>
        <w:ind w:left="0" w:firstLine="425"/>
        <w:jc w:val="both"/>
        <w:rPr>
          <w:sz w:val="20"/>
          <w:szCs w:val="20"/>
        </w:rPr>
      </w:pPr>
      <w:r w:rsidRPr="004E6F3D">
        <w:rPr>
          <w:sz w:val="20"/>
          <w:szCs w:val="20"/>
        </w:rPr>
        <w:t>Holding the cervix by multi</w:t>
      </w:r>
      <w:r w:rsidR="00943E50">
        <w:rPr>
          <w:rFonts w:eastAsiaTheme="minorEastAsia" w:hint="eastAsia"/>
          <w:sz w:val="20"/>
          <w:szCs w:val="20"/>
          <w:lang w:eastAsia="zh-CN"/>
        </w:rPr>
        <w:t xml:space="preserve"> </w:t>
      </w:r>
      <w:r w:rsidRPr="004E6F3D">
        <w:rPr>
          <w:sz w:val="20"/>
          <w:szCs w:val="20"/>
        </w:rPr>
        <w:t>too</w:t>
      </w:r>
      <w:r w:rsidR="00943E50">
        <w:rPr>
          <w:rFonts w:eastAsiaTheme="minorEastAsia" w:hint="eastAsia"/>
          <w:sz w:val="20"/>
          <w:szCs w:val="20"/>
          <w:lang w:eastAsia="zh-CN"/>
        </w:rPr>
        <w:t xml:space="preserve"> </w:t>
      </w:r>
      <w:r w:rsidRPr="004E6F3D">
        <w:rPr>
          <w:sz w:val="20"/>
          <w:szCs w:val="20"/>
        </w:rPr>
        <w:t>the</w:t>
      </w:r>
      <w:r w:rsidR="00943E50">
        <w:rPr>
          <w:rFonts w:eastAsiaTheme="minorEastAsia" w:hint="eastAsia"/>
          <w:sz w:val="20"/>
          <w:szCs w:val="20"/>
          <w:lang w:eastAsia="zh-CN"/>
        </w:rPr>
        <w:t xml:space="preserve"> </w:t>
      </w:r>
      <w:r w:rsidRPr="004E6F3D">
        <w:rPr>
          <w:sz w:val="20"/>
          <w:szCs w:val="20"/>
        </w:rPr>
        <w:t>dvolsullu</w:t>
      </w:r>
      <w:r w:rsidR="004E6F3D" w:rsidRPr="004E6F3D">
        <w:rPr>
          <w:sz w:val="20"/>
          <w:szCs w:val="20"/>
        </w:rPr>
        <w:t>m</w:t>
      </w:r>
      <w:r w:rsidR="004E6F3D">
        <w:rPr>
          <w:sz w:val="20"/>
          <w:szCs w:val="20"/>
        </w:rPr>
        <w:t>.</w:t>
      </w:r>
    </w:p>
    <w:p w:rsidR="004E6F3D" w:rsidRDefault="007162A2" w:rsidP="004E6F3D">
      <w:pPr>
        <w:pStyle w:val="ListParagraph"/>
        <w:numPr>
          <w:ilvl w:val="0"/>
          <w:numId w:val="5"/>
        </w:numPr>
        <w:snapToGrid w:val="0"/>
        <w:ind w:left="0" w:firstLine="425"/>
        <w:jc w:val="both"/>
        <w:rPr>
          <w:sz w:val="20"/>
          <w:szCs w:val="20"/>
        </w:rPr>
      </w:pPr>
      <w:r w:rsidRPr="004E6F3D">
        <w:rPr>
          <w:sz w:val="20"/>
          <w:szCs w:val="20"/>
        </w:rPr>
        <w:t>Dilatation done by Hegar dilator up to hegar number</w:t>
      </w:r>
      <w:r w:rsidR="004E6F3D" w:rsidRPr="004E6F3D">
        <w:rPr>
          <w:sz w:val="20"/>
          <w:szCs w:val="20"/>
        </w:rPr>
        <w:t>6</w:t>
      </w:r>
      <w:r w:rsidR="004E6F3D">
        <w:rPr>
          <w:sz w:val="20"/>
          <w:szCs w:val="20"/>
        </w:rPr>
        <w:t>.</w:t>
      </w:r>
    </w:p>
    <w:p w:rsidR="004E6F3D" w:rsidRDefault="007162A2" w:rsidP="004E6F3D">
      <w:pPr>
        <w:pStyle w:val="ListParagraph"/>
        <w:numPr>
          <w:ilvl w:val="0"/>
          <w:numId w:val="5"/>
        </w:numPr>
        <w:snapToGrid w:val="0"/>
        <w:ind w:left="0" w:firstLine="425"/>
        <w:jc w:val="both"/>
        <w:rPr>
          <w:sz w:val="20"/>
          <w:szCs w:val="20"/>
        </w:rPr>
      </w:pPr>
      <w:r w:rsidRPr="004E6F3D">
        <w:rPr>
          <w:sz w:val="20"/>
          <w:szCs w:val="20"/>
        </w:rPr>
        <w:lastRenderedPageBreak/>
        <w:t>Introduction o</w:t>
      </w:r>
      <w:r w:rsidR="004E6F3D" w:rsidRPr="004E6F3D">
        <w:rPr>
          <w:sz w:val="20"/>
          <w:szCs w:val="20"/>
        </w:rPr>
        <w:t>f</w:t>
      </w:r>
      <w:r w:rsidR="004E6F3D">
        <w:rPr>
          <w:sz w:val="20"/>
          <w:szCs w:val="20"/>
        </w:rPr>
        <w:t xml:space="preserve"> </w:t>
      </w:r>
      <w:r w:rsidR="004E6F3D" w:rsidRPr="004E6F3D">
        <w:rPr>
          <w:sz w:val="20"/>
          <w:szCs w:val="20"/>
        </w:rPr>
        <w:t>H</w:t>
      </w:r>
      <w:r w:rsidRPr="004E6F3D">
        <w:rPr>
          <w:sz w:val="20"/>
          <w:szCs w:val="20"/>
        </w:rPr>
        <w:t>ysteroscop</w:t>
      </w:r>
      <w:r w:rsidR="004E6F3D" w:rsidRPr="004E6F3D">
        <w:rPr>
          <w:sz w:val="20"/>
          <w:szCs w:val="20"/>
        </w:rPr>
        <w:t>e</w:t>
      </w:r>
      <w:r w:rsidR="004E6F3D">
        <w:rPr>
          <w:sz w:val="20"/>
          <w:szCs w:val="20"/>
        </w:rPr>
        <w:t>.</w:t>
      </w:r>
    </w:p>
    <w:p w:rsidR="00FC7B82" w:rsidRPr="004E6F3D" w:rsidRDefault="007162A2" w:rsidP="004E6F3D">
      <w:pPr>
        <w:pStyle w:val="ListParagraph"/>
        <w:numPr>
          <w:ilvl w:val="0"/>
          <w:numId w:val="5"/>
        </w:numPr>
        <w:snapToGrid w:val="0"/>
        <w:ind w:left="0" w:firstLine="425"/>
        <w:jc w:val="both"/>
        <w:rPr>
          <w:sz w:val="20"/>
          <w:szCs w:val="20"/>
        </w:rPr>
      </w:pPr>
      <w:r w:rsidRPr="004E6F3D">
        <w:rPr>
          <w:sz w:val="20"/>
          <w:szCs w:val="20"/>
        </w:rPr>
        <w:t>The endocervical canal was seen then the uterine cavity was visualized, both tubal ostia were seen then the scar defect can be seen</w:t>
      </w:r>
      <w:r w:rsidR="00627C93" w:rsidRPr="004E6F3D">
        <w:rPr>
          <w:sz w:val="20"/>
          <w:szCs w:val="20"/>
        </w:rPr>
        <w:t xml:space="preserve"> &amp; </w:t>
      </w:r>
      <w:r w:rsidRPr="004E6F3D">
        <w:rPr>
          <w:sz w:val="20"/>
          <w:szCs w:val="20"/>
        </w:rPr>
        <w:t>visualized.</w:t>
      </w:r>
    </w:p>
    <w:p w:rsidR="00FC7B82" w:rsidRPr="004E6F3D" w:rsidRDefault="004E6F3D" w:rsidP="004E6F3D">
      <w:pPr>
        <w:pStyle w:val="ListParagraph"/>
        <w:numPr>
          <w:ilvl w:val="0"/>
          <w:numId w:val="8"/>
        </w:numPr>
        <w:snapToGrid w:val="0"/>
        <w:ind w:left="0" w:firstLine="425"/>
        <w:jc w:val="both"/>
        <w:rPr>
          <w:sz w:val="20"/>
          <w:szCs w:val="20"/>
        </w:rPr>
      </w:pPr>
      <w:r w:rsidRPr="004E6F3D">
        <w:rPr>
          <w:sz w:val="20"/>
          <w:szCs w:val="20"/>
        </w:rPr>
        <w:t>.</w:t>
      </w:r>
      <w:r>
        <w:rPr>
          <w:sz w:val="20"/>
          <w:szCs w:val="20"/>
        </w:rPr>
        <w:t xml:space="preserve"> </w:t>
      </w:r>
      <w:r w:rsidR="00943E50" w:rsidRPr="004E6F3D">
        <w:rPr>
          <w:sz w:val="20"/>
          <w:szCs w:val="20"/>
        </w:rPr>
        <w:t>Surgical procedure</w:t>
      </w:r>
      <w:r w:rsidR="007162A2" w:rsidRPr="004E6F3D">
        <w:rPr>
          <w:sz w:val="20"/>
          <w:szCs w:val="20"/>
        </w:rPr>
        <w:t>.</w:t>
      </w:r>
    </w:p>
    <w:p w:rsidR="00FC7B82" w:rsidRPr="004E6F3D" w:rsidRDefault="007162A2" w:rsidP="004E6F3D">
      <w:pPr>
        <w:pStyle w:val="ListParagraph"/>
        <w:numPr>
          <w:ilvl w:val="1"/>
          <w:numId w:val="8"/>
        </w:numPr>
        <w:snapToGrid w:val="0"/>
        <w:ind w:left="0" w:firstLine="425"/>
        <w:jc w:val="both"/>
        <w:rPr>
          <w:sz w:val="20"/>
          <w:szCs w:val="20"/>
        </w:rPr>
      </w:pPr>
      <w:r w:rsidRPr="004E6F3D">
        <w:rPr>
          <w:sz w:val="20"/>
          <w:szCs w:val="20"/>
        </w:rPr>
        <w:t xml:space="preserve">All patients underwent Laparoscopy for repair of cesarean scar </w:t>
      </w:r>
      <w:r w:rsidR="00943E50" w:rsidRPr="004E6F3D">
        <w:rPr>
          <w:sz w:val="20"/>
          <w:szCs w:val="20"/>
        </w:rPr>
        <w:t>defect through</w:t>
      </w:r>
      <w:r w:rsidRPr="004E6F3D">
        <w:rPr>
          <w:sz w:val="20"/>
          <w:szCs w:val="20"/>
        </w:rPr>
        <w:t xml:space="preserve"> the following:-</w:t>
      </w:r>
    </w:p>
    <w:p w:rsidR="004E6F3D" w:rsidRDefault="007162A2" w:rsidP="004E6F3D">
      <w:pPr>
        <w:pStyle w:val="ListParagraph"/>
        <w:numPr>
          <w:ilvl w:val="0"/>
          <w:numId w:val="4"/>
        </w:numPr>
        <w:snapToGrid w:val="0"/>
        <w:ind w:left="0" w:firstLine="425"/>
        <w:jc w:val="both"/>
        <w:rPr>
          <w:sz w:val="20"/>
          <w:szCs w:val="20"/>
        </w:rPr>
      </w:pPr>
      <w:r w:rsidRPr="004E6F3D">
        <w:rPr>
          <w:sz w:val="20"/>
          <w:szCs w:val="20"/>
        </w:rPr>
        <w:t>Pneumoperitoniu</w:t>
      </w:r>
      <w:r w:rsidR="004E6F3D" w:rsidRPr="004E6F3D">
        <w:rPr>
          <w:sz w:val="20"/>
          <w:szCs w:val="20"/>
        </w:rPr>
        <w:t>m</w:t>
      </w:r>
      <w:r w:rsidR="004E6F3D">
        <w:rPr>
          <w:sz w:val="20"/>
          <w:szCs w:val="20"/>
        </w:rPr>
        <w:t>.</w:t>
      </w:r>
    </w:p>
    <w:p w:rsidR="00FC7B82" w:rsidRPr="004E6F3D" w:rsidRDefault="007162A2" w:rsidP="004E6F3D">
      <w:pPr>
        <w:pStyle w:val="ListParagraph"/>
        <w:numPr>
          <w:ilvl w:val="2"/>
          <w:numId w:val="8"/>
        </w:numPr>
        <w:snapToGrid w:val="0"/>
        <w:ind w:left="0" w:firstLine="425"/>
        <w:jc w:val="both"/>
        <w:rPr>
          <w:sz w:val="20"/>
          <w:szCs w:val="20"/>
        </w:rPr>
      </w:pPr>
      <w:r w:rsidRPr="004E6F3D">
        <w:rPr>
          <w:sz w:val="20"/>
          <w:szCs w:val="20"/>
        </w:rPr>
        <w:t>A veress needle is inserted into the peritonium through vertical incision 10 mm at base of umbilicus in the middle line then insufflation start in rate</w:t>
      </w:r>
      <w:r w:rsidR="00627C93" w:rsidRPr="004E6F3D">
        <w:rPr>
          <w:sz w:val="20"/>
          <w:szCs w:val="20"/>
        </w:rPr>
        <w:t xml:space="preserve"> </w:t>
      </w:r>
      <w:r w:rsidRPr="004E6F3D">
        <w:rPr>
          <w:sz w:val="20"/>
          <w:szCs w:val="20"/>
        </w:rPr>
        <w:t>of 1 L/ min. then 15 L/min. with CO</w:t>
      </w:r>
      <w:r w:rsidRPr="004E6F3D">
        <w:rPr>
          <w:sz w:val="20"/>
          <w:szCs w:val="20"/>
          <w:vertAlign w:val="subscript"/>
        </w:rPr>
        <w:t>2</w:t>
      </w:r>
      <w:r w:rsidR="00627C93" w:rsidRPr="004E6F3D">
        <w:rPr>
          <w:sz w:val="20"/>
          <w:szCs w:val="20"/>
        </w:rPr>
        <w:t xml:space="preserve"> </w:t>
      </w:r>
      <w:r w:rsidRPr="004E6F3D">
        <w:rPr>
          <w:sz w:val="20"/>
          <w:szCs w:val="20"/>
        </w:rPr>
        <w:t>gas through automatic insufflation</w:t>
      </w:r>
      <w:r w:rsidR="00627C93" w:rsidRPr="004E6F3D">
        <w:rPr>
          <w:sz w:val="20"/>
          <w:szCs w:val="20"/>
        </w:rPr>
        <w:t xml:space="preserve"> </w:t>
      </w:r>
      <w:r w:rsidR="00943E50">
        <w:rPr>
          <w:sz w:val="20"/>
          <w:szCs w:val="20"/>
        </w:rPr>
        <w:t>(</w:t>
      </w:r>
      <w:r w:rsidRPr="004E6F3D">
        <w:rPr>
          <w:sz w:val="20"/>
          <w:szCs w:val="20"/>
        </w:rPr>
        <w:t>KARLSTORZ)</w:t>
      </w:r>
    </w:p>
    <w:p w:rsidR="004E6F3D" w:rsidRDefault="007162A2" w:rsidP="004E6F3D">
      <w:pPr>
        <w:pStyle w:val="ListParagraph"/>
        <w:numPr>
          <w:ilvl w:val="0"/>
          <w:numId w:val="4"/>
        </w:numPr>
        <w:snapToGrid w:val="0"/>
        <w:ind w:left="0" w:firstLine="425"/>
        <w:jc w:val="both"/>
        <w:rPr>
          <w:sz w:val="20"/>
          <w:szCs w:val="20"/>
        </w:rPr>
      </w:pPr>
      <w:r w:rsidRPr="004E6F3D">
        <w:rPr>
          <w:sz w:val="20"/>
          <w:szCs w:val="20"/>
        </w:rPr>
        <w:t>Trocers</w:t>
      </w:r>
      <w:r w:rsidR="00627C93" w:rsidRPr="004E6F3D">
        <w:rPr>
          <w:sz w:val="20"/>
          <w:szCs w:val="20"/>
        </w:rPr>
        <w:t xml:space="preserve"> &amp; </w:t>
      </w:r>
      <w:r w:rsidRPr="004E6F3D">
        <w:rPr>
          <w:sz w:val="20"/>
          <w:szCs w:val="20"/>
        </w:rPr>
        <w:t>Cannula</w:t>
      </w:r>
      <w:r w:rsidR="004E6F3D" w:rsidRPr="004E6F3D">
        <w:rPr>
          <w:sz w:val="20"/>
          <w:szCs w:val="20"/>
        </w:rPr>
        <w:t>e</w:t>
      </w:r>
      <w:r w:rsidR="004E6F3D">
        <w:rPr>
          <w:sz w:val="20"/>
          <w:szCs w:val="20"/>
        </w:rPr>
        <w:t>.</w:t>
      </w:r>
    </w:p>
    <w:p w:rsidR="00FC7B82" w:rsidRPr="004E6F3D" w:rsidRDefault="007162A2" w:rsidP="004E6F3D">
      <w:pPr>
        <w:pStyle w:val="ListParagraph"/>
        <w:numPr>
          <w:ilvl w:val="2"/>
          <w:numId w:val="8"/>
        </w:numPr>
        <w:snapToGrid w:val="0"/>
        <w:ind w:left="0" w:firstLine="425"/>
        <w:jc w:val="both"/>
        <w:rPr>
          <w:sz w:val="20"/>
          <w:szCs w:val="20"/>
        </w:rPr>
      </w:pPr>
      <w:r w:rsidRPr="004E6F3D">
        <w:rPr>
          <w:sz w:val="20"/>
          <w:szCs w:val="20"/>
        </w:rPr>
        <w:t>Trocer</w:t>
      </w:r>
      <w:r w:rsidR="00627C93" w:rsidRPr="004E6F3D">
        <w:rPr>
          <w:sz w:val="20"/>
          <w:szCs w:val="20"/>
        </w:rPr>
        <w:t xml:space="preserve"> &amp; </w:t>
      </w:r>
      <w:r w:rsidRPr="004E6F3D">
        <w:rPr>
          <w:sz w:val="20"/>
          <w:szCs w:val="20"/>
        </w:rPr>
        <w:t xml:space="preserve">cannula </w:t>
      </w:r>
      <w:r w:rsidR="00943E50">
        <w:rPr>
          <w:sz w:val="20"/>
          <w:szCs w:val="20"/>
        </w:rPr>
        <w:t>(</w:t>
      </w:r>
      <w:r w:rsidRPr="004E6F3D">
        <w:rPr>
          <w:sz w:val="20"/>
          <w:szCs w:val="20"/>
        </w:rPr>
        <w:t>10 mm) was inserted at umbilicus in middle line infra- umbilical.</w:t>
      </w:r>
    </w:p>
    <w:p w:rsidR="00FC7B82" w:rsidRPr="004E6F3D" w:rsidRDefault="007162A2" w:rsidP="004E6F3D">
      <w:pPr>
        <w:pStyle w:val="ListParagraph"/>
        <w:numPr>
          <w:ilvl w:val="2"/>
          <w:numId w:val="8"/>
        </w:numPr>
        <w:snapToGrid w:val="0"/>
        <w:ind w:left="0" w:firstLine="425"/>
        <w:jc w:val="both"/>
        <w:rPr>
          <w:sz w:val="20"/>
          <w:szCs w:val="20"/>
        </w:rPr>
      </w:pPr>
      <w:r w:rsidRPr="004E6F3D">
        <w:rPr>
          <w:sz w:val="20"/>
          <w:szCs w:val="20"/>
        </w:rPr>
        <w:t>Trocer</w:t>
      </w:r>
      <w:r w:rsidR="00627C93" w:rsidRPr="004E6F3D">
        <w:rPr>
          <w:sz w:val="20"/>
          <w:szCs w:val="20"/>
        </w:rPr>
        <w:t xml:space="preserve"> &amp; </w:t>
      </w:r>
      <w:r w:rsidRPr="004E6F3D">
        <w:rPr>
          <w:sz w:val="20"/>
          <w:szCs w:val="20"/>
        </w:rPr>
        <w:t>cannula (5 mm) was inserted as the following:-</w:t>
      </w:r>
    </w:p>
    <w:p w:rsidR="004E6F3D" w:rsidRDefault="007162A2" w:rsidP="004E6F3D">
      <w:pPr>
        <w:pStyle w:val="ListParagraph"/>
        <w:numPr>
          <w:ilvl w:val="1"/>
          <w:numId w:val="4"/>
        </w:numPr>
        <w:snapToGrid w:val="0"/>
        <w:ind w:left="0" w:firstLine="425"/>
        <w:jc w:val="both"/>
        <w:rPr>
          <w:sz w:val="20"/>
          <w:szCs w:val="20"/>
        </w:rPr>
      </w:pPr>
      <w:r w:rsidRPr="004E6F3D">
        <w:rPr>
          <w:sz w:val="20"/>
          <w:szCs w:val="20"/>
        </w:rPr>
        <w:t xml:space="preserve">First at supra pubic in the </w:t>
      </w:r>
      <w:r w:rsidR="00943E50" w:rsidRPr="004E6F3D">
        <w:rPr>
          <w:sz w:val="20"/>
          <w:szCs w:val="20"/>
        </w:rPr>
        <w:t>middle line</w:t>
      </w:r>
      <w:r w:rsidR="004E6F3D">
        <w:rPr>
          <w:sz w:val="20"/>
          <w:szCs w:val="20"/>
        </w:rPr>
        <w:t>.</w:t>
      </w:r>
    </w:p>
    <w:p w:rsidR="004E6F3D" w:rsidRDefault="007162A2" w:rsidP="004E6F3D">
      <w:pPr>
        <w:pStyle w:val="ListParagraph"/>
        <w:numPr>
          <w:ilvl w:val="1"/>
          <w:numId w:val="4"/>
        </w:numPr>
        <w:snapToGrid w:val="0"/>
        <w:ind w:left="0" w:firstLine="425"/>
        <w:jc w:val="both"/>
        <w:rPr>
          <w:sz w:val="20"/>
          <w:szCs w:val="20"/>
        </w:rPr>
      </w:pPr>
      <w:r w:rsidRPr="004E6F3D">
        <w:rPr>
          <w:sz w:val="20"/>
          <w:szCs w:val="20"/>
        </w:rPr>
        <w:t>Second one at the right iliac fossa in the mid-clavicularlin</w:t>
      </w:r>
      <w:r w:rsidR="004E6F3D" w:rsidRPr="004E6F3D">
        <w:rPr>
          <w:sz w:val="20"/>
          <w:szCs w:val="20"/>
        </w:rPr>
        <w:t>e</w:t>
      </w:r>
      <w:r w:rsidR="004E6F3D">
        <w:rPr>
          <w:sz w:val="20"/>
          <w:szCs w:val="20"/>
        </w:rPr>
        <w:t>.</w:t>
      </w:r>
    </w:p>
    <w:p w:rsidR="004E6F3D" w:rsidRDefault="007162A2" w:rsidP="004E6F3D">
      <w:pPr>
        <w:pStyle w:val="ListParagraph"/>
        <w:numPr>
          <w:ilvl w:val="1"/>
          <w:numId w:val="4"/>
        </w:numPr>
        <w:snapToGrid w:val="0"/>
        <w:ind w:left="0" w:firstLine="425"/>
        <w:jc w:val="both"/>
        <w:rPr>
          <w:sz w:val="20"/>
          <w:szCs w:val="20"/>
        </w:rPr>
      </w:pPr>
      <w:r w:rsidRPr="004E6F3D">
        <w:rPr>
          <w:sz w:val="20"/>
          <w:szCs w:val="20"/>
        </w:rPr>
        <w:t>Third one at the left iliac fossa in the mid-clavicularlin</w:t>
      </w:r>
      <w:r w:rsidR="004E6F3D" w:rsidRPr="004E6F3D">
        <w:rPr>
          <w:sz w:val="20"/>
          <w:szCs w:val="20"/>
        </w:rPr>
        <w:t>e</w:t>
      </w:r>
      <w:r w:rsidR="004E6F3D">
        <w:rPr>
          <w:sz w:val="20"/>
          <w:szCs w:val="20"/>
        </w:rPr>
        <w:t>.</w:t>
      </w:r>
    </w:p>
    <w:p w:rsidR="004E6F3D" w:rsidRDefault="007162A2" w:rsidP="004E6F3D">
      <w:pPr>
        <w:pStyle w:val="ListParagraph"/>
        <w:numPr>
          <w:ilvl w:val="0"/>
          <w:numId w:val="3"/>
        </w:numPr>
        <w:snapToGrid w:val="0"/>
        <w:ind w:left="0" w:firstLine="425"/>
        <w:jc w:val="both"/>
        <w:rPr>
          <w:sz w:val="20"/>
          <w:szCs w:val="20"/>
        </w:rPr>
      </w:pPr>
      <w:r w:rsidRPr="004E6F3D">
        <w:rPr>
          <w:sz w:val="20"/>
          <w:szCs w:val="20"/>
        </w:rPr>
        <w:t xml:space="preserve">Diagnostic laparoscopy and visualization of </w:t>
      </w:r>
      <w:r w:rsidR="00943E50" w:rsidRPr="004E6F3D">
        <w:rPr>
          <w:sz w:val="20"/>
          <w:szCs w:val="20"/>
        </w:rPr>
        <w:t>peritoneal cavity</w:t>
      </w:r>
      <w:r w:rsidR="004E6F3D">
        <w:rPr>
          <w:sz w:val="20"/>
          <w:szCs w:val="20"/>
        </w:rPr>
        <w:t>.</w:t>
      </w:r>
    </w:p>
    <w:p w:rsidR="00FC7B82" w:rsidRPr="004E6F3D" w:rsidRDefault="00943E50" w:rsidP="004E6F3D">
      <w:pPr>
        <w:pStyle w:val="ListParagraph"/>
        <w:numPr>
          <w:ilvl w:val="0"/>
          <w:numId w:val="3"/>
        </w:numPr>
        <w:snapToGrid w:val="0"/>
        <w:ind w:left="0" w:firstLine="425"/>
        <w:jc w:val="both"/>
        <w:rPr>
          <w:sz w:val="20"/>
          <w:szCs w:val="20"/>
        </w:rPr>
      </w:pPr>
      <w:r w:rsidRPr="004E6F3D">
        <w:rPr>
          <w:sz w:val="20"/>
          <w:szCs w:val="20"/>
        </w:rPr>
        <w:t>Operative laparoscopy</w:t>
      </w:r>
      <w:r w:rsidR="007162A2" w:rsidRPr="004E6F3D">
        <w:rPr>
          <w:sz w:val="20"/>
          <w:szCs w:val="20"/>
        </w:rPr>
        <w:t>:-</w:t>
      </w:r>
    </w:p>
    <w:p w:rsidR="00FC7B82" w:rsidRPr="004E6F3D" w:rsidRDefault="007162A2" w:rsidP="004E6F3D">
      <w:pPr>
        <w:pStyle w:val="BodyText"/>
        <w:snapToGrid w:val="0"/>
        <w:ind w:firstLine="425"/>
        <w:jc w:val="both"/>
        <w:rPr>
          <w:sz w:val="20"/>
          <w:szCs w:val="20"/>
        </w:rPr>
      </w:pPr>
      <w:r w:rsidRPr="004E6F3D">
        <w:rPr>
          <w:sz w:val="20"/>
          <w:szCs w:val="20"/>
        </w:rPr>
        <w:t>The peritoneum over the bladder was incised and the bladder was mobilized inferiorly over the cervix.</w:t>
      </w:r>
    </w:p>
    <w:p w:rsidR="00FC7B82" w:rsidRPr="004E6F3D" w:rsidRDefault="007162A2" w:rsidP="004E6F3D">
      <w:pPr>
        <w:pStyle w:val="ListParagraph"/>
        <w:numPr>
          <w:ilvl w:val="2"/>
          <w:numId w:val="8"/>
        </w:numPr>
        <w:snapToGrid w:val="0"/>
        <w:ind w:left="0" w:firstLine="425"/>
        <w:jc w:val="both"/>
        <w:rPr>
          <w:sz w:val="20"/>
          <w:szCs w:val="20"/>
        </w:rPr>
      </w:pPr>
      <w:r w:rsidRPr="004E6F3D">
        <w:rPr>
          <w:sz w:val="20"/>
          <w:szCs w:val="20"/>
        </w:rPr>
        <w:t xml:space="preserve">Hysteroscopic examination was done, and hysteroscopic view of the cervical canal showed an anterior </w:t>
      </w:r>
      <w:r w:rsidR="00943E50" w:rsidRPr="004E6F3D">
        <w:rPr>
          <w:sz w:val="20"/>
          <w:szCs w:val="20"/>
        </w:rPr>
        <w:t>pseudo cavity</w:t>
      </w:r>
      <w:r w:rsidRPr="004E6F3D">
        <w:rPr>
          <w:sz w:val="20"/>
          <w:szCs w:val="20"/>
        </w:rPr>
        <w:t xml:space="preserve"> at the level of the dehiscence.</w:t>
      </w:r>
    </w:p>
    <w:p w:rsidR="00FC7B82" w:rsidRPr="004E6F3D" w:rsidRDefault="007162A2" w:rsidP="004E6F3D">
      <w:pPr>
        <w:pStyle w:val="ListParagraph"/>
        <w:numPr>
          <w:ilvl w:val="2"/>
          <w:numId w:val="8"/>
        </w:numPr>
        <w:snapToGrid w:val="0"/>
        <w:ind w:left="0" w:firstLine="425"/>
        <w:jc w:val="both"/>
        <w:rPr>
          <w:sz w:val="20"/>
          <w:szCs w:val="20"/>
        </w:rPr>
      </w:pPr>
      <w:r w:rsidRPr="004E6F3D">
        <w:rPr>
          <w:sz w:val="20"/>
          <w:szCs w:val="20"/>
        </w:rPr>
        <w:t>When the light of the laparoscope was turned off, red light is visible by laparoscopy at the site of the scar during hysteroscopic</w:t>
      </w:r>
      <w:r w:rsidR="00943E50">
        <w:rPr>
          <w:rFonts w:eastAsiaTheme="minorEastAsia" w:hint="eastAsia"/>
          <w:sz w:val="20"/>
          <w:szCs w:val="20"/>
          <w:lang w:eastAsia="zh-CN"/>
        </w:rPr>
        <w:t xml:space="preserve"> </w:t>
      </w:r>
      <w:r w:rsidRPr="004E6F3D">
        <w:rPr>
          <w:sz w:val="20"/>
          <w:szCs w:val="20"/>
        </w:rPr>
        <w:t>examination, the upper and lower edge of the scar was</w:t>
      </w:r>
      <w:r w:rsidR="00943E50">
        <w:rPr>
          <w:rFonts w:eastAsiaTheme="minorEastAsia" w:hint="eastAsia"/>
          <w:sz w:val="20"/>
          <w:szCs w:val="20"/>
          <w:lang w:eastAsia="zh-CN"/>
        </w:rPr>
        <w:t xml:space="preserve"> </w:t>
      </w:r>
      <w:r w:rsidRPr="004E6F3D">
        <w:rPr>
          <w:sz w:val="20"/>
          <w:szCs w:val="20"/>
        </w:rPr>
        <w:t>recognized.</w:t>
      </w:r>
    </w:p>
    <w:p w:rsidR="004E6F3D" w:rsidRDefault="007162A2" w:rsidP="004E6F3D">
      <w:pPr>
        <w:pStyle w:val="ListParagraph"/>
        <w:numPr>
          <w:ilvl w:val="2"/>
          <w:numId w:val="8"/>
        </w:numPr>
        <w:snapToGrid w:val="0"/>
        <w:ind w:left="0" w:firstLine="425"/>
        <w:jc w:val="both"/>
        <w:rPr>
          <w:sz w:val="20"/>
          <w:szCs w:val="20"/>
        </w:rPr>
      </w:pPr>
      <w:r w:rsidRPr="004E6F3D">
        <w:rPr>
          <w:sz w:val="20"/>
          <w:szCs w:val="20"/>
        </w:rPr>
        <w:t>The scar was excised and running suture in single layer was done using special type of suture (Stratafix 2/0) of Ethicon, USAlaparoscopicall</w:t>
      </w:r>
      <w:r w:rsidR="004E6F3D" w:rsidRPr="004E6F3D">
        <w:rPr>
          <w:sz w:val="20"/>
          <w:szCs w:val="20"/>
        </w:rPr>
        <w:t>y</w:t>
      </w:r>
      <w:r w:rsidR="004E6F3D">
        <w:rPr>
          <w:sz w:val="20"/>
          <w:szCs w:val="20"/>
        </w:rPr>
        <w:t>.</w:t>
      </w:r>
    </w:p>
    <w:p w:rsidR="00FC7B82" w:rsidRPr="004E6F3D" w:rsidRDefault="007162A2" w:rsidP="004E6F3D">
      <w:pPr>
        <w:pStyle w:val="ListParagraph"/>
        <w:numPr>
          <w:ilvl w:val="0"/>
          <w:numId w:val="8"/>
        </w:numPr>
        <w:snapToGrid w:val="0"/>
        <w:ind w:left="0" w:firstLine="425"/>
        <w:jc w:val="both"/>
        <w:rPr>
          <w:sz w:val="20"/>
          <w:szCs w:val="20"/>
        </w:rPr>
      </w:pPr>
      <w:r w:rsidRPr="004E6F3D">
        <w:rPr>
          <w:sz w:val="20"/>
          <w:szCs w:val="20"/>
        </w:rPr>
        <w:t xml:space="preserve">Post-operative </w:t>
      </w:r>
      <w:r w:rsidR="00943E50" w:rsidRPr="004E6F3D">
        <w:rPr>
          <w:sz w:val="20"/>
          <w:szCs w:val="20"/>
        </w:rPr>
        <w:t>follow-up</w:t>
      </w:r>
      <w:r w:rsidRPr="004E6F3D">
        <w:rPr>
          <w:sz w:val="20"/>
          <w:szCs w:val="20"/>
        </w:rPr>
        <w:t>:</w:t>
      </w:r>
    </w:p>
    <w:p w:rsidR="00FC7B82" w:rsidRPr="004E6F3D" w:rsidRDefault="007162A2" w:rsidP="004E6F3D">
      <w:pPr>
        <w:pStyle w:val="ListParagraph"/>
        <w:numPr>
          <w:ilvl w:val="1"/>
          <w:numId w:val="8"/>
        </w:numPr>
        <w:snapToGrid w:val="0"/>
        <w:ind w:left="0" w:firstLine="425"/>
        <w:jc w:val="both"/>
        <w:rPr>
          <w:sz w:val="20"/>
          <w:szCs w:val="20"/>
        </w:rPr>
      </w:pPr>
      <w:r w:rsidRPr="004E6F3D">
        <w:rPr>
          <w:sz w:val="20"/>
          <w:szCs w:val="20"/>
        </w:rPr>
        <w:t xml:space="preserve">All patients used OCPs for </w:t>
      </w:r>
      <w:r w:rsidR="00943E50" w:rsidRPr="004E6F3D">
        <w:rPr>
          <w:sz w:val="20"/>
          <w:szCs w:val="20"/>
        </w:rPr>
        <w:t>three months</w:t>
      </w:r>
      <w:r w:rsidRPr="004E6F3D">
        <w:rPr>
          <w:sz w:val="20"/>
          <w:szCs w:val="20"/>
        </w:rPr>
        <w:t>.</w:t>
      </w:r>
    </w:p>
    <w:p w:rsidR="00FC7B82" w:rsidRPr="004E6F3D" w:rsidRDefault="007162A2" w:rsidP="004E6F3D">
      <w:pPr>
        <w:pStyle w:val="ListParagraph"/>
        <w:numPr>
          <w:ilvl w:val="1"/>
          <w:numId w:val="8"/>
        </w:numPr>
        <w:snapToGrid w:val="0"/>
        <w:ind w:left="0" w:firstLine="425"/>
        <w:jc w:val="both"/>
        <w:rPr>
          <w:sz w:val="20"/>
          <w:szCs w:val="20"/>
        </w:rPr>
      </w:pPr>
      <w:r w:rsidRPr="004E6F3D">
        <w:rPr>
          <w:sz w:val="20"/>
          <w:szCs w:val="20"/>
        </w:rPr>
        <w:tab/>
        <w:t xml:space="preserve">Transvaginal ultrasound and MRI to detect myometrial thickness and coapitation of edges after </w:t>
      </w:r>
      <w:r w:rsidR="00943E50" w:rsidRPr="004E6F3D">
        <w:rPr>
          <w:sz w:val="20"/>
          <w:szCs w:val="20"/>
        </w:rPr>
        <w:t>three months</w:t>
      </w:r>
      <w:r w:rsidRPr="004E6F3D">
        <w:rPr>
          <w:sz w:val="20"/>
          <w:szCs w:val="20"/>
        </w:rPr>
        <w:t>.</w:t>
      </w:r>
    </w:p>
    <w:p w:rsidR="004E6F3D" w:rsidRDefault="007162A2" w:rsidP="004E6F3D">
      <w:pPr>
        <w:pStyle w:val="ListParagraph"/>
        <w:numPr>
          <w:ilvl w:val="1"/>
          <w:numId w:val="8"/>
        </w:numPr>
        <w:snapToGrid w:val="0"/>
        <w:ind w:left="0" w:firstLine="425"/>
        <w:jc w:val="both"/>
        <w:rPr>
          <w:sz w:val="20"/>
          <w:szCs w:val="20"/>
        </w:rPr>
      </w:pPr>
      <w:r w:rsidRPr="004E6F3D">
        <w:rPr>
          <w:sz w:val="20"/>
          <w:szCs w:val="20"/>
        </w:rPr>
        <w:t xml:space="preserve">Improvement of symptoms </w:t>
      </w:r>
      <w:r w:rsidR="00943E50" w:rsidRPr="004E6F3D">
        <w:rPr>
          <w:sz w:val="20"/>
          <w:szCs w:val="20"/>
        </w:rPr>
        <w:t>or not</w:t>
      </w:r>
      <w:r w:rsidR="004E6F3D">
        <w:rPr>
          <w:sz w:val="20"/>
          <w:szCs w:val="20"/>
        </w:rPr>
        <w:t>.</w:t>
      </w:r>
    </w:p>
    <w:p w:rsidR="00FC7B82" w:rsidRPr="004E6F3D" w:rsidRDefault="007162A2" w:rsidP="004E6F3D">
      <w:pPr>
        <w:pStyle w:val="Heading1"/>
        <w:snapToGrid w:val="0"/>
        <w:spacing w:before="0"/>
        <w:ind w:left="0"/>
        <w:jc w:val="both"/>
        <w:rPr>
          <w:sz w:val="20"/>
          <w:szCs w:val="20"/>
        </w:rPr>
      </w:pPr>
      <w:r w:rsidRPr="004E6F3D">
        <w:rPr>
          <w:sz w:val="20"/>
          <w:szCs w:val="20"/>
        </w:rPr>
        <w:t>Potential risks</w:t>
      </w:r>
    </w:p>
    <w:p w:rsidR="00FC7B82" w:rsidRPr="004E6F3D" w:rsidRDefault="007162A2" w:rsidP="004E6F3D">
      <w:pPr>
        <w:pStyle w:val="ListParagraph"/>
        <w:numPr>
          <w:ilvl w:val="0"/>
          <w:numId w:val="2"/>
        </w:numPr>
        <w:snapToGrid w:val="0"/>
        <w:ind w:left="0" w:firstLine="425"/>
        <w:jc w:val="both"/>
        <w:rPr>
          <w:sz w:val="20"/>
          <w:szCs w:val="20"/>
        </w:rPr>
      </w:pPr>
      <w:r w:rsidRPr="004E6F3D">
        <w:rPr>
          <w:sz w:val="20"/>
          <w:szCs w:val="20"/>
        </w:rPr>
        <w:t>No potential risks are considered by using Colo</w:t>
      </w:r>
      <w:r w:rsidR="004E6F3D" w:rsidRPr="004E6F3D">
        <w:rPr>
          <w:sz w:val="20"/>
          <w:szCs w:val="20"/>
        </w:rPr>
        <w:t>r</w:t>
      </w:r>
      <w:r w:rsidR="004E6F3D">
        <w:rPr>
          <w:sz w:val="20"/>
          <w:szCs w:val="20"/>
        </w:rPr>
        <w:t xml:space="preserve"> </w:t>
      </w:r>
      <w:r w:rsidR="004E6F3D" w:rsidRPr="004E6F3D">
        <w:rPr>
          <w:sz w:val="20"/>
          <w:szCs w:val="20"/>
        </w:rPr>
        <w:t>D</w:t>
      </w:r>
      <w:r w:rsidRPr="004E6F3D">
        <w:rPr>
          <w:sz w:val="20"/>
          <w:szCs w:val="20"/>
        </w:rPr>
        <w:t>oppler.</w:t>
      </w:r>
    </w:p>
    <w:p w:rsidR="00FC7B82" w:rsidRPr="004E6F3D" w:rsidRDefault="007162A2" w:rsidP="004E6F3D">
      <w:pPr>
        <w:pStyle w:val="ListParagraph"/>
        <w:numPr>
          <w:ilvl w:val="0"/>
          <w:numId w:val="2"/>
        </w:numPr>
        <w:snapToGrid w:val="0"/>
        <w:ind w:left="0" w:firstLine="425"/>
        <w:jc w:val="both"/>
        <w:rPr>
          <w:sz w:val="20"/>
          <w:szCs w:val="20"/>
        </w:rPr>
      </w:pPr>
      <w:r w:rsidRPr="004E6F3D">
        <w:rPr>
          <w:sz w:val="20"/>
          <w:szCs w:val="20"/>
        </w:rPr>
        <w:t xml:space="preserve">Side effects of nitroglycerine include: hypotension </w:t>
      </w:r>
      <w:r w:rsidR="00943E50" w:rsidRPr="004E6F3D">
        <w:rPr>
          <w:sz w:val="20"/>
          <w:szCs w:val="20"/>
        </w:rPr>
        <w:t>and headache</w:t>
      </w:r>
      <w:r w:rsidRPr="004E6F3D">
        <w:rPr>
          <w:sz w:val="20"/>
          <w:szCs w:val="20"/>
        </w:rPr>
        <w:t>.</w:t>
      </w:r>
    </w:p>
    <w:p w:rsidR="00FC7B82" w:rsidRPr="004E6F3D" w:rsidRDefault="007162A2" w:rsidP="004E6F3D">
      <w:pPr>
        <w:pStyle w:val="ListParagraph"/>
        <w:numPr>
          <w:ilvl w:val="0"/>
          <w:numId w:val="2"/>
        </w:numPr>
        <w:snapToGrid w:val="0"/>
        <w:ind w:left="0" w:firstLine="425"/>
        <w:jc w:val="both"/>
        <w:rPr>
          <w:sz w:val="20"/>
          <w:szCs w:val="20"/>
        </w:rPr>
      </w:pPr>
      <w:r w:rsidRPr="004E6F3D">
        <w:rPr>
          <w:sz w:val="20"/>
          <w:szCs w:val="20"/>
        </w:rPr>
        <w:t xml:space="preserve">Any unexpected risks appeared during the course of the research will be cleared to participants and the ethical committee </w:t>
      </w:r>
      <w:r w:rsidR="00943E50" w:rsidRPr="004E6F3D">
        <w:rPr>
          <w:sz w:val="20"/>
          <w:szCs w:val="20"/>
        </w:rPr>
        <w:t>on time</w:t>
      </w:r>
      <w:r w:rsidRPr="004E6F3D">
        <w:rPr>
          <w:sz w:val="20"/>
          <w:szCs w:val="20"/>
        </w:rPr>
        <w:t>.</w:t>
      </w:r>
    </w:p>
    <w:p w:rsidR="00A00310" w:rsidRDefault="00A00310" w:rsidP="004E6F3D">
      <w:pPr>
        <w:pStyle w:val="Heading1"/>
        <w:snapToGrid w:val="0"/>
        <w:spacing w:before="0"/>
        <w:ind w:left="0"/>
        <w:jc w:val="both"/>
        <w:rPr>
          <w:rFonts w:eastAsiaTheme="minorEastAsia" w:hint="eastAsia"/>
          <w:sz w:val="20"/>
          <w:szCs w:val="20"/>
          <w:lang w:eastAsia="zh-CN"/>
        </w:rPr>
      </w:pPr>
    </w:p>
    <w:p w:rsidR="00FC7B82" w:rsidRPr="004E6F3D" w:rsidRDefault="007162A2" w:rsidP="004E6F3D">
      <w:pPr>
        <w:pStyle w:val="Heading1"/>
        <w:snapToGrid w:val="0"/>
        <w:spacing w:before="0"/>
        <w:ind w:left="0"/>
        <w:jc w:val="both"/>
        <w:rPr>
          <w:sz w:val="20"/>
          <w:szCs w:val="20"/>
        </w:rPr>
      </w:pPr>
      <w:r w:rsidRPr="004E6F3D">
        <w:rPr>
          <w:sz w:val="20"/>
          <w:szCs w:val="20"/>
        </w:rPr>
        <w:lastRenderedPageBreak/>
        <w:t>Ethical committee</w:t>
      </w:r>
    </w:p>
    <w:p w:rsidR="00FC7B82" w:rsidRPr="004E6F3D" w:rsidRDefault="007162A2" w:rsidP="004E6F3D">
      <w:pPr>
        <w:pStyle w:val="ListParagraph"/>
        <w:numPr>
          <w:ilvl w:val="0"/>
          <w:numId w:val="2"/>
        </w:numPr>
        <w:snapToGrid w:val="0"/>
        <w:ind w:left="0" w:firstLine="425"/>
        <w:jc w:val="both"/>
        <w:rPr>
          <w:sz w:val="20"/>
          <w:szCs w:val="20"/>
        </w:rPr>
      </w:pPr>
      <w:r w:rsidRPr="004E6F3D">
        <w:rPr>
          <w:sz w:val="20"/>
          <w:szCs w:val="20"/>
        </w:rPr>
        <w:t xml:space="preserve">The study was started after medical ethical </w:t>
      </w:r>
      <w:r w:rsidR="00943E50" w:rsidRPr="004E6F3D">
        <w:rPr>
          <w:sz w:val="20"/>
          <w:szCs w:val="20"/>
        </w:rPr>
        <w:t>committee approval</w:t>
      </w:r>
      <w:r w:rsidRPr="004E6F3D">
        <w:rPr>
          <w:sz w:val="20"/>
          <w:szCs w:val="20"/>
        </w:rPr>
        <w:t>.</w:t>
      </w:r>
    </w:p>
    <w:p w:rsidR="00FC7B82" w:rsidRPr="004E6F3D" w:rsidRDefault="007162A2" w:rsidP="004E6F3D">
      <w:pPr>
        <w:pStyle w:val="ListParagraph"/>
        <w:numPr>
          <w:ilvl w:val="0"/>
          <w:numId w:val="2"/>
        </w:numPr>
        <w:snapToGrid w:val="0"/>
        <w:ind w:left="0" w:firstLine="425"/>
        <w:jc w:val="both"/>
        <w:rPr>
          <w:sz w:val="20"/>
          <w:szCs w:val="20"/>
        </w:rPr>
      </w:pPr>
      <w:r w:rsidRPr="004E6F3D">
        <w:rPr>
          <w:sz w:val="20"/>
          <w:szCs w:val="20"/>
        </w:rPr>
        <w:t>Written consent from all included patients.</w:t>
      </w:r>
    </w:p>
    <w:p w:rsidR="00FC7B82" w:rsidRPr="004E6F3D" w:rsidRDefault="007162A2" w:rsidP="004E6F3D">
      <w:pPr>
        <w:pStyle w:val="ListParagraph"/>
        <w:numPr>
          <w:ilvl w:val="0"/>
          <w:numId w:val="2"/>
        </w:numPr>
        <w:snapToGrid w:val="0"/>
        <w:ind w:left="0" w:firstLine="425"/>
        <w:jc w:val="both"/>
        <w:rPr>
          <w:sz w:val="20"/>
          <w:szCs w:val="20"/>
        </w:rPr>
      </w:pPr>
      <w:r w:rsidRPr="004E6F3D">
        <w:rPr>
          <w:sz w:val="20"/>
          <w:szCs w:val="20"/>
        </w:rPr>
        <w:t>All included patient knows about the aim of present study, risk factors, possible complications and risk of failure.</w:t>
      </w:r>
    </w:p>
    <w:p w:rsidR="00A00310" w:rsidRDefault="00A00310" w:rsidP="004E6F3D">
      <w:pPr>
        <w:pStyle w:val="Heading1"/>
        <w:snapToGrid w:val="0"/>
        <w:spacing w:before="0"/>
        <w:ind w:left="0"/>
        <w:jc w:val="both"/>
        <w:rPr>
          <w:rFonts w:eastAsiaTheme="minorEastAsia" w:hint="eastAsia"/>
          <w:sz w:val="20"/>
          <w:szCs w:val="20"/>
          <w:lang w:eastAsia="zh-CN"/>
        </w:rPr>
      </w:pPr>
    </w:p>
    <w:p w:rsidR="00FC7B82" w:rsidRPr="004E6F3D" w:rsidRDefault="007162A2" w:rsidP="004E6F3D">
      <w:pPr>
        <w:pStyle w:val="Heading1"/>
        <w:snapToGrid w:val="0"/>
        <w:spacing w:before="0"/>
        <w:ind w:left="0"/>
        <w:jc w:val="both"/>
        <w:rPr>
          <w:sz w:val="20"/>
          <w:szCs w:val="20"/>
        </w:rPr>
      </w:pPr>
      <w:r w:rsidRPr="004E6F3D">
        <w:rPr>
          <w:sz w:val="20"/>
          <w:szCs w:val="20"/>
        </w:rPr>
        <w:t>Statistical Analysis</w:t>
      </w:r>
    </w:p>
    <w:p w:rsidR="00B440A2" w:rsidRPr="004E6F3D" w:rsidRDefault="007162A2" w:rsidP="004E6F3D">
      <w:pPr>
        <w:pStyle w:val="BodyText"/>
        <w:snapToGrid w:val="0"/>
        <w:ind w:firstLine="425"/>
        <w:jc w:val="both"/>
        <w:rPr>
          <w:sz w:val="20"/>
          <w:szCs w:val="20"/>
        </w:rPr>
      </w:pPr>
      <w:r w:rsidRPr="004E6F3D">
        <w:rPr>
          <w:sz w:val="20"/>
          <w:szCs w:val="20"/>
        </w:rPr>
        <w:t>Data were statistically described in tens of mean ± standard deviation (± SD), and range, or frequencies (number of cases) and percentages when appropriate. Comparison of numerical variables between the study groups was done using McNemar test. Agreement was tested using kappa statistic. Accuracy was represented using the terms sensitivity, specificity, +ve predictive value, -ve predictive value, and overall accuracy. p values less than 0.05 was considered statistically significant. All statistical calculations were done using computer program SPSS (Statistical Package for the Social Science; SPSS Inc., Chicago, IL, USA) release 15 for Microsoft Windows (2006). Accuracy Calculations: Sensitivity = T (+)ve ^ [T (+)ve + F (-)ve] Specificity = T (-)ve ^ [T (-)ve + F (+)ve] Positive predictive value = T (+)ve ^ [T (+)ve + F (+)ve] Negative predictive value = T (-)ve ^ [T (-)ve + F (-)ve] Overall accuracy = [T (+)ve + T (-)ve] ^ All sample</w:t>
      </w:r>
    </w:p>
    <w:p w:rsidR="00B440A2" w:rsidRPr="004E6F3D" w:rsidRDefault="00B440A2" w:rsidP="004E6F3D">
      <w:pPr>
        <w:pStyle w:val="BodyText"/>
        <w:snapToGrid w:val="0"/>
        <w:ind w:firstLine="425"/>
        <w:jc w:val="both"/>
        <w:rPr>
          <w:sz w:val="20"/>
          <w:szCs w:val="20"/>
        </w:rPr>
      </w:pPr>
    </w:p>
    <w:p w:rsidR="00FC7B82" w:rsidRPr="004E6F3D" w:rsidRDefault="00B440A2" w:rsidP="004E6F3D">
      <w:pPr>
        <w:pStyle w:val="BodyText"/>
        <w:snapToGrid w:val="0"/>
        <w:jc w:val="both"/>
        <w:rPr>
          <w:b/>
          <w:bCs/>
          <w:sz w:val="20"/>
          <w:szCs w:val="20"/>
        </w:rPr>
      </w:pPr>
      <w:r w:rsidRPr="004E6F3D">
        <w:rPr>
          <w:b/>
          <w:bCs/>
          <w:sz w:val="20"/>
          <w:szCs w:val="20"/>
        </w:rPr>
        <w:t>3. Results</w:t>
      </w:r>
    </w:p>
    <w:p w:rsidR="00FC7B82" w:rsidRPr="004E6F3D" w:rsidRDefault="007162A2" w:rsidP="000E7D02">
      <w:pPr>
        <w:pStyle w:val="BodyText"/>
        <w:snapToGrid w:val="0"/>
        <w:ind w:firstLine="425"/>
        <w:jc w:val="both"/>
        <w:rPr>
          <w:sz w:val="20"/>
          <w:szCs w:val="20"/>
        </w:rPr>
      </w:pPr>
      <w:r w:rsidRPr="004E6F3D">
        <w:rPr>
          <w:sz w:val="20"/>
          <w:szCs w:val="20"/>
        </w:rPr>
        <w:t>This study was conducted on (19) patients with CS defect attended Obstetrics and Gynecology Department in Tanta University Hospital. Two patients were missed during the follow up and were excluded from the data analysis. So the number of participating women was 17 cases.</w:t>
      </w:r>
    </w:p>
    <w:p w:rsidR="00FC7B82" w:rsidRPr="004E6F3D" w:rsidRDefault="007162A2" w:rsidP="000E7D02">
      <w:pPr>
        <w:snapToGrid w:val="0"/>
        <w:ind w:firstLine="425"/>
        <w:jc w:val="both"/>
        <w:rPr>
          <w:sz w:val="20"/>
          <w:szCs w:val="20"/>
        </w:rPr>
      </w:pPr>
      <w:r w:rsidRPr="004E6F3D">
        <w:rPr>
          <w:sz w:val="20"/>
          <w:szCs w:val="20"/>
        </w:rPr>
        <w:t>Table (1): shows: The mean age for the patients was 27.32 ±4.298 years. The mean BMI for the patients was 23.50±2.397. The mean parity for them was 2.93 ± 0.824. The mean HB concentration (gm/dl) was 11.556±0.5276.</w:t>
      </w:r>
    </w:p>
    <w:p w:rsidR="00FC7B82" w:rsidRPr="004E6F3D" w:rsidRDefault="007162A2" w:rsidP="000E7D02">
      <w:pPr>
        <w:pStyle w:val="BodyText"/>
        <w:snapToGrid w:val="0"/>
        <w:ind w:firstLine="425"/>
        <w:jc w:val="both"/>
        <w:rPr>
          <w:sz w:val="20"/>
          <w:szCs w:val="20"/>
        </w:rPr>
      </w:pPr>
      <w:r w:rsidRPr="004E6F3D">
        <w:rPr>
          <w:sz w:val="20"/>
          <w:szCs w:val="20"/>
        </w:rPr>
        <w:t>Table (2): showed the patients complained of postmenstrual spotting</w:t>
      </w:r>
      <w:r w:rsidR="00627C93" w:rsidRPr="004E6F3D">
        <w:rPr>
          <w:sz w:val="20"/>
          <w:szCs w:val="20"/>
        </w:rPr>
        <w:t xml:space="preserve"> &amp; </w:t>
      </w:r>
      <w:r w:rsidRPr="004E6F3D">
        <w:rPr>
          <w:sz w:val="20"/>
          <w:szCs w:val="20"/>
        </w:rPr>
        <w:t>dysmenorrhea (35.29 %) of cases, the patients that not improved postoperative were (6.25%) and this is statistically significant (P.value 0.0005). the patients complained of chronic pelvic pain were (29.41%) of cases, all patients were improved postoperative which is statistically significant (P.value 0.003). the patients complained of infertility were (35.29 %) of cases, only 6.25 % not get pregnant which is statistically significant (P.value 0.0005).</w:t>
      </w:r>
    </w:p>
    <w:p w:rsidR="00FC7B82" w:rsidRPr="004E6F3D" w:rsidRDefault="007162A2" w:rsidP="000E7D02">
      <w:pPr>
        <w:pStyle w:val="BodyText"/>
        <w:snapToGrid w:val="0"/>
        <w:ind w:firstLine="425"/>
        <w:jc w:val="both"/>
        <w:rPr>
          <w:sz w:val="20"/>
          <w:szCs w:val="20"/>
        </w:rPr>
      </w:pPr>
      <w:r w:rsidRPr="004E6F3D">
        <w:rPr>
          <w:sz w:val="20"/>
          <w:szCs w:val="20"/>
        </w:rPr>
        <w:t xml:space="preserve">Table (3): Ultrasound was used to measure the thickness of the residual myometrium covering the defect. These measurements were correlated with </w:t>
      </w:r>
      <w:r w:rsidRPr="004E6F3D">
        <w:rPr>
          <w:sz w:val="20"/>
          <w:szCs w:val="20"/>
        </w:rPr>
        <w:lastRenderedPageBreak/>
        <w:t>pelvic MRI measurements (T2-weighted and T1-weighted images with saturation of fatty tissue). Ultrasound revealed a normal-sized uterus and adnexa in all cases, the longitudinal view showing</w:t>
      </w:r>
      <w:r w:rsidR="00A00310">
        <w:rPr>
          <w:rFonts w:eastAsiaTheme="minorEastAsia" w:hint="eastAsia"/>
          <w:sz w:val="20"/>
          <w:szCs w:val="20"/>
          <w:lang w:eastAsia="zh-CN"/>
        </w:rPr>
        <w:t xml:space="preserve"> </w:t>
      </w:r>
      <w:r w:rsidRPr="004E6F3D">
        <w:rPr>
          <w:sz w:val="20"/>
          <w:szCs w:val="20"/>
        </w:rPr>
        <w:t>the</w:t>
      </w:r>
      <w:r w:rsidR="00A00310">
        <w:rPr>
          <w:rFonts w:eastAsiaTheme="minorEastAsia" w:hint="eastAsia"/>
          <w:sz w:val="20"/>
          <w:szCs w:val="20"/>
          <w:lang w:eastAsia="zh-CN"/>
        </w:rPr>
        <w:t xml:space="preserve"> </w:t>
      </w:r>
      <w:r w:rsidRPr="004E6F3D">
        <w:rPr>
          <w:sz w:val="20"/>
          <w:szCs w:val="20"/>
        </w:rPr>
        <w:t>mean</w:t>
      </w:r>
      <w:r w:rsidR="00A00310">
        <w:rPr>
          <w:rFonts w:eastAsiaTheme="minorEastAsia" w:hint="eastAsia"/>
          <w:sz w:val="20"/>
          <w:szCs w:val="20"/>
          <w:lang w:eastAsia="zh-CN"/>
        </w:rPr>
        <w:t xml:space="preserve"> </w:t>
      </w:r>
      <w:r w:rsidRPr="004E6F3D">
        <w:rPr>
          <w:sz w:val="20"/>
          <w:szCs w:val="20"/>
        </w:rPr>
        <w:t>thickness</w:t>
      </w:r>
      <w:r w:rsidR="00A00310">
        <w:rPr>
          <w:rFonts w:eastAsiaTheme="minorEastAsia" w:hint="eastAsia"/>
          <w:sz w:val="20"/>
          <w:szCs w:val="20"/>
          <w:lang w:eastAsia="zh-CN"/>
        </w:rPr>
        <w:t xml:space="preserve"> </w:t>
      </w:r>
      <w:r w:rsidRPr="004E6F3D">
        <w:rPr>
          <w:sz w:val="20"/>
          <w:szCs w:val="20"/>
        </w:rPr>
        <w:t>of</w:t>
      </w:r>
      <w:r w:rsidR="00A00310">
        <w:rPr>
          <w:rFonts w:eastAsiaTheme="minorEastAsia" w:hint="eastAsia"/>
          <w:sz w:val="20"/>
          <w:szCs w:val="20"/>
          <w:lang w:eastAsia="zh-CN"/>
        </w:rPr>
        <w:t xml:space="preserve"> </w:t>
      </w:r>
      <w:r w:rsidRPr="004E6F3D">
        <w:rPr>
          <w:sz w:val="20"/>
          <w:szCs w:val="20"/>
        </w:rPr>
        <w:t>there</w:t>
      </w:r>
      <w:r w:rsidR="00A00310">
        <w:rPr>
          <w:rFonts w:eastAsiaTheme="minorEastAsia" w:hint="eastAsia"/>
          <w:sz w:val="20"/>
          <w:szCs w:val="20"/>
          <w:lang w:eastAsia="zh-CN"/>
        </w:rPr>
        <w:t xml:space="preserve"> </w:t>
      </w:r>
      <w:r w:rsidRPr="004E6F3D">
        <w:rPr>
          <w:sz w:val="20"/>
          <w:szCs w:val="20"/>
        </w:rPr>
        <w:t>sidualmyometrium</w:t>
      </w:r>
      <w:r w:rsidR="00A00310">
        <w:rPr>
          <w:rFonts w:eastAsiaTheme="minorEastAsia" w:hint="eastAsia"/>
          <w:sz w:val="20"/>
          <w:szCs w:val="20"/>
          <w:lang w:eastAsia="zh-CN"/>
        </w:rPr>
        <w:t xml:space="preserve"> </w:t>
      </w:r>
      <w:r w:rsidRPr="004E6F3D">
        <w:rPr>
          <w:sz w:val="20"/>
          <w:szCs w:val="20"/>
        </w:rPr>
        <w:t>covering</w:t>
      </w:r>
      <w:r w:rsidR="00A00310">
        <w:rPr>
          <w:rFonts w:eastAsiaTheme="minorEastAsia" w:hint="eastAsia"/>
          <w:sz w:val="20"/>
          <w:szCs w:val="20"/>
          <w:lang w:eastAsia="zh-CN"/>
        </w:rPr>
        <w:t xml:space="preserve"> </w:t>
      </w:r>
      <w:r w:rsidRPr="004E6F3D">
        <w:rPr>
          <w:sz w:val="20"/>
          <w:szCs w:val="20"/>
        </w:rPr>
        <w:t>the</w:t>
      </w:r>
      <w:r w:rsidR="00A00310">
        <w:rPr>
          <w:rFonts w:eastAsiaTheme="minorEastAsia" w:hint="eastAsia"/>
          <w:sz w:val="20"/>
          <w:szCs w:val="20"/>
          <w:lang w:eastAsia="zh-CN"/>
        </w:rPr>
        <w:t xml:space="preserve"> </w:t>
      </w:r>
      <w:r w:rsidRPr="004E6F3D">
        <w:rPr>
          <w:sz w:val="20"/>
          <w:szCs w:val="20"/>
        </w:rPr>
        <w:t>defect</w:t>
      </w:r>
      <w:r w:rsidR="00A00310">
        <w:rPr>
          <w:rFonts w:eastAsiaTheme="minorEastAsia" w:hint="eastAsia"/>
          <w:sz w:val="20"/>
          <w:szCs w:val="20"/>
          <w:lang w:eastAsia="zh-CN"/>
        </w:rPr>
        <w:t xml:space="preserve"> </w:t>
      </w:r>
      <w:r w:rsidRPr="004E6F3D">
        <w:rPr>
          <w:sz w:val="20"/>
          <w:szCs w:val="20"/>
        </w:rPr>
        <w:t>tobe</w:t>
      </w:r>
      <w:r w:rsidR="00A00310">
        <w:rPr>
          <w:rFonts w:eastAsiaTheme="minorEastAsia" w:hint="eastAsia"/>
          <w:sz w:val="20"/>
          <w:szCs w:val="20"/>
          <w:lang w:eastAsia="zh-CN"/>
        </w:rPr>
        <w:t xml:space="preserve"> </w:t>
      </w:r>
      <w:r w:rsidRPr="004E6F3D">
        <w:rPr>
          <w:sz w:val="20"/>
          <w:szCs w:val="20"/>
        </w:rPr>
        <w:t>1.918± 0.465 (mm)</w:t>
      </w:r>
      <w:r w:rsidR="00627C93" w:rsidRPr="004E6F3D">
        <w:rPr>
          <w:sz w:val="20"/>
          <w:szCs w:val="20"/>
        </w:rPr>
        <w:t>.</w:t>
      </w:r>
      <w:r w:rsidRPr="004E6F3D">
        <w:rPr>
          <w:sz w:val="20"/>
          <w:szCs w:val="20"/>
        </w:rPr>
        <w:t xml:space="preserve"> MRI confirmed the presence of a normal pelvis. On sagittal views, the mean residual myometrium covering the dehiscence was 1.542 ± 0.365 (mm) with no statistically significant difference between them (P-value 0.12). On T1-weighted images with saturation of fatty tissue. </w:t>
      </w:r>
      <w:r w:rsidRPr="004E6F3D">
        <w:rPr>
          <w:sz w:val="20"/>
          <w:szCs w:val="20"/>
        </w:rPr>
        <w:lastRenderedPageBreak/>
        <w:t>Three months after surgery, the mean residual myometrium was evaluated via US, The mean thickness of the residual myometriumwas8.262 ± 0.501 with statistical significance between pre and post operative measurement (P-value 0.005</w:t>
      </w:r>
      <w:r w:rsidRPr="004E6F3D">
        <w:rPr>
          <w:sz w:val="20"/>
          <w:szCs w:val="20"/>
          <w:vertAlign w:val="superscript"/>
        </w:rPr>
        <w:t>*</w:t>
      </w:r>
      <w:r w:rsidRPr="004E6F3D">
        <w:rPr>
          <w:sz w:val="20"/>
          <w:szCs w:val="20"/>
        </w:rPr>
        <w:t>). post operative MRI show mean thickness of the residual myometrium</w:t>
      </w:r>
      <w:r w:rsidR="00943E50">
        <w:rPr>
          <w:rFonts w:eastAsiaTheme="minorEastAsia" w:hint="eastAsia"/>
          <w:sz w:val="20"/>
          <w:szCs w:val="20"/>
          <w:lang w:eastAsia="zh-CN"/>
        </w:rPr>
        <w:t xml:space="preserve"> </w:t>
      </w:r>
      <w:r w:rsidRPr="004E6F3D">
        <w:rPr>
          <w:sz w:val="20"/>
          <w:szCs w:val="20"/>
        </w:rPr>
        <w:t>was</w:t>
      </w:r>
      <w:r w:rsidR="00943E50">
        <w:rPr>
          <w:rFonts w:eastAsiaTheme="minorEastAsia" w:hint="eastAsia"/>
          <w:sz w:val="20"/>
          <w:szCs w:val="20"/>
          <w:lang w:eastAsia="zh-CN"/>
        </w:rPr>
        <w:t xml:space="preserve"> </w:t>
      </w:r>
      <w:r w:rsidRPr="004E6F3D">
        <w:rPr>
          <w:sz w:val="20"/>
          <w:szCs w:val="20"/>
        </w:rPr>
        <w:t>9.5±0.744</w:t>
      </w:r>
      <w:r w:rsidR="00943E50">
        <w:rPr>
          <w:rFonts w:eastAsiaTheme="minorEastAsia" w:hint="eastAsia"/>
          <w:sz w:val="20"/>
          <w:szCs w:val="20"/>
          <w:lang w:eastAsia="zh-CN"/>
        </w:rPr>
        <w:t xml:space="preserve"> </w:t>
      </w:r>
      <w:r w:rsidRPr="004E6F3D">
        <w:rPr>
          <w:sz w:val="20"/>
          <w:szCs w:val="20"/>
        </w:rPr>
        <w:t>(mm</w:t>
      </w:r>
      <w:r w:rsidR="004E6F3D" w:rsidRPr="004E6F3D">
        <w:rPr>
          <w:sz w:val="20"/>
          <w:szCs w:val="20"/>
        </w:rPr>
        <w:t>)</w:t>
      </w:r>
      <w:r w:rsidR="004E6F3D">
        <w:rPr>
          <w:sz w:val="20"/>
          <w:szCs w:val="20"/>
        </w:rPr>
        <w:t xml:space="preserve"> </w:t>
      </w:r>
      <w:r w:rsidR="004E6F3D" w:rsidRPr="004E6F3D">
        <w:rPr>
          <w:sz w:val="20"/>
          <w:szCs w:val="20"/>
        </w:rPr>
        <w:t>w</w:t>
      </w:r>
      <w:r w:rsidRPr="004E6F3D">
        <w:rPr>
          <w:sz w:val="20"/>
          <w:szCs w:val="20"/>
        </w:rPr>
        <w:t>ith</w:t>
      </w:r>
      <w:r w:rsidR="00943E50">
        <w:rPr>
          <w:rFonts w:eastAsiaTheme="minorEastAsia" w:hint="eastAsia"/>
          <w:sz w:val="20"/>
          <w:szCs w:val="20"/>
          <w:lang w:eastAsia="zh-CN"/>
        </w:rPr>
        <w:t xml:space="preserve"> </w:t>
      </w:r>
      <w:r w:rsidRPr="004E6F3D">
        <w:rPr>
          <w:sz w:val="20"/>
          <w:szCs w:val="20"/>
        </w:rPr>
        <w:t>statistical</w:t>
      </w:r>
      <w:r w:rsidR="00943E50">
        <w:rPr>
          <w:rFonts w:eastAsiaTheme="minorEastAsia" w:hint="eastAsia"/>
          <w:sz w:val="20"/>
          <w:szCs w:val="20"/>
          <w:lang w:eastAsia="zh-CN"/>
        </w:rPr>
        <w:t xml:space="preserve"> </w:t>
      </w:r>
      <w:r w:rsidRPr="004E6F3D">
        <w:rPr>
          <w:sz w:val="20"/>
          <w:szCs w:val="20"/>
        </w:rPr>
        <w:t>significance</w:t>
      </w:r>
      <w:r w:rsidR="00943E50">
        <w:rPr>
          <w:rFonts w:eastAsiaTheme="minorEastAsia" w:hint="eastAsia"/>
          <w:sz w:val="20"/>
          <w:szCs w:val="20"/>
          <w:lang w:eastAsia="zh-CN"/>
        </w:rPr>
        <w:t xml:space="preserve"> </w:t>
      </w:r>
      <w:r w:rsidRPr="004E6F3D">
        <w:rPr>
          <w:sz w:val="20"/>
          <w:szCs w:val="20"/>
        </w:rPr>
        <w:t>between</w:t>
      </w:r>
      <w:r w:rsidR="00943E50">
        <w:rPr>
          <w:rFonts w:eastAsiaTheme="minorEastAsia" w:hint="eastAsia"/>
          <w:sz w:val="20"/>
          <w:szCs w:val="20"/>
          <w:lang w:eastAsia="zh-CN"/>
        </w:rPr>
        <w:t xml:space="preserve"> </w:t>
      </w:r>
      <w:r w:rsidRPr="004E6F3D">
        <w:rPr>
          <w:sz w:val="20"/>
          <w:szCs w:val="20"/>
        </w:rPr>
        <w:t>pre</w:t>
      </w:r>
      <w:r w:rsidR="00943E50">
        <w:rPr>
          <w:rFonts w:eastAsiaTheme="minorEastAsia" w:hint="eastAsia"/>
          <w:sz w:val="20"/>
          <w:szCs w:val="20"/>
          <w:lang w:eastAsia="zh-CN"/>
        </w:rPr>
        <w:t xml:space="preserve"> </w:t>
      </w:r>
      <w:r w:rsidRPr="004E6F3D">
        <w:rPr>
          <w:sz w:val="20"/>
          <w:szCs w:val="20"/>
        </w:rPr>
        <w:t>and</w:t>
      </w:r>
      <w:r w:rsidR="00943E50">
        <w:rPr>
          <w:rFonts w:eastAsiaTheme="minorEastAsia" w:hint="eastAsia"/>
          <w:sz w:val="20"/>
          <w:szCs w:val="20"/>
          <w:lang w:eastAsia="zh-CN"/>
        </w:rPr>
        <w:t xml:space="preserve"> </w:t>
      </w:r>
      <w:r w:rsidRPr="004E6F3D">
        <w:rPr>
          <w:sz w:val="20"/>
          <w:szCs w:val="20"/>
        </w:rPr>
        <w:t>postoperative measurement (P-value 0.005</w:t>
      </w:r>
      <w:r w:rsidRPr="004E6F3D">
        <w:rPr>
          <w:sz w:val="20"/>
          <w:szCs w:val="20"/>
          <w:vertAlign w:val="superscript"/>
        </w:rPr>
        <w:t>*</w:t>
      </w:r>
      <w:r w:rsidRPr="004E6F3D">
        <w:rPr>
          <w:sz w:val="20"/>
          <w:szCs w:val="20"/>
        </w:rPr>
        <w:t xml:space="preserve">) but there is no </w:t>
      </w:r>
      <w:r w:rsidR="00943E50" w:rsidRPr="004E6F3D">
        <w:rPr>
          <w:sz w:val="20"/>
          <w:szCs w:val="20"/>
        </w:rPr>
        <w:t>statistically</w:t>
      </w:r>
      <w:r w:rsidRPr="004E6F3D">
        <w:rPr>
          <w:sz w:val="20"/>
          <w:szCs w:val="20"/>
        </w:rPr>
        <w:t xml:space="preserve"> significant difference between US and MRI post operatively (P-value 0.15).</w:t>
      </w:r>
    </w:p>
    <w:p w:rsidR="004E6F3D" w:rsidRDefault="004E6F3D" w:rsidP="004E6F3D">
      <w:pPr>
        <w:snapToGrid w:val="0"/>
        <w:jc w:val="both"/>
        <w:rPr>
          <w:b/>
          <w:sz w:val="20"/>
          <w:szCs w:val="20"/>
        </w:rPr>
        <w:sectPr w:rsidR="004E6F3D" w:rsidSect="00AF6DEF">
          <w:headerReference w:type="default" r:id="rId12"/>
          <w:pgSz w:w="12240" w:h="15840"/>
          <w:pgMar w:top="1440" w:right="1440" w:bottom="1440" w:left="1440" w:header="720" w:footer="720" w:gutter="0"/>
          <w:cols w:num="2" w:space="550"/>
          <w:docGrid w:linePitch="299"/>
        </w:sectPr>
      </w:pPr>
    </w:p>
    <w:p w:rsidR="00285C49" w:rsidRPr="004E6F3D" w:rsidRDefault="00285C49" w:rsidP="004E6F3D">
      <w:pPr>
        <w:snapToGrid w:val="0"/>
        <w:jc w:val="both"/>
        <w:rPr>
          <w:b/>
          <w:sz w:val="20"/>
          <w:szCs w:val="20"/>
        </w:rPr>
      </w:pPr>
    </w:p>
    <w:p w:rsidR="00A00310" w:rsidRDefault="00A00310" w:rsidP="000E7D02">
      <w:pPr>
        <w:snapToGrid w:val="0"/>
        <w:jc w:val="center"/>
        <w:rPr>
          <w:rFonts w:eastAsiaTheme="minorEastAsia" w:hint="eastAsia"/>
          <w:b/>
          <w:sz w:val="20"/>
          <w:szCs w:val="20"/>
          <w:lang w:eastAsia="zh-CN"/>
        </w:rPr>
      </w:pPr>
    </w:p>
    <w:p w:rsidR="00FC7B82" w:rsidRPr="004E6F3D" w:rsidRDefault="007162A2" w:rsidP="000E7D02">
      <w:pPr>
        <w:snapToGrid w:val="0"/>
        <w:jc w:val="center"/>
        <w:rPr>
          <w:sz w:val="20"/>
          <w:szCs w:val="20"/>
        </w:rPr>
      </w:pPr>
      <w:r w:rsidRPr="004E6F3D">
        <w:rPr>
          <w:b/>
          <w:sz w:val="20"/>
          <w:szCs w:val="20"/>
        </w:rPr>
        <w:t xml:space="preserve">Table (1): </w:t>
      </w:r>
      <w:r w:rsidRPr="004E6F3D">
        <w:rPr>
          <w:sz w:val="20"/>
          <w:szCs w:val="20"/>
        </w:rPr>
        <w:t>The characteristic data of the patients</w:t>
      </w:r>
      <w:r w:rsidR="00627C93" w:rsidRPr="004E6F3D">
        <w:rPr>
          <w:sz w:val="20"/>
          <w:szCs w:val="2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tblPr>
      <w:tblGrid>
        <w:gridCol w:w="1193"/>
        <w:gridCol w:w="1306"/>
        <w:gridCol w:w="1306"/>
        <w:gridCol w:w="1139"/>
        <w:gridCol w:w="2370"/>
        <w:gridCol w:w="2160"/>
      </w:tblGrid>
      <w:tr w:rsidR="00AB21F2" w:rsidRPr="004E6F3D" w:rsidTr="00627C93">
        <w:trPr>
          <w:jc w:val="center"/>
        </w:trPr>
        <w:tc>
          <w:tcPr>
            <w:tcW w:w="630" w:type="pct"/>
            <w:tcBorders>
              <w:right w:val="double" w:sz="1" w:space="0" w:color="000000"/>
            </w:tcBorders>
            <w:vAlign w:val="center"/>
          </w:tcPr>
          <w:p w:rsidR="00FC7B82" w:rsidRPr="004E6F3D" w:rsidRDefault="00FC7B82" w:rsidP="004E6F3D">
            <w:pPr>
              <w:pStyle w:val="TableParagraph"/>
              <w:snapToGrid w:val="0"/>
              <w:jc w:val="both"/>
              <w:rPr>
                <w:sz w:val="20"/>
                <w:szCs w:val="20"/>
              </w:rPr>
            </w:pPr>
          </w:p>
        </w:tc>
        <w:tc>
          <w:tcPr>
            <w:tcW w:w="689" w:type="pct"/>
            <w:tcBorders>
              <w:left w:val="double" w:sz="1" w:space="0" w:color="000000"/>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b/>
                <w:sz w:val="20"/>
                <w:szCs w:val="20"/>
              </w:rPr>
              <w:t xml:space="preserve">Age </w:t>
            </w:r>
            <w:r w:rsidRPr="004E6F3D">
              <w:rPr>
                <w:sz w:val="20"/>
                <w:szCs w:val="20"/>
              </w:rPr>
              <w:t>(years)</w:t>
            </w:r>
          </w:p>
        </w:tc>
        <w:tc>
          <w:tcPr>
            <w:tcW w:w="689" w:type="pct"/>
            <w:tcBorders>
              <w:left w:val="double" w:sz="1" w:space="0" w:color="000000"/>
              <w:right w:val="double" w:sz="1" w:space="0" w:color="000000"/>
            </w:tcBorders>
            <w:vAlign w:val="center"/>
          </w:tcPr>
          <w:p w:rsidR="00FC7B82" w:rsidRPr="004E6F3D" w:rsidRDefault="007162A2" w:rsidP="004E6F3D">
            <w:pPr>
              <w:pStyle w:val="TableParagraph"/>
              <w:snapToGrid w:val="0"/>
              <w:jc w:val="both"/>
              <w:rPr>
                <w:b/>
                <w:sz w:val="20"/>
                <w:szCs w:val="20"/>
              </w:rPr>
            </w:pPr>
            <w:r w:rsidRPr="004E6F3D">
              <w:rPr>
                <w:b/>
                <w:sz w:val="20"/>
                <w:szCs w:val="20"/>
              </w:rPr>
              <w:t>BMI (</w:t>
            </w:r>
            <w:r w:rsidRPr="004E6F3D">
              <w:rPr>
                <w:sz w:val="20"/>
                <w:szCs w:val="20"/>
              </w:rPr>
              <w:t>kg/m</w:t>
            </w:r>
            <w:r w:rsidRPr="004E6F3D">
              <w:rPr>
                <w:sz w:val="20"/>
                <w:szCs w:val="20"/>
                <w:vertAlign w:val="superscript"/>
              </w:rPr>
              <w:t>2</w:t>
            </w:r>
            <w:r w:rsidRPr="004E6F3D">
              <w:rPr>
                <w:b/>
                <w:sz w:val="20"/>
                <w:szCs w:val="20"/>
              </w:rPr>
              <w:t>)</w:t>
            </w:r>
          </w:p>
        </w:tc>
        <w:tc>
          <w:tcPr>
            <w:tcW w:w="601" w:type="pct"/>
            <w:tcBorders>
              <w:left w:val="double" w:sz="1" w:space="0" w:color="000000"/>
              <w:right w:val="double" w:sz="1" w:space="0" w:color="000000"/>
            </w:tcBorders>
            <w:vAlign w:val="center"/>
          </w:tcPr>
          <w:p w:rsidR="00FC7B82" w:rsidRPr="004E6F3D" w:rsidRDefault="007162A2" w:rsidP="004E6F3D">
            <w:pPr>
              <w:pStyle w:val="TableParagraph"/>
              <w:snapToGrid w:val="0"/>
              <w:jc w:val="both"/>
              <w:rPr>
                <w:b/>
                <w:sz w:val="20"/>
                <w:szCs w:val="20"/>
              </w:rPr>
            </w:pPr>
            <w:r w:rsidRPr="004E6F3D">
              <w:rPr>
                <w:b/>
                <w:sz w:val="20"/>
                <w:szCs w:val="20"/>
              </w:rPr>
              <w:t>Parity</w:t>
            </w:r>
          </w:p>
        </w:tc>
        <w:tc>
          <w:tcPr>
            <w:tcW w:w="1251" w:type="pct"/>
            <w:tcBorders>
              <w:left w:val="double" w:sz="1" w:space="0" w:color="000000"/>
              <w:right w:val="double" w:sz="1" w:space="0" w:color="000000"/>
            </w:tcBorders>
            <w:vAlign w:val="center"/>
          </w:tcPr>
          <w:p w:rsidR="00FC7B82" w:rsidRPr="004E6F3D" w:rsidRDefault="007162A2" w:rsidP="004E6F3D">
            <w:pPr>
              <w:pStyle w:val="TableParagraph"/>
              <w:snapToGrid w:val="0"/>
              <w:jc w:val="both"/>
              <w:rPr>
                <w:b/>
                <w:sz w:val="20"/>
                <w:szCs w:val="20"/>
              </w:rPr>
            </w:pPr>
            <w:r w:rsidRPr="004E6F3D">
              <w:rPr>
                <w:b/>
                <w:sz w:val="20"/>
                <w:szCs w:val="20"/>
              </w:rPr>
              <w:t>Number of previous CS</w:t>
            </w:r>
          </w:p>
        </w:tc>
        <w:tc>
          <w:tcPr>
            <w:tcW w:w="1140" w:type="pct"/>
            <w:tcBorders>
              <w:left w:val="double" w:sz="1" w:space="0" w:color="000000"/>
            </w:tcBorders>
            <w:vAlign w:val="center"/>
          </w:tcPr>
          <w:p w:rsidR="00FC7B82" w:rsidRPr="004E6F3D" w:rsidRDefault="007162A2" w:rsidP="004E6F3D">
            <w:pPr>
              <w:pStyle w:val="TableParagraph"/>
              <w:snapToGrid w:val="0"/>
              <w:jc w:val="both"/>
              <w:rPr>
                <w:b/>
                <w:sz w:val="20"/>
                <w:szCs w:val="20"/>
              </w:rPr>
            </w:pPr>
            <w:r w:rsidRPr="004E6F3D">
              <w:rPr>
                <w:b/>
                <w:sz w:val="20"/>
                <w:szCs w:val="20"/>
              </w:rPr>
              <w:t>HB</w:t>
            </w:r>
          </w:p>
          <w:p w:rsidR="00FC7B82" w:rsidRPr="004E6F3D" w:rsidRDefault="007162A2" w:rsidP="004E6F3D">
            <w:pPr>
              <w:pStyle w:val="TableParagraph"/>
              <w:snapToGrid w:val="0"/>
              <w:jc w:val="both"/>
              <w:rPr>
                <w:b/>
                <w:sz w:val="20"/>
                <w:szCs w:val="20"/>
              </w:rPr>
            </w:pPr>
            <w:r w:rsidRPr="004E6F3D">
              <w:rPr>
                <w:b/>
                <w:sz w:val="20"/>
                <w:szCs w:val="20"/>
              </w:rPr>
              <w:t>concentration (</w:t>
            </w:r>
            <w:r w:rsidRPr="004E6F3D">
              <w:rPr>
                <w:sz w:val="20"/>
                <w:szCs w:val="20"/>
              </w:rPr>
              <w:t>gm/dl</w:t>
            </w:r>
            <w:r w:rsidRPr="004E6F3D">
              <w:rPr>
                <w:b/>
                <w:sz w:val="20"/>
                <w:szCs w:val="20"/>
              </w:rPr>
              <w:t>)</w:t>
            </w:r>
          </w:p>
        </w:tc>
      </w:tr>
      <w:tr w:rsidR="00AB21F2" w:rsidRPr="004E6F3D" w:rsidTr="00627C93">
        <w:trPr>
          <w:jc w:val="center"/>
        </w:trPr>
        <w:tc>
          <w:tcPr>
            <w:tcW w:w="630" w:type="pct"/>
            <w:tcBorders>
              <w:right w:val="double" w:sz="1" w:space="0" w:color="000000"/>
            </w:tcBorders>
            <w:vAlign w:val="center"/>
          </w:tcPr>
          <w:p w:rsidR="00FC7B82" w:rsidRPr="004E6F3D" w:rsidRDefault="007162A2" w:rsidP="004E6F3D">
            <w:pPr>
              <w:pStyle w:val="TableParagraph"/>
              <w:snapToGrid w:val="0"/>
              <w:jc w:val="both"/>
              <w:rPr>
                <w:b/>
                <w:sz w:val="20"/>
                <w:szCs w:val="20"/>
              </w:rPr>
            </w:pPr>
            <w:r w:rsidRPr="004E6F3D">
              <w:rPr>
                <w:b/>
                <w:sz w:val="20"/>
                <w:szCs w:val="20"/>
              </w:rPr>
              <w:t>Range</w:t>
            </w:r>
          </w:p>
        </w:tc>
        <w:tc>
          <w:tcPr>
            <w:tcW w:w="689" w:type="pct"/>
            <w:tcBorders>
              <w:left w:val="double" w:sz="1" w:space="0" w:color="000000"/>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21 – 35</w:t>
            </w:r>
          </w:p>
        </w:tc>
        <w:tc>
          <w:tcPr>
            <w:tcW w:w="689" w:type="pct"/>
            <w:tcBorders>
              <w:left w:val="double" w:sz="1" w:space="0" w:color="000000"/>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20 – 27</w:t>
            </w:r>
          </w:p>
        </w:tc>
        <w:tc>
          <w:tcPr>
            <w:tcW w:w="601" w:type="pct"/>
            <w:tcBorders>
              <w:left w:val="double" w:sz="1" w:space="0" w:color="000000"/>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1-4</w:t>
            </w:r>
          </w:p>
        </w:tc>
        <w:tc>
          <w:tcPr>
            <w:tcW w:w="1251" w:type="pct"/>
            <w:tcBorders>
              <w:left w:val="double" w:sz="1" w:space="0" w:color="000000"/>
              <w:right w:val="thickThinMediumGap" w:sz="3"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1-3</w:t>
            </w:r>
          </w:p>
        </w:tc>
        <w:tc>
          <w:tcPr>
            <w:tcW w:w="1140" w:type="pct"/>
            <w:tcBorders>
              <w:left w:val="thinThickMediumGap" w:sz="3"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10.5 – 12.5</w:t>
            </w:r>
          </w:p>
        </w:tc>
      </w:tr>
      <w:tr w:rsidR="00AB21F2" w:rsidRPr="004E6F3D" w:rsidTr="00627C93">
        <w:trPr>
          <w:jc w:val="center"/>
        </w:trPr>
        <w:tc>
          <w:tcPr>
            <w:tcW w:w="630" w:type="pct"/>
            <w:tcBorders>
              <w:right w:val="double" w:sz="1" w:space="0" w:color="000000"/>
            </w:tcBorders>
            <w:vAlign w:val="center"/>
          </w:tcPr>
          <w:p w:rsidR="00FC7B82" w:rsidRPr="004E6F3D" w:rsidRDefault="007162A2" w:rsidP="004E6F3D">
            <w:pPr>
              <w:pStyle w:val="TableParagraph"/>
              <w:snapToGrid w:val="0"/>
              <w:jc w:val="both"/>
              <w:rPr>
                <w:b/>
                <w:sz w:val="20"/>
                <w:szCs w:val="20"/>
              </w:rPr>
            </w:pPr>
            <w:r w:rsidRPr="004E6F3D">
              <w:rPr>
                <w:b/>
                <w:sz w:val="20"/>
                <w:szCs w:val="20"/>
              </w:rPr>
              <w:t>Mean + SD</w:t>
            </w:r>
          </w:p>
        </w:tc>
        <w:tc>
          <w:tcPr>
            <w:tcW w:w="689" w:type="pct"/>
            <w:tcBorders>
              <w:left w:val="double" w:sz="1" w:space="0" w:color="000000"/>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27.32 ±4.298</w:t>
            </w:r>
          </w:p>
        </w:tc>
        <w:tc>
          <w:tcPr>
            <w:tcW w:w="689" w:type="pct"/>
            <w:tcBorders>
              <w:left w:val="double" w:sz="1" w:space="0" w:color="000000"/>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23.50±2.397</w:t>
            </w:r>
          </w:p>
        </w:tc>
        <w:tc>
          <w:tcPr>
            <w:tcW w:w="601" w:type="pct"/>
            <w:tcBorders>
              <w:left w:val="double" w:sz="1" w:space="0" w:color="000000"/>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2.93±0.824</w:t>
            </w:r>
          </w:p>
        </w:tc>
        <w:tc>
          <w:tcPr>
            <w:tcW w:w="1251" w:type="pct"/>
            <w:tcBorders>
              <w:left w:val="double" w:sz="1" w:space="0" w:color="000000"/>
              <w:right w:val="thickThinMediumGap" w:sz="3"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2.48±0.653</w:t>
            </w:r>
          </w:p>
        </w:tc>
        <w:tc>
          <w:tcPr>
            <w:tcW w:w="1140" w:type="pct"/>
            <w:tcBorders>
              <w:left w:val="thinThickMediumGap" w:sz="3"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11.556 ±0.5276</w:t>
            </w:r>
          </w:p>
        </w:tc>
      </w:tr>
    </w:tbl>
    <w:p w:rsidR="00285C49" w:rsidRPr="004E6F3D" w:rsidRDefault="00285C49" w:rsidP="004E6F3D">
      <w:pPr>
        <w:pStyle w:val="BodyText"/>
        <w:snapToGrid w:val="0"/>
        <w:jc w:val="both"/>
        <w:rPr>
          <w:b/>
          <w:sz w:val="20"/>
          <w:szCs w:val="20"/>
        </w:rPr>
      </w:pPr>
    </w:p>
    <w:p w:rsidR="00FC7B82" w:rsidRPr="004E6F3D" w:rsidRDefault="007162A2" w:rsidP="000E7D02">
      <w:pPr>
        <w:pStyle w:val="BodyText"/>
        <w:snapToGrid w:val="0"/>
        <w:jc w:val="center"/>
        <w:rPr>
          <w:sz w:val="20"/>
          <w:szCs w:val="20"/>
        </w:rPr>
      </w:pPr>
      <w:r w:rsidRPr="004E6F3D">
        <w:rPr>
          <w:b/>
          <w:sz w:val="20"/>
          <w:szCs w:val="20"/>
        </w:rPr>
        <w:t xml:space="preserve">Table (2): </w:t>
      </w:r>
      <w:r w:rsidRPr="004E6F3D">
        <w:rPr>
          <w:sz w:val="20"/>
          <w:szCs w:val="20"/>
        </w:rPr>
        <w:t>Pre</w:t>
      </w:r>
      <w:r w:rsidR="00627C93" w:rsidRPr="004E6F3D">
        <w:rPr>
          <w:sz w:val="20"/>
          <w:szCs w:val="20"/>
        </w:rPr>
        <w:t xml:space="preserve"> &amp; </w:t>
      </w:r>
      <w:r w:rsidRPr="004E6F3D">
        <w:rPr>
          <w:sz w:val="20"/>
          <w:szCs w:val="20"/>
        </w:rPr>
        <w:t>post-operative symptoms of patients included in the study.</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tblPr>
      <w:tblGrid>
        <w:gridCol w:w="2261"/>
        <w:gridCol w:w="1036"/>
        <w:gridCol w:w="1368"/>
        <w:gridCol w:w="1292"/>
        <w:gridCol w:w="1709"/>
        <w:gridCol w:w="1110"/>
        <w:gridCol w:w="698"/>
      </w:tblGrid>
      <w:tr w:rsidR="00AB21F2" w:rsidRPr="004E6F3D" w:rsidTr="00627C93">
        <w:trPr>
          <w:jc w:val="center"/>
        </w:trPr>
        <w:tc>
          <w:tcPr>
            <w:tcW w:w="1193" w:type="pct"/>
            <w:vMerge w:val="restart"/>
            <w:tcBorders>
              <w:bottom w:val="double" w:sz="1" w:space="0" w:color="000000"/>
              <w:right w:val="double" w:sz="1" w:space="0" w:color="000000"/>
            </w:tcBorders>
            <w:vAlign w:val="center"/>
          </w:tcPr>
          <w:p w:rsidR="00FC7B82" w:rsidRPr="004E6F3D" w:rsidRDefault="007162A2" w:rsidP="004E6F3D">
            <w:pPr>
              <w:pStyle w:val="TableParagraph"/>
              <w:snapToGrid w:val="0"/>
              <w:jc w:val="both"/>
              <w:rPr>
                <w:b/>
                <w:sz w:val="20"/>
                <w:szCs w:val="20"/>
              </w:rPr>
            </w:pPr>
            <w:r w:rsidRPr="004E6F3D">
              <w:rPr>
                <w:b/>
                <w:sz w:val="20"/>
                <w:szCs w:val="20"/>
              </w:rPr>
              <w:t>Symptoms</w:t>
            </w:r>
          </w:p>
        </w:tc>
        <w:tc>
          <w:tcPr>
            <w:tcW w:w="1268" w:type="pct"/>
            <w:gridSpan w:val="2"/>
            <w:tcBorders>
              <w:left w:val="double" w:sz="1" w:space="0" w:color="000000"/>
              <w:bottom w:val="double" w:sz="1" w:space="0" w:color="000000"/>
              <w:right w:val="double" w:sz="1" w:space="0" w:color="000000"/>
            </w:tcBorders>
            <w:vAlign w:val="center"/>
          </w:tcPr>
          <w:p w:rsidR="00FC7B82" w:rsidRPr="004E6F3D" w:rsidRDefault="007162A2" w:rsidP="004E6F3D">
            <w:pPr>
              <w:pStyle w:val="TableParagraph"/>
              <w:snapToGrid w:val="0"/>
              <w:jc w:val="both"/>
              <w:rPr>
                <w:b/>
                <w:sz w:val="20"/>
                <w:szCs w:val="20"/>
              </w:rPr>
            </w:pPr>
            <w:r w:rsidRPr="004E6F3D">
              <w:rPr>
                <w:b/>
                <w:sz w:val="20"/>
                <w:szCs w:val="20"/>
              </w:rPr>
              <w:t>Pre-operative symptomatic patients</w:t>
            </w:r>
          </w:p>
        </w:tc>
        <w:tc>
          <w:tcPr>
            <w:tcW w:w="1584" w:type="pct"/>
            <w:gridSpan w:val="2"/>
            <w:tcBorders>
              <w:left w:val="double" w:sz="1" w:space="0" w:color="000000"/>
              <w:bottom w:val="double" w:sz="1" w:space="0" w:color="000000"/>
              <w:right w:val="double" w:sz="1" w:space="0" w:color="000000"/>
            </w:tcBorders>
            <w:vAlign w:val="center"/>
          </w:tcPr>
          <w:p w:rsidR="00FC7B82" w:rsidRPr="004E6F3D" w:rsidRDefault="007162A2" w:rsidP="004E6F3D">
            <w:pPr>
              <w:pStyle w:val="TableParagraph"/>
              <w:snapToGrid w:val="0"/>
              <w:jc w:val="both"/>
              <w:rPr>
                <w:b/>
                <w:sz w:val="20"/>
                <w:szCs w:val="20"/>
              </w:rPr>
            </w:pPr>
            <w:r w:rsidRPr="004E6F3D">
              <w:rPr>
                <w:b/>
                <w:sz w:val="20"/>
                <w:szCs w:val="20"/>
              </w:rPr>
              <w:t>Post-operative of symptomatic patient</w:t>
            </w:r>
            <w:r w:rsidR="00627C93" w:rsidRPr="004E6F3D">
              <w:rPr>
                <w:b/>
                <w:sz w:val="20"/>
                <w:szCs w:val="20"/>
              </w:rPr>
              <w:t>s (</w:t>
            </w:r>
            <w:r w:rsidRPr="004E6F3D">
              <w:rPr>
                <w:b/>
                <w:sz w:val="20"/>
                <w:szCs w:val="20"/>
              </w:rPr>
              <w:t>percentage)</w:t>
            </w:r>
          </w:p>
        </w:tc>
        <w:tc>
          <w:tcPr>
            <w:tcW w:w="586" w:type="pct"/>
            <w:vMerge w:val="restart"/>
            <w:tcBorders>
              <w:left w:val="double" w:sz="1" w:space="0" w:color="000000"/>
              <w:bottom w:val="double" w:sz="1" w:space="0" w:color="000000"/>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Type of test (value)</w:t>
            </w:r>
          </w:p>
        </w:tc>
        <w:tc>
          <w:tcPr>
            <w:tcW w:w="368" w:type="pct"/>
            <w:vMerge w:val="restart"/>
            <w:tcBorders>
              <w:left w:val="double" w:sz="1" w:space="0" w:color="000000"/>
              <w:bottom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p.value</w:t>
            </w:r>
          </w:p>
        </w:tc>
      </w:tr>
      <w:tr w:rsidR="00AB21F2" w:rsidRPr="004E6F3D" w:rsidTr="00627C93">
        <w:trPr>
          <w:jc w:val="center"/>
        </w:trPr>
        <w:tc>
          <w:tcPr>
            <w:tcW w:w="1193" w:type="pct"/>
            <w:vMerge/>
            <w:tcBorders>
              <w:top w:val="nil"/>
              <w:bottom w:val="double" w:sz="1" w:space="0" w:color="000000"/>
              <w:right w:val="double" w:sz="1" w:space="0" w:color="000000"/>
            </w:tcBorders>
            <w:vAlign w:val="center"/>
          </w:tcPr>
          <w:p w:rsidR="00FC7B82" w:rsidRPr="004E6F3D" w:rsidRDefault="00FC7B82" w:rsidP="004E6F3D">
            <w:pPr>
              <w:snapToGrid w:val="0"/>
              <w:jc w:val="both"/>
              <w:rPr>
                <w:sz w:val="20"/>
                <w:szCs w:val="20"/>
              </w:rPr>
            </w:pPr>
          </w:p>
        </w:tc>
        <w:tc>
          <w:tcPr>
            <w:tcW w:w="546" w:type="pct"/>
            <w:tcBorders>
              <w:top w:val="double" w:sz="1" w:space="0" w:color="000000"/>
              <w:left w:val="double" w:sz="1" w:space="0" w:color="000000"/>
              <w:bottom w:val="double" w:sz="1" w:space="0" w:color="000000"/>
              <w:right w:val="double" w:sz="1" w:space="0" w:color="000000"/>
            </w:tcBorders>
            <w:vAlign w:val="center"/>
          </w:tcPr>
          <w:p w:rsidR="00FC7B82" w:rsidRPr="004E6F3D" w:rsidRDefault="007162A2" w:rsidP="004E6F3D">
            <w:pPr>
              <w:pStyle w:val="TableParagraph"/>
              <w:snapToGrid w:val="0"/>
              <w:jc w:val="both"/>
              <w:rPr>
                <w:b/>
                <w:sz w:val="20"/>
                <w:szCs w:val="20"/>
              </w:rPr>
            </w:pPr>
            <w:r w:rsidRPr="004E6F3D">
              <w:rPr>
                <w:b/>
                <w:sz w:val="20"/>
                <w:szCs w:val="20"/>
              </w:rPr>
              <w:t>number</w:t>
            </w:r>
          </w:p>
        </w:tc>
        <w:tc>
          <w:tcPr>
            <w:tcW w:w="722" w:type="pct"/>
            <w:tcBorders>
              <w:top w:val="double" w:sz="1" w:space="0" w:color="000000"/>
              <w:left w:val="double" w:sz="1" w:space="0" w:color="000000"/>
              <w:bottom w:val="double" w:sz="1" w:space="0" w:color="000000"/>
              <w:right w:val="double" w:sz="1" w:space="0" w:color="000000"/>
            </w:tcBorders>
            <w:vAlign w:val="center"/>
          </w:tcPr>
          <w:p w:rsidR="00FC7B82" w:rsidRPr="004E6F3D" w:rsidRDefault="007162A2" w:rsidP="004E6F3D">
            <w:pPr>
              <w:pStyle w:val="TableParagraph"/>
              <w:snapToGrid w:val="0"/>
              <w:jc w:val="both"/>
              <w:rPr>
                <w:b/>
                <w:sz w:val="20"/>
                <w:szCs w:val="20"/>
              </w:rPr>
            </w:pPr>
            <w:r w:rsidRPr="004E6F3D">
              <w:rPr>
                <w:b/>
                <w:sz w:val="20"/>
                <w:szCs w:val="20"/>
              </w:rPr>
              <w:t>percentage</w:t>
            </w:r>
          </w:p>
        </w:tc>
        <w:tc>
          <w:tcPr>
            <w:tcW w:w="682" w:type="pct"/>
            <w:tcBorders>
              <w:top w:val="double" w:sz="1" w:space="0" w:color="000000"/>
              <w:left w:val="double" w:sz="1" w:space="0" w:color="000000"/>
              <w:bottom w:val="double" w:sz="1" w:space="0" w:color="000000"/>
              <w:right w:val="double" w:sz="1" w:space="0" w:color="000000"/>
            </w:tcBorders>
            <w:vAlign w:val="center"/>
          </w:tcPr>
          <w:p w:rsidR="00FC7B82" w:rsidRPr="004E6F3D" w:rsidRDefault="007162A2" w:rsidP="004E6F3D">
            <w:pPr>
              <w:pStyle w:val="TableParagraph"/>
              <w:snapToGrid w:val="0"/>
              <w:jc w:val="both"/>
              <w:rPr>
                <w:b/>
                <w:sz w:val="20"/>
                <w:szCs w:val="20"/>
              </w:rPr>
            </w:pPr>
            <w:r w:rsidRPr="004E6F3D">
              <w:rPr>
                <w:b/>
                <w:sz w:val="20"/>
                <w:szCs w:val="20"/>
              </w:rPr>
              <w:t>number</w:t>
            </w:r>
          </w:p>
        </w:tc>
        <w:tc>
          <w:tcPr>
            <w:tcW w:w="902" w:type="pct"/>
            <w:tcBorders>
              <w:top w:val="double" w:sz="1" w:space="0" w:color="000000"/>
              <w:left w:val="double" w:sz="1" w:space="0" w:color="000000"/>
              <w:bottom w:val="double" w:sz="1" w:space="0" w:color="000000"/>
              <w:right w:val="double" w:sz="1" w:space="0" w:color="000000"/>
            </w:tcBorders>
            <w:vAlign w:val="center"/>
          </w:tcPr>
          <w:p w:rsidR="00FC7B82" w:rsidRPr="004E6F3D" w:rsidRDefault="007162A2" w:rsidP="004E6F3D">
            <w:pPr>
              <w:pStyle w:val="TableParagraph"/>
              <w:snapToGrid w:val="0"/>
              <w:jc w:val="both"/>
              <w:rPr>
                <w:b/>
                <w:sz w:val="20"/>
                <w:szCs w:val="20"/>
              </w:rPr>
            </w:pPr>
            <w:r w:rsidRPr="004E6F3D">
              <w:rPr>
                <w:b/>
                <w:sz w:val="20"/>
                <w:szCs w:val="20"/>
              </w:rPr>
              <w:t>percentage</w:t>
            </w:r>
          </w:p>
        </w:tc>
        <w:tc>
          <w:tcPr>
            <w:tcW w:w="586" w:type="pct"/>
            <w:vMerge/>
            <w:tcBorders>
              <w:top w:val="nil"/>
              <w:left w:val="double" w:sz="1" w:space="0" w:color="000000"/>
              <w:bottom w:val="double" w:sz="1" w:space="0" w:color="000000"/>
              <w:right w:val="double" w:sz="1" w:space="0" w:color="000000"/>
            </w:tcBorders>
            <w:vAlign w:val="center"/>
          </w:tcPr>
          <w:p w:rsidR="00FC7B82" w:rsidRPr="004E6F3D" w:rsidRDefault="00FC7B82" w:rsidP="004E6F3D">
            <w:pPr>
              <w:snapToGrid w:val="0"/>
              <w:jc w:val="both"/>
              <w:rPr>
                <w:sz w:val="20"/>
                <w:szCs w:val="20"/>
              </w:rPr>
            </w:pPr>
          </w:p>
        </w:tc>
        <w:tc>
          <w:tcPr>
            <w:tcW w:w="368" w:type="pct"/>
            <w:vMerge/>
            <w:tcBorders>
              <w:top w:val="nil"/>
              <w:left w:val="double" w:sz="1" w:space="0" w:color="000000"/>
              <w:bottom w:val="double" w:sz="1" w:space="0" w:color="000000"/>
            </w:tcBorders>
            <w:vAlign w:val="center"/>
          </w:tcPr>
          <w:p w:rsidR="00FC7B82" w:rsidRPr="004E6F3D" w:rsidRDefault="00FC7B82" w:rsidP="004E6F3D">
            <w:pPr>
              <w:snapToGrid w:val="0"/>
              <w:jc w:val="both"/>
              <w:rPr>
                <w:sz w:val="20"/>
                <w:szCs w:val="20"/>
              </w:rPr>
            </w:pPr>
          </w:p>
        </w:tc>
      </w:tr>
      <w:tr w:rsidR="00AB21F2" w:rsidRPr="004E6F3D" w:rsidTr="00627C93">
        <w:trPr>
          <w:jc w:val="center"/>
        </w:trPr>
        <w:tc>
          <w:tcPr>
            <w:tcW w:w="1193" w:type="pct"/>
            <w:tcBorders>
              <w:top w:val="double" w:sz="1" w:space="0" w:color="000000"/>
              <w:right w:val="double" w:sz="1" w:space="0" w:color="000000"/>
            </w:tcBorders>
            <w:vAlign w:val="center"/>
          </w:tcPr>
          <w:p w:rsidR="00FC7B82" w:rsidRPr="004E6F3D" w:rsidRDefault="007162A2" w:rsidP="004E6F3D">
            <w:pPr>
              <w:pStyle w:val="TableParagraph"/>
              <w:snapToGrid w:val="0"/>
              <w:jc w:val="both"/>
              <w:rPr>
                <w:b/>
                <w:sz w:val="20"/>
                <w:szCs w:val="20"/>
              </w:rPr>
            </w:pPr>
            <w:r w:rsidRPr="004E6F3D">
              <w:rPr>
                <w:b/>
                <w:sz w:val="20"/>
                <w:szCs w:val="20"/>
              </w:rPr>
              <w:t>postmenstrual spotting, Dysmenorrhea</w:t>
            </w:r>
          </w:p>
        </w:tc>
        <w:tc>
          <w:tcPr>
            <w:tcW w:w="546" w:type="pct"/>
            <w:tcBorders>
              <w:top w:val="double" w:sz="1" w:space="0" w:color="000000"/>
              <w:left w:val="double" w:sz="1" w:space="0" w:color="000000"/>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6</w:t>
            </w:r>
          </w:p>
        </w:tc>
        <w:tc>
          <w:tcPr>
            <w:tcW w:w="722" w:type="pct"/>
            <w:tcBorders>
              <w:top w:val="double" w:sz="1" w:space="0" w:color="000000"/>
              <w:left w:val="double" w:sz="1" w:space="0" w:color="000000"/>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(35.29%)</w:t>
            </w:r>
          </w:p>
        </w:tc>
        <w:tc>
          <w:tcPr>
            <w:tcW w:w="682" w:type="pct"/>
            <w:tcBorders>
              <w:top w:val="double" w:sz="1" w:space="0" w:color="000000"/>
              <w:left w:val="double" w:sz="1" w:space="0" w:color="000000"/>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1</w:t>
            </w:r>
          </w:p>
        </w:tc>
        <w:tc>
          <w:tcPr>
            <w:tcW w:w="902" w:type="pct"/>
            <w:tcBorders>
              <w:top w:val="double" w:sz="1" w:space="0" w:color="000000"/>
              <w:left w:val="double" w:sz="1" w:space="0" w:color="000000"/>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(6.25%)</w:t>
            </w:r>
          </w:p>
        </w:tc>
        <w:tc>
          <w:tcPr>
            <w:tcW w:w="586" w:type="pct"/>
            <w:tcBorders>
              <w:top w:val="double" w:sz="1" w:space="0" w:color="000000"/>
              <w:left w:val="double" w:sz="1" w:space="0" w:color="000000"/>
              <w:right w:val="double" w:sz="1" w:space="0" w:color="000000"/>
            </w:tcBorders>
            <w:vAlign w:val="center"/>
          </w:tcPr>
          <w:p w:rsidR="00FC7B82" w:rsidRPr="004E6F3D" w:rsidRDefault="007162A2" w:rsidP="004E6F3D">
            <w:pPr>
              <w:pStyle w:val="TableParagraph"/>
              <w:snapToGrid w:val="0"/>
              <w:jc w:val="both"/>
              <w:rPr>
                <w:b/>
                <w:sz w:val="20"/>
                <w:szCs w:val="20"/>
              </w:rPr>
            </w:pPr>
            <w:r w:rsidRPr="004E6F3D">
              <w:rPr>
                <w:b/>
                <w:sz w:val="20"/>
                <w:szCs w:val="20"/>
              </w:rPr>
              <w:t>T-test (2.2)</w:t>
            </w:r>
          </w:p>
        </w:tc>
        <w:tc>
          <w:tcPr>
            <w:tcW w:w="368" w:type="pct"/>
            <w:tcBorders>
              <w:top w:val="double" w:sz="1" w:space="0" w:color="000000"/>
              <w:lef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0.0005</w:t>
            </w:r>
          </w:p>
        </w:tc>
      </w:tr>
      <w:tr w:rsidR="00AB21F2" w:rsidRPr="004E6F3D" w:rsidTr="00627C93">
        <w:trPr>
          <w:jc w:val="center"/>
        </w:trPr>
        <w:tc>
          <w:tcPr>
            <w:tcW w:w="1193" w:type="pct"/>
            <w:tcBorders>
              <w:right w:val="double" w:sz="1" w:space="0" w:color="000000"/>
            </w:tcBorders>
            <w:vAlign w:val="center"/>
          </w:tcPr>
          <w:p w:rsidR="00FC7B82" w:rsidRPr="004E6F3D" w:rsidRDefault="007162A2" w:rsidP="004E6F3D">
            <w:pPr>
              <w:pStyle w:val="TableParagraph"/>
              <w:snapToGrid w:val="0"/>
              <w:jc w:val="both"/>
              <w:rPr>
                <w:b/>
                <w:sz w:val="20"/>
                <w:szCs w:val="20"/>
              </w:rPr>
            </w:pPr>
            <w:r w:rsidRPr="004E6F3D">
              <w:rPr>
                <w:b/>
                <w:sz w:val="20"/>
                <w:szCs w:val="20"/>
              </w:rPr>
              <w:t>Chronic pelvic pain</w:t>
            </w:r>
          </w:p>
        </w:tc>
        <w:tc>
          <w:tcPr>
            <w:tcW w:w="546" w:type="pct"/>
            <w:tcBorders>
              <w:left w:val="double" w:sz="1" w:space="0" w:color="000000"/>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5</w:t>
            </w:r>
          </w:p>
        </w:tc>
        <w:tc>
          <w:tcPr>
            <w:tcW w:w="722" w:type="pct"/>
            <w:tcBorders>
              <w:left w:val="double" w:sz="1" w:space="0" w:color="000000"/>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(29.41%)</w:t>
            </w:r>
          </w:p>
        </w:tc>
        <w:tc>
          <w:tcPr>
            <w:tcW w:w="682" w:type="pct"/>
            <w:tcBorders>
              <w:left w:val="double" w:sz="1" w:space="0" w:color="000000"/>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0</w:t>
            </w:r>
          </w:p>
        </w:tc>
        <w:tc>
          <w:tcPr>
            <w:tcW w:w="902" w:type="pct"/>
            <w:tcBorders>
              <w:left w:val="double" w:sz="1" w:space="0" w:color="000000"/>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0 %</w:t>
            </w:r>
          </w:p>
        </w:tc>
        <w:tc>
          <w:tcPr>
            <w:tcW w:w="586" w:type="pct"/>
            <w:tcBorders>
              <w:left w:val="double" w:sz="1" w:space="0" w:color="000000"/>
              <w:right w:val="double" w:sz="1" w:space="0" w:color="000000"/>
            </w:tcBorders>
            <w:vAlign w:val="center"/>
          </w:tcPr>
          <w:p w:rsidR="00FC7B82" w:rsidRPr="004E6F3D" w:rsidRDefault="007162A2" w:rsidP="004E6F3D">
            <w:pPr>
              <w:pStyle w:val="TableParagraph"/>
              <w:snapToGrid w:val="0"/>
              <w:jc w:val="both"/>
              <w:rPr>
                <w:b/>
                <w:sz w:val="20"/>
                <w:szCs w:val="20"/>
              </w:rPr>
            </w:pPr>
            <w:r w:rsidRPr="004E6F3D">
              <w:rPr>
                <w:b/>
                <w:sz w:val="20"/>
                <w:szCs w:val="20"/>
              </w:rPr>
              <w:t>T-test (2.1)</w:t>
            </w:r>
          </w:p>
        </w:tc>
        <w:tc>
          <w:tcPr>
            <w:tcW w:w="368" w:type="pct"/>
            <w:tcBorders>
              <w:lef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0.003</w:t>
            </w:r>
          </w:p>
        </w:tc>
      </w:tr>
      <w:tr w:rsidR="00AB21F2" w:rsidRPr="004E6F3D" w:rsidTr="00627C93">
        <w:trPr>
          <w:jc w:val="center"/>
        </w:trPr>
        <w:tc>
          <w:tcPr>
            <w:tcW w:w="1193" w:type="pct"/>
            <w:tcBorders>
              <w:right w:val="double" w:sz="1" w:space="0" w:color="000000"/>
            </w:tcBorders>
            <w:vAlign w:val="center"/>
          </w:tcPr>
          <w:p w:rsidR="00FC7B82" w:rsidRPr="004E6F3D" w:rsidRDefault="007162A2" w:rsidP="004E6F3D">
            <w:pPr>
              <w:pStyle w:val="TableParagraph"/>
              <w:snapToGrid w:val="0"/>
              <w:jc w:val="both"/>
              <w:rPr>
                <w:b/>
                <w:sz w:val="20"/>
                <w:szCs w:val="20"/>
              </w:rPr>
            </w:pPr>
            <w:r w:rsidRPr="004E6F3D">
              <w:rPr>
                <w:b/>
                <w:sz w:val="20"/>
                <w:szCs w:val="20"/>
              </w:rPr>
              <w:t>infertility</w:t>
            </w:r>
          </w:p>
        </w:tc>
        <w:tc>
          <w:tcPr>
            <w:tcW w:w="546" w:type="pct"/>
            <w:tcBorders>
              <w:left w:val="double" w:sz="1" w:space="0" w:color="000000"/>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6</w:t>
            </w:r>
          </w:p>
        </w:tc>
        <w:tc>
          <w:tcPr>
            <w:tcW w:w="722" w:type="pct"/>
            <w:tcBorders>
              <w:left w:val="double" w:sz="1" w:space="0" w:color="000000"/>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(35.29%)</w:t>
            </w:r>
          </w:p>
        </w:tc>
        <w:tc>
          <w:tcPr>
            <w:tcW w:w="682" w:type="pct"/>
            <w:tcBorders>
              <w:left w:val="double" w:sz="1" w:space="0" w:color="000000"/>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1</w:t>
            </w:r>
          </w:p>
        </w:tc>
        <w:tc>
          <w:tcPr>
            <w:tcW w:w="902" w:type="pct"/>
            <w:tcBorders>
              <w:left w:val="double" w:sz="1" w:space="0" w:color="000000"/>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(6.25%)</w:t>
            </w:r>
          </w:p>
        </w:tc>
        <w:tc>
          <w:tcPr>
            <w:tcW w:w="586" w:type="pct"/>
            <w:tcBorders>
              <w:left w:val="double" w:sz="1" w:space="0" w:color="000000"/>
              <w:right w:val="double" w:sz="1" w:space="0" w:color="000000"/>
            </w:tcBorders>
            <w:vAlign w:val="center"/>
          </w:tcPr>
          <w:p w:rsidR="00FC7B82" w:rsidRPr="004E6F3D" w:rsidRDefault="007162A2" w:rsidP="004E6F3D">
            <w:pPr>
              <w:pStyle w:val="TableParagraph"/>
              <w:snapToGrid w:val="0"/>
              <w:jc w:val="both"/>
              <w:rPr>
                <w:b/>
                <w:sz w:val="20"/>
                <w:szCs w:val="20"/>
              </w:rPr>
            </w:pPr>
            <w:r w:rsidRPr="004E6F3D">
              <w:rPr>
                <w:b/>
                <w:sz w:val="20"/>
                <w:szCs w:val="20"/>
              </w:rPr>
              <w:t>T-test</w:t>
            </w:r>
          </w:p>
          <w:p w:rsidR="00FC7B82" w:rsidRPr="004E6F3D" w:rsidRDefault="007162A2" w:rsidP="004E6F3D">
            <w:pPr>
              <w:pStyle w:val="TableParagraph"/>
              <w:snapToGrid w:val="0"/>
              <w:jc w:val="both"/>
              <w:rPr>
                <w:b/>
                <w:sz w:val="20"/>
                <w:szCs w:val="20"/>
              </w:rPr>
            </w:pPr>
            <w:r w:rsidRPr="004E6F3D">
              <w:rPr>
                <w:b/>
                <w:sz w:val="20"/>
                <w:szCs w:val="20"/>
              </w:rPr>
              <w:t>(2.2)</w:t>
            </w:r>
          </w:p>
        </w:tc>
        <w:tc>
          <w:tcPr>
            <w:tcW w:w="368" w:type="pct"/>
            <w:tcBorders>
              <w:lef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0.0005</w:t>
            </w:r>
          </w:p>
        </w:tc>
      </w:tr>
    </w:tbl>
    <w:p w:rsidR="00B440A2" w:rsidRPr="004E6F3D" w:rsidRDefault="00B440A2" w:rsidP="004E6F3D">
      <w:pPr>
        <w:pStyle w:val="BodyText"/>
        <w:snapToGrid w:val="0"/>
        <w:jc w:val="both"/>
        <w:rPr>
          <w:b/>
          <w:sz w:val="20"/>
          <w:szCs w:val="20"/>
        </w:rPr>
      </w:pPr>
    </w:p>
    <w:p w:rsidR="00FC7B82" w:rsidRPr="004E6F3D" w:rsidRDefault="007162A2" w:rsidP="000E7D02">
      <w:pPr>
        <w:pStyle w:val="BodyText"/>
        <w:snapToGrid w:val="0"/>
        <w:jc w:val="both"/>
        <w:rPr>
          <w:sz w:val="20"/>
          <w:szCs w:val="20"/>
        </w:rPr>
      </w:pPr>
      <w:r w:rsidRPr="004E6F3D">
        <w:rPr>
          <w:b/>
          <w:sz w:val="20"/>
          <w:szCs w:val="20"/>
        </w:rPr>
        <w:t xml:space="preserve">Table (3): </w:t>
      </w:r>
      <w:r w:rsidRPr="004E6F3D">
        <w:rPr>
          <w:sz w:val="20"/>
          <w:szCs w:val="20"/>
        </w:rPr>
        <w:t xml:space="preserve">The change in the myometrial thickness </w:t>
      </w:r>
      <w:r w:rsidR="00943E50">
        <w:rPr>
          <w:sz w:val="20"/>
          <w:szCs w:val="20"/>
        </w:rPr>
        <w:t>(</w:t>
      </w:r>
      <w:r w:rsidRPr="004E6F3D">
        <w:rPr>
          <w:sz w:val="20"/>
          <w:szCs w:val="20"/>
        </w:rPr>
        <w:t>mm</w:t>
      </w:r>
      <w:r w:rsidR="00943E50">
        <w:rPr>
          <w:sz w:val="20"/>
          <w:szCs w:val="20"/>
        </w:rPr>
        <w:t>)</w:t>
      </w:r>
      <w:r w:rsidRPr="004E6F3D">
        <w:rPr>
          <w:sz w:val="20"/>
          <w:szCs w:val="20"/>
        </w:rPr>
        <w:t xml:space="preserve"> pre and post operative after three months during the period of the study.</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tblPr>
      <w:tblGrid>
        <w:gridCol w:w="2108"/>
        <w:gridCol w:w="891"/>
        <w:gridCol w:w="1342"/>
        <w:gridCol w:w="1179"/>
        <w:gridCol w:w="1847"/>
        <w:gridCol w:w="2107"/>
      </w:tblGrid>
      <w:tr w:rsidR="00AB21F2" w:rsidRPr="004E6F3D" w:rsidTr="00627C93">
        <w:trPr>
          <w:jc w:val="center"/>
        </w:trPr>
        <w:tc>
          <w:tcPr>
            <w:tcW w:w="1112" w:type="pct"/>
            <w:vMerge w:val="restart"/>
            <w:tcBorders>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Myometrial thickness</w:t>
            </w:r>
          </w:p>
        </w:tc>
        <w:tc>
          <w:tcPr>
            <w:tcW w:w="1178" w:type="pct"/>
            <w:gridSpan w:val="2"/>
            <w:vMerge w:val="restart"/>
            <w:tcBorders>
              <w:left w:val="double" w:sz="1" w:space="0" w:color="000000"/>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pre-operative</w:t>
            </w:r>
          </w:p>
        </w:tc>
        <w:tc>
          <w:tcPr>
            <w:tcW w:w="1597" w:type="pct"/>
            <w:gridSpan w:val="2"/>
            <w:vMerge w:val="restart"/>
            <w:tcBorders>
              <w:left w:val="double" w:sz="1" w:space="0" w:color="000000"/>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post-operative after three months</w:t>
            </w:r>
          </w:p>
        </w:tc>
        <w:tc>
          <w:tcPr>
            <w:tcW w:w="1112" w:type="pct"/>
            <w:tcBorders>
              <w:lef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p.value</w:t>
            </w:r>
          </w:p>
        </w:tc>
      </w:tr>
      <w:tr w:rsidR="00AB21F2" w:rsidRPr="004E6F3D" w:rsidTr="00A00310">
        <w:trPr>
          <w:trHeight w:val="230"/>
          <w:jc w:val="center"/>
        </w:trPr>
        <w:tc>
          <w:tcPr>
            <w:tcW w:w="1112" w:type="pct"/>
            <w:vMerge/>
            <w:tcBorders>
              <w:top w:val="nil"/>
              <w:right w:val="double" w:sz="1" w:space="0" w:color="000000"/>
            </w:tcBorders>
            <w:vAlign w:val="center"/>
          </w:tcPr>
          <w:p w:rsidR="00FC7B82" w:rsidRPr="004E6F3D" w:rsidRDefault="00FC7B82" w:rsidP="004E6F3D">
            <w:pPr>
              <w:snapToGrid w:val="0"/>
              <w:jc w:val="both"/>
              <w:rPr>
                <w:sz w:val="20"/>
                <w:szCs w:val="20"/>
              </w:rPr>
            </w:pPr>
          </w:p>
        </w:tc>
        <w:tc>
          <w:tcPr>
            <w:tcW w:w="1178" w:type="pct"/>
            <w:gridSpan w:val="2"/>
            <w:vMerge/>
            <w:tcBorders>
              <w:top w:val="nil"/>
              <w:left w:val="double" w:sz="1" w:space="0" w:color="000000"/>
              <w:right w:val="double" w:sz="1" w:space="0" w:color="000000"/>
            </w:tcBorders>
            <w:vAlign w:val="center"/>
          </w:tcPr>
          <w:p w:rsidR="00FC7B82" w:rsidRPr="004E6F3D" w:rsidRDefault="00FC7B82" w:rsidP="004E6F3D">
            <w:pPr>
              <w:snapToGrid w:val="0"/>
              <w:jc w:val="both"/>
              <w:rPr>
                <w:sz w:val="20"/>
                <w:szCs w:val="20"/>
              </w:rPr>
            </w:pPr>
          </w:p>
        </w:tc>
        <w:tc>
          <w:tcPr>
            <w:tcW w:w="1597" w:type="pct"/>
            <w:gridSpan w:val="2"/>
            <w:vMerge/>
            <w:tcBorders>
              <w:top w:val="nil"/>
              <w:left w:val="double" w:sz="1" w:space="0" w:color="000000"/>
              <w:right w:val="double" w:sz="1" w:space="0" w:color="000000"/>
            </w:tcBorders>
            <w:vAlign w:val="center"/>
          </w:tcPr>
          <w:p w:rsidR="00FC7B82" w:rsidRPr="004E6F3D" w:rsidRDefault="00FC7B82" w:rsidP="004E6F3D">
            <w:pPr>
              <w:snapToGrid w:val="0"/>
              <w:jc w:val="both"/>
              <w:rPr>
                <w:sz w:val="20"/>
                <w:szCs w:val="20"/>
              </w:rPr>
            </w:pPr>
          </w:p>
        </w:tc>
        <w:tc>
          <w:tcPr>
            <w:tcW w:w="1112" w:type="pct"/>
            <w:vMerge w:val="restart"/>
            <w:tcBorders>
              <w:lef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Type of test (its value)</w:t>
            </w:r>
          </w:p>
        </w:tc>
      </w:tr>
      <w:tr w:rsidR="00AB21F2" w:rsidRPr="004E6F3D" w:rsidTr="00627C93">
        <w:trPr>
          <w:jc w:val="center"/>
        </w:trPr>
        <w:tc>
          <w:tcPr>
            <w:tcW w:w="1112" w:type="pct"/>
            <w:vMerge/>
            <w:tcBorders>
              <w:top w:val="nil"/>
              <w:right w:val="double" w:sz="1" w:space="0" w:color="000000"/>
            </w:tcBorders>
            <w:vAlign w:val="center"/>
          </w:tcPr>
          <w:p w:rsidR="00FC7B82" w:rsidRPr="004E6F3D" w:rsidRDefault="00FC7B82" w:rsidP="004E6F3D">
            <w:pPr>
              <w:snapToGrid w:val="0"/>
              <w:jc w:val="both"/>
              <w:rPr>
                <w:sz w:val="20"/>
                <w:szCs w:val="20"/>
              </w:rPr>
            </w:pPr>
          </w:p>
        </w:tc>
        <w:tc>
          <w:tcPr>
            <w:tcW w:w="470" w:type="pct"/>
            <w:tcBorders>
              <w:lef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Range</w:t>
            </w:r>
          </w:p>
        </w:tc>
        <w:tc>
          <w:tcPr>
            <w:tcW w:w="707" w:type="pct"/>
            <w:tcBorders>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Mean ± SD</w:t>
            </w:r>
          </w:p>
        </w:tc>
        <w:tc>
          <w:tcPr>
            <w:tcW w:w="622" w:type="pct"/>
            <w:tcBorders>
              <w:lef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Range</w:t>
            </w:r>
          </w:p>
        </w:tc>
        <w:tc>
          <w:tcPr>
            <w:tcW w:w="975" w:type="pct"/>
            <w:tcBorders>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Mean ±SD</w:t>
            </w:r>
          </w:p>
        </w:tc>
        <w:tc>
          <w:tcPr>
            <w:tcW w:w="1112" w:type="pct"/>
            <w:vMerge/>
            <w:tcBorders>
              <w:top w:val="nil"/>
              <w:left w:val="double" w:sz="1" w:space="0" w:color="000000"/>
            </w:tcBorders>
            <w:vAlign w:val="center"/>
          </w:tcPr>
          <w:p w:rsidR="00FC7B82" w:rsidRPr="004E6F3D" w:rsidRDefault="00FC7B82" w:rsidP="004E6F3D">
            <w:pPr>
              <w:snapToGrid w:val="0"/>
              <w:jc w:val="both"/>
              <w:rPr>
                <w:sz w:val="20"/>
                <w:szCs w:val="20"/>
              </w:rPr>
            </w:pPr>
          </w:p>
        </w:tc>
      </w:tr>
      <w:tr w:rsidR="00AB21F2" w:rsidRPr="004E6F3D" w:rsidTr="00627C93">
        <w:trPr>
          <w:jc w:val="center"/>
        </w:trPr>
        <w:tc>
          <w:tcPr>
            <w:tcW w:w="1112" w:type="pct"/>
            <w:vMerge w:val="restart"/>
            <w:tcBorders>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US</w:t>
            </w:r>
          </w:p>
          <w:p w:rsidR="00FC7B82" w:rsidRPr="004E6F3D" w:rsidRDefault="007162A2" w:rsidP="004E6F3D">
            <w:pPr>
              <w:pStyle w:val="TableParagraph"/>
              <w:snapToGrid w:val="0"/>
              <w:jc w:val="both"/>
              <w:rPr>
                <w:sz w:val="20"/>
                <w:szCs w:val="20"/>
              </w:rPr>
            </w:pPr>
            <w:r w:rsidRPr="004E6F3D">
              <w:rPr>
                <w:sz w:val="20"/>
                <w:szCs w:val="20"/>
              </w:rPr>
              <w:t>(mm)</w:t>
            </w:r>
          </w:p>
        </w:tc>
        <w:tc>
          <w:tcPr>
            <w:tcW w:w="470" w:type="pct"/>
            <w:vMerge w:val="restart"/>
            <w:tcBorders>
              <w:lef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1.1 – 2.5</w:t>
            </w:r>
          </w:p>
        </w:tc>
        <w:tc>
          <w:tcPr>
            <w:tcW w:w="707" w:type="pct"/>
            <w:vMerge w:val="restart"/>
            <w:tcBorders>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1.918 ±0.465</w:t>
            </w:r>
          </w:p>
        </w:tc>
        <w:tc>
          <w:tcPr>
            <w:tcW w:w="622" w:type="pct"/>
            <w:vMerge w:val="restart"/>
            <w:tcBorders>
              <w:lef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7.5-9.2</w:t>
            </w:r>
          </w:p>
        </w:tc>
        <w:tc>
          <w:tcPr>
            <w:tcW w:w="975" w:type="pct"/>
            <w:vMerge w:val="restart"/>
            <w:tcBorders>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8.262 ± 0.501</w:t>
            </w:r>
          </w:p>
        </w:tc>
        <w:tc>
          <w:tcPr>
            <w:tcW w:w="1112" w:type="pct"/>
            <w:tcBorders>
              <w:lef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0.005*</w:t>
            </w:r>
          </w:p>
        </w:tc>
      </w:tr>
      <w:tr w:rsidR="00AB21F2" w:rsidRPr="004E6F3D" w:rsidTr="00627C93">
        <w:trPr>
          <w:jc w:val="center"/>
        </w:trPr>
        <w:tc>
          <w:tcPr>
            <w:tcW w:w="1112" w:type="pct"/>
            <w:vMerge/>
            <w:tcBorders>
              <w:top w:val="nil"/>
              <w:right w:val="double" w:sz="1" w:space="0" w:color="000000"/>
            </w:tcBorders>
            <w:vAlign w:val="center"/>
          </w:tcPr>
          <w:p w:rsidR="00FC7B82" w:rsidRPr="004E6F3D" w:rsidRDefault="00FC7B82" w:rsidP="004E6F3D">
            <w:pPr>
              <w:snapToGrid w:val="0"/>
              <w:jc w:val="both"/>
              <w:rPr>
                <w:sz w:val="20"/>
                <w:szCs w:val="20"/>
              </w:rPr>
            </w:pPr>
          </w:p>
        </w:tc>
        <w:tc>
          <w:tcPr>
            <w:tcW w:w="470" w:type="pct"/>
            <w:vMerge/>
            <w:tcBorders>
              <w:top w:val="nil"/>
              <w:left w:val="double" w:sz="1" w:space="0" w:color="000000"/>
            </w:tcBorders>
            <w:vAlign w:val="center"/>
          </w:tcPr>
          <w:p w:rsidR="00FC7B82" w:rsidRPr="004E6F3D" w:rsidRDefault="00FC7B82" w:rsidP="004E6F3D">
            <w:pPr>
              <w:snapToGrid w:val="0"/>
              <w:jc w:val="both"/>
              <w:rPr>
                <w:sz w:val="20"/>
                <w:szCs w:val="20"/>
              </w:rPr>
            </w:pPr>
          </w:p>
        </w:tc>
        <w:tc>
          <w:tcPr>
            <w:tcW w:w="707" w:type="pct"/>
            <w:vMerge/>
            <w:tcBorders>
              <w:top w:val="nil"/>
              <w:right w:val="double" w:sz="1" w:space="0" w:color="000000"/>
            </w:tcBorders>
            <w:vAlign w:val="center"/>
          </w:tcPr>
          <w:p w:rsidR="00FC7B82" w:rsidRPr="004E6F3D" w:rsidRDefault="00FC7B82" w:rsidP="004E6F3D">
            <w:pPr>
              <w:snapToGrid w:val="0"/>
              <w:jc w:val="both"/>
              <w:rPr>
                <w:sz w:val="20"/>
                <w:szCs w:val="20"/>
              </w:rPr>
            </w:pPr>
          </w:p>
        </w:tc>
        <w:tc>
          <w:tcPr>
            <w:tcW w:w="622" w:type="pct"/>
            <w:vMerge/>
            <w:tcBorders>
              <w:top w:val="nil"/>
              <w:left w:val="double" w:sz="1" w:space="0" w:color="000000"/>
            </w:tcBorders>
            <w:vAlign w:val="center"/>
          </w:tcPr>
          <w:p w:rsidR="00FC7B82" w:rsidRPr="004E6F3D" w:rsidRDefault="00FC7B82" w:rsidP="004E6F3D">
            <w:pPr>
              <w:snapToGrid w:val="0"/>
              <w:jc w:val="both"/>
              <w:rPr>
                <w:sz w:val="20"/>
                <w:szCs w:val="20"/>
              </w:rPr>
            </w:pPr>
          </w:p>
        </w:tc>
        <w:tc>
          <w:tcPr>
            <w:tcW w:w="975" w:type="pct"/>
            <w:vMerge/>
            <w:tcBorders>
              <w:top w:val="nil"/>
              <w:right w:val="double" w:sz="1" w:space="0" w:color="000000"/>
            </w:tcBorders>
            <w:vAlign w:val="center"/>
          </w:tcPr>
          <w:p w:rsidR="00FC7B82" w:rsidRPr="004E6F3D" w:rsidRDefault="00FC7B82" w:rsidP="004E6F3D">
            <w:pPr>
              <w:snapToGrid w:val="0"/>
              <w:jc w:val="both"/>
              <w:rPr>
                <w:sz w:val="20"/>
                <w:szCs w:val="20"/>
              </w:rPr>
            </w:pPr>
          </w:p>
        </w:tc>
        <w:tc>
          <w:tcPr>
            <w:tcW w:w="1112" w:type="pct"/>
            <w:tcBorders>
              <w:lef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T-test</w:t>
            </w:r>
          </w:p>
          <w:p w:rsidR="00FC7B82" w:rsidRPr="004E6F3D" w:rsidRDefault="007162A2" w:rsidP="004E6F3D">
            <w:pPr>
              <w:pStyle w:val="TableParagraph"/>
              <w:snapToGrid w:val="0"/>
              <w:jc w:val="both"/>
              <w:rPr>
                <w:sz w:val="20"/>
                <w:szCs w:val="20"/>
              </w:rPr>
            </w:pPr>
            <w:r w:rsidRPr="004E6F3D">
              <w:rPr>
                <w:sz w:val="20"/>
                <w:szCs w:val="20"/>
              </w:rPr>
              <w:t>(2.3)</w:t>
            </w:r>
          </w:p>
        </w:tc>
      </w:tr>
      <w:tr w:rsidR="00AB21F2" w:rsidRPr="004E6F3D" w:rsidTr="00627C93">
        <w:trPr>
          <w:jc w:val="center"/>
        </w:trPr>
        <w:tc>
          <w:tcPr>
            <w:tcW w:w="1112" w:type="pct"/>
            <w:vMerge w:val="restart"/>
            <w:tcBorders>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MRI</w:t>
            </w:r>
          </w:p>
          <w:p w:rsidR="00FC7B82" w:rsidRPr="004E6F3D" w:rsidRDefault="007162A2" w:rsidP="004E6F3D">
            <w:pPr>
              <w:pStyle w:val="TableParagraph"/>
              <w:snapToGrid w:val="0"/>
              <w:jc w:val="both"/>
              <w:rPr>
                <w:sz w:val="20"/>
                <w:szCs w:val="20"/>
              </w:rPr>
            </w:pPr>
            <w:r w:rsidRPr="004E6F3D">
              <w:rPr>
                <w:sz w:val="20"/>
                <w:szCs w:val="20"/>
              </w:rPr>
              <w:t>(mm)</w:t>
            </w:r>
          </w:p>
        </w:tc>
        <w:tc>
          <w:tcPr>
            <w:tcW w:w="470" w:type="pct"/>
            <w:vMerge w:val="restart"/>
            <w:tcBorders>
              <w:lef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1 – 2.1</w:t>
            </w:r>
          </w:p>
        </w:tc>
        <w:tc>
          <w:tcPr>
            <w:tcW w:w="707" w:type="pct"/>
            <w:vMerge w:val="restart"/>
            <w:tcBorders>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1.542 ± 0.365</w:t>
            </w:r>
          </w:p>
        </w:tc>
        <w:tc>
          <w:tcPr>
            <w:tcW w:w="622" w:type="pct"/>
            <w:vMerge w:val="restart"/>
            <w:tcBorders>
              <w:lef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8.4-10.9</w:t>
            </w:r>
          </w:p>
        </w:tc>
        <w:tc>
          <w:tcPr>
            <w:tcW w:w="975" w:type="pct"/>
            <w:vMerge w:val="restart"/>
            <w:tcBorders>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9.5±0.744</w:t>
            </w:r>
          </w:p>
        </w:tc>
        <w:tc>
          <w:tcPr>
            <w:tcW w:w="1112" w:type="pct"/>
            <w:tcBorders>
              <w:lef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0.005*</w:t>
            </w:r>
          </w:p>
        </w:tc>
      </w:tr>
      <w:tr w:rsidR="00AB21F2" w:rsidRPr="004E6F3D" w:rsidTr="00627C93">
        <w:trPr>
          <w:jc w:val="center"/>
        </w:trPr>
        <w:tc>
          <w:tcPr>
            <w:tcW w:w="1112" w:type="pct"/>
            <w:vMerge/>
            <w:tcBorders>
              <w:top w:val="nil"/>
              <w:right w:val="double" w:sz="1" w:space="0" w:color="000000"/>
            </w:tcBorders>
            <w:vAlign w:val="center"/>
          </w:tcPr>
          <w:p w:rsidR="00FC7B82" w:rsidRPr="004E6F3D" w:rsidRDefault="00FC7B82" w:rsidP="004E6F3D">
            <w:pPr>
              <w:snapToGrid w:val="0"/>
              <w:jc w:val="both"/>
              <w:rPr>
                <w:sz w:val="20"/>
                <w:szCs w:val="20"/>
              </w:rPr>
            </w:pPr>
          </w:p>
        </w:tc>
        <w:tc>
          <w:tcPr>
            <w:tcW w:w="470" w:type="pct"/>
            <w:vMerge/>
            <w:tcBorders>
              <w:top w:val="nil"/>
              <w:left w:val="double" w:sz="1" w:space="0" w:color="000000"/>
            </w:tcBorders>
            <w:vAlign w:val="center"/>
          </w:tcPr>
          <w:p w:rsidR="00FC7B82" w:rsidRPr="004E6F3D" w:rsidRDefault="00FC7B82" w:rsidP="004E6F3D">
            <w:pPr>
              <w:snapToGrid w:val="0"/>
              <w:jc w:val="both"/>
              <w:rPr>
                <w:sz w:val="20"/>
                <w:szCs w:val="20"/>
              </w:rPr>
            </w:pPr>
          </w:p>
        </w:tc>
        <w:tc>
          <w:tcPr>
            <w:tcW w:w="707" w:type="pct"/>
            <w:vMerge/>
            <w:tcBorders>
              <w:top w:val="nil"/>
              <w:right w:val="double" w:sz="1" w:space="0" w:color="000000"/>
            </w:tcBorders>
            <w:vAlign w:val="center"/>
          </w:tcPr>
          <w:p w:rsidR="00FC7B82" w:rsidRPr="004E6F3D" w:rsidRDefault="00FC7B82" w:rsidP="004E6F3D">
            <w:pPr>
              <w:snapToGrid w:val="0"/>
              <w:jc w:val="both"/>
              <w:rPr>
                <w:sz w:val="20"/>
                <w:szCs w:val="20"/>
              </w:rPr>
            </w:pPr>
          </w:p>
        </w:tc>
        <w:tc>
          <w:tcPr>
            <w:tcW w:w="622" w:type="pct"/>
            <w:vMerge/>
            <w:tcBorders>
              <w:top w:val="nil"/>
              <w:left w:val="double" w:sz="1" w:space="0" w:color="000000"/>
            </w:tcBorders>
            <w:vAlign w:val="center"/>
          </w:tcPr>
          <w:p w:rsidR="00FC7B82" w:rsidRPr="004E6F3D" w:rsidRDefault="00FC7B82" w:rsidP="004E6F3D">
            <w:pPr>
              <w:snapToGrid w:val="0"/>
              <w:jc w:val="both"/>
              <w:rPr>
                <w:sz w:val="20"/>
                <w:szCs w:val="20"/>
              </w:rPr>
            </w:pPr>
          </w:p>
        </w:tc>
        <w:tc>
          <w:tcPr>
            <w:tcW w:w="975" w:type="pct"/>
            <w:vMerge/>
            <w:tcBorders>
              <w:top w:val="nil"/>
              <w:right w:val="double" w:sz="1" w:space="0" w:color="000000"/>
            </w:tcBorders>
            <w:vAlign w:val="center"/>
          </w:tcPr>
          <w:p w:rsidR="00FC7B82" w:rsidRPr="004E6F3D" w:rsidRDefault="00FC7B82" w:rsidP="004E6F3D">
            <w:pPr>
              <w:snapToGrid w:val="0"/>
              <w:jc w:val="both"/>
              <w:rPr>
                <w:sz w:val="20"/>
                <w:szCs w:val="20"/>
              </w:rPr>
            </w:pPr>
          </w:p>
        </w:tc>
        <w:tc>
          <w:tcPr>
            <w:tcW w:w="1112" w:type="pct"/>
            <w:tcBorders>
              <w:lef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T-test</w:t>
            </w:r>
          </w:p>
          <w:p w:rsidR="00FC7B82" w:rsidRPr="004E6F3D" w:rsidRDefault="007162A2" w:rsidP="004E6F3D">
            <w:pPr>
              <w:pStyle w:val="TableParagraph"/>
              <w:snapToGrid w:val="0"/>
              <w:jc w:val="both"/>
              <w:rPr>
                <w:sz w:val="20"/>
                <w:szCs w:val="20"/>
              </w:rPr>
            </w:pPr>
            <w:r w:rsidRPr="004E6F3D">
              <w:rPr>
                <w:sz w:val="20"/>
                <w:szCs w:val="20"/>
              </w:rPr>
              <w:t>(2.4)</w:t>
            </w:r>
          </w:p>
        </w:tc>
      </w:tr>
      <w:tr w:rsidR="00AB21F2" w:rsidRPr="004E6F3D" w:rsidTr="00627C93">
        <w:trPr>
          <w:jc w:val="center"/>
        </w:trPr>
        <w:tc>
          <w:tcPr>
            <w:tcW w:w="1112" w:type="pct"/>
            <w:tcBorders>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p-value</w:t>
            </w:r>
          </w:p>
        </w:tc>
        <w:tc>
          <w:tcPr>
            <w:tcW w:w="1178" w:type="pct"/>
            <w:gridSpan w:val="2"/>
            <w:tcBorders>
              <w:lef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0.12</w:t>
            </w:r>
          </w:p>
        </w:tc>
        <w:tc>
          <w:tcPr>
            <w:tcW w:w="1597" w:type="pct"/>
            <w:gridSpan w:val="2"/>
            <w:tcBorders>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0.15</w:t>
            </w:r>
          </w:p>
        </w:tc>
        <w:tc>
          <w:tcPr>
            <w:tcW w:w="1112" w:type="pct"/>
            <w:vMerge w:val="restart"/>
            <w:tcBorders>
              <w:left w:val="double" w:sz="1" w:space="0" w:color="000000"/>
            </w:tcBorders>
            <w:vAlign w:val="center"/>
          </w:tcPr>
          <w:p w:rsidR="00FC7B82" w:rsidRPr="004E6F3D" w:rsidRDefault="00FC7B82" w:rsidP="004E6F3D">
            <w:pPr>
              <w:pStyle w:val="TableParagraph"/>
              <w:snapToGrid w:val="0"/>
              <w:jc w:val="both"/>
              <w:rPr>
                <w:sz w:val="20"/>
                <w:szCs w:val="20"/>
              </w:rPr>
            </w:pPr>
          </w:p>
        </w:tc>
      </w:tr>
      <w:tr w:rsidR="00AB21F2" w:rsidRPr="004E6F3D" w:rsidTr="00627C93">
        <w:trPr>
          <w:jc w:val="center"/>
        </w:trPr>
        <w:tc>
          <w:tcPr>
            <w:tcW w:w="1112" w:type="pct"/>
            <w:tcBorders>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Type of test (its value)</w:t>
            </w:r>
          </w:p>
        </w:tc>
        <w:tc>
          <w:tcPr>
            <w:tcW w:w="1178" w:type="pct"/>
            <w:gridSpan w:val="2"/>
            <w:tcBorders>
              <w:lef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T-test (1.88)</w:t>
            </w:r>
          </w:p>
        </w:tc>
        <w:tc>
          <w:tcPr>
            <w:tcW w:w="1597" w:type="pct"/>
            <w:gridSpan w:val="2"/>
            <w:tcBorders>
              <w:right w:val="double" w:sz="1" w:space="0" w:color="000000"/>
            </w:tcBorders>
            <w:vAlign w:val="center"/>
          </w:tcPr>
          <w:p w:rsidR="00FC7B82" w:rsidRPr="004E6F3D" w:rsidRDefault="007162A2" w:rsidP="004E6F3D">
            <w:pPr>
              <w:pStyle w:val="TableParagraph"/>
              <w:snapToGrid w:val="0"/>
              <w:jc w:val="both"/>
              <w:rPr>
                <w:sz w:val="20"/>
                <w:szCs w:val="20"/>
              </w:rPr>
            </w:pPr>
            <w:r w:rsidRPr="004E6F3D">
              <w:rPr>
                <w:sz w:val="20"/>
                <w:szCs w:val="20"/>
              </w:rPr>
              <w:t>T-test (1.86)</w:t>
            </w:r>
          </w:p>
        </w:tc>
        <w:tc>
          <w:tcPr>
            <w:tcW w:w="1112" w:type="pct"/>
            <w:vMerge/>
            <w:tcBorders>
              <w:top w:val="nil"/>
              <w:left w:val="double" w:sz="1" w:space="0" w:color="000000"/>
            </w:tcBorders>
            <w:vAlign w:val="center"/>
          </w:tcPr>
          <w:p w:rsidR="00FC7B82" w:rsidRPr="004E6F3D" w:rsidRDefault="00FC7B82" w:rsidP="004E6F3D">
            <w:pPr>
              <w:snapToGrid w:val="0"/>
              <w:jc w:val="both"/>
              <w:rPr>
                <w:sz w:val="20"/>
                <w:szCs w:val="20"/>
              </w:rPr>
            </w:pPr>
          </w:p>
        </w:tc>
      </w:tr>
    </w:tbl>
    <w:p w:rsidR="00FC7B82" w:rsidRDefault="00FC7B82" w:rsidP="004E6F3D">
      <w:pPr>
        <w:pStyle w:val="BodyText"/>
        <w:snapToGrid w:val="0"/>
        <w:ind w:firstLine="425"/>
        <w:jc w:val="both"/>
        <w:rPr>
          <w:rFonts w:eastAsiaTheme="minorEastAsia" w:hint="eastAsia"/>
          <w:sz w:val="20"/>
          <w:szCs w:val="20"/>
          <w:lang w:eastAsia="zh-CN"/>
        </w:rPr>
      </w:pPr>
    </w:p>
    <w:p w:rsidR="00A00310" w:rsidRPr="00A00310" w:rsidRDefault="00A00310" w:rsidP="004E6F3D">
      <w:pPr>
        <w:pStyle w:val="BodyText"/>
        <w:snapToGrid w:val="0"/>
        <w:ind w:firstLine="425"/>
        <w:jc w:val="both"/>
        <w:rPr>
          <w:rFonts w:eastAsiaTheme="minorEastAsia" w:hint="eastAsia"/>
          <w:sz w:val="20"/>
          <w:szCs w:val="20"/>
          <w:lang w:eastAsia="zh-CN"/>
        </w:rPr>
      </w:pPr>
    </w:p>
    <w:p w:rsidR="004E6F3D" w:rsidRDefault="004E6F3D" w:rsidP="004E6F3D">
      <w:pPr>
        <w:pStyle w:val="Heading1"/>
        <w:snapToGrid w:val="0"/>
        <w:spacing w:before="0"/>
        <w:ind w:left="0"/>
        <w:jc w:val="both"/>
        <w:rPr>
          <w:sz w:val="20"/>
          <w:szCs w:val="20"/>
        </w:rPr>
        <w:sectPr w:rsidR="004E6F3D" w:rsidSect="00627C93">
          <w:type w:val="continuous"/>
          <w:pgSz w:w="12240" w:h="15840"/>
          <w:pgMar w:top="1440" w:right="1440" w:bottom="1440" w:left="1440" w:header="720" w:footer="720" w:gutter="0"/>
          <w:cols w:space="720"/>
          <w:docGrid w:linePitch="299"/>
        </w:sectPr>
      </w:pPr>
    </w:p>
    <w:p w:rsidR="00FC7B82" w:rsidRPr="004E6F3D" w:rsidRDefault="00B440A2" w:rsidP="004E6F3D">
      <w:pPr>
        <w:pStyle w:val="Heading1"/>
        <w:snapToGrid w:val="0"/>
        <w:spacing w:before="0"/>
        <w:ind w:left="0"/>
        <w:jc w:val="both"/>
        <w:rPr>
          <w:sz w:val="20"/>
          <w:szCs w:val="20"/>
        </w:rPr>
      </w:pPr>
      <w:r w:rsidRPr="004E6F3D">
        <w:rPr>
          <w:sz w:val="20"/>
          <w:szCs w:val="20"/>
        </w:rPr>
        <w:lastRenderedPageBreak/>
        <w:t>4. Discussion</w:t>
      </w:r>
    </w:p>
    <w:p w:rsidR="00FC7B82" w:rsidRPr="004E6F3D" w:rsidRDefault="007162A2" w:rsidP="004E6F3D">
      <w:pPr>
        <w:pStyle w:val="BodyText"/>
        <w:snapToGrid w:val="0"/>
        <w:ind w:firstLine="425"/>
        <w:jc w:val="both"/>
        <w:rPr>
          <w:sz w:val="20"/>
          <w:szCs w:val="20"/>
        </w:rPr>
      </w:pPr>
      <w:r w:rsidRPr="004E6F3D">
        <w:rPr>
          <w:sz w:val="20"/>
          <w:szCs w:val="20"/>
        </w:rPr>
        <w:t xml:space="preserve">Cesarean delivery is one of the most common surgical procedures in women with increasing rate of cesarean deliveries, the rate is rising for cesarean scar defect, the presence of a “niche” at the site of cesarean delivery scar, Cesarean scar defect forms after cesarean delivery, at the site of hysterotomy or cesarean delivery, on the anterior wall of the uterine isthmus. </w:t>
      </w:r>
      <w:r w:rsidRPr="004E6F3D">
        <w:rPr>
          <w:sz w:val="20"/>
          <w:szCs w:val="20"/>
          <w:vertAlign w:val="superscript"/>
        </w:rPr>
        <w:t>(1,2)</w:t>
      </w:r>
    </w:p>
    <w:p w:rsidR="00FC7B82" w:rsidRPr="004E6F3D" w:rsidRDefault="007162A2" w:rsidP="004E6F3D">
      <w:pPr>
        <w:pStyle w:val="BodyText"/>
        <w:snapToGrid w:val="0"/>
        <w:ind w:firstLine="425"/>
        <w:jc w:val="both"/>
        <w:rPr>
          <w:sz w:val="20"/>
          <w:szCs w:val="20"/>
        </w:rPr>
      </w:pPr>
      <w:r w:rsidRPr="004E6F3D">
        <w:rPr>
          <w:sz w:val="20"/>
          <w:szCs w:val="20"/>
        </w:rPr>
        <w:t xml:space="preserve">The objective of this study was to evaluate the feasibility, efficacy and outcome of laparoscopic </w:t>
      </w:r>
      <w:r w:rsidRPr="004E6F3D">
        <w:rPr>
          <w:sz w:val="20"/>
          <w:szCs w:val="20"/>
        </w:rPr>
        <w:lastRenderedPageBreak/>
        <w:t>repair of cesarean scar defect.</w:t>
      </w:r>
    </w:p>
    <w:p w:rsidR="00B440A2" w:rsidRPr="004E6F3D" w:rsidRDefault="007162A2" w:rsidP="004E6F3D">
      <w:pPr>
        <w:pStyle w:val="BodyText"/>
        <w:snapToGrid w:val="0"/>
        <w:ind w:firstLine="425"/>
        <w:jc w:val="both"/>
        <w:rPr>
          <w:sz w:val="20"/>
          <w:szCs w:val="20"/>
        </w:rPr>
      </w:pPr>
      <w:r w:rsidRPr="004E6F3D">
        <w:rPr>
          <w:sz w:val="20"/>
          <w:szCs w:val="20"/>
        </w:rPr>
        <w:t>The present study started with nineteen (19) patients with CS defect attending Obstetrics and Gynecology Department in Tanta University Hospital, the age of the patients range between (21 to 35) years old, the parity of the patients range between 1-4, Hb % &gt; 11gm/dl, body mass index "between" (20-27 kg/m</w:t>
      </w:r>
      <w:r w:rsidRPr="004E6F3D">
        <w:rPr>
          <w:sz w:val="20"/>
          <w:szCs w:val="20"/>
          <w:vertAlign w:val="superscript"/>
        </w:rPr>
        <w:t>2</w:t>
      </w:r>
      <w:r w:rsidRPr="004E6F3D">
        <w:rPr>
          <w:sz w:val="20"/>
          <w:szCs w:val="20"/>
        </w:rPr>
        <w:t>), with history of previous cesarean sections.</w:t>
      </w:r>
    </w:p>
    <w:p w:rsidR="00FC7B82" w:rsidRPr="004E6F3D" w:rsidRDefault="007162A2" w:rsidP="004E6F3D">
      <w:pPr>
        <w:pStyle w:val="BodyText"/>
        <w:snapToGrid w:val="0"/>
        <w:ind w:firstLine="425"/>
        <w:jc w:val="both"/>
        <w:rPr>
          <w:sz w:val="20"/>
          <w:szCs w:val="20"/>
        </w:rPr>
      </w:pPr>
      <w:r w:rsidRPr="004E6F3D">
        <w:rPr>
          <w:sz w:val="20"/>
          <w:szCs w:val="20"/>
        </w:rPr>
        <w:t xml:space="preserve">During the follow up of the selected cases Two patients were missed during the follow up and were excluded from the data analysis. So the number of </w:t>
      </w:r>
      <w:r w:rsidRPr="004E6F3D">
        <w:rPr>
          <w:sz w:val="20"/>
          <w:szCs w:val="20"/>
        </w:rPr>
        <w:lastRenderedPageBreak/>
        <w:t>participating women was 17 cases.</w:t>
      </w:r>
    </w:p>
    <w:p w:rsidR="00FC7B82" w:rsidRPr="004E6F3D" w:rsidRDefault="007162A2" w:rsidP="004E6F3D">
      <w:pPr>
        <w:pStyle w:val="BodyText"/>
        <w:snapToGrid w:val="0"/>
        <w:ind w:firstLine="425"/>
        <w:jc w:val="both"/>
        <w:rPr>
          <w:sz w:val="20"/>
          <w:szCs w:val="20"/>
        </w:rPr>
      </w:pPr>
      <w:r w:rsidRPr="004E6F3D">
        <w:rPr>
          <w:sz w:val="20"/>
          <w:szCs w:val="20"/>
        </w:rPr>
        <w:t>Transvaginal ultrasound using a Samsung ultrasound machine for detecting presence of niche, its site, extent, depth and width of the scar defect and the remaining myometrial thickness was done.</w:t>
      </w:r>
    </w:p>
    <w:p w:rsidR="00FC7B82" w:rsidRPr="004E6F3D" w:rsidRDefault="007162A2" w:rsidP="004E6F3D">
      <w:pPr>
        <w:pStyle w:val="BodyText"/>
        <w:snapToGrid w:val="0"/>
        <w:ind w:firstLine="425"/>
        <w:jc w:val="both"/>
        <w:rPr>
          <w:sz w:val="20"/>
          <w:szCs w:val="20"/>
        </w:rPr>
      </w:pPr>
      <w:r w:rsidRPr="004E6F3D">
        <w:rPr>
          <w:sz w:val="20"/>
          <w:szCs w:val="20"/>
        </w:rPr>
        <w:t>MRI examination for confirmation of presence of niche, its site, extent, depth and width of the scar defect and the remaining myometrial thickness, then all patients underwent Laparoscopy for repair of cesarean scar defect.</w:t>
      </w:r>
    </w:p>
    <w:p w:rsidR="00FC7B82" w:rsidRPr="004E6F3D" w:rsidRDefault="007162A2" w:rsidP="004E6F3D">
      <w:pPr>
        <w:snapToGrid w:val="0"/>
        <w:ind w:firstLine="425"/>
        <w:jc w:val="both"/>
        <w:rPr>
          <w:sz w:val="20"/>
          <w:szCs w:val="20"/>
        </w:rPr>
      </w:pPr>
      <w:r w:rsidRPr="004E6F3D">
        <w:rPr>
          <w:sz w:val="20"/>
          <w:szCs w:val="20"/>
        </w:rPr>
        <w:t>From the results of the present study, it was found that the mean age for the patients was 27.32 ±4.298 years. The mean BMI for the patients was 23.50±2.397. The mean parity for them was 2.93 ± 0.824. The mean HB concentration for the patients was 11.556 ±0.5276 (gm./dl).</w:t>
      </w:r>
    </w:p>
    <w:p w:rsidR="00FC7B82" w:rsidRPr="004E6F3D" w:rsidRDefault="007162A2" w:rsidP="004E6F3D">
      <w:pPr>
        <w:pStyle w:val="BodyText"/>
        <w:snapToGrid w:val="0"/>
        <w:ind w:firstLine="425"/>
        <w:jc w:val="both"/>
        <w:rPr>
          <w:sz w:val="20"/>
          <w:szCs w:val="20"/>
        </w:rPr>
      </w:pPr>
      <w:r w:rsidRPr="004E6F3D">
        <w:rPr>
          <w:sz w:val="20"/>
          <w:szCs w:val="20"/>
        </w:rPr>
        <w:t>Patient symptoms included dysmenorrhea, postmenstrual spotting chronic abdominal pain and infertility. In the present study, six patients (35.29%)) complained of dysmenorrhea, postmenstrual spotting, five patients (29.41%) complained of chronic pelvic pain, six patients (35.29%) complained of infertility. After surgery, all patients showed relief of symptoms except 2 patients complained from inter-menstrual bleeding and infertility. Also, the study agreed with Donnez et al</w:t>
      </w:r>
      <w:r w:rsidR="00627C93" w:rsidRPr="004E6F3D">
        <w:rPr>
          <w:sz w:val="20"/>
          <w:szCs w:val="20"/>
        </w:rPr>
        <w:t xml:space="preserve">. </w:t>
      </w:r>
      <w:r w:rsidR="00627C93" w:rsidRPr="004E6F3D">
        <w:rPr>
          <w:sz w:val="20"/>
          <w:szCs w:val="20"/>
          <w:vertAlign w:val="superscript"/>
        </w:rPr>
        <w:t>(</w:t>
      </w:r>
      <w:r w:rsidRPr="004E6F3D">
        <w:rPr>
          <w:sz w:val="20"/>
          <w:szCs w:val="20"/>
          <w:vertAlign w:val="superscript"/>
        </w:rPr>
        <w:t>8)</w:t>
      </w:r>
      <w:r w:rsidRPr="004E6F3D">
        <w:rPr>
          <w:sz w:val="20"/>
          <w:szCs w:val="20"/>
        </w:rPr>
        <w:t xml:space="preserve"> that was conducted on three patients underwent cesarean section and presented with symptomatic dehiscence at the level of the incision. It was concluded that evaluation of uterine scar dehiscence after cesarean section can be performed by ultrasound and magnetic resonance imaging, and laparoscopic surgical repair may be performed with good postoperative anatomic outcomes.</w:t>
      </w:r>
    </w:p>
    <w:p w:rsidR="00B440A2" w:rsidRPr="004E6F3D" w:rsidRDefault="007162A2" w:rsidP="004E6F3D">
      <w:pPr>
        <w:pStyle w:val="BodyText"/>
        <w:snapToGrid w:val="0"/>
        <w:ind w:firstLine="425"/>
        <w:jc w:val="both"/>
        <w:rPr>
          <w:sz w:val="20"/>
          <w:szCs w:val="20"/>
        </w:rPr>
      </w:pPr>
      <w:r w:rsidRPr="004E6F3D">
        <w:rPr>
          <w:sz w:val="20"/>
          <w:szCs w:val="20"/>
        </w:rPr>
        <w:t xml:space="preserve">The present study went with Sen et al </w:t>
      </w:r>
      <w:r w:rsidRPr="004E6F3D">
        <w:rPr>
          <w:sz w:val="20"/>
          <w:szCs w:val="20"/>
          <w:vertAlign w:val="superscript"/>
        </w:rPr>
        <w:t>(9)</w:t>
      </w:r>
      <w:r w:rsidRPr="004E6F3D">
        <w:rPr>
          <w:sz w:val="20"/>
          <w:szCs w:val="20"/>
        </w:rPr>
        <w:t xml:space="preserve"> which proposed a critical cutoff value of2.5 mm for LUS thickness during pregnancy to enable trials of labor after cesarean section. We subsequently proposed a cutoff of &gt;3 mm to recommend laparoscopic repair of defects in non-pregnant women.</w:t>
      </w:r>
    </w:p>
    <w:p w:rsidR="00FC7B82" w:rsidRPr="004E6F3D" w:rsidRDefault="007162A2" w:rsidP="004E6F3D">
      <w:pPr>
        <w:pStyle w:val="BodyText"/>
        <w:snapToGrid w:val="0"/>
        <w:ind w:firstLine="425"/>
        <w:jc w:val="both"/>
        <w:rPr>
          <w:sz w:val="20"/>
          <w:szCs w:val="20"/>
        </w:rPr>
      </w:pPr>
      <w:r w:rsidRPr="004E6F3D">
        <w:rPr>
          <w:sz w:val="20"/>
          <w:szCs w:val="20"/>
        </w:rPr>
        <w:t>Ultrasound was used to measure the thickness of the residual myometrium covering the defect. These measurements were correlated with pelvic MRI measurements (T2-weighted and T1-weighted images with saturation of fatty tissue). Ultrasound revealed the mean thickness of the residual myometrium covering the defect to be 1.918± 0.465. MRI confirmed it as the mean residual myometrium covering the dehiscence was 1.542 ± 0.365 with no statistically significant difference between them (P-value 0.12). Three months after surgery, the mean residual myometrium was 8.262 ± 0.501 by U/S with statistical significance between pre and post operative measurement (P- value 0.005</w:t>
      </w:r>
      <w:r w:rsidRPr="004E6F3D">
        <w:rPr>
          <w:sz w:val="20"/>
          <w:szCs w:val="20"/>
          <w:vertAlign w:val="superscript"/>
        </w:rPr>
        <w:t>*</w:t>
      </w:r>
      <w:r w:rsidRPr="004E6F3D">
        <w:rPr>
          <w:sz w:val="20"/>
          <w:szCs w:val="20"/>
        </w:rPr>
        <w:t>). Post operative MRI show mean thickness of the residual myometrium was 9.5±0.744 with statistical significance between pre and post operative measurement (P-value 0.005</w:t>
      </w:r>
      <w:r w:rsidRPr="004E6F3D">
        <w:rPr>
          <w:sz w:val="20"/>
          <w:szCs w:val="20"/>
          <w:vertAlign w:val="superscript"/>
        </w:rPr>
        <w:t>*</w:t>
      </w:r>
      <w:r w:rsidRPr="004E6F3D">
        <w:rPr>
          <w:sz w:val="20"/>
          <w:szCs w:val="20"/>
        </w:rPr>
        <w:t xml:space="preserve">) but there </w:t>
      </w:r>
      <w:r w:rsidRPr="004E6F3D">
        <w:rPr>
          <w:sz w:val="20"/>
          <w:szCs w:val="20"/>
        </w:rPr>
        <w:lastRenderedPageBreak/>
        <w:t xml:space="preserve">is no </w:t>
      </w:r>
      <w:r w:rsidR="00943E50" w:rsidRPr="004E6F3D">
        <w:rPr>
          <w:sz w:val="20"/>
          <w:szCs w:val="20"/>
        </w:rPr>
        <w:t>statistically</w:t>
      </w:r>
      <w:r w:rsidRPr="004E6F3D">
        <w:rPr>
          <w:sz w:val="20"/>
          <w:szCs w:val="20"/>
        </w:rPr>
        <w:t xml:space="preserve"> significant difference between U/S and MRI post operatively (P-value0.15).</w:t>
      </w:r>
    </w:p>
    <w:p w:rsidR="00FC7B82" w:rsidRPr="004E6F3D" w:rsidRDefault="007162A2" w:rsidP="004E6F3D">
      <w:pPr>
        <w:pStyle w:val="BodyText"/>
        <w:snapToGrid w:val="0"/>
        <w:ind w:firstLine="425"/>
        <w:jc w:val="both"/>
        <w:rPr>
          <w:sz w:val="20"/>
          <w:szCs w:val="20"/>
        </w:rPr>
      </w:pPr>
      <w:r w:rsidRPr="004E6F3D">
        <w:rPr>
          <w:sz w:val="20"/>
          <w:szCs w:val="20"/>
        </w:rPr>
        <w:t xml:space="preserve">Naji et al </w:t>
      </w:r>
      <w:r w:rsidRPr="004E6F3D">
        <w:rPr>
          <w:sz w:val="20"/>
          <w:szCs w:val="20"/>
          <w:vertAlign w:val="superscript"/>
        </w:rPr>
        <w:t>(10)</w:t>
      </w:r>
      <w:r w:rsidRPr="004E6F3D">
        <w:rPr>
          <w:sz w:val="20"/>
          <w:szCs w:val="20"/>
        </w:rPr>
        <w:t xml:space="preserve"> proposed a standardized approach to measure cesarean section scar defects using ultrasound in non-pregnant women. We agree that a standardized approach is mandatory and would be useful to correlate apparent defects with defect function in further studies. However, residual myometrial thickness values must be correlated with the risk of uterine rupture or dehiscence to define a critical cutoff value in non-pregnant women. </w:t>
      </w:r>
      <w:r w:rsidRPr="004E6F3D">
        <w:rPr>
          <w:i/>
          <w:sz w:val="20"/>
          <w:szCs w:val="20"/>
        </w:rPr>
        <w:t>Maria-Laura, et al</w:t>
      </w:r>
      <w:r w:rsidR="00627C93" w:rsidRPr="004E6F3D">
        <w:rPr>
          <w:sz w:val="20"/>
          <w:szCs w:val="20"/>
        </w:rPr>
        <w:t xml:space="preserve">. </w:t>
      </w:r>
      <w:r w:rsidR="00627C93" w:rsidRPr="004E6F3D">
        <w:rPr>
          <w:sz w:val="20"/>
          <w:szCs w:val="20"/>
          <w:vertAlign w:val="superscript"/>
        </w:rPr>
        <w:t>(</w:t>
      </w:r>
      <w:r w:rsidRPr="004E6F3D">
        <w:rPr>
          <w:sz w:val="20"/>
          <w:szCs w:val="20"/>
          <w:vertAlign w:val="superscript"/>
        </w:rPr>
        <w:t>11)</w:t>
      </w:r>
      <w:r w:rsidRPr="004E6F3D">
        <w:rPr>
          <w:sz w:val="20"/>
          <w:szCs w:val="20"/>
        </w:rPr>
        <w:t xml:space="preserve"> that was conducted on 13 patients which had</w:t>
      </w:r>
      <w:r w:rsidR="00627C93" w:rsidRPr="004E6F3D">
        <w:rPr>
          <w:sz w:val="20"/>
          <w:szCs w:val="20"/>
        </w:rPr>
        <w:t xml:space="preserve"> </w:t>
      </w:r>
      <w:r w:rsidRPr="004E6F3D">
        <w:rPr>
          <w:sz w:val="20"/>
          <w:szCs w:val="20"/>
        </w:rPr>
        <w:t xml:space="preserve">laparoscopic repair of uterine scar defects after cesarean section and pregnancy outcomes in a series of 13 patients. Defects and the residual anterior uterine wall were evaluated using ultrasound and </w:t>
      </w:r>
      <w:hyperlink r:id="rId13">
        <w:r w:rsidRPr="004E6F3D">
          <w:rPr>
            <w:sz w:val="20"/>
            <w:szCs w:val="20"/>
          </w:rPr>
          <w:t xml:space="preserve">magnetic resonance imaging </w:t>
        </w:r>
      </w:hyperlink>
      <w:r w:rsidRPr="004E6F3D">
        <w:rPr>
          <w:sz w:val="20"/>
          <w:szCs w:val="20"/>
        </w:rPr>
        <w:t xml:space="preserve">(MRI). Patients' clinical symptoms were recorded. Pregnancy outcomes were investigated after laparoscopic surgical repair. Intervention included laparoscopic repair of the defect, including excision of fibrotic tissue and laparoscopic closure of the anterior uterine wall. The defect was completely corrected using this technique in all 13 patients. Four patients became pregnant spontaneously, 3 delivered via cesarean section between 38 and 39 weeks, and 1 is currently pregnant. Evaluation of uterine scar defects after cesarean section can be performed using ultrasound and </w:t>
      </w:r>
      <w:hyperlink r:id="rId14">
        <w:r w:rsidRPr="004E6F3D">
          <w:rPr>
            <w:sz w:val="20"/>
            <w:szCs w:val="20"/>
          </w:rPr>
          <w:t>MRI,</w:t>
        </w:r>
      </w:hyperlink>
      <w:r w:rsidRPr="004E6F3D">
        <w:rPr>
          <w:sz w:val="20"/>
          <w:szCs w:val="20"/>
        </w:rPr>
        <w:t xml:space="preserve"> and the defect can be repaired via laparoscopy, with reproducible postoperative anatomic and functional outcomes, also showed an agreement with </w:t>
      </w:r>
      <w:r w:rsidR="00943E50" w:rsidRPr="004E6F3D">
        <w:rPr>
          <w:sz w:val="20"/>
          <w:szCs w:val="20"/>
        </w:rPr>
        <w:t>our results</w:t>
      </w:r>
      <w:r w:rsidRPr="004E6F3D">
        <w:rPr>
          <w:sz w:val="20"/>
          <w:szCs w:val="20"/>
        </w:rPr>
        <w:t>.</w:t>
      </w:r>
    </w:p>
    <w:p w:rsidR="00B440A2" w:rsidRPr="004E6F3D" w:rsidRDefault="00B440A2" w:rsidP="004E6F3D">
      <w:pPr>
        <w:pStyle w:val="Heading1"/>
        <w:snapToGrid w:val="0"/>
        <w:spacing w:before="0"/>
        <w:ind w:left="0"/>
        <w:jc w:val="both"/>
        <w:rPr>
          <w:sz w:val="20"/>
          <w:szCs w:val="20"/>
        </w:rPr>
      </w:pPr>
    </w:p>
    <w:p w:rsidR="00FC7B82" w:rsidRPr="004E6F3D" w:rsidRDefault="007162A2" w:rsidP="004E6F3D">
      <w:pPr>
        <w:pStyle w:val="Heading1"/>
        <w:snapToGrid w:val="0"/>
        <w:spacing w:before="0"/>
        <w:ind w:left="0"/>
        <w:jc w:val="both"/>
        <w:rPr>
          <w:sz w:val="20"/>
          <w:szCs w:val="20"/>
        </w:rPr>
      </w:pPr>
      <w:r w:rsidRPr="004E6F3D">
        <w:rPr>
          <w:sz w:val="20"/>
          <w:szCs w:val="20"/>
        </w:rPr>
        <w:t>Conclusion</w:t>
      </w:r>
    </w:p>
    <w:p w:rsidR="00FC7B82" w:rsidRPr="004E6F3D" w:rsidRDefault="007162A2" w:rsidP="004E6F3D">
      <w:pPr>
        <w:pStyle w:val="BodyText"/>
        <w:snapToGrid w:val="0"/>
        <w:ind w:firstLine="425"/>
        <w:jc w:val="both"/>
        <w:rPr>
          <w:sz w:val="20"/>
          <w:szCs w:val="20"/>
        </w:rPr>
      </w:pPr>
      <w:r w:rsidRPr="004E6F3D">
        <w:rPr>
          <w:sz w:val="20"/>
          <w:szCs w:val="20"/>
        </w:rPr>
        <w:t>From the study we could conclude that laparoscopic repair of cesarean scar defect in symptomatic patients with abnormal uterine bleeding, dysmenorrhea, chronic pelvic pain and / or infertility showed significant improvement of symptoms and good postoperative anatomic outcomes.</w:t>
      </w:r>
    </w:p>
    <w:p w:rsidR="00B440A2" w:rsidRPr="004E6F3D" w:rsidRDefault="00B440A2" w:rsidP="004E6F3D">
      <w:pPr>
        <w:pStyle w:val="Heading1"/>
        <w:snapToGrid w:val="0"/>
        <w:spacing w:before="0"/>
        <w:ind w:left="0"/>
        <w:jc w:val="both"/>
        <w:rPr>
          <w:sz w:val="20"/>
          <w:szCs w:val="20"/>
        </w:rPr>
      </w:pPr>
    </w:p>
    <w:p w:rsidR="00FC7B82" w:rsidRPr="004E6F3D" w:rsidRDefault="007162A2" w:rsidP="004E6F3D">
      <w:pPr>
        <w:pStyle w:val="Heading1"/>
        <w:snapToGrid w:val="0"/>
        <w:spacing w:before="0"/>
        <w:ind w:left="0"/>
        <w:jc w:val="both"/>
        <w:rPr>
          <w:sz w:val="20"/>
          <w:szCs w:val="20"/>
        </w:rPr>
      </w:pPr>
      <w:r w:rsidRPr="004E6F3D">
        <w:rPr>
          <w:sz w:val="20"/>
          <w:szCs w:val="20"/>
        </w:rPr>
        <w:t>References</w:t>
      </w:r>
    </w:p>
    <w:p w:rsidR="00FC7B82" w:rsidRPr="004E6F3D" w:rsidRDefault="007162A2" w:rsidP="004E6F3D">
      <w:pPr>
        <w:pStyle w:val="ListParagraph"/>
        <w:numPr>
          <w:ilvl w:val="0"/>
          <w:numId w:val="1"/>
        </w:numPr>
        <w:snapToGrid w:val="0"/>
        <w:ind w:left="425" w:hanging="425"/>
        <w:jc w:val="both"/>
        <w:rPr>
          <w:bCs/>
          <w:sz w:val="20"/>
          <w:szCs w:val="20"/>
        </w:rPr>
      </w:pPr>
      <w:r w:rsidRPr="004E6F3D">
        <w:rPr>
          <w:bCs/>
          <w:sz w:val="20"/>
          <w:szCs w:val="20"/>
        </w:rPr>
        <w:t>Martin</w:t>
      </w:r>
      <w:r w:rsidR="00627C93" w:rsidRPr="004E6F3D">
        <w:rPr>
          <w:bCs/>
          <w:sz w:val="20"/>
          <w:szCs w:val="20"/>
        </w:rPr>
        <w:t xml:space="preserve"> </w:t>
      </w:r>
      <w:r w:rsidRPr="004E6F3D">
        <w:rPr>
          <w:bCs/>
          <w:sz w:val="20"/>
          <w:szCs w:val="20"/>
        </w:rPr>
        <w:t>JA,</w:t>
      </w:r>
      <w:r w:rsidR="00627C93" w:rsidRPr="004E6F3D">
        <w:rPr>
          <w:bCs/>
          <w:sz w:val="20"/>
          <w:szCs w:val="20"/>
        </w:rPr>
        <w:t xml:space="preserve"> </w:t>
      </w:r>
      <w:r w:rsidRPr="004E6F3D">
        <w:rPr>
          <w:bCs/>
          <w:sz w:val="20"/>
          <w:szCs w:val="20"/>
        </w:rPr>
        <w:t>Hamilton</w:t>
      </w:r>
      <w:r w:rsidR="00627C93" w:rsidRPr="004E6F3D">
        <w:rPr>
          <w:bCs/>
          <w:sz w:val="20"/>
          <w:szCs w:val="20"/>
        </w:rPr>
        <w:t xml:space="preserve"> </w:t>
      </w:r>
      <w:r w:rsidRPr="004E6F3D">
        <w:rPr>
          <w:bCs/>
          <w:sz w:val="20"/>
          <w:szCs w:val="20"/>
        </w:rPr>
        <w:t>BE,</w:t>
      </w:r>
      <w:r w:rsidR="00627C93" w:rsidRPr="004E6F3D">
        <w:rPr>
          <w:bCs/>
          <w:sz w:val="20"/>
          <w:szCs w:val="20"/>
        </w:rPr>
        <w:t xml:space="preserve"> </w:t>
      </w:r>
      <w:r w:rsidRPr="004E6F3D">
        <w:rPr>
          <w:bCs/>
          <w:sz w:val="20"/>
          <w:szCs w:val="20"/>
        </w:rPr>
        <w:t>Osterman</w:t>
      </w:r>
      <w:r w:rsidR="00627C93" w:rsidRPr="004E6F3D">
        <w:rPr>
          <w:bCs/>
          <w:sz w:val="20"/>
          <w:szCs w:val="20"/>
        </w:rPr>
        <w:t xml:space="preserve"> </w:t>
      </w:r>
      <w:r w:rsidRPr="004E6F3D">
        <w:rPr>
          <w:bCs/>
          <w:sz w:val="20"/>
          <w:szCs w:val="20"/>
        </w:rPr>
        <w:t>MJ,</w:t>
      </w:r>
      <w:r w:rsidR="00627C93" w:rsidRPr="004E6F3D">
        <w:rPr>
          <w:bCs/>
          <w:sz w:val="20"/>
          <w:szCs w:val="20"/>
        </w:rPr>
        <w:t xml:space="preserve"> </w:t>
      </w:r>
      <w:r w:rsidRPr="004E6F3D">
        <w:rPr>
          <w:bCs/>
          <w:sz w:val="20"/>
          <w:szCs w:val="20"/>
        </w:rPr>
        <w:t>Curtain</w:t>
      </w:r>
      <w:r w:rsidR="00627C93" w:rsidRPr="004E6F3D">
        <w:rPr>
          <w:bCs/>
          <w:sz w:val="20"/>
          <w:szCs w:val="20"/>
        </w:rPr>
        <w:t xml:space="preserve"> </w:t>
      </w:r>
      <w:r w:rsidRPr="004E6F3D">
        <w:rPr>
          <w:bCs/>
          <w:sz w:val="20"/>
          <w:szCs w:val="20"/>
        </w:rPr>
        <w:t>SC,</w:t>
      </w:r>
      <w:r w:rsidR="00627C93" w:rsidRPr="004E6F3D">
        <w:rPr>
          <w:bCs/>
          <w:sz w:val="20"/>
          <w:szCs w:val="20"/>
        </w:rPr>
        <w:t xml:space="preserve"> </w:t>
      </w:r>
      <w:r w:rsidRPr="004E6F3D">
        <w:rPr>
          <w:bCs/>
          <w:sz w:val="20"/>
          <w:szCs w:val="20"/>
        </w:rPr>
        <w:t>Matthews</w:t>
      </w:r>
      <w:r w:rsidR="00627C93" w:rsidRPr="004E6F3D">
        <w:rPr>
          <w:bCs/>
          <w:sz w:val="20"/>
          <w:szCs w:val="20"/>
        </w:rPr>
        <w:t xml:space="preserve"> </w:t>
      </w:r>
      <w:r w:rsidRPr="004E6F3D">
        <w:rPr>
          <w:bCs/>
          <w:sz w:val="20"/>
          <w:szCs w:val="20"/>
        </w:rPr>
        <w:t>TJ.</w:t>
      </w:r>
      <w:r w:rsidR="00627C93" w:rsidRPr="004E6F3D">
        <w:rPr>
          <w:bCs/>
          <w:sz w:val="20"/>
          <w:szCs w:val="20"/>
        </w:rPr>
        <w:t xml:space="preserve"> </w:t>
      </w:r>
      <w:r w:rsidRPr="004E6F3D">
        <w:rPr>
          <w:bCs/>
          <w:sz w:val="20"/>
          <w:szCs w:val="20"/>
        </w:rPr>
        <w:t>National</w:t>
      </w:r>
      <w:r w:rsidR="00627C93" w:rsidRPr="004E6F3D">
        <w:rPr>
          <w:bCs/>
          <w:sz w:val="20"/>
          <w:szCs w:val="20"/>
        </w:rPr>
        <w:t xml:space="preserve"> </w:t>
      </w:r>
      <w:r w:rsidRPr="004E6F3D">
        <w:rPr>
          <w:bCs/>
          <w:sz w:val="20"/>
          <w:szCs w:val="20"/>
        </w:rPr>
        <w:t>Vital</w:t>
      </w:r>
      <w:r w:rsidR="00627C93" w:rsidRPr="004E6F3D">
        <w:rPr>
          <w:bCs/>
          <w:sz w:val="20"/>
          <w:szCs w:val="20"/>
        </w:rPr>
        <w:t xml:space="preserve"> </w:t>
      </w:r>
      <w:r w:rsidRPr="004E6F3D">
        <w:rPr>
          <w:bCs/>
          <w:sz w:val="20"/>
          <w:szCs w:val="20"/>
        </w:rPr>
        <w:t>Statistics</w:t>
      </w:r>
      <w:r w:rsidR="00627C93" w:rsidRPr="004E6F3D">
        <w:rPr>
          <w:bCs/>
          <w:sz w:val="20"/>
          <w:szCs w:val="20"/>
        </w:rPr>
        <w:t xml:space="preserve"> </w:t>
      </w:r>
      <w:r w:rsidRPr="004E6F3D">
        <w:rPr>
          <w:bCs/>
          <w:sz w:val="20"/>
          <w:szCs w:val="20"/>
        </w:rPr>
        <w:t>Report</w:t>
      </w:r>
      <w:r w:rsidR="004E6F3D" w:rsidRPr="004E6F3D">
        <w:rPr>
          <w:bCs/>
          <w:sz w:val="20"/>
          <w:szCs w:val="20"/>
        </w:rPr>
        <w:t>.</w:t>
      </w:r>
      <w:r w:rsidR="004E6F3D">
        <w:rPr>
          <w:bCs/>
          <w:sz w:val="20"/>
          <w:szCs w:val="20"/>
        </w:rPr>
        <w:t xml:space="preserve"> </w:t>
      </w:r>
      <w:r w:rsidR="004E6F3D" w:rsidRPr="004E6F3D">
        <w:rPr>
          <w:bCs/>
          <w:sz w:val="20"/>
          <w:szCs w:val="20"/>
        </w:rPr>
        <w:t>c</w:t>
      </w:r>
      <w:r w:rsidRPr="004E6F3D">
        <w:rPr>
          <w:bCs/>
          <w:sz w:val="20"/>
          <w:szCs w:val="20"/>
        </w:rPr>
        <w:t>enters</w:t>
      </w:r>
      <w:r w:rsidR="00627C93" w:rsidRPr="004E6F3D">
        <w:rPr>
          <w:bCs/>
          <w:sz w:val="20"/>
          <w:szCs w:val="20"/>
        </w:rPr>
        <w:t xml:space="preserve"> </w:t>
      </w:r>
      <w:r w:rsidRPr="004E6F3D">
        <w:rPr>
          <w:bCs/>
          <w:sz w:val="20"/>
          <w:szCs w:val="20"/>
        </w:rPr>
        <w:t>for</w:t>
      </w:r>
      <w:r w:rsidR="00627C93" w:rsidRPr="004E6F3D">
        <w:rPr>
          <w:bCs/>
          <w:sz w:val="20"/>
          <w:szCs w:val="20"/>
        </w:rPr>
        <w:t xml:space="preserve"> </w:t>
      </w:r>
      <w:r w:rsidRPr="004E6F3D">
        <w:rPr>
          <w:bCs/>
          <w:sz w:val="20"/>
          <w:szCs w:val="20"/>
        </w:rPr>
        <w:t>disease</w:t>
      </w:r>
      <w:r w:rsidR="00627C93" w:rsidRPr="004E6F3D">
        <w:rPr>
          <w:bCs/>
          <w:sz w:val="20"/>
          <w:szCs w:val="20"/>
        </w:rPr>
        <w:t xml:space="preserve"> </w:t>
      </w:r>
      <w:r w:rsidRPr="004E6F3D">
        <w:rPr>
          <w:bCs/>
          <w:sz w:val="20"/>
          <w:szCs w:val="20"/>
        </w:rPr>
        <w:t>control</w:t>
      </w:r>
      <w:r w:rsidR="00627C93" w:rsidRPr="004E6F3D">
        <w:rPr>
          <w:bCs/>
          <w:sz w:val="20"/>
          <w:szCs w:val="20"/>
        </w:rPr>
        <w:t xml:space="preserve"> </w:t>
      </w:r>
      <w:r w:rsidRPr="004E6F3D">
        <w:rPr>
          <w:bCs/>
          <w:sz w:val="20"/>
          <w:szCs w:val="20"/>
        </w:rPr>
        <w:t>and</w:t>
      </w:r>
      <w:r w:rsidR="00627C93" w:rsidRPr="004E6F3D">
        <w:rPr>
          <w:bCs/>
          <w:sz w:val="20"/>
          <w:szCs w:val="20"/>
        </w:rPr>
        <w:t xml:space="preserve"> </w:t>
      </w:r>
      <w:r w:rsidRPr="004E6F3D">
        <w:rPr>
          <w:bCs/>
          <w:sz w:val="20"/>
          <w:szCs w:val="20"/>
        </w:rPr>
        <w:t>prevention</w:t>
      </w:r>
      <w:r w:rsidR="00627C93" w:rsidRPr="004E6F3D">
        <w:rPr>
          <w:bCs/>
          <w:sz w:val="20"/>
          <w:szCs w:val="20"/>
        </w:rPr>
        <w:t xml:space="preserve"> </w:t>
      </w:r>
      <w:r w:rsidRPr="004E6F3D">
        <w:rPr>
          <w:bCs/>
          <w:sz w:val="20"/>
          <w:szCs w:val="20"/>
        </w:rPr>
        <w:t>national</w:t>
      </w:r>
      <w:r w:rsidR="00627C93" w:rsidRPr="004E6F3D">
        <w:rPr>
          <w:bCs/>
          <w:sz w:val="20"/>
          <w:szCs w:val="20"/>
        </w:rPr>
        <w:t xml:space="preserve"> </w:t>
      </w:r>
      <w:r w:rsidRPr="004E6F3D">
        <w:rPr>
          <w:bCs/>
          <w:sz w:val="20"/>
          <w:szCs w:val="20"/>
        </w:rPr>
        <w:t>center</w:t>
      </w:r>
      <w:r w:rsidR="00627C93" w:rsidRPr="004E6F3D">
        <w:rPr>
          <w:bCs/>
          <w:sz w:val="20"/>
          <w:szCs w:val="20"/>
        </w:rPr>
        <w:t xml:space="preserve"> </w:t>
      </w:r>
      <w:r w:rsidRPr="004E6F3D">
        <w:rPr>
          <w:bCs/>
          <w:sz w:val="20"/>
          <w:szCs w:val="20"/>
        </w:rPr>
        <w:t>for</w:t>
      </w:r>
      <w:r w:rsidR="00627C93" w:rsidRPr="004E6F3D">
        <w:rPr>
          <w:bCs/>
          <w:sz w:val="20"/>
          <w:szCs w:val="20"/>
        </w:rPr>
        <w:t xml:space="preserve"> </w:t>
      </w:r>
      <w:r w:rsidRPr="004E6F3D">
        <w:rPr>
          <w:bCs/>
          <w:sz w:val="20"/>
          <w:szCs w:val="20"/>
        </w:rPr>
        <w:t>health</w:t>
      </w:r>
      <w:r w:rsidR="00627C93" w:rsidRPr="004E6F3D">
        <w:rPr>
          <w:bCs/>
          <w:sz w:val="20"/>
          <w:szCs w:val="20"/>
        </w:rPr>
        <w:t xml:space="preserve"> </w:t>
      </w:r>
      <w:r w:rsidR="00943E50" w:rsidRPr="004E6F3D">
        <w:rPr>
          <w:bCs/>
          <w:sz w:val="20"/>
          <w:szCs w:val="20"/>
        </w:rPr>
        <w:t>statistics</w:t>
      </w:r>
      <w:r w:rsidRPr="004E6F3D">
        <w:rPr>
          <w:bCs/>
          <w:sz w:val="20"/>
          <w:szCs w:val="20"/>
        </w:rPr>
        <w:t>,</w:t>
      </w:r>
      <w:r w:rsidR="00627C93" w:rsidRPr="004E6F3D">
        <w:rPr>
          <w:bCs/>
          <w:sz w:val="20"/>
          <w:szCs w:val="20"/>
        </w:rPr>
        <w:t xml:space="preserve"> </w:t>
      </w:r>
      <w:r w:rsidRPr="004E6F3D">
        <w:rPr>
          <w:bCs/>
          <w:sz w:val="20"/>
          <w:szCs w:val="20"/>
        </w:rPr>
        <w:t>U.S</w:t>
      </w:r>
      <w:r w:rsidR="00627C93" w:rsidRPr="004E6F3D">
        <w:rPr>
          <w:bCs/>
          <w:sz w:val="20"/>
          <w:szCs w:val="20"/>
        </w:rPr>
        <w:t xml:space="preserve"> </w:t>
      </w:r>
      <w:r w:rsidRPr="004E6F3D">
        <w:rPr>
          <w:bCs/>
          <w:sz w:val="20"/>
          <w:szCs w:val="20"/>
        </w:rPr>
        <w:t>Depart</w:t>
      </w:r>
      <w:r w:rsidR="00627C93" w:rsidRPr="004E6F3D">
        <w:rPr>
          <w:bCs/>
          <w:sz w:val="20"/>
          <w:szCs w:val="20"/>
        </w:rPr>
        <w:t xml:space="preserve"> </w:t>
      </w:r>
      <w:r w:rsidRPr="004E6F3D">
        <w:rPr>
          <w:bCs/>
          <w:sz w:val="20"/>
          <w:szCs w:val="20"/>
        </w:rPr>
        <w:t>of</w:t>
      </w:r>
      <w:r w:rsidR="00627C93" w:rsidRPr="004E6F3D">
        <w:rPr>
          <w:bCs/>
          <w:sz w:val="20"/>
          <w:szCs w:val="20"/>
        </w:rPr>
        <w:t xml:space="preserve"> </w:t>
      </w:r>
      <w:r w:rsidRPr="004E6F3D">
        <w:rPr>
          <w:bCs/>
          <w:sz w:val="20"/>
          <w:szCs w:val="20"/>
        </w:rPr>
        <w:t>Health</w:t>
      </w:r>
      <w:r w:rsidR="00627C93" w:rsidRPr="004E6F3D">
        <w:rPr>
          <w:bCs/>
          <w:sz w:val="20"/>
          <w:szCs w:val="20"/>
        </w:rPr>
        <w:t xml:space="preserve"> </w:t>
      </w:r>
      <w:r w:rsidRPr="004E6F3D">
        <w:rPr>
          <w:bCs/>
          <w:sz w:val="20"/>
          <w:szCs w:val="20"/>
        </w:rPr>
        <w:t>and</w:t>
      </w:r>
      <w:r w:rsidR="00627C93" w:rsidRPr="004E6F3D">
        <w:rPr>
          <w:bCs/>
          <w:sz w:val="20"/>
          <w:szCs w:val="20"/>
        </w:rPr>
        <w:t xml:space="preserve"> </w:t>
      </w:r>
      <w:r w:rsidRPr="004E6F3D">
        <w:rPr>
          <w:bCs/>
          <w:sz w:val="20"/>
          <w:szCs w:val="20"/>
        </w:rPr>
        <w:t>Human</w:t>
      </w:r>
      <w:r w:rsidR="00627C93" w:rsidRPr="004E6F3D">
        <w:rPr>
          <w:bCs/>
          <w:sz w:val="20"/>
          <w:szCs w:val="20"/>
        </w:rPr>
        <w:t xml:space="preserve"> </w:t>
      </w:r>
      <w:r w:rsidRPr="004E6F3D">
        <w:rPr>
          <w:bCs/>
          <w:sz w:val="20"/>
          <w:szCs w:val="20"/>
        </w:rPr>
        <w:t>Services.2015;64(1):1–65</w:t>
      </w:r>
      <w:r w:rsidR="004E6F3D">
        <w:rPr>
          <w:rFonts w:eastAsiaTheme="minorEastAsia" w:hint="eastAsia"/>
          <w:bCs/>
          <w:sz w:val="20"/>
          <w:szCs w:val="20"/>
          <w:lang w:eastAsia="zh-CN"/>
        </w:rPr>
        <w:t>.</w:t>
      </w:r>
    </w:p>
    <w:p w:rsidR="00FC7B82" w:rsidRPr="004E6F3D" w:rsidRDefault="007162A2" w:rsidP="004E6F3D">
      <w:pPr>
        <w:pStyle w:val="ListParagraph"/>
        <w:numPr>
          <w:ilvl w:val="0"/>
          <w:numId w:val="1"/>
        </w:numPr>
        <w:snapToGrid w:val="0"/>
        <w:ind w:left="425" w:hanging="425"/>
        <w:jc w:val="both"/>
        <w:rPr>
          <w:bCs/>
          <w:sz w:val="20"/>
          <w:szCs w:val="20"/>
        </w:rPr>
      </w:pPr>
      <w:r w:rsidRPr="004E6F3D">
        <w:rPr>
          <w:bCs/>
          <w:sz w:val="20"/>
          <w:szCs w:val="20"/>
        </w:rPr>
        <w:t>Bij</w:t>
      </w:r>
      <w:r w:rsidR="00627C93" w:rsidRPr="004E6F3D">
        <w:rPr>
          <w:bCs/>
          <w:sz w:val="20"/>
          <w:szCs w:val="20"/>
        </w:rPr>
        <w:t xml:space="preserve"> </w:t>
      </w:r>
      <w:r w:rsidRPr="004E6F3D">
        <w:rPr>
          <w:bCs/>
          <w:sz w:val="20"/>
          <w:szCs w:val="20"/>
        </w:rPr>
        <w:t>de</w:t>
      </w:r>
      <w:r w:rsidR="00627C93" w:rsidRPr="004E6F3D">
        <w:rPr>
          <w:bCs/>
          <w:sz w:val="20"/>
          <w:szCs w:val="20"/>
        </w:rPr>
        <w:t xml:space="preserve"> </w:t>
      </w:r>
      <w:r w:rsidRPr="004E6F3D">
        <w:rPr>
          <w:bCs/>
          <w:sz w:val="20"/>
          <w:szCs w:val="20"/>
        </w:rPr>
        <w:t>Vaate</w:t>
      </w:r>
      <w:r w:rsidR="00627C93" w:rsidRPr="004E6F3D">
        <w:rPr>
          <w:bCs/>
          <w:sz w:val="20"/>
          <w:szCs w:val="20"/>
        </w:rPr>
        <w:t xml:space="preserve"> </w:t>
      </w:r>
      <w:r w:rsidRPr="004E6F3D">
        <w:rPr>
          <w:bCs/>
          <w:sz w:val="20"/>
          <w:szCs w:val="20"/>
        </w:rPr>
        <w:t>AJ,</w:t>
      </w:r>
      <w:r w:rsidR="00627C93" w:rsidRPr="004E6F3D">
        <w:rPr>
          <w:bCs/>
          <w:sz w:val="20"/>
          <w:szCs w:val="20"/>
        </w:rPr>
        <w:t xml:space="preserve"> </w:t>
      </w:r>
      <w:r w:rsidRPr="004E6F3D">
        <w:rPr>
          <w:bCs/>
          <w:sz w:val="20"/>
          <w:szCs w:val="20"/>
        </w:rPr>
        <w:t>van</w:t>
      </w:r>
      <w:r w:rsidR="00627C93" w:rsidRPr="004E6F3D">
        <w:rPr>
          <w:bCs/>
          <w:sz w:val="20"/>
          <w:szCs w:val="20"/>
        </w:rPr>
        <w:t xml:space="preserve"> </w:t>
      </w:r>
      <w:r w:rsidRPr="004E6F3D">
        <w:rPr>
          <w:bCs/>
          <w:sz w:val="20"/>
          <w:szCs w:val="20"/>
        </w:rPr>
        <w:t>der</w:t>
      </w:r>
      <w:r w:rsidR="00627C93" w:rsidRPr="004E6F3D">
        <w:rPr>
          <w:bCs/>
          <w:sz w:val="20"/>
          <w:szCs w:val="20"/>
        </w:rPr>
        <w:t xml:space="preserve"> </w:t>
      </w:r>
      <w:r w:rsidRPr="004E6F3D">
        <w:rPr>
          <w:bCs/>
          <w:sz w:val="20"/>
          <w:szCs w:val="20"/>
        </w:rPr>
        <w:t>Voet</w:t>
      </w:r>
      <w:r w:rsidR="00627C93" w:rsidRPr="004E6F3D">
        <w:rPr>
          <w:bCs/>
          <w:sz w:val="20"/>
          <w:szCs w:val="20"/>
        </w:rPr>
        <w:t xml:space="preserve"> </w:t>
      </w:r>
      <w:r w:rsidRPr="004E6F3D">
        <w:rPr>
          <w:bCs/>
          <w:sz w:val="20"/>
          <w:szCs w:val="20"/>
        </w:rPr>
        <w:t>LF,</w:t>
      </w:r>
      <w:r w:rsidR="00627C93" w:rsidRPr="004E6F3D">
        <w:rPr>
          <w:bCs/>
          <w:sz w:val="20"/>
          <w:szCs w:val="20"/>
        </w:rPr>
        <w:t xml:space="preserve"> </w:t>
      </w:r>
      <w:r w:rsidRPr="004E6F3D">
        <w:rPr>
          <w:bCs/>
          <w:sz w:val="20"/>
          <w:szCs w:val="20"/>
        </w:rPr>
        <w:t>Naji</w:t>
      </w:r>
      <w:r w:rsidR="00627C93" w:rsidRPr="004E6F3D">
        <w:rPr>
          <w:bCs/>
          <w:sz w:val="20"/>
          <w:szCs w:val="20"/>
        </w:rPr>
        <w:t xml:space="preserve"> </w:t>
      </w:r>
      <w:r w:rsidRPr="004E6F3D">
        <w:rPr>
          <w:bCs/>
          <w:sz w:val="20"/>
          <w:szCs w:val="20"/>
        </w:rPr>
        <w:t>O,</w:t>
      </w:r>
      <w:r w:rsidR="00627C93" w:rsidRPr="004E6F3D">
        <w:rPr>
          <w:bCs/>
          <w:sz w:val="20"/>
          <w:szCs w:val="20"/>
        </w:rPr>
        <w:t xml:space="preserve"> </w:t>
      </w:r>
      <w:r w:rsidRPr="004E6F3D">
        <w:rPr>
          <w:bCs/>
          <w:sz w:val="20"/>
          <w:szCs w:val="20"/>
        </w:rPr>
        <w:t>et</w:t>
      </w:r>
      <w:r w:rsidR="00627C93" w:rsidRPr="004E6F3D">
        <w:rPr>
          <w:bCs/>
          <w:sz w:val="20"/>
          <w:szCs w:val="20"/>
        </w:rPr>
        <w:t xml:space="preserve"> </w:t>
      </w:r>
      <w:r w:rsidRPr="004E6F3D">
        <w:rPr>
          <w:bCs/>
          <w:sz w:val="20"/>
          <w:szCs w:val="20"/>
        </w:rPr>
        <w:t>al.</w:t>
      </w:r>
      <w:r w:rsidR="00627C93" w:rsidRPr="004E6F3D">
        <w:rPr>
          <w:bCs/>
          <w:sz w:val="20"/>
          <w:szCs w:val="20"/>
        </w:rPr>
        <w:t xml:space="preserve"> </w:t>
      </w:r>
      <w:r w:rsidRPr="004E6F3D">
        <w:rPr>
          <w:bCs/>
          <w:sz w:val="20"/>
          <w:szCs w:val="20"/>
        </w:rPr>
        <w:t>Prevalence</w:t>
      </w:r>
      <w:r w:rsidR="004E6F3D" w:rsidRPr="004E6F3D">
        <w:rPr>
          <w:bCs/>
          <w:sz w:val="20"/>
          <w:szCs w:val="20"/>
        </w:rPr>
        <w:t>,</w:t>
      </w:r>
      <w:r w:rsidR="004E6F3D">
        <w:rPr>
          <w:bCs/>
          <w:sz w:val="20"/>
          <w:szCs w:val="20"/>
        </w:rPr>
        <w:t xml:space="preserve"> </w:t>
      </w:r>
      <w:r w:rsidR="004E6F3D" w:rsidRPr="004E6F3D">
        <w:rPr>
          <w:bCs/>
          <w:sz w:val="20"/>
          <w:szCs w:val="20"/>
        </w:rPr>
        <w:t>p</w:t>
      </w:r>
      <w:r w:rsidRPr="004E6F3D">
        <w:rPr>
          <w:bCs/>
          <w:sz w:val="20"/>
          <w:szCs w:val="20"/>
        </w:rPr>
        <w:t>otential</w:t>
      </w:r>
      <w:r w:rsidR="00627C93" w:rsidRPr="004E6F3D">
        <w:rPr>
          <w:bCs/>
          <w:sz w:val="20"/>
          <w:szCs w:val="20"/>
        </w:rPr>
        <w:t xml:space="preserve"> </w:t>
      </w:r>
      <w:r w:rsidRPr="004E6F3D">
        <w:rPr>
          <w:bCs/>
          <w:sz w:val="20"/>
          <w:szCs w:val="20"/>
        </w:rPr>
        <w:t>risk</w:t>
      </w:r>
      <w:r w:rsidR="00627C93" w:rsidRPr="004E6F3D">
        <w:rPr>
          <w:bCs/>
          <w:sz w:val="20"/>
          <w:szCs w:val="20"/>
        </w:rPr>
        <w:t xml:space="preserve"> </w:t>
      </w:r>
      <w:r w:rsidRPr="004E6F3D">
        <w:rPr>
          <w:bCs/>
          <w:sz w:val="20"/>
          <w:szCs w:val="20"/>
        </w:rPr>
        <w:t>factors</w:t>
      </w:r>
      <w:r w:rsidR="00627C93" w:rsidRPr="004E6F3D">
        <w:rPr>
          <w:bCs/>
          <w:sz w:val="20"/>
          <w:szCs w:val="20"/>
        </w:rPr>
        <w:t xml:space="preserve"> </w:t>
      </w:r>
      <w:r w:rsidRPr="004E6F3D">
        <w:rPr>
          <w:bCs/>
          <w:sz w:val="20"/>
          <w:szCs w:val="20"/>
        </w:rPr>
        <w:t>for</w:t>
      </w:r>
      <w:r w:rsidR="00627C93" w:rsidRPr="004E6F3D">
        <w:rPr>
          <w:bCs/>
          <w:sz w:val="20"/>
          <w:szCs w:val="20"/>
        </w:rPr>
        <w:t xml:space="preserve"> </w:t>
      </w:r>
      <w:r w:rsidRPr="004E6F3D">
        <w:rPr>
          <w:bCs/>
          <w:sz w:val="20"/>
          <w:szCs w:val="20"/>
        </w:rPr>
        <w:t>development</w:t>
      </w:r>
      <w:r w:rsidR="00627C93" w:rsidRPr="004E6F3D">
        <w:rPr>
          <w:bCs/>
          <w:sz w:val="20"/>
          <w:szCs w:val="20"/>
        </w:rPr>
        <w:t xml:space="preserve"> </w:t>
      </w:r>
      <w:r w:rsidRPr="004E6F3D">
        <w:rPr>
          <w:bCs/>
          <w:sz w:val="20"/>
          <w:szCs w:val="20"/>
        </w:rPr>
        <w:t>and</w:t>
      </w:r>
      <w:r w:rsidR="00627C93" w:rsidRPr="004E6F3D">
        <w:rPr>
          <w:bCs/>
          <w:sz w:val="20"/>
          <w:szCs w:val="20"/>
        </w:rPr>
        <w:t xml:space="preserve"> </w:t>
      </w:r>
      <w:r w:rsidRPr="004E6F3D">
        <w:rPr>
          <w:bCs/>
          <w:sz w:val="20"/>
          <w:szCs w:val="20"/>
        </w:rPr>
        <w:t>symptoms</w:t>
      </w:r>
      <w:r w:rsidR="00627C93" w:rsidRPr="004E6F3D">
        <w:rPr>
          <w:bCs/>
          <w:sz w:val="20"/>
          <w:szCs w:val="20"/>
        </w:rPr>
        <w:t xml:space="preserve"> </w:t>
      </w:r>
      <w:r w:rsidRPr="004E6F3D">
        <w:rPr>
          <w:bCs/>
          <w:sz w:val="20"/>
          <w:szCs w:val="20"/>
        </w:rPr>
        <w:t>related</w:t>
      </w:r>
      <w:r w:rsidR="00627C93" w:rsidRPr="004E6F3D">
        <w:rPr>
          <w:bCs/>
          <w:sz w:val="20"/>
          <w:szCs w:val="20"/>
        </w:rPr>
        <w:t xml:space="preserve"> </w:t>
      </w:r>
      <w:r w:rsidRPr="004E6F3D">
        <w:rPr>
          <w:bCs/>
          <w:sz w:val="20"/>
          <w:szCs w:val="20"/>
        </w:rPr>
        <w:t>to</w:t>
      </w:r>
      <w:r w:rsidR="00627C93" w:rsidRPr="004E6F3D">
        <w:rPr>
          <w:bCs/>
          <w:sz w:val="20"/>
          <w:szCs w:val="20"/>
        </w:rPr>
        <w:t xml:space="preserve"> </w:t>
      </w:r>
      <w:r w:rsidRPr="004E6F3D">
        <w:rPr>
          <w:bCs/>
          <w:sz w:val="20"/>
          <w:szCs w:val="20"/>
        </w:rPr>
        <w:t>the</w:t>
      </w:r>
      <w:r w:rsidR="00627C93" w:rsidRPr="004E6F3D">
        <w:rPr>
          <w:bCs/>
          <w:sz w:val="20"/>
          <w:szCs w:val="20"/>
        </w:rPr>
        <w:t xml:space="preserve"> </w:t>
      </w:r>
      <w:r w:rsidRPr="004E6F3D">
        <w:rPr>
          <w:bCs/>
          <w:sz w:val="20"/>
          <w:szCs w:val="20"/>
        </w:rPr>
        <w:t>presence</w:t>
      </w:r>
      <w:r w:rsidR="00627C93" w:rsidRPr="004E6F3D">
        <w:rPr>
          <w:bCs/>
          <w:sz w:val="20"/>
          <w:szCs w:val="20"/>
        </w:rPr>
        <w:t xml:space="preserve"> </w:t>
      </w:r>
      <w:r w:rsidRPr="004E6F3D">
        <w:rPr>
          <w:bCs/>
          <w:sz w:val="20"/>
          <w:szCs w:val="20"/>
        </w:rPr>
        <w:t>of</w:t>
      </w:r>
      <w:r w:rsidR="00627C93" w:rsidRPr="004E6F3D">
        <w:rPr>
          <w:bCs/>
          <w:sz w:val="20"/>
          <w:szCs w:val="20"/>
        </w:rPr>
        <w:t xml:space="preserve"> </w:t>
      </w:r>
      <w:r w:rsidRPr="004E6F3D">
        <w:rPr>
          <w:bCs/>
          <w:sz w:val="20"/>
          <w:szCs w:val="20"/>
        </w:rPr>
        <w:t>uterine</w:t>
      </w:r>
      <w:r w:rsidR="00627C93" w:rsidRPr="004E6F3D">
        <w:rPr>
          <w:bCs/>
          <w:sz w:val="20"/>
          <w:szCs w:val="20"/>
        </w:rPr>
        <w:t xml:space="preserve"> </w:t>
      </w:r>
      <w:r w:rsidRPr="004E6F3D">
        <w:rPr>
          <w:bCs/>
          <w:sz w:val="20"/>
          <w:szCs w:val="20"/>
        </w:rPr>
        <w:t>niches</w:t>
      </w:r>
      <w:r w:rsidR="00627C93" w:rsidRPr="004E6F3D">
        <w:rPr>
          <w:bCs/>
          <w:sz w:val="20"/>
          <w:szCs w:val="20"/>
        </w:rPr>
        <w:t xml:space="preserve"> </w:t>
      </w:r>
      <w:r w:rsidRPr="004E6F3D">
        <w:rPr>
          <w:bCs/>
          <w:sz w:val="20"/>
          <w:szCs w:val="20"/>
        </w:rPr>
        <w:t>following</w:t>
      </w:r>
      <w:r w:rsidR="00627C93" w:rsidRPr="004E6F3D">
        <w:rPr>
          <w:bCs/>
          <w:sz w:val="20"/>
          <w:szCs w:val="20"/>
        </w:rPr>
        <w:t xml:space="preserve"> </w:t>
      </w:r>
      <w:r w:rsidRPr="004E6F3D">
        <w:rPr>
          <w:bCs/>
          <w:sz w:val="20"/>
          <w:szCs w:val="20"/>
        </w:rPr>
        <w:t>cesarean</w:t>
      </w:r>
      <w:r w:rsidR="00627C93" w:rsidRPr="004E6F3D">
        <w:rPr>
          <w:bCs/>
          <w:sz w:val="20"/>
          <w:szCs w:val="20"/>
        </w:rPr>
        <w:t xml:space="preserve"> </w:t>
      </w:r>
      <w:r w:rsidRPr="004E6F3D">
        <w:rPr>
          <w:bCs/>
          <w:sz w:val="20"/>
          <w:szCs w:val="20"/>
        </w:rPr>
        <w:t>section:</w:t>
      </w:r>
      <w:r w:rsidR="00627C93" w:rsidRPr="004E6F3D">
        <w:rPr>
          <w:bCs/>
          <w:sz w:val="20"/>
          <w:szCs w:val="20"/>
        </w:rPr>
        <w:t xml:space="preserve"> </w:t>
      </w:r>
      <w:r w:rsidRPr="004E6F3D">
        <w:rPr>
          <w:bCs/>
          <w:sz w:val="20"/>
          <w:szCs w:val="20"/>
        </w:rPr>
        <w:t>systematic</w:t>
      </w:r>
      <w:r w:rsidR="00627C93" w:rsidRPr="004E6F3D">
        <w:rPr>
          <w:bCs/>
          <w:sz w:val="20"/>
          <w:szCs w:val="20"/>
        </w:rPr>
        <w:t xml:space="preserve"> </w:t>
      </w:r>
      <w:r w:rsidRPr="004E6F3D">
        <w:rPr>
          <w:bCs/>
          <w:sz w:val="20"/>
          <w:szCs w:val="20"/>
        </w:rPr>
        <w:t>review.</w:t>
      </w:r>
      <w:r w:rsidR="00627C93" w:rsidRPr="004E6F3D">
        <w:rPr>
          <w:bCs/>
          <w:sz w:val="20"/>
          <w:szCs w:val="20"/>
        </w:rPr>
        <w:t xml:space="preserve"> </w:t>
      </w:r>
      <w:r w:rsidRPr="004E6F3D">
        <w:rPr>
          <w:bCs/>
          <w:sz w:val="20"/>
          <w:szCs w:val="20"/>
        </w:rPr>
        <w:t>Ultrasound</w:t>
      </w:r>
      <w:r w:rsidR="00627C93" w:rsidRPr="004E6F3D">
        <w:rPr>
          <w:bCs/>
          <w:sz w:val="20"/>
          <w:szCs w:val="20"/>
        </w:rPr>
        <w:t xml:space="preserve"> </w:t>
      </w:r>
      <w:r w:rsidRPr="004E6F3D">
        <w:rPr>
          <w:bCs/>
          <w:sz w:val="20"/>
          <w:szCs w:val="20"/>
        </w:rPr>
        <w:t>Obstet</w:t>
      </w:r>
      <w:r w:rsidR="00627C93" w:rsidRPr="004E6F3D">
        <w:rPr>
          <w:bCs/>
          <w:sz w:val="20"/>
          <w:szCs w:val="20"/>
        </w:rPr>
        <w:t xml:space="preserve"> </w:t>
      </w:r>
      <w:r w:rsidRPr="004E6F3D">
        <w:rPr>
          <w:bCs/>
          <w:sz w:val="20"/>
          <w:szCs w:val="20"/>
        </w:rPr>
        <w:t>Gynecol.2014;43(4):372–382.</w:t>
      </w:r>
    </w:p>
    <w:p w:rsidR="00FC7B82" w:rsidRPr="004E6F3D" w:rsidRDefault="007162A2" w:rsidP="004E6F3D">
      <w:pPr>
        <w:pStyle w:val="ListParagraph"/>
        <w:numPr>
          <w:ilvl w:val="0"/>
          <w:numId w:val="1"/>
        </w:numPr>
        <w:snapToGrid w:val="0"/>
        <w:ind w:left="425" w:hanging="425"/>
        <w:jc w:val="both"/>
        <w:rPr>
          <w:bCs/>
          <w:sz w:val="20"/>
          <w:szCs w:val="20"/>
        </w:rPr>
      </w:pPr>
      <w:r w:rsidRPr="004E6F3D">
        <w:rPr>
          <w:bCs/>
          <w:sz w:val="20"/>
          <w:szCs w:val="20"/>
        </w:rPr>
        <w:t>Vervoort</w:t>
      </w:r>
      <w:r w:rsidR="00627C93" w:rsidRPr="004E6F3D">
        <w:rPr>
          <w:bCs/>
          <w:sz w:val="20"/>
          <w:szCs w:val="20"/>
        </w:rPr>
        <w:t xml:space="preserve"> </w:t>
      </w:r>
      <w:r w:rsidRPr="004E6F3D">
        <w:rPr>
          <w:bCs/>
          <w:sz w:val="20"/>
          <w:szCs w:val="20"/>
        </w:rPr>
        <w:t>AJ,</w:t>
      </w:r>
      <w:r w:rsidR="00627C93" w:rsidRPr="004E6F3D">
        <w:rPr>
          <w:bCs/>
          <w:sz w:val="20"/>
          <w:szCs w:val="20"/>
        </w:rPr>
        <w:t xml:space="preserve"> </w:t>
      </w:r>
      <w:r w:rsidRPr="004E6F3D">
        <w:rPr>
          <w:bCs/>
          <w:sz w:val="20"/>
          <w:szCs w:val="20"/>
        </w:rPr>
        <w:t>Uittenbogaard</w:t>
      </w:r>
      <w:r w:rsidR="00627C93" w:rsidRPr="004E6F3D">
        <w:rPr>
          <w:bCs/>
          <w:sz w:val="20"/>
          <w:szCs w:val="20"/>
        </w:rPr>
        <w:t xml:space="preserve"> </w:t>
      </w:r>
      <w:r w:rsidRPr="004E6F3D">
        <w:rPr>
          <w:bCs/>
          <w:sz w:val="20"/>
          <w:szCs w:val="20"/>
        </w:rPr>
        <w:t>LB,</w:t>
      </w:r>
      <w:r w:rsidR="00627C93" w:rsidRPr="004E6F3D">
        <w:rPr>
          <w:bCs/>
          <w:sz w:val="20"/>
          <w:szCs w:val="20"/>
        </w:rPr>
        <w:t xml:space="preserve"> </w:t>
      </w:r>
      <w:r w:rsidRPr="004E6F3D">
        <w:rPr>
          <w:bCs/>
          <w:sz w:val="20"/>
          <w:szCs w:val="20"/>
        </w:rPr>
        <w:t>Hehenkamp</w:t>
      </w:r>
      <w:r w:rsidR="00627C93" w:rsidRPr="004E6F3D">
        <w:rPr>
          <w:bCs/>
          <w:sz w:val="20"/>
          <w:szCs w:val="20"/>
        </w:rPr>
        <w:t xml:space="preserve"> </w:t>
      </w:r>
      <w:r w:rsidRPr="004E6F3D">
        <w:rPr>
          <w:bCs/>
          <w:sz w:val="20"/>
          <w:szCs w:val="20"/>
        </w:rPr>
        <w:t>WJ,</w:t>
      </w:r>
      <w:r w:rsidR="00627C93" w:rsidRPr="004E6F3D">
        <w:rPr>
          <w:bCs/>
          <w:sz w:val="20"/>
          <w:szCs w:val="20"/>
        </w:rPr>
        <w:t xml:space="preserve"> </w:t>
      </w:r>
      <w:r w:rsidRPr="004E6F3D">
        <w:rPr>
          <w:bCs/>
          <w:sz w:val="20"/>
          <w:szCs w:val="20"/>
        </w:rPr>
        <w:t>Brolmann</w:t>
      </w:r>
      <w:r w:rsidR="00627C93" w:rsidRPr="004E6F3D">
        <w:rPr>
          <w:bCs/>
          <w:sz w:val="20"/>
          <w:szCs w:val="20"/>
        </w:rPr>
        <w:t xml:space="preserve"> </w:t>
      </w:r>
      <w:r w:rsidRPr="004E6F3D">
        <w:rPr>
          <w:bCs/>
          <w:sz w:val="20"/>
          <w:szCs w:val="20"/>
        </w:rPr>
        <w:t>HA,</w:t>
      </w:r>
      <w:r w:rsidR="00627C93" w:rsidRPr="004E6F3D">
        <w:rPr>
          <w:bCs/>
          <w:sz w:val="20"/>
          <w:szCs w:val="20"/>
        </w:rPr>
        <w:t xml:space="preserve"> </w:t>
      </w:r>
      <w:r w:rsidRPr="004E6F3D">
        <w:rPr>
          <w:bCs/>
          <w:sz w:val="20"/>
          <w:szCs w:val="20"/>
        </w:rPr>
        <w:t>Huirn</w:t>
      </w:r>
      <w:r w:rsidR="004E6F3D" w:rsidRPr="004E6F3D">
        <w:rPr>
          <w:bCs/>
          <w:sz w:val="20"/>
          <w:szCs w:val="20"/>
        </w:rPr>
        <w:t>e</w:t>
      </w:r>
      <w:r w:rsidR="004E6F3D">
        <w:rPr>
          <w:bCs/>
          <w:sz w:val="20"/>
          <w:szCs w:val="20"/>
        </w:rPr>
        <w:t xml:space="preserve"> </w:t>
      </w:r>
      <w:r w:rsidR="004E6F3D" w:rsidRPr="004E6F3D">
        <w:rPr>
          <w:bCs/>
          <w:sz w:val="20"/>
          <w:szCs w:val="20"/>
        </w:rPr>
        <w:t>J</w:t>
      </w:r>
      <w:r w:rsidRPr="004E6F3D">
        <w:rPr>
          <w:bCs/>
          <w:sz w:val="20"/>
          <w:szCs w:val="20"/>
        </w:rPr>
        <w:t>A.</w:t>
      </w:r>
      <w:r w:rsidR="00627C93" w:rsidRPr="004E6F3D">
        <w:rPr>
          <w:bCs/>
          <w:sz w:val="20"/>
          <w:szCs w:val="20"/>
        </w:rPr>
        <w:t xml:space="preserve"> </w:t>
      </w:r>
      <w:r w:rsidRPr="004E6F3D">
        <w:rPr>
          <w:bCs/>
          <w:sz w:val="20"/>
          <w:szCs w:val="20"/>
        </w:rPr>
        <w:t>Why</w:t>
      </w:r>
      <w:r w:rsidR="00627C93" w:rsidRPr="004E6F3D">
        <w:rPr>
          <w:bCs/>
          <w:sz w:val="20"/>
          <w:szCs w:val="20"/>
        </w:rPr>
        <w:t xml:space="preserve"> </w:t>
      </w:r>
      <w:r w:rsidRPr="004E6F3D">
        <w:rPr>
          <w:bCs/>
          <w:sz w:val="20"/>
          <w:szCs w:val="20"/>
        </w:rPr>
        <w:t>do</w:t>
      </w:r>
      <w:r w:rsidR="00627C93" w:rsidRPr="004E6F3D">
        <w:rPr>
          <w:bCs/>
          <w:sz w:val="20"/>
          <w:szCs w:val="20"/>
        </w:rPr>
        <w:t xml:space="preserve"> </w:t>
      </w:r>
      <w:r w:rsidRPr="004E6F3D">
        <w:rPr>
          <w:bCs/>
          <w:sz w:val="20"/>
          <w:szCs w:val="20"/>
        </w:rPr>
        <w:t>niches</w:t>
      </w:r>
      <w:r w:rsidR="00627C93" w:rsidRPr="004E6F3D">
        <w:rPr>
          <w:bCs/>
          <w:sz w:val="20"/>
          <w:szCs w:val="20"/>
        </w:rPr>
        <w:t xml:space="preserve"> </w:t>
      </w:r>
      <w:r w:rsidRPr="004E6F3D">
        <w:rPr>
          <w:bCs/>
          <w:sz w:val="20"/>
          <w:szCs w:val="20"/>
        </w:rPr>
        <w:t>develop</w:t>
      </w:r>
      <w:r w:rsidR="00627C93" w:rsidRPr="004E6F3D">
        <w:rPr>
          <w:bCs/>
          <w:sz w:val="20"/>
          <w:szCs w:val="20"/>
        </w:rPr>
        <w:t xml:space="preserve"> </w:t>
      </w:r>
      <w:r w:rsidRPr="004E6F3D">
        <w:rPr>
          <w:bCs/>
          <w:sz w:val="20"/>
          <w:szCs w:val="20"/>
        </w:rPr>
        <w:t>in</w:t>
      </w:r>
      <w:r w:rsidR="00627C93" w:rsidRPr="004E6F3D">
        <w:rPr>
          <w:bCs/>
          <w:sz w:val="20"/>
          <w:szCs w:val="20"/>
        </w:rPr>
        <w:t xml:space="preserve"> </w:t>
      </w:r>
      <w:r w:rsidRPr="004E6F3D">
        <w:rPr>
          <w:bCs/>
          <w:sz w:val="20"/>
          <w:szCs w:val="20"/>
        </w:rPr>
        <w:t>Caesarean</w:t>
      </w:r>
      <w:r w:rsidR="00627C93" w:rsidRPr="004E6F3D">
        <w:rPr>
          <w:bCs/>
          <w:sz w:val="20"/>
          <w:szCs w:val="20"/>
        </w:rPr>
        <w:t xml:space="preserve"> </w:t>
      </w:r>
      <w:r w:rsidRPr="004E6F3D">
        <w:rPr>
          <w:bCs/>
          <w:sz w:val="20"/>
          <w:szCs w:val="20"/>
        </w:rPr>
        <w:t>uterine</w:t>
      </w:r>
      <w:r w:rsidR="00627C93" w:rsidRPr="004E6F3D">
        <w:rPr>
          <w:bCs/>
          <w:sz w:val="20"/>
          <w:szCs w:val="20"/>
        </w:rPr>
        <w:t xml:space="preserve"> </w:t>
      </w:r>
      <w:r w:rsidRPr="004E6F3D">
        <w:rPr>
          <w:bCs/>
          <w:sz w:val="20"/>
          <w:szCs w:val="20"/>
        </w:rPr>
        <w:t>scars?</w:t>
      </w:r>
      <w:r w:rsidR="00627C93" w:rsidRPr="004E6F3D">
        <w:rPr>
          <w:bCs/>
          <w:sz w:val="20"/>
          <w:szCs w:val="20"/>
        </w:rPr>
        <w:t xml:space="preserve"> </w:t>
      </w:r>
      <w:r w:rsidRPr="004E6F3D">
        <w:rPr>
          <w:bCs/>
          <w:sz w:val="20"/>
          <w:szCs w:val="20"/>
        </w:rPr>
        <w:t>Hypotheses</w:t>
      </w:r>
      <w:r w:rsidR="00627C93" w:rsidRPr="004E6F3D">
        <w:rPr>
          <w:bCs/>
          <w:sz w:val="20"/>
          <w:szCs w:val="20"/>
        </w:rPr>
        <w:t xml:space="preserve"> </w:t>
      </w:r>
      <w:r w:rsidRPr="004E6F3D">
        <w:rPr>
          <w:bCs/>
          <w:sz w:val="20"/>
          <w:szCs w:val="20"/>
        </w:rPr>
        <w:lastRenderedPageBreak/>
        <w:t>on</w:t>
      </w:r>
      <w:r w:rsidR="00627C93" w:rsidRPr="004E6F3D">
        <w:rPr>
          <w:bCs/>
          <w:sz w:val="20"/>
          <w:szCs w:val="20"/>
        </w:rPr>
        <w:t xml:space="preserve"> </w:t>
      </w:r>
      <w:r w:rsidRPr="004E6F3D">
        <w:rPr>
          <w:bCs/>
          <w:sz w:val="20"/>
          <w:szCs w:val="20"/>
        </w:rPr>
        <w:t>the</w:t>
      </w:r>
      <w:r w:rsidR="00627C93" w:rsidRPr="004E6F3D">
        <w:rPr>
          <w:bCs/>
          <w:sz w:val="20"/>
          <w:szCs w:val="20"/>
        </w:rPr>
        <w:t xml:space="preserve"> </w:t>
      </w:r>
      <w:r w:rsidRPr="004E6F3D">
        <w:rPr>
          <w:bCs/>
          <w:sz w:val="20"/>
          <w:szCs w:val="20"/>
        </w:rPr>
        <w:t>aetiology</w:t>
      </w:r>
      <w:r w:rsidR="00627C93" w:rsidRPr="004E6F3D">
        <w:rPr>
          <w:bCs/>
          <w:sz w:val="20"/>
          <w:szCs w:val="20"/>
        </w:rPr>
        <w:t xml:space="preserve"> </w:t>
      </w:r>
      <w:r w:rsidRPr="004E6F3D">
        <w:rPr>
          <w:bCs/>
          <w:sz w:val="20"/>
          <w:szCs w:val="20"/>
        </w:rPr>
        <w:t>of</w:t>
      </w:r>
      <w:r w:rsidR="00627C93" w:rsidRPr="004E6F3D">
        <w:rPr>
          <w:bCs/>
          <w:sz w:val="20"/>
          <w:szCs w:val="20"/>
        </w:rPr>
        <w:t xml:space="preserve"> </w:t>
      </w:r>
      <w:r w:rsidRPr="004E6F3D">
        <w:rPr>
          <w:bCs/>
          <w:sz w:val="20"/>
          <w:szCs w:val="20"/>
        </w:rPr>
        <w:t>niche</w:t>
      </w:r>
      <w:r w:rsidR="00627C93" w:rsidRPr="004E6F3D">
        <w:rPr>
          <w:bCs/>
          <w:sz w:val="20"/>
          <w:szCs w:val="20"/>
        </w:rPr>
        <w:t xml:space="preserve"> </w:t>
      </w:r>
      <w:r w:rsidRPr="004E6F3D">
        <w:rPr>
          <w:bCs/>
          <w:sz w:val="20"/>
          <w:szCs w:val="20"/>
        </w:rPr>
        <w:t>development.</w:t>
      </w:r>
      <w:r w:rsidR="00627C93" w:rsidRPr="004E6F3D">
        <w:rPr>
          <w:bCs/>
          <w:sz w:val="20"/>
          <w:szCs w:val="20"/>
        </w:rPr>
        <w:t xml:space="preserve"> </w:t>
      </w:r>
      <w:r w:rsidRPr="004E6F3D">
        <w:rPr>
          <w:bCs/>
          <w:sz w:val="20"/>
          <w:szCs w:val="20"/>
        </w:rPr>
        <w:t>Hu</w:t>
      </w:r>
      <w:r w:rsidR="004E6F3D" w:rsidRPr="004E6F3D">
        <w:rPr>
          <w:bCs/>
          <w:sz w:val="20"/>
          <w:szCs w:val="20"/>
        </w:rPr>
        <w:t>m</w:t>
      </w:r>
      <w:r w:rsidR="004E6F3D">
        <w:rPr>
          <w:bCs/>
          <w:sz w:val="20"/>
          <w:szCs w:val="20"/>
        </w:rPr>
        <w:t xml:space="preserve"> </w:t>
      </w:r>
      <w:r w:rsidR="004E6F3D" w:rsidRPr="004E6F3D">
        <w:rPr>
          <w:bCs/>
          <w:sz w:val="20"/>
          <w:szCs w:val="20"/>
        </w:rPr>
        <w:t>R</w:t>
      </w:r>
      <w:r w:rsidRPr="004E6F3D">
        <w:rPr>
          <w:bCs/>
          <w:sz w:val="20"/>
          <w:szCs w:val="20"/>
        </w:rPr>
        <w:t>eprod.2015;30(12):2695-2702.</w:t>
      </w:r>
    </w:p>
    <w:p w:rsidR="00FC7B82" w:rsidRPr="004E6F3D" w:rsidRDefault="007162A2" w:rsidP="004E6F3D">
      <w:pPr>
        <w:pStyle w:val="ListParagraph"/>
        <w:numPr>
          <w:ilvl w:val="0"/>
          <w:numId w:val="1"/>
        </w:numPr>
        <w:snapToGrid w:val="0"/>
        <w:ind w:left="425" w:hanging="425"/>
        <w:jc w:val="both"/>
        <w:rPr>
          <w:bCs/>
          <w:sz w:val="20"/>
          <w:szCs w:val="20"/>
        </w:rPr>
      </w:pPr>
      <w:r w:rsidRPr="004E6F3D">
        <w:rPr>
          <w:bCs/>
          <w:sz w:val="20"/>
          <w:szCs w:val="20"/>
        </w:rPr>
        <w:t>Florio</w:t>
      </w:r>
      <w:r w:rsidR="00627C93" w:rsidRPr="004E6F3D">
        <w:rPr>
          <w:bCs/>
          <w:sz w:val="20"/>
          <w:szCs w:val="20"/>
        </w:rPr>
        <w:t xml:space="preserve"> </w:t>
      </w:r>
      <w:r w:rsidRPr="004E6F3D">
        <w:rPr>
          <w:bCs/>
          <w:sz w:val="20"/>
          <w:szCs w:val="20"/>
        </w:rPr>
        <w:t>P,</w:t>
      </w:r>
      <w:r w:rsidR="00627C93" w:rsidRPr="004E6F3D">
        <w:rPr>
          <w:bCs/>
          <w:sz w:val="20"/>
          <w:szCs w:val="20"/>
        </w:rPr>
        <w:t xml:space="preserve"> </w:t>
      </w:r>
      <w:r w:rsidRPr="004E6F3D">
        <w:rPr>
          <w:bCs/>
          <w:sz w:val="20"/>
          <w:szCs w:val="20"/>
        </w:rPr>
        <w:t>Gubbini</w:t>
      </w:r>
      <w:r w:rsidR="00627C93" w:rsidRPr="004E6F3D">
        <w:rPr>
          <w:bCs/>
          <w:sz w:val="20"/>
          <w:szCs w:val="20"/>
        </w:rPr>
        <w:t xml:space="preserve"> </w:t>
      </w:r>
      <w:r w:rsidRPr="004E6F3D">
        <w:rPr>
          <w:bCs/>
          <w:sz w:val="20"/>
          <w:szCs w:val="20"/>
        </w:rPr>
        <w:t>G,</w:t>
      </w:r>
      <w:r w:rsidR="00627C93" w:rsidRPr="004E6F3D">
        <w:rPr>
          <w:bCs/>
          <w:sz w:val="20"/>
          <w:szCs w:val="20"/>
        </w:rPr>
        <w:t xml:space="preserve"> </w:t>
      </w:r>
      <w:r w:rsidRPr="004E6F3D">
        <w:rPr>
          <w:bCs/>
          <w:sz w:val="20"/>
          <w:szCs w:val="20"/>
        </w:rPr>
        <w:t>Marra</w:t>
      </w:r>
      <w:r w:rsidR="00627C93" w:rsidRPr="004E6F3D">
        <w:rPr>
          <w:bCs/>
          <w:sz w:val="20"/>
          <w:szCs w:val="20"/>
        </w:rPr>
        <w:t xml:space="preserve"> </w:t>
      </w:r>
      <w:r w:rsidRPr="004E6F3D">
        <w:rPr>
          <w:bCs/>
          <w:sz w:val="20"/>
          <w:szCs w:val="20"/>
        </w:rPr>
        <w:t>E,</w:t>
      </w:r>
      <w:r w:rsidR="00627C93" w:rsidRPr="004E6F3D">
        <w:rPr>
          <w:bCs/>
          <w:sz w:val="20"/>
          <w:szCs w:val="20"/>
        </w:rPr>
        <w:t xml:space="preserve"> </w:t>
      </w:r>
      <w:r w:rsidRPr="004E6F3D">
        <w:rPr>
          <w:bCs/>
          <w:sz w:val="20"/>
          <w:szCs w:val="20"/>
        </w:rPr>
        <w:t>Dores</w:t>
      </w:r>
      <w:r w:rsidR="00627C93" w:rsidRPr="004E6F3D">
        <w:rPr>
          <w:bCs/>
          <w:sz w:val="20"/>
          <w:szCs w:val="20"/>
        </w:rPr>
        <w:t xml:space="preserve"> </w:t>
      </w:r>
      <w:r w:rsidRPr="004E6F3D">
        <w:rPr>
          <w:bCs/>
          <w:sz w:val="20"/>
          <w:szCs w:val="20"/>
        </w:rPr>
        <w:t>D,</w:t>
      </w:r>
      <w:r w:rsidR="00627C93" w:rsidRPr="004E6F3D">
        <w:rPr>
          <w:bCs/>
          <w:sz w:val="20"/>
          <w:szCs w:val="20"/>
        </w:rPr>
        <w:t xml:space="preserve"> </w:t>
      </w:r>
      <w:r w:rsidRPr="004E6F3D">
        <w:rPr>
          <w:bCs/>
          <w:sz w:val="20"/>
          <w:szCs w:val="20"/>
        </w:rPr>
        <w:t>Nascetti</w:t>
      </w:r>
      <w:r w:rsidR="00627C93" w:rsidRPr="004E6F3D">
        <w:rPr>
          <w:bCs/>
          <w:sz w:val="20"/>
          <w:szCs w:val="20"/>
        </w:rPr>
        <w:t xml:space="preserve"> </w:t>
      </w:r>
      <w:r w:rsidRPr="004E6F3D">
        <w:rPr>
          <w:bCs/>
          <w:sz w:val="20"/>
          <w:szCs w:val="20"/>
        </w:rPr>
        <w:t>D,</w:t>
      </w:r>
      <w:r w:rsidR="00627C93" w:rsidRPr="004E6F3D">
        <w:rPr>
          <w:bCs/>
          <w:sz w:val="20"/>
          <w:szCs w:val="20"/>
        </w:rPr>
        <w:t xml:space="preserve"> </w:t>
      </w:r>
      <w:r w:rsidRPr="004E6F3D">
        <w:rPr>
          <w:bCs/>
          <w:sz w:val="20"/>
          <w:szCs w:val="20"/>
        </w:rPr>
        <w:t>Bruni</w:t>
      </w:r>
      <w:r w:rsidR="00627C93" w:rsidRPr="004E6F3D">
        <w:rPr>
          <w:bCs/>
          <w:sz w:val="20"/>
          <w:szCs w:val="20"/>
        </w:rPr>
        <w:t xml:space="preserve"> </w:t>
      </w:r>
      <w:r w:rsidRPr="004E6F3D">
        <w:rPr>
          <w:bCs/>
          <w:sz w:val="20"/>
          <w:szCs w:val="20"/>
        </w:rPr>
        <w:t>L,</w:t>
      </w:r>
      <w:r w:rsidR="00627C93" w:rsidRPr="004E6F3D">
        <w:rPr>
          <w:bCs/>
          <w:sz w:val="20"/>
          <w:szCs w:val="20"/>
        </w:rPr>
        <w:t xml:space="preserve"> </w:t>
      </w:r>
      <w:r w:rsidRPr="004E6F3D">
        <w:rPr>
          <w:bCs/>
          <w:sz w:val="20"/>
          <w:szCs w:val="20"/>
        </w:rPr>
        <w:t>et</w:t>
      </w:r>
      <w:r w:rsidR="00627C93" w:rsidRPr="004E6F3D">
        <w:rPr>
          <w:bCs/>
          <w:sz w:val="20"/>
          <w:szCs w:val="20"/>
        </w:rPr>
        <w:t xml:space="preserve"> </w:t>
      </w:r>
      <w:r w:rsidRPr="004E6F3D">
        <w:rPr>
          <w:bCs/>
          <w:sz w:val="20"/>
          <w:szCs w:val="20"/>
        </w:rPr>
        <w:t>al.</w:t>
      </w:r>
      <w:r w:rsidR="00627C93" w:rsidRPr="004E6F3D">
        <w:rPr>
          <w:bCs/>
          <w:sz w:val="20"/>
          <w:szCs w:val="20"/>
        </w:rPr>
        <w:t xml:space="preserve"> </w:t>
      </w:r>
      <w:r w:rsidRPr="004E6F3D">
        <w:rPr>
          <w:bCs/>
          <w:sz w:val="20"/>
          <w:szCs w:val="20"/>
        </w:rPr>
        <w:t>A</w:t>
      </w:r>
      <w:r w:rsidR="00627C93" w:rsidRPr="004E6F3D">
        <w:rPr>
          <w:bCs/>
          <w:sz w:val="20"/>
          <w:szCs w:val="20"/>
        </w:rPr>
        <w:t xml:space="preserve"> </w:t>
      </w:r>
      <w:r w:rsidRPr="004E6F3D">
        <w:rPr>
          <w:bCs/>
          <w:sz w:val="20"/>
          <w:szCs w:val="20"/>
        </w:rPr>
        <w:t>retrospective</w:t>
      </w:r>
      <w:r w:rsidR="00627C93" w:rsidRPr="004E6F3D">
        <w:rPr>
          <w:bCs/>
          <w:sz w:val="20"/>
          <w:szCs w:val="20"/>
        </w:rPr>
        <w:t xml:space="preserve"> </w:t>
      </w:r>
      <w:r w:rsidRPr="004E6F3D">
        <w:rPr>
          <w:bCs/>
          <w:sz w:val="20"/>
          <w:szCs w:val="20"/>
        </w:rPr>
        <w:t>case–control</w:t>
      </w:r>
      <w:r w:rsidR="00627C93" w:rsidRPr="004E6F3D">
        <w:rPr>
          <w:bCs/>
          <w:sz w:val="20"/>
          <w:szCs w:val="20"/>
        </w:rPr>
        <w:t xml:space="preserve"> </w:t>
      </w:r>
      <w:r w:rsidRPr="004E6F3D">
        <w:rPr>
          <w:bCs/>
          <w:sz w:val="20"/>
          <w:szCs w:val="20"/>
        </w:rPr>
        <w:t>study</w:t>
      </w:r>
      <w:r w:rsidR="00627C93" w:rsidRPr="004E6F3D">
        <w:rPr>
          <w:bCs/>
          <w:sz w:val="20"/>
          <w:szCs w:val="20"/>
        </w:rPr>
        <w:t xml:space="preserve"> </w:t>
      </w:r>
      <w:r w:rsidRPr="004E6F3D">
        <w:rPr>
          <w:bCs/>
          <w:sz w:val="20"/>
          <w:szCs w:val="20"/>
        </w:rPr>
        <w:t>comparing</w:t>
      </w:r>
      <w:r w:rsidR="00627C93" w:rsidRPr="004E6F3D">
        <w:rPr>
          <w:bCs/>
          <w:sz w:val="20"/>
          <w:szCs w:val="20"/>
        </w:rPr>
        <w:t xml:space="preserve"> </w:t>
      </w:r>
      <w:r w:rsidRPr="004E6F3D">
        <w:rPr>
          <w:bCs/>
          <w:sz w:val="20"/>
          <w:szCs w:val="20"/>
        </w:rPr>
        <w:t>hysteroscopic</w:t>
      </w:r>
      <w:r w:rsidR="00627C93" w:rsidRPr="004E6F3D">
        <w:rPr>
          <w:bCs/>
          <w:sz w:val="20"/>
          <w:szCs w:val="20"/>
        </w:rPr>
        <w:t xml:space="preserve"> </w:t>
      </w:r>
      <w:r w:rsidRPr="004E6F3D">
        <w:rPr>
          <w:bCs/>
          <w:sz w:val="20"/>
          <w:szCs w:val="20"/>
        </w:rPr>
        <w:t>resection</w:t>
      </w:r>
      <w:r w:rsidR="00627C93" w:rsidRPr="004E6F3D">
        <w:rPr>
          <w:bCs/>
          <w:sz w:val="20"/>
          <w:szCs w:val="20"/>
        </w:rPr>
        <w:t xml:space="preserve"> </w:t>
      </w:r>
      <w:r w:rsidRPr="004E6F3D">
        <w:rPr>
          <w:bCs/>
          <w:sz w:val="20"/>
          <w:szCs w:val="20"/>
        </w:rPr>
        <w:t>versus</w:t>
      </w:r>
      <w:r w:rsidR="00627C93" w:rsidRPr="004E6F3D">
        <w:rPr>
          <w:bCs/>
          <w:sz w:val="20"/>
          <w:szCs w:val="20"/>
        </w:rPr>
        <w:t xml:space="preserve"> </w:t>
      </w:r>
      <w:r w:rsidRPr="004E6F3D">
        <w:rPr>
          <w:bCs/>
          <w:sz w:val="20"/>
          <w:szCs w:val="20"/>
        </w:rPr>
        <w:t>hormonal</w:t>
      </w:r>
      <w:r w:rsidR="00627C93" w:rsidRPr="004E6F3D">
        <w:rPr>
          <w:bCs/>
          <w:sz w:val="20"/>
          <w:szCs w:val="20"/>
        </w:rPr>
        <w:t xml:space="preserve"> </w:t>
      </w:r>
      <w:r w:rsidRPr="004E6F3D">
        <w:rPr>
          <w:bCs/>
          <w:sz w:val="20"/>
          <w:szCs w:val="20"/>
        </w:rPr>
        <w:t>modulation</w:t>
      </w:r>
      <w:r w:rsidR="00627C93" w:rsidRPr="004E6F3D">
        <w:rPr>
          <w:bCs/>
          <w:sz w:val="20"/>
          <w:szCs w:val="20"/>
        </w:rPr>
        <w:t xml:space="preserve"> </w:t>
      </w:r>
      <w:r w:rsidRPr="004E6F3D">
        <w:rPr>
          <w:bCs/>
          <w:sz w:val="20"/>
          <w:szCs w:val="20"/>
        </w:rPr>
        <w:t>in</w:t>
      </w:r>
      <w:r w:rsidR="00627C93" w:rsidRPr="004E6F3D">
        <w:rPr>
          <w:bCs/>
          <w:sz w:val="20"/>
          <w:szCs w:val="20"/>
        </w:rPr>
        <w:t xml:space="preserve"> </w:t>
      </w:r>
      <w:r w:rsidRPr="004E6F3D">
        <w:rPr>
          <w:bCs/>
          <w:sz w:val="20"/>
          <w:szCs w:val="20"/>
        </w:rPr>
        <w:t>treating</w:t>
      </w:r>
      <w:r w:rsidR="00627C93" w:rsidRPr="004E6F3D">
        <w:rPr>
          <w:bCs/>
          <w:sz w:val="20"/>
          <w:szCs w:val="20"/>
        </w:rPr>
        <w:t xml:space="preserve"> </w:t>
      </w:r>
      <w:r w:rsidRPr="004E6F3D">
        <w:rPr>
          <w:bCs/>
          <w:sz w:val="20"/>
          <w:szCs w:val="20"/>
        </w:rPr>
        <w:t>menstrual</w:t>
      </w:r>
      <w:r w:rsidR="00627C93" w:rsidRPr="004E6F3D">
        <w:rPr>
          <w:bCs/>
          <w:sz w:val="20"/>
          <w:szCs w:val="20"/>
        </w:rPr>
        <w:t xml:space="preserve"> </w:t>
      </w:r>
      <w:r w:rsidRPr="004E6F3D">
        <w:rPr>
          <w:bCs/>
          <w:sz w:val="20"/>
          <w:szCs w:val="20"/>
        </w:rPr>
        <w:t>disorders</w:t>
      </w:r>
      <w:r w:rsidR="00627C93" w:rsidRPr="004E6F3D">
        <w:rPr>
          <w:bCs/>
          <w:sz w:val="20"/>
          <w:szCs w:val="20"/>
        </w:rPr>
        <w:t xml:space="preserve"> </w:t>
      </w:r>
      <w:r w:rsidRPr="004E6F3D">
        <w:rPr>
          <w:bCs/>
          <w:sz w:val="20"/>
          <w:szCs w:val="20"/>
        </w:rPr>
        <w:t>due</w:t>
      </w:r>
      <w:r w:rsidR="00627C93" w:rsidRPr="004E6F3D">
        <w:rPr>
          <w:bCs/>
          <w:sz w:val="20"/>
          <w:szCs w:val="20"/>
        </w:rPr>
        <w:t xml:space="preserve"> </w:t>
      </w:r>
      <w:r w:rsidRPr="004E6F3D">
        <w:rPr>
          <w:bCs/>
          <w:sz w:val="20"/>
          <w:szCs w:val="20"/>
        </w:rPr>
        <w:t>to</w:t>
      </w:r>
      <w:r w:rsidR="00627C93" w:rsidRPr="004E6F3D">
        <w:rPr>
          <w:bCs/>
          <w:sz w:val="20"/>
          <w:szCs w:val="20"/>
        </w:rPr>
        <w:t xml:space="preserve"> </w:t>
      </w:r>
      <w:r w:rsidRPr="004E6F3D">
        <w:rPr>
          <w:bCs/>
          <w:sz w:val="20"/>
          <w:szCs w:val="20"/>
        </w:rPr>
        <w:t>isthmocele.</w:t>
      </w:r>
      <w:r w:rsidR="00627C93" w:rsidRPr="004E6F3D">
        <w:rPr>
          <w:bCs/>
          <w:sz w:val="20"/>
          <w:szCs w:val="20"/>
        </w:rPr>
        <w:t xml:space="preserve"> </w:t>
      </w:r>
      <w:r w:rsidRPr="004E6F3D">
        <w:rPr>
          <w:bCs/>
          <w:sz w:val="20"/>
          <w:szCs w:val="20"/>
        </w:rPr>
        <w:t>Gynecological</w:t>
      </w:r>
      <w:r w:rsidR="00627C93" w:rsidRPr="004E6F3D">
        <w:rPr>
          <w:bCs/>
          <w:sz w:val="20"/>
          <w:szCs w:val="20"/>
        </w:rPr>
        <w:t xml:space="preserve"> </w:t>
      </w:r>
      <w:r w:rsidRPr="004E6F3D">
        <w:rPr>
          <w:bCs/>
          <w:sz w:val="20"/>
          <w:szCs w:val="20"/>
        </w:rPr>
        <w:t>Endocrinology.</w:t>
      </w:r>
      <w:r w:rsidR="00627C93" w:rsidRPr="004E6F3D">
        <w:rPr>
          <w:bCs/>
          <w:sz w:val="20"/>
          <w:szCs w:val="20"/>
        </w:rPr>
        <w:t xml:space="preserve"> </w:t>
      </w:r>
      <w:r w:rsidRPr="004E6F3D">
        <w:rPr>
          <w:bCs/>
          <w:sz w:val="20"/>
          <w:szCs w:val="20"/>
        </w:rPr>
        <w:t>2011;27(6):434-8.</w:t>
      </w:r>
    </w:p>
    <w:p w:rsidR="00FC7B82" w:rsidRPr="004E6F3D" w:rsidRDefault="007162A2" w:rsidP="004E6F3D">
      <w:pPr>
        <w:pStyle w:val="ListParagraph"/>
        <w:numPr>
          <w:ilvl w:val="0"/>
          <w:numId w:val="1"/>
        </w:numPr>
        <w:snapToGrid w:val="0"/>
        <w:ind w:left="425" w:hanging="425"/>
        <w:jc w:val="both"/>
        <w:rPr>
          <w:bCs/>
          <w:sz w:val="20"/>
          <w:szCs w:val="20"/>
        </w:rPr>
      </w:pPr>
      <w:r w:rsidRPr="004E6F3D">
        <w:rPr>
          <w:bCs/>
          <w:sz w:val="20"/>
          <w:szCs w:val="20"/>
        </w:rPr>
        <w:t>Uppal</w:t>
      </w:r>
      <w:r w:rsidR="00627C93" w:rsidRPr="004E6F3D">
        <w:rPr>
          <w:bCs/>
          <w:sz w:val="20"/>
          <w:szCs w:val="20"/>
        </w:rPr>
        <w:t xml:space="preserve"> </w:t>
      </w:r>
      <w:r w:rsidRPr="004E6F3D">
        <w:rPr>
          <w:bCs/>
          <w:sz w:val="20"/>
          <w:szCs w:val="20"/>
        </w:rPr>
        <w:t>T,</w:t>
      </w:r>
      <w:r w:rsidR="00627C93" w:rsidRPr="004E6F3D">
        <w:rPr>
          <w:bCs/>
          <w:sz w:val="20"/>
          <w:szCs w:val="20"/>
        </w:rPr>
        <w:t xml:space="preserve"> </w:t>
      </w:r>
      <w:r w:rsidRPr="004E6F3D">
        <w:rPr>
          <w:bCs/>
          <w:sz w:val="20"/>
          <w:szCs w:val="20"/>
        </w:rPr>
        <w:t>Lanzarone</w:t>
      </w:r>
      <w:r w:rsidR="00627C93" w:rsidRPr="004E6F3D">
        <w:rPr>
          <w:bCs/>
          <w:sz w:val="20"/>
          <w:szCs w:val="20"/>
        </w:rPr>
        <w:t xml:space="preserve"> </w:t>
      </w:r>
      <w:r w:rsidRPr="004E6F3D">
        <w:rPr>
          <w:bCs/>
          <w:sz w:val="20"/>
          <w:szCs w:val="20"/>
        </w:rPr>
        <w:t>V,</w:t>
      </w:r>
      <w:r w:rsidR="00627C93" w:rsidRPr="004E6F3D">
        <w:rPr>
          <w:bCs/>
          <w:sz w:val="20"/>
          <w:szCs w:val="20"/>
        </w:rPr>
        <w:t xml:space="preserve"> </w:t>
      </w:r>
      <w:r w:rsidRPr="004E6F3D">
        <w:rPr>
          <w:bCs/>
          <w:sz w:val="20"/>
          <w:szCs w:val="20"/>
        </w:rPr>
        <w:t>Mongelli</w:t>
      </w:r>
      <w:r w:rsidR="00627C93" w:rsidRPr="004E6F3D">
        <w:rPr>
          <w:bCs/>
          <w:sz w:val="20"/>
          <w:szCs w:val="20"/>
        </w:rPr>
        <w:t xml:space="preserve"> </w:t>
      </w:r>
      <w:r w:rsidRPr="004E6F3D">
        <w:rPr>
          <w:bCs/>
          <w:sz w:val="20"/>
          <w:szCs w:val="20"/>
        </w:rPr>
        <w:t>M.</w:t>
      </w:r>
      <w:r w:rsidR="00627C93" w:rsidRPr="004E6F3D">
        <w:rPr>
          <w:bCs/>
          <w:sz w:val="20"/>
          <w:szCs w:val="20"/>
        </w:rPr>
        <w:t xml:space="preserve"> </w:t>
      </w:r>
      <w:r w:rsidRPr="004E6F3D">
        <w:rPr>
          <w:bCs/>
          <w:sz w:val="20"/>
          <w:szCs w:val="20"/>
        </w:rPr>
        <w:t>Sonographically</w:t>
      </w:r>
      <w:r w:rsidR="00627C93" w:rsidRPr="004E6F3D">
        <w:rPr>
          <w:bCs/>
          <w:sz w:val="20"/>
          <w:szCs w:val="20"/>
        </w:rPr>
        <w:t xml:space="preserve"> </w:t>
      </w:r>
      <w:r w:rsidRPr="004E6F3D">
        <w:rPr>
          <w:bCs/>
          <w:sz w:val="20"/>
          <w:szCs w:val="20"/>
        </w:rPr>
        <w:t>detected</w:t>
      </w:r>
      <w:r w:rsidR="00627C93" w:rsidRPr="004E6F3D">
        <w:rPr>
          <w:bCs/>
          <w:sz w:val="20"/>
          <w:szCs w:val="20"/>
        </w:rPr>
        <w:t xml:space="preserve"> </w:t>
      </w:r>
      <w:r w:rsidRPr="004E6F3D">
        <w:rPr>
          <w:bCs/>
          <w:sz w:val="20"/>
          <w:szCs w:val="20"/>
        </w:rPr>
        <w:t>caesarean</w:t>
      </w:r>
      <w:r w:rsidR="00627C93" w:rsidRPr="004E6F3D">
        <w:rPr>
          <w:bCs/>
          <w:sz w:val="20"/>
          <w:szCs w:val="20"/>
        </w:rPr>
        <w:t xml:space="preserve"> </w:t>
      </w:r>
      <w:r w:rsidRPr="004E6F3D">
        <w:rPr>
          <w:bCs/>
          <w:sz w:val="20"/>
          <w:szCs w:val="20"/>
        </w:rPr>
        <w:t>section</w:t>
      </w:r>
      <w:r w:rsidR="00627C93" w:rsidRPr="004E6F3D">
        <w:rPr>
          <w:bCs/>
          <w:sz w:val="20"/>
          <w:szCs w:val="20"/>
        </w:rPr>
        <w:t xml:space="preserve"> </w:t>
      </w:r>
      <w:r w:rsidRPr="004E6F3D">
        <w:rPr>
          <w:bCs/>
          <w:sz w:val="20"/>
          <w:szCs w:val="20"/>
        </w:rPr>
        <w:t>scar</w:t>
      </w:r>
      <w:r w:rsidR="00627C93" w:rsidRPr="004E6F3D">
        <w:rPr>
          <w:bCs/>
          <w:sz w:val="20"/>
          <w:szCs w:val="20"/>
        </w:rPr>
        <w:t xml:space="preserve"> </w:t>
      </w:r>
      <w:r w:rsidRPr="004E6F3D">
        <w:rPr>
          <w:bCs/>
          <w:sz w:val="20"/>
          <w:szCs w:val="20"/>
        </w:rPr>
        <w:t>defects</w:t>
      </w:r>
      <w:r w:rsidR="00627C93" w:rsidRPr="004E6F3D">
        <w:rPr>
          <w:bCs/>
          <w:sz w:val="20"/>
          <w:szCs w:val="20"/>
        </w:rPr>
        <w:t xml:space="preserve"> </w:t>
      </w:r>
      <w:r w:rsidRPr="004E6F3D">
        <w:rPr>
          <w:bCs/>
          <w:sz w:val="20"/>
          <w:szCs w:val="20"/>
        </w:rPr>
        <w:t>and</w:t>
      </w:r>
      <w:r w:rsidR="00627C93" w:rsidRPr="004E6F3D">
        <w:rPr>
          <w:bCs/>
          <w:sz w:val="20"/>
          <w:szCs w:val="20"/>
        </w:rPr>
        <w:t xml:space="preserve"> </w:t>
      </w:r>
      <w:r w:rsidRPr="004E6F3D">
        <w:rPr>
          <w:bCs/>
          <w:sz w:val="20"/>
          <w:szCs w:val="20"/>
        </w:rPr>
        <w:t>menstrual</w:t>
      </w:r>
      <w:r w:rsidR="00627C93" w:rsidRPr="004E6F3D">
        <w:rPr>
          <w:bCs/>
          <w:sz w:val="20"/>
          <w:szCs w:val="20"/>
        </w:rPr>
        <w:t xml:space="preserve"> </w:t>
      </w:r>
      <w:r w:rsidRPr="004E6F3D">
        <w:rPr>
          <w:bCs/>
          <w:sz w:val="20"/>
          <w:szCs w:val="20"/>
        </w:rPr>
        <w:t>irregularity.</w:t>
      </w:r>
      <w:r w:rsidR="00627C93" w:rsidRPr="004E6F3D">
        <w:rPr>
          <w:bCs/>
          <w:sz w:val="20"/>
          <w:szCs w:val="20"/>
        </w:rPr>
        <w:t xml:space="preserve"> </w:t>
      </w:r>
      <w:r w:rsidRPr="004E6F3D">
        <w:rPr>
          <w:bCs/>
          <w:sz w:val="20"/>
          <w:szCs w:val="20"/>
        </w:rPr>
        <w:t>Journal</w:t>
      </w:r>
      <w:r w:rsidR="00627C93" w:rsidRPr="004E6F3D">
        <w:rPr>
          <w:bCs/>
          <w:sz w:val="20"/>
          <w:szCs w:val="20"/>
        </w:rPr>
        <w:t xml:space="preserve"> </w:t>
      </w:r>
      <w:r w:rsidRPr="004E6F3D">
        <w:rPr>
          <w:bCs/>
          <w:sz w:val="20"/>
          <w:szCs w:val="20"/>
        </w:rPr>
        <w:t>of</w:t>
      </w:r>
      <w:r w:rsidR="00627C93" w:rsidRPr="004E6F3D">
        <w:rPr>
          <w:bCs/>
          <w:sz w:val="20"/>
          <w:szCs w:val="20"/>
        </w:rPr>
        <w:t xml:space="preserve"> </w:t>
      </w:r>
      <w:r w:rsidRPr="004E6F3D">
        <w:rPr>
          <w:bCs/>
          <w:sz w:val="20"/>
          <w:szCs w:val="20"/>
        </w:rPr>
        <w:t>Obstetrics</w:t>
      </w:r>
      <w:r w:rsidR="00627C93" w:rsidRPr="004E6F3D">
        <w:rPr>
          <w:bCs/>
          <w:sz w:val="20"/>
          <w:szCs w:val="20"/>
        </w:rPr>
        <w:t xml:space="preserve"> </w:t>
      </w:r>
      <w:r w:rsidRPr="004E6F3D">
        <w:rPr>
          <w:bCs/>
          <w:sz w:val="20"/>
          <w:szCs w:val="20"/>
        </w:rPr>
        <w:t>and</w:t>
      </w:r>
      <w:r w:rsidR="00627C93" w:rsidRPr="004E6F3D">
        <w:rPr>
          <w:bCs/>
          <w:sz w:val="20"/>
          <w:szCs w:val="20"/>
        </w:rPr>
        <w:t xml:space="preserve"> </w:t>
      </w:r>
      <w:r w:rsidRPr="004E6F3D">
        <w:rPr>
          <w:bCs/>
          <w:sz w:val="20"/>
          <w:szCs w:val="20"/>
        </w:rPr>
        <w:t>Gynaecology.</w:t>
      </w:r>
      <w:r w:rsidR="00627C93" w:rsidRPr="004E6F3D">
        <w:rPr>
          <w:bCs/>
          <w:sz w:val="20"/>
          <w:szCs w:val="20"/>
        </w:rPr>
        <w:t xml:space="preserve"> </w:t>
      </w:r>
      <w:r w:rsidRPr="004E6F3D">
        <w:rPr>
          <w:bCs/>
          <w:sz w:val="20"/>
          <w:szCs w:val="20"/>
        </w:rPr>
        <w:t>2011;31(5):413-6.</w:t>
      </w:r>
    </w:p>
    <w:p w:rsidR="00FC7B82" w:rsidRPr="004E6F3D" w:rsidRDefault="007162A2" w:rsidP="004E6F3D">
      <w:pPr>
        <w:pStyle w:val="ListParagraph"/>
        <w:numPr>
          <w:ilvl w:val="0"/>
          <w:numId w:val="1"/>
        </w:numPr>
        <w:snapToGrid w:val="0"/>
        <w:ind w:left="425" w:hanging="425"/>
        <w:jc w:val="both"/>
        <w:rPr>
          <w:bCs/>
          <w:sz w:val="20"/>
          <w:szCs w:val="20"/>
        </w:rPr>
      </w:pPr>
      <w:r w:rsidRPr="004E6F3D">
        <w:rPr>
          <w:bCs/>
          <w:sz w:val="20"/>
          <w:szCs w:val="20"/>
        </w:rPr>
        <w:t>Wang</w:t>
      </w:r>
      <w:r w:rsidR="00627C93" w:rsidRPr="004E6F3D">
        <w:rPr>
          <w:bCs/>
          <w:sz w:val="20"/>
          <w:szCs w:val="20"/>
        </w:rPr>
        <w:t xml:space="preserve"> </w:t>
      </w:r>
      <w:r w:rsidRPr="004E6F3D">
        <w:rPr>
          <w:bCs/>
          <w:sz w:val="20"/>
          <w:szCs w:val="20"/>
        </w:rPr>
        <w:t>C-J,</w:t>
      </w:r>
      <w:r w:rsidR="00627C93" w:rsidRPr="004E6F3D">
        <w:rPr>
          <w:bCs/>
          <w:sz w:val="20"/>
          <w:szCs w:val="20"/>
        </w:rPr>
        <w:t xml:space="preserve"> </w:t>
      </w:r>
      <w:r w:rsidRPr="004E6F3D">
        <w:rPr>
          <w:bCs/>
          <w:sz w:val="20"/>
          <w:szCs w:val="20"/>
        </w:rPr>
        <w:t>Huang</w:t>
      </w:r>
      <w:r w:rsidR="00627C93" w:rsidRPr="004E6F3D">
        <w:rPr>
          <w:bCs/>
          <w:sz w:val="20"/>
          <w:szCs w:val="20"/>
        </w:rPr>
        <w:t xml:space="preserve"> </w:t>
      </w:r>
      <w:r w:rsidRPr="004E6F3D">
        <w:rPr>
          <w:bCs/>
          <w:sz w:val="20"/>
          <w:szCs w:val="20"/>
        </w:rPr>
        <w:t>H-J,</w:t>
      </w:r>
      <w:r w:rsidR="00627C93" w:rsidRPr="004E6F3D">
        <w:rPr>
          <w:bCs/>
          <w:sz w:val="20"/>
          <w:szCs w:val="20"/>
        </w:rPr>
        <w:t xml:space="preserve"> </w:t>
      </w:r>
      <w:r w:rsidRPr="004E6F3D">
        <w:rPr>
          <w:bCs/>
          <w:sz w:val="20"/>
          <w:szCs w:val="20"/>
        </w:rPr>
        <w:t>Chao</w:t>
      </w:r>
      <w:r w:rsidR="00627C93" w:rsidRPr="004E6F3D">
        <w:rPr>
          <w:bCs/>
          <w:sz w:val="20"/>
          <w:szCs w:val="20"/>
        </w:rPr>
        <w:t xml:space="preserve"> </w:t>
      </w:r>
      <w:r w:rsidRPr="004E6F3D">
        <w:rPr>
          <w:bCs/>
          <w:sz w:val="20"/>
          <w:szCs w:val="20"/>
        </w:rPr>
        <w:t>A,</w:t>
      </w:r>
      <w:r w:rsidR="00627C93" w:rsidRPr="004E6F3D">
        <w:rPr>
          <w:bCs/>
          <w:sz w:val="20"/>
          <w:szCs w:val="20"/>
        </w:rPr>
        <w:t xml:space="preserve"> </w:t>
      </w:r>
      <w:r w:rsidRPr="004E6F3D">
        <w:rPr>
          <w:bCs/>
          <w:sz w:val="20"/>
          <w:szCs w:val="20"/>
        </w:rPr>
        <w:t>Lin</w:t>
      </w:r>
      <w:r w:rsidR="00627C93" w:rsidRPr="004E6F3D">
        <w:rPr>
          <w:bCs/>
          <w:sz w:val="20"/>
          <w:szCs w:val="20"/>
        </w:rPr>
        <w:t xml:space="preserve"> </w:t>
      </w:r>
      <w:r w:rsidRPr="004E6F3D">
        <w:rPr>
          <w:bCs/>
          <w:sz w:val="20"/>
          <w:szCs w:val="20"/>
        </w:rPr>
        <w:t>Y-P,</w:t>
      </w:r>
      <w:r w:rsidR="00627C93" w:rsidRPr="004E6F3D">
        <w:rPr>
          <w:bCs/>
          <w:sz w:val="20"/>
          <w:szCs w:val="20"/>
        </w:rPr>
        <w:t xml:space="preserve"> </w:t>
      </w:r>
      <w:r w:rsidRPr="004E6F3D">
        <w:rPr>
          <w:bCs/>
          <w:sz w:val="20"/>
          <w:szCs w:val="20"/>
        </w:rPr>
        <w:t>Pan</w:t>
      </w:r>
      <w:r w:rsidR="00627C93" w:rsidRPr="004E6F3D">
        <w:rPr>
          <w:bCs/>
          <w:sz w:val="20"/>
          <w:szCs w:val="20"/>
        </w:rPr>
        <w:t xml:space="preserve"> </w:t>
      </w:r>
      <w:r w:rsidRPr="004E6F3D">
        <w:rPr>
          <w:bCs/>
          <w:sz w:val="20"/>
          <w:szCs w:val="20"/>
        </w:rPr>
        <w:t>Y-J,</w:t>
      </w:r>
      <w:r w:rsidR="00627C93" w:rsidRPr="004E6F3D">
        <w:rPr>
          <w:bCs/>
          <w:sz w:val="20"/>
          <w:szCs w:val="20"/>
        </w:rPr>
        <w:t xml:space="preserve"> </w:t>
      </w:r>
      <w:r w:rsidRPr="004E6F3D">
        <w:rPr>
          <w:bCs/>
          <w:sz w:val="20"/>
          <w:szCs w:val="20"/>
        </w:rPr>
        <w:t>Horng</w:t>
      </w:r>
      <w:r w:rsidR="00627C93" w:rsidRPr="004E6F3D">
        <w:rPr>
          <w:bCs/>
          <w:sz w:val="20"/>
          <w:szCs w:val="20"/>
        </w:rPr>
        <w:t xml:space="preserve"> </w:t>
      </w:r>
      <w:r w:rsidRPr="004E6F3D">
        <w:rPr>
          <w:bCs/>
          <w:sz w:val="20"/>
          <w:szCs w:val="20"/>
        </w:rPr>
        <w:t>S-G.</w:t>
      </w:r>
      <w:r w:rsidR="00627C93" w:rsidRPr="004E6F3D">
        <w:rPr>
          <w:bCs/>
          <w:sz w:val="20"/>
          <w:szCs w:val="20"/>
        </w:rPr>
        <w:t xml:space="preserve"> </w:t>
      </w:r>
      <w:r w:rsidRPr="004E6F3D">
        <w:rPr>
          <w:bCs/>
          <w:sz w:val="20"/>
          <w:szCs w:val="20"/>
        </w:rPr>
        <w:t>Challenges</w:t>
      </w:r>
      <w:r w:rsidR="00627C93" w:rsidRPr="004E6F3D">
        <w:rPr>
          <w:bCs/>
          <w:sz w:val="20"/>
          <w:szCs w:val="20"/>
        </w:rPr>
        <w:t xml:space="preserve"> </w:t>
      </w:r>
      <w:r w:rsidRPr="004E6F3D">
        <w:rPr>
          <w:bCs/>
          <w:sz w:val="20"/>
          <w:szCs w:val="20"/>
        </w:rPr>
        <w:t>in</w:t>
      </w:r>
      <w:r w:rsidR="00627C93" w:rsidRPr="004E6F3D">
        <w:rPr>
          <w:bCs/>
          <w:sz w:val="20"/>
          <w:szCs w:val="20"/>
        </w:rPr>
        <w:t xml:space="preserve"> </w:t>
      </w:r>
      <w:r w:rsidRPr="004E6F3D">
        <w:rPr>
          <w:bCs/>
          <w:sz w:val="20"/>
          <w:szCs w:val="20"/>
        </w:rPr>
        <w:t>the</w:t>
      </w:r>
      <w:r w:rsidR="00627C93" w:rsidRPr="004E6F3D">
        <w:rPr>
          <w:bCs/>
          <w:sz w:val="20"/>
          <w:szCs w:val="20"/>
        </w:rPr>
        <w:t xml:space="preserve"> </w:t>
      </w:r>
      <w:r w:rsidRPr="004E6F3D">
        <w:rPr>
          <w:bCs/>
          <w:sz w:val="20"/>
          <w:szCs w:val="20"/>
        </w:rPr>
        <w:t>transvaginal</w:t>
      </w:r>
      <w:r w:rsidR="00627C93" w:rsidRPr="004E6F3D">
        <w:rPr>
          <w:bCs/>
          <w:sz w:val="20"/>
          <w:szCs w:val="20"/>
        </w:rPr>
        <w:t xml:space="preserve"> </w:t>
      </w:r>
      <w:r w:rsidRPr="004E6F3D">
        <w:rPr>
          <w:bCs/>
          <w:sz w:val="20"/>
          <w:szCs w:val="20"/>
        </w:rPr>
        <w:t>management</w:t>
      </w:r>
      <w:r w:rsidR="00627C93" w:rsidRPr="004E6F3D">
        <w:rPr>
          <w:bCs/>
          <w:sz w:val="20"/>
          <w:szCs w:val="20"/>
        </w:rPr>
        <w:t xml:space="preserve"> </w:t>
      </w:r>
      <w:r w:rsidRPr="004E6F3D">
        <w:rPr>
          <w:bCs/>
          <w:sz w:val="20"/>
          <w:szCs w:val="20"/>
        </w:rPr>
        <w:t>of</w:t>
      </w:r>
      <w:r w:rsidR="00627C93" w:rsidRPr="004E6F3D">
        <w:rPr>
          <w:bCs/>
          <w:sz w:val="20"/>
          <w:szCs w:val="20"/>
        </w:rPr>
        <w:t xml:space="preserve"> </w:t>
      </w:r>
      <w:r w:rsidRPr="004E6F3D">
        <w:rPr>
          <w:bCs/>
          <w:sz w:val="20"/>
          <w:szCs w:val="20"/>
        </w:rPr>
        <w:t>abnormal</w:t>
      </w:r>
      <w:r w:rsidR="00627C93" w:rsidRPr="004E6F3D">
        <w:rPr>
          <w:bCs/>
          <w:sz w:val="20"/>
          <w:szCs w:val="20"/>
        </w:rPr>
        <w:t xml:space="preserve"> </w:t>
      </w:r>
      <w:r w:rsidRPr="004E6F3D">
        <w:rPr>
          <w:bCs/>
          <w:sz w:val="20"/>
          <w:szCs w:val="20"/>
        </w:rPr>
        <w:t>uterine</w:t>
      </w:r>
      <w:r w:rsidR="00627C93" w:rsidRPr="004E6F3D">
        <w:rPr>
          <w:bCs/>
          <w:sz w:val="20"/>
          <w:szCs w:val="20"/>
        </w:rPr>
        <w:t xml:space="preserve"> </w:t>
      </w:r>
      <w:r w:rsidRPr="004E6F3D">
        <w:rPr>
          <w:bCs/>
          <w:sz w:val="20"/>
          <w:szCs w:val="20"/>
        </w:rPr>
        <w:t>bleeding</w:t>
      </w:r>
      <w:r w:rsidR="00627C93" w:rsidRPr="004E6F3D">
        <w:rPr>
          <w:bCs/>
          <w:sz w:val="20"/>
          <w:szCs w:val="20"/>
        </w:rPr>
        <w:t xml:space="preserve"> </w:t>
      </w:r>
      <w:r w:rsidRPr="004E6F3D">
        <w:rPr>
          <w:bCs/>
          <w:sz w:val="20"/>
          <w:szCs w:val="20"/>
        </w:rPr>
        <w:t>secondary</w:t>
      </w:r>
      <w:r w:rsidR="00627C93" w:rsidRPr="004E6F3D">
        <w:rPr>
          <w:bCs/>
          <w:sz w:val="20"/>
          <w:szCs w:val="20"/>
        </w:rPr>
        <w:t xml:space="preserve"> </w:t>
      </w:r>
      <w:r w:rsidRPr="004E6F3D">
        <w:rPr>
          <w:bCs/>
          <w:sz w:val="20"/>
          <w:szCs w:val="20"/>
        </w:rPr>
        <w:t>to</w:t>
      </w:r>
      <w:r w:rsidR="00627C93" w:rsidRPr="004E6F3D">
        <w:rPr>
          <w:bCs/>
          <w:sz w:val="20"/>
          <w:szCs w:val="20"/>
        </w:rPr>
        <w:t xml:space="preserve"> </w:t>
      </w:r>
      <w:r w:rsidRPr="004E6F3D">
        <w:rPr>
          <w:bCs/>
          <w:sz w:val="20"/>
          <w:szCs w:val="20"/>
        </w:rPr>
        <w:t>cesarean</w:t>
      </w:r>
      <w:r w:rsidR="00627C93" w:rsidRPr="004E6F3D">
        <w:rPr>
          <w:bCs/>
          <w:sz w:val="20"/>
          <w:szCs w:val="20"/>
        </w:rPr>
        <w:t xml:space="preserve"> </w:t>
      </w:r>
      <w:r w:rsidRPr="004E6F3D">
        <w:rPr>
          <w:bCs/>
          <w:sz w:val="20"/>
          <w:szCs w:val="20"/>
        </w:rPr>
        <w:t>section</w:t>
      </w:r>
      <w:r w:rsidR="00627C93" w:rsidRPr="004E6F3D">
        <w:rPr>
          <w:bCs/>
          <w:sz w:val="20"/>
          <w:szCs w:val="20"/>
        </w:rPr>
        <w:t xml:space="preserve"> </w:t>
      </w:r>
      <w:r w:rsidRPr="004E6F3D">
        <w:rPr>
          <w:bCs/>
          <w:sz w:val="20"/>
          <w:szCs w:val="20"/>
        </w:rPr>
        <w:t>scar</w:t>
      </w:r>
      <w:r w:rsidR="00627C93" w:rsidRPr="004E6F3D">
        <w:rPr>
          <w:bCs/>
          <w:sz w:val="20"/>
          <w:szCs w:val="20"/>
        </w:rPr>
        <w:t xml:space="preserve"> </w:t>
      </w:r>
      <w:r w:rsidRPr="004E6F3D">
        <w:rPr>
          <w:bCs/>
          <w:sz w:val="20"/>
          <w:szCs w:val="20"/>
        </w:rPr>
        <w:t>defect.</w:t>
      </w:r>
      <w:r w:rsidR="00627C93" w:rsidRPr="004E6F3D">
        <w:rPr>
          <w:bCs/>
          <w:sz w:val="20"/>
          <w:szCs w:val="20"/>
        </w:rPr>
        <w:t xml:space="preserve"> </w:t>
      </w:r>
      <w:r w:rsidRPr="004E6F3D">
        <w:rPr>
          <w:bCs/>
          <w:sz w:val="20"/>
          <w:szCs w:val="20"/>
        </w:rPr>
        <w:t>European</w:t>
      </w:r>
      <w:r w:rsidR="00627C93" w:rsidRPr="004E6F3D">
        <w:rPr>
          <w:bCs/>
          <w:sz w:val="20"/>
          <w:szCs w:val="20"/>
        </w:rPr>
        <w:t xml:space="preserve"> </w:t>
      </w:r>
      <w:r w:rsidRPr="004E6F3D">
        <w:rPr>
          <w:bCs/>
          <w:sz w:val="20"/>
          <w:szCs w:val="20"/>
        </w:rPr>
        <w:t>Journal</w:t>
      </w:r>
      <w:r w:rsidR="00627C93" w:rsidRPr="004E6F3D">
        <w:rPr>
          <w:bCs/>
          <w:sz w:val="20"/>
          <w:szCs w:val="20"/>
        </w:rPr>
        <w:t xml:space="preserve"> </w:t>
      </w:r>
      <w:r w:rsidRPr="004E6F3D">
        <w:rPr>
          <w:bCs/>
          <w:sz w:val="20"/>
          <w:szCs w:val="20"/>
        </w:rPr>
        <w:t>of</w:t>
      </w:r>
      <w:r w:rsidR="00627C93" w:rsidRPr="004E6F3D">
        <w:rPr>
          <w:bCs/>
          <w:sz w:val="20"/>
          <w:szCs w:val="20"/>
        </w:rPr>
        <w:t xml:space="preserve"> </w:t>
      </w:r>
      <w:r w:rsidRPr="004E6F3D">
        <w:rPr>
          <w:bCs/>
          <w:sz w:val="20"/>
          <w:szCs w:val="20"/>
        </w:rPr>
        <w:t>Obstetrics</w:t>
      </w:r>
      <w:r w:rsidR="00627C93" w:rsidRPr="004E6F3D">
        <w:rPr>
          <w:bCs/>
          <w:sz w:val="20"/>
          <w:szCs w:val="20"/>
        </w:rPr>
        <w:t xml:space="preserve"> &amp; </w:t>
      </w:r>
      <w:r w:rsidRPr="004E6F3D">
        <w:rPr>
          <w:bCs/>
          <w:sz w:val="20"/>
          <w:szCs w:val="20"/>
        </w:rPr>
        <w:t>Gynecology</w:t>
      </w:r>
      <w:r w:rsidR="00627C93" w:rsidRPr="004E6F3D">
        <w:rPr>
          <w:bCs/>
          <w:sz w:val="20"/>
          <w:szCs w:val="20"/>
        </w:rPr>
        <w:t xml:space="preserve"> </w:t>
      </w:r>
      <w:r w:rsidRPr="004E6F3D">
        <w:rPr>
          <w:bCs/>
          <w:sz w:val="20"/>
          <w:szCs w:val="20"/>
        </w:rPr>
        <w:t>and</w:t>
      </w:r>
      <w:r w:rsidR="00627C93" w:rsidRPr="004E6F3D">
        <w:rPr>
          <w:bCs/>
          <w:sz w:val="20"/>
          <w:szCs w:val="20"/>
        </w:rPr>
        <w:t xml:space="preserve"> </w:t>
      </w:r>
      <w:r w:rsidRPr="004E6F3D">
        <w:rPr>
          <w:bCs/>
          <w:sz w:val="20"/>
          <w:szCs w:val="20"/>
        </w:rPr>
        <w:t>Reproductive</w:t>
      </w:r>
      <w:r w:rsidR="00627C93" w:rsidRPr="004E6F3D">
        <w:rPr>
          <w:bCs/>
          <w:sz w:val="20"/>
          <w:szCs w:val="20"/>
        </w:rPr>
        <w:t xml:space="preserve"> </w:t>
      </w:r>
      <w:r w:rsidRPr="004E6F3D">
        <w:rPr>
          <w:bCs/>
          <w:sz w:val="20"/>
          <w:szCs w:val="20"/>
        </w:rPr>
        <w:t>Biology.</w:t>
      </w:r>
      <w:r w:rsidR="00627C93" w:rsidRPr="004E6F3D">
        <w:rPr>
          <w:bCs/>
          <w:sz w:val="20"/>
          <w:szCs w:val="20"/>
        </w:rPr>
        <w:t xml:space="preserve"> </w:t>
      </w:r>
      <w:r w:rsidRPr="004E6F3D">
        <w:rPr>
          <w:bCs/>
          <w:sz w:val="20"/>
          <w:szCs w:val="20"/>
        </w:rPr>
        <w:t>2011;154(2):218-22.</w:t>
      </w:r>
    </w:p>
    <w:p w:rsidR="00B440A2" w:rsidRPr="004E6F3D" w:rsidRDefault="007162A2" w:rsidP="004E6F3D">
      <w:pPr>
        <w:pStyle w:val="ListParagraph"/>
        <w:numPr>
          <w:ilvl w:val="0"/>
          <w:numId w:val="1"/>
        </w:numPr>
        <w:snapToGrid w:val="0"/>
        <w:ind w:left="425" w:hanging="425"/>
        <w:jc w:val="both"/>
        <w:rPr>
          <w:bCs/>
          <w:sz w:val="20"/>
          <w:szCs w:val="20"/>
        </w:rPr>
      </w:pPr>
      <w:r w:rsidRPr="004E6F3D">
        <w:rPr>
          <w:bCs/>
          <w:sz w:val="20"/>
          <w:szCs w:val="20"/>
        </w:rPr>
        <w:t>Heller</w:t>
      </w:r>
      <w:r w:rsidR="00627C93" w:rsidRPr="004E6F3D">
        <w:rPr>
          <w:bCs/>
          <w:sz w:val="20"/>
          <w:szCs w:val="20"/>
        </w:rPr>
        <w:t xml:space="preserve"> </w:t>
      </w:r>
      <w:r w:rsidRPr="004E6F3D">
        <w:rPr>
          <w:bCs/>
          <w:sz w:val="20"/>
          <w:szCs w:val="20"/>
        </w:rPr>
        <w:t>DS.</w:t>
      </w:r>
      <w:r w:rsidR="00627C93" w:rsidRPr="004E6F3D">
        <w:rPr>
          <w:bCs/>
          <w:sz w:val="20"/>
          <w:szCs w:val="20"/>
        </w:rPr>
        <w:t xml:space="preserve"> </w:t>
      </w:r>
      <w:r w:rsidRPr="004E6F3D">
        <w:rPr>
          <w:bCs/>
          <w:sz w:val="20"/>
          <w:szCs w:val="20"/>
        </w:rPr>
        <w:t>Pathologic</w:t>
      </w:r>
      <w:r w:rsidR="00627C93" w:rsidRPr="004E6F3D">
        <w:rPr>
          <w:bCs/>
          <w:sz w:val="20"/>
          <w:szCs w:val="20"/>
        </w:rPr>
        <w:t xml:space="preserve"> </w:t>
      </w:r>
      <w:r w:rsidRPr="004E6F3D">
        <w:rPr>
          <w:bCs/>
          <w:sz w:val="20"/>
          <w:szCs w:val="20"/>
        </w:rPr>
        <w:t>basis</w:t>
      </w:r>
      <w:r w:rsidR="00627C93" w:rsidRPr="004E6F3D">
        <w:rPr>
          <w:bCs/>
          <w:sz w:val="20"/>
          <w:szCs w:val="20"/>
        </w:rPr>
        <w:t xml:space="preserve"> </w:t>
      </w:r>
      <w:r w:rsidRPr="004E6F3D">
        <w:rPr>
          <w:bCs/>
          <w:sz w:val="20"/>
          <w:szCs w:val="20"/>
        </w:rPr>
        <w:t>for</w:t>
      </w:r>
      <w:r w:rsidR="00627C93" w:rsidRPr="004E6F3D">
        <w:rPr>
          <w:bCs/>
          <w:sz w:val="20"/>
          <w:szCs w:val="20"/>
        </w:rPr>
        <w:t xml:space="preserve"> </w:t>
      </w:r>
      <w:r w:rsidRPr="004E6F3D">
        <w:rPr>
          <w:bCs/>
          <w:sz w:val="20"/>
          <w:szCs w:val="20"/>
        </w:rPr>
        <w:t>abnormal</w:t>
      </w:r>
      <w:r w:rsidR="00627C93" w:rsidRPr="004E6F3D">
        <w:rPr>
          <w:bCs/>
          <w:sz w:val="20"/>
          <w:szCs w:val="20"/>
        </w:rPr>
        <w:t xml:space="preserve"> </w:t>
      </w:r>
      <w:r w:rsidRPr="004E6F3D">
        <w:rPr>
          <w:bCs/>
          <w:sz w:val="20"/>
          <w:szCs w:val="20"/>
        </w:rPr>
        <w:t>uterine</w:t>
      </w:r>
      <w:r w:rsidR="00627C93" w:rsidRPr="004E6F3D">
        <w:rPr>
          <w:bCs/>
          <w:sz w:val="20"/>
          <w:szCs w:val="20"/>
        </w:rPr>
        <w:t xml:space="preserve"> </w:t>
      </w:r>
      <w:r w:rsidRPr="004E6F3D">
        <w:rPr>
          <w:bCs/>
          <w:sz w:val="20"/>
          <w:szCs w:val="20"/>
        </w:rPr>
        <w:t>bleeding</w:t>
      </w:r>
      <w:r w:rsidR="00627C93" w:rsidRPr="004E6F3D">
        <w:rPr>
          <w:bCs/>
          <w:sz w:val="20"/>
          <w:szCs w:val="20"/>
        </w:rPr>
        <w:t xml:space="preserve"> </w:t>
      </w:r>
      <w:r w:rsidRPr="004E6F3D">
        <w:rPr>
          <w:bCs/>
          <w:sz w:val="20"/>
          <w:szCs w:val="20"/>
        </w:rPr>
        <w:t>with</w:t>
      </w:r>
      <w:r w:rsidR="00627C93" w:rsidRPr="004E6F3D">
        <w:rPr>
          <w:bCs/>
          <w:sz w:val="20"/>
          <w:szCs w:val="20"/>
        </w:rPr>
        <w:t xml:space="preserve"> </w:t>
      </w:r>
      <w:r w:rsidRPr="004E6F3D">
        <w:rPr>
          <w:bCs/>
          <w:sz w:val="20"/>
          <w:szCs w:val="20"/>
        </w:rPr>
        <w:t>organic</w:t>
      </w:r>
      <w:r w:rsidR="00627C93" w:rsidRPr="004E6F3D">
        <w:rPr>
          <w:bCs/>
          <w:sz w:val="20"/>
          <w:szCs w:val="20"/>
        </w:rPr>
        <w:t xml:space="preserve"> </w:t>
      </w:r>
      <w:r w:rsidRPr="004E6F3D">
        <w:rPr>
          <w:bCs/>
          <w:sz w:val="20"/>
          <w:szCs w:val="20"/>
        </w:rPr>
        <w:t>uterine</w:t>
      </w:r>
      <w:r w:rsidR="00627C93" w:rsidRPr="004E6F3D">
        <w:rPr>
          <w:bCs/>
          <w:sz w:val="20"/>
          <w:szCs w:val="20"/>
        </w:rPr>
        <w:t xml:space="preserve"> </w:t>
      </w:r>
      <w:r w:rsidRPr="004E6F3D">
        <w:rPr>
          <w:bCs/>
          <w:sz w:val="20"/>
          <w:szCs w:val="20"/>
        </w:rPr>
        <w:t>pathologies.</w:t>
      </w:r>
      <w:r w:rsidR="00627C93" w:rsidRPr="004E6F3D">
        <w:rPr>
          <w:bCs/>
          <w:sz w:val="20"/>
          <w:szCs w:val="20"/>
        </w:rPr>
        <w:t xml:space="preserve"> </w:t>
      </w:r>
      <w:r w:rsidRPr="004E6F3D">
        <w:rPr>
          <w:bCs/>
          <w:sz w:val="20"/>
          <w:szCs w:val="20"/>
        </w:rPr>
        <w:lastRenderedPageBreak/>
        <w:t>Menopause.</w:t>
      </w:r>
      <w:r w:rsidR="00627C93" w:rsidRPr="004E6F3D">
        <w:rPr>
          <w:bCs/>
          <w:sz w:val="20"/>
          <w:szCs w:val="20"/>
        </w:rPr>
        <w:t xml:space="preserve"> </w:t>
      </w:r>
      <w:r w:rsidRPr="004E6F3D">
        <w:rPr>
          <w:bCs/>
          <w:sz w:val="20"/>
          <w:szCs w:val="20"/>
        </w:rPr>
        <w:t>2011;18(4):412-5.</w:t>
      </w:r>
    </w:p>
    <w:p w:rsidR="00FC7B82" w:rsidRPr="004E6F3D" w:rsidRDefault="007162A2" w:rsidP="004E6F3D">
      <w:pPr>
        <w:pStyle w:val="ListParagraph"/>
        <w:numPr>
          <w:ilvl w:val="0"/>
          <w:numId w:val="1"/>
        </w:numPr>
        <w:snapToGrid w:val="0"/>
        <w:ind w:left="425" w:hanging="425"/>
        <w:jc w:val="both"/>
        <w:rPr>
          <w:bCs/>
          <w:sz w:val="20"/>
          <w:szCs w:val="20"/>
        </w:rPr>
      </w:pPr>
      <w:r w:rsidRPr="004E6F3D">
        <w:rPr>
          <w:bCs/>
          <w:sz w:val="20"/>
          <w:szCs w:val="20"/>
        </w:rPr>
        <w:t>Donnez</w:t>
      </w:r>
      <w:r w:rsidR="00627C93" w:rsidRPr="004E6F3D">
        <w:rPr>
          <w:bCs/>
          <w:sz w:val="20"/>
          <w:szCs w:val="20"/>
        </w:rPr>
        <w:t xml:space="preserve"> </w:t>
      </w:r>
      <w:r w:rsidRPr="004E6F3D">
        <w:rPr>
          <w:bCs/>
          <w:sz w:val="20"/>
          <w:szCs w:val="20"/>
        </w:rPr>
        <w:t>O,</w:t>
      </w:r>
      <w:r w:rsidR="00627C93" w:rsidRPr="004E6F3D">
        <w:rPr>
          <w:bCs/>
          <w:sz w:val="20"/>
          <w:szCs w:val="20"/>
        </w:rPr>
        <w:t xml:space="preserve"> </w:t>
      </w:r>
      <w:r w:rsidRPr="004E6F3D">
        <w:rPr>
          <w:bCs/>
          <w:sz w:val="20"/>
          <w:szCs w:val="20"/>
        </w:rPr>
        <w:t>Jadoul</w:t>
      </w:r>
      <w:r w:rsidR="00627C93" w:rsidRPr="004E6F3D">
        <w:rPr>
          <w:bCs/>
          <w:sz w:val="20"/>
          <w:szCs w:val="20"/>
        </w:rPr>
        <w:t xml:space="preserve"> </w:t>
      </w:r>
      <w:r w:rsidRPr="004E6F3D">
        <w:rPr>
          <w:bCs/>
          <w:sz w:val="20"/>
          <w:szCs w:val="20"/>
        </w:rPr>
        <w:t>P,</w:t>
      </w:r>
      <w:r w:rsidR="00627C93" w:rsidRPr="004E6F3D">
        <w:rPr>
          <w:bCs/>
          <w:sz w:val="20"/>
          <w:szCs w:val="20"/>
        </w:rPr>
        <w:t xml:space="preserve"> </w:t>
      </w:r>
      <w:r w:rsidRPr="004E6F3D">
        <w:rPr>
          <w:bCs/>
          <w:sz w:val="20"/>
          <w:szCs w:val="20"/>
        </w:rPr>
        <w:t>Squifflet</w:t>
      </w:r>
      <w:r w:rsidR="00627C93" w:rsidRPr="004E6F3D">
        <w:rPr>
          <w:bCs/>
          <w:sz w:val="20"/>
          <w:szCs w:val="20"/>
        </w:rPr>
        <w:t xml:space="preserve"> </w:t>
      </w:r>
      <w:r w:rsidRPr="004E6F3D">
        <w:rPr>
          <w:bCs/>
          <w:sz w:val="20"/>
          <w:szCs w:val="20"/>
        </w:rPr>
        <w:t>J,</w:t>
      </w:r>
      <w:r w:rsidR="00627C93" w:rsidRPr="004E6F3D">
        <w:rPr>
          <w:bCs/>
          <w:sz w:val="20"/>
          <w:szCs w:val="20"/>
        </w:rPr>
        <w:t xml:space="preserve"> </w:t>
      </w:r>
      <w:r w:rsidRPr="004E6F3D">
        <w:rPr>
          <w:bCs/>
          <w:sz w:val="20"/>
          <w:szCs w:val="20"/>
        </w:rPr>
        <w:t>Donnez</w:t>
      </w:r>
      <w:r w:rsidR="00627C93" w:rsidRPr="004E6F3D">
        <w:rPr>
          <w:bCs/>
          <w:sz w:val="20"/>
          <w:szCs w:val="20"/>
        </w:rPr>
        <w:t xml:space="preserve"> </w:t>
      </w:r>
      <w:r w:rsidRPr="004E6F3D">
        <w:rPr>
          <w:bCs/>
          <w:sz w:val="20"/>
          <w:szCs w:val="20"/>
        </w:rPr>
        <w:t>J.</w:t>
      </w:r>
      <w:r w:rsidR="00627C93" w:rsidRPr="004E6F3D">
        <w:rPr>
          <w:bCs/>
          <w:sz w:val="20"/>
          <w:szCs w:val="20"/>
        </w:rPr>
        <w:t xml:space="preserve"> </w:t>
      </w:r>
      <w:r w:rsidRPr="004E6F3D">
        <w:rPr>
          <w:bCs/>
          <w:sz w:val="20"/>
          <w:szCs w:val="20"/>
        </w:rPr>
        <w:t>Laparoscopic</w:t>
      </w:r>
      <w:r w:rsidR="00627C93" w:rsidRPr="004E6F3D">
        <w:rPr>
          <w:bCs/>
          <w:sz w:val="20"/>
          <w:szCs w:val="20"/>
        </w:rPr>
        <w:t xml:space="preserve"> </w:t>
      </w:r>
      <w:r w:rsidRPr="004E6F3D">
        <w:rPr>
          <w:bCs/>
          <w:sz w:val="20"/>
          <w:szCs w:val="20"/>
        </w:rPr>
        <w:t>repair</w:t>
      </w:r>
      <w:r w:rsidR="00627C93" w:rsidRPr="004E6F3D">
        <w:rPr>
          <w:bCs/>
          <w:sz w:val="20"/>
          <w:szCs w:val="20"/>
        </w:rPr>
        <w:t xml:space="preserve"> </w:t>
      </w:r>
      <w:r w:rsidRPr="004E6F3D">
        <w:rPr>
          <w:bCs/>
          <w:sz w:val="20"/>
          <w:szCs w:val="20"/>
        </w:rPr>
        <w:t>of</w:t>
      </w:r>
      <w:r w:rsidR="00627C93" w:rsidRPr="004E6F3D">
        <w:rPr>
          <w:bCs/>
          <w:sz w:val="20"/>
          <w:szCs w:val="20"/>
        </w:rPr>
        <w:t xml:space="preserve"> </w:t>
      </w:r>
      <w:r w:rsidRPr="004E6F3D">
        <w:rPr>
          <w:bCs/>
          <w:sz w:val="20"/>
          <w:szCs w:val="20"/>
        </w:rPr>
        <w:t>wide</w:t>
      </w:r>
      <w:r w:rsidR="00627C93" w:rsidRPr="004E6F3D">
        <w:rPr>
          <w:bCs/>
          <w:sz w:val="20"/>
          <w:szCs w:val="20"/>
        </w:rPr>
        <w:t xml:space="preserve"> </w:t>
      </w:r>
      <w:r w:rsidRPr="004E6F3D">
        <w:rPr>
          <w:bCs/>
          <w:sz w:val="20"/>
          <w:szCs w:val="20"/>
        </w:rPr>
        <w:t>and</w:t>
      </w:r>
      <w:r w:rsidR="00627C93" w:rsidRPr="004E6F3D">
        <w:rPr>
          <w:bCs/>
          <w:sz w:val="20"/>
          <w:szCs w:val="20"/>
        </w:rPr>
        <w:t xml:space="preserve"> </w:t>
      </w:r>
      <w:r w:rsidRPr="004E6F3D">
        <w:rPr>
          <w:bCs/>
          <w:sz w:val="20"/>
          <w:szCs w:val="20"/>
        </w:rPr>
        <w:t>deep</w:t>
      </w:r>
      <w:r w:rsidR="00627C93" w:rsidRPr="004E6F3D">
        <w:rPr>
          <w:bCs/>
          <w:sz w:val="20"/>
          <w:szCs w:val="20"/>
        </w:rPr>
        <w:t xml:space="preserve"> </w:t>
      </w:r>
      <w:r w:rsidRPr="004E6F3D">
        <w:rPr>
          <w:bCs/>
          <w:sz w:val="20"/>
          <w:szCs w:val="20"/>
        </w:rPr>
        <w:t>uterine</w:t>
      </w:r>
      <w:r w:rsidR="00627C93" w:rsidRPr="004E6F3D">
        <w:rPr>
          <w:bCs/>
          <w:sz w:val="20"/>
          <w:szCs w:val="20"/>
        </w:rPr>
        <w:t xml:space="preserve"> </w:t>
      </w:r>
      <w:r w:rsidRPr="004E6F3D">
        <w:rPr>
          <w:bCs/>
          <w:sz w:val="20"/>
          <w:szCs w:val="20"/>
        </w:rPr>
        <w:t>scar</w:t>
      </w:r>
      <w:r w:rsidR="00627C93" w:rsidRPr="004E6F3D">
        <w:rPr>
          <w:bCs/>
          <w:sz w:val="20"/>
          <w:szCs w:val="20"/>
        </w:rPr>
        <w:t xml:space="preserve"> </w:t>
      </w:r>
      <w:r w:rsidRPr="004E6F3D">
        <w:rPr>
          <w:bCs/>
          <w:sz w:val="20"/>
          <w:szCs w:val="20"/>
        </w:rPr>
        <w:t>dehiscence</w:t>
      </w:r>
      <w:r w:rsidR="00627C93" w:rsidRPr="004E6F3D">
        <w:rPr>
          <w:bCs/>
          <w:sz w:val="20"/>
          <w:szCs w:val="20"/>
        </w:rPr>
        <w:t xml:space="preserve"> </w:t>
      </w:r>
      <w:r w:rsidRPr="004E6F3D">
        <w:rPr>
          <w:bCs/>
          <w:sz w:val="20"/>
          <w:szCs w:val="20"/>
        </w:rPr>
        <w:t>after</w:t>
      </w:r>
      <w:r w:rsidR="00627C93" w:rsidRPr="004E6F3D">
        <w:rPr>
          <w:bCs/>
          <w:sz w:val="20"/>
          <w:szCs w:val="20"/>
        </w:rPr>
        <w:t xml:space="preserve"> </w:t>
      </w:r>
      <w:r w:rsidRPr="004E6F3D">
        <w:rPr>
          <w:bCs/>
          <w:sz w:val="20"/>
          <w:szCs w:val="20"/>
        </w:rPr>
        <w:t>cesarean</w:t>
      </w:r>
      <w:r w:rsidR="00627C93" w:rsidRPr="004E6F3D">
        <w:rPr>
          <w:bCs/>
          <w:sz w:val="20"/>
          <w:szCs w:val="20"/>
        </w:rPr>
        <w:t xml:space="preserve"> </w:t>
      </w:r>
      <w:r w:rsidRPr="004E6F3D">
        <w:rPr>
          <w:bCs/>
          <w:sz w:val="20"/>
          <w:szCs w:val="20"/>
        </w:rPr>
        <w:t>section.</w:t>
      </w:r>
      <w:r w:rsidR="00627C93" w:rsidRPr="004E6F3D">
        <w:rPr>
          <w:bCs/>
          <w:sz w:val="20"/>
          <w:szCs w:val="20"/>
        </w:rPr>
        <w:t xml:space="preserve"> </w:t>
      </w:r>
      <w:r w:rsidRPr="004E6F3D">
        <w:rPr>
          <w:bCs/>
          <w:sz w:val="20"/>
          <w:szCs w:val="20"/>
        </w:rPr>
        <w:t>Fertility</w:t>
      </w:r>
      <w:r w:rsidR="00627C93" w:rsidRPr="004E6F3D">
        <w:rPr>
          <w:bCs/>
          <w:sz w:val="20"/>
          <w:szCs w:val="20"/>
        </w:rPr>
        <w:t xml:space="preserve"> </w:t>
      </w:r>
      <w:r w:rsidRPr="004E6F3D">
        <w:rPr>
          <w:bCs/>
          <w:sz w:val="20"/>
          <w:szCs w:val="20"/>
        </w:rPr>
        <w:t>and</w:t>
      </w:r>
      <w:r w:rsidR="00627C93" w:rsidRPr="004E6F3D">
        <w:rPr>
          <w:bCs/>
          <w:sz w:val="20"/>
          <w:szCs w:val="20"/>
        </w:rPr>
        <w:t xml:space="preserve"> </w:t>
      </w:r>
      <w:r w:rsidRPr="004E6F3D">
        <w:rPr>
          <w:bCs/>
          <w:sz w:val="20"/>
          <w:szCs w:val="20"/>
        </w:rPr>
        <w:t>sterility.</w:t>
      </w:r>
      <w:r w:rsidR="00627C93" w:rsidRPr="004E6F3D">
        <w:rPr>
          <w:bCs/>
          <w:sz w:val="20"/>
          <w:szCs w:val="20"/>
        </w:rPr>
        <w:t xml:space="preserve"> </w:t>
      </w:r>
      <w:r w:rsidRPr="004E6F3D">
        <w:rPr>
          <w:bCs/>
          <w:sz w:val="20"/>
          <w:szCs w:val="20"/>
        </w:rPr>
        <w:t>2008;89(4):974-</w:t>
      </w:r>
      <w:r w:rsidR="00627C93" w:rsidRPr="004E6F3D">
        <w:rPr>
          <w:bCs/>
          <w:sz w:val="20"/>
          <w:szCs w:val="20"/>
        </w:rPr>
        <w:t xml:space="preserve"> </w:t>
      </w:r>
      <w:r w:rsidRPr="004E6F3D">
        <w:rPr>
          <w:bCs/>
          <w:sz w:val="20"/>
          <w:szCs w:val="20"/>
        </w:rPr>
        <w:t>80.</w:t>
      </w:r>
    </w:p>
    <w:p w:rsidR="00FC7B82" w:rsidRPr="004E6F3D" w:rsidRDefault="007162A2" w:rsidP="004E6F3D">
      <w:pPr>
        <w:pStyle w:val="ListParagraph"/>
        <w:numPr>
          <w:ilvl w:val="0"/>
          <w:numId w:val="1"/>
        </w:numPr>
        <w:snapToGrid w:val="0"/>
        <w:ind w:left="425" w:hanging="425"/>
        <w:jc w:val="both"/>
        <w:rPr>
          <w:bCs/>
          <w:sz w:val="20"/>
          <w:szCs w:val="20"/>
        </w:rPr>
      </w:pPr>
      <w:r w:rsidRPr="004E6F3D">
        <w:rPr>
          <w:bCs/>
          <w:sz w:val="20"/>
          <w:szCs w:val="20"/>
        </w:rPr>
        <w:t>SEN,</w:t>
      </w:r>
      <w:r w:rsidR="00627C93" w:rsidRPr="004E6F3D">
        <w:rPr>
          <w:bCs/>
          <w:sz w:val="20"/>
          <w:szCs w:val="20"/>
        </w:rPr>
        <w:t xml:space="preserve"> </w:t>
      </w:r>
      <w:r w:rsidRPr="004E6F3D">
        <w:rPr>
          <w:bCs/>
          <w:sz w:val="20"/>
          <w:szCs w:val="20"/>
        </w:rPr>
        <w:t>S.;</w:t>
      </w:r>
      <w:r w:rsidR="00627C93" w:rsidRPr="004E6F3D">
        <w:rPr>
          <w:bCs/>
          <w:sz w:val="20"/>
          <w:szCs w:val="20"/>
        </w:rPr>
        <w:t xml:space="preserve"> </w:t>
      </w:r>
      <w:r w:rsidRPr="004E6F3D">
        <w:rPr>
          <w:bCs/>
          <w:sz w:val="20"/>
          <w:szCs w:val="20"/>
        </w:rPr>
        <w:t>MALIK,</w:t>
      </w:r>
      <w:r w:rsidR="00627C93" w:rsidRPr="004E6F3D">
        <w:rPr>
          <w:bCs/>
          <w:sz w:val="20"/>
          <w:szCs w:val="20"/>
        </w:rPr>
        <w:t xml:space="preserve"> </w:t>
      </w:r>
      <w:r w:rsidRPr="004E6F3D">
        <w:rPr>
          <w:bCs/>
          <w:sz w:val="20"/>
          <w:szCs w:val="20"/>
        </w:rPr>
        <w:t>S.;</w:t>
      </w:r>
      <w:r w:rsidR="00627C93" w:rsidRPr="004E6F3D">
        <w:rPr>
          <w:bCs/>
          <w:sz w:val="20"/>
          <w:szCs w:val="20"/>
        </w:rPr>
        <w:t xml:space="preserve"> </w:t>
      </w:r>
      <w:r w:rsidRPr="004E6F3D">
        <w:rPr>
          <w:bCs/>
          <w:sz w:val="20"/>
          <w:szCs w:val="20"/>
        </w:rPr>
        <w:t>SALHAN,</w:t>
      </w:r>
      <w:r w:rsidR="00627C93" w:rsidRPr="004E6F3D">
        <w:rPr>
          <w:bCs/>
          <w:sz w:val="20"/>
          <w:szCs w:val="20"/>
        </w:rPr>
        <w:t xml:space="preserve"> </w:t>
      </w:r>
      <w:r w:rsidRPr="004E6F3D">
        <w:rPr>
          <w:bCs/>
          <w:sz w:val="20"/>
          <w:szCs w:val="20"/>
        </w:rPr>
        <w:t>S.</w:t>
      </w:r>
      <w:r w:rsidR="00627C93" w:rsidRPr="004E6F3D">
        <w:rPr>
          <w:bCs/>
          <w:sz w:val="20"/>
          <w:szCs w:val="20"/>
        </w:rPr>
        <w:t xml:space="preserve"> </w:t>
      </w:r>
      <w:r w:rsidRPr="004E6F3D">
        <w:rPr>
          <w:bCs/>
          <w:sz w:val="20"/>
          <w:szCs w:val="20"/>
        </w:rPr>
        <w:t>Ultrasonographic</w:t>
      </w:r>
      <w:r w:rsidR="00627C93" w:rsidRPr="004E6F3D">
        <w:rPr>
          <w:bCs/>
          <w:sz w:val="20"/>
          <w:szCs w:val="20"/>
        </w:rPr>
        <w:t xml:space="preserve"> </w:t>
      </w:r>
      <w:r w:rsidRPr="004E6F3D">
        <w:rPr>
          <w:bCs/>
          <w:sz w:val="20"/>
          <w:szCs w:val="20"/>
        </w:rPr>
        <w:t>evaluation</w:t>
      </w:r>
      <w:r w:rsidR="00627C93" w:rsidRPr="004E6F3D">
        <w:rPr>
          <w:bCs/>
          <w:sz w:val="20"/>
          <w:szCs w:val="20"/>
        </w:rPr>
        <w:t xml:space="preserve"> </w:t>
      </w:r>
      <w:r w:rsidRPr="004E6F3D">
        <w:rPr>
          <w:bCs/>
          <w:sz w:val="20"/>
          <w:szCs w:val="20"/>
        </w:rPr>
        <w:t>of</w:t>
      </w:r>
      <w:r w:rsidR="00627C93" w:rsidRPr="004E6F3D">
        <w:rPr>
          <w:bCs/>
          <w:sz w:val="20"/>
          <w:szCs w:val="20"/>
        </w:rPr>
        <w:t xml:space="preserve"> </w:t>
      </w:r>
      <w:r w:rsidRPr="004E6F3D">
        <w:rPr>
          <w:bCs/>
          <w:sz w:val="20"/>
          <w:szCs w:val="20"/>
        </w:rPr>
        <w:t>lower</w:t>
      </w:r>
      <w:r w:rsidR="00627C93" w:rsidRPr="004E6F3D">
        <w:rPr>
          <w:bCs/>
          <w:sz w:val="20"/>
          <w:szCs w:val="20"/>
        </w:rPr>
        <w:t xml:space="preserve"> </w:t>
      </w:r>
      <w:r w:rsidRPr="004E6F3D">
        <w:rPr>
          <w:bCs/>
          <w:sz w:val="20"/>
          <w:szCs w:val="20"/>
        </w:rPr>
        <w:t>uterine</w:t>
      </w:r>
      <w:r w:rsidR="00627C93" w:rsidRPr="004E6F3D">
        <w:rPr>
          <w:bCs/>
          <w:sz w:val="20"/>
          <w:szCs w:val="20"/>
        </w:rPr>
        <w:t xml:space="preserve"> </w:t>
      </w:r>
      <w:r w:rsidRPr="004E6F3D">
        <w:rPr>
          <w:bCs/>
          <w:sz w:val="20"/>
          <w:szCs w:val="20"/>
        </w:rPr>
        <w:t>segment</w:t>
      </w:r>
      <w:r w:rsidR="00627C93" w:rsidRPr="004E6F3D">
        <w:rPr>
          <w:bCs/>
          <w:sz w:val="20"/>
          <w:szCs w:val="20"/>
        </w:rPr>
        <w:t xml:space="preserve"> </w:t>
      </w:r>
      <w:r w:rsidRPr="004E6F3D">
        <w:rPr>
          <w:bCs/>
          <w:sz w:val="20"/>
          <w:szCs w:val="20"/>
        </w:rPr>
        <w:t>thickness</w:t>
      </w:r>
      <w:r w:rsidR="00627C93" w:rsidRPr="004E6F3D">
        <w:rPr>
          <w:bCs/>
          <w:sz w:val="20"/>
          <w:szCs w:val="20"/>
        </w:rPr>
        <w:t xml:space="preserve"> </w:t>
      </w:r>
      <w:r w:rsidRPr="004E6F3D">
        <w:rPr>
          <w:bCs/>
          <w:sz w:val="20"/>
          <w:szCs w:val="20"/>
        </w:rPr>
        <w:t>in</w:t>
      </w:r>
      <w:r w:rsidR="00627C93" w:rsidRPr="004E6F3D">
        <w:rPr>
          <w:bCs/>
          <w:sz w:val="20"/>
          <w:szCs w:val="20"/>
        </w:rPr>
        <w:t xml:space="preserve"> </w:t>
      </w:r>
      <w:r w:rsidRPr="004E6F3D">
        <w:rPr>
          <w:bCs/>
          <w:sz w:val="20"/>
          <w:szCs w:val="20"/>
        </w:rPr>
        <w:t>patients</w:t>
      </w:r>
      <w:r w:rsidR="00627C93" w:rsidRPr="004E6F3D">
        <w:rPr>
          <w:bCs/>
          <w:sz w:val="20"/>
          <w:szCs w:val="20"/>
        </w:rPr>
        <w:t xml:space="preserve"> </w:t>
      </w:r>
      <w:r w:rsidRPr="004E6F3D">
        <w:rPr>
          <w:bCs/>
          <w:sz w:val="20"/>
          <w:szCs w:val="20"/>
        </w:rPr>
        <w:t>of</w:t>
      </w:r>
      <w:r w:rsidR="00627C93" w:rsidRPr="004E6F3D">
        <w:rPr>
          <w:bCs/>
          <w:sz w:val="20"/>
          <w:szCs w:val="20"/>
        </w:rPr>
        <w:t xml:space="preserve"> </w:t>
      </w:r>
      <w:r w:rsidRPr="004E6F3D">
        <w:rPr>
          <w:bCs/>
          <w:sz w:val="20"/>
          <w:szCs w:val="20"/>
        </w:rPr>
        <w:t>previous</w:t>
      </w:r>
      <w:r w:rsidR="00627C93" w:rsidRPr="004E6F3D">
        <w:rPr>
          <w:bCs/>
          <w:sz w:val="20"/>
          <w:szCs w:val="20"/>
        </w:rPr>
        <w:t xml:space="preserve"> </w:t>
      </w:r>
      <w:r w:rsidRPr="004E6F3D">
        <w:rPr>
          <w:bCs/>
          <w:sz w:val="20"/>
          <w:szCs w:val="20"/>
        </w:rPr>
        <w:t>cesarean</w:t>
      </w:r>
      <w:r w:rsidR="00627C93" w:rsidRPr="004E6F3D">
        <w:rPr>
          <w:bCs/>
          <w:sz w:val="20"/>
          <w:szCs w:val="20"/>
        </w:rPr>
        <w:t xml:space="preserve"> </w:t>
      </w:r>
      <w:r w:rsidRPr="004E6F3D">
        <w:rPr>
          <w:bCs/>
          <w:sz w:val="20"/>
          <w:szCs w:val="20"/>
        </w:rPr>
        <w:t>section.</w:t>
      </w:r>
      <w:r w:rsidR="00627C93" w:rsidRPr="004E6F3D">
        <w:rPr>
          <w:bCs/>
          <w:sz w:val="20"/>
          <w:szCs w:val="20"/>
        </w:rPr>
        <w:t xml:space="preserve"> </w:t>
      </w:r>
      <w:r w:rsidRPr="004E6F3D">
        <w:rPr>
          <w:bCs/>
          <w:i/>
          <w:sz w:val="20"/>
          <w:szCs w:val="20"/>
        </w:rPr>
        <w:t>International</w:t>
      </w:r>
      <w:r w:rsidR="00627C93" w:rsidRPr="004E6F3D">
        <w:rPr>
          <w:bCs/>
          <w:i/>
          <w:sz w:val="20"/>
          <w:szCs w:val="20"/>
        </w:rPr>
        <w:t xml:space="preserve"> </w:t>
      </w:r>
      <w:r w:rsidRPr="004E6F3D">
        <w:rPr>
          <w:bCs/>
          <w:i/>
          <w:sz w:val="20"/>
          <w:szCs w:val="20"/>
        </w:rPr>
        <w:t>Journal</w:t>
      </w:r>
      <w:r w:rsidR="00627C93" w:rsidRPr="004E6F3D">
        <w:rPr>
          <w:bCs/>
          <w:i/>
          <w:sz w:val="20"/>
          <w:szCs w:val="20"/>
        </w:rPr>
        <w:t xml:space="preserve"> </w:t>
      </w:r>
      <w:r w:rsidRPr="004E6F3D">
        <w:rPr>
          <w:bCs/>
          <w:i/>
          <w:sz w:val="20"/>
          <w:szCs w:val="20"/>
        </w:rPr>
        <w:t>of</w:t>
      </w:r>
      <w:r w:rsidR="00627C93" w:rsidRPr="004E6F3D">
        <w:rPr>
          <w:bCs/>
          <w:i/>
          <w:sz w:val="20"/>
          <w:szCs w:val="20"/>
        </w:rPr>
        <w:t xml:space="preserve"> </w:t>
      </w:r>
      <w:r w:rsidRPr="004E6F3D">
        <w:rPr>
          <w:bCs/>
          <w:i/>
          <w:sz w:val="20"/>
          <w:szCs w:val="20"/>
        </w:rPr>
        <w:t>Gynecology</w:t>
      </w:r>
      <w:r w:rsidR="00627C93" w:rsidRPr="004E6F3D">
        <w:rPr>
          <w:bCs/>
          <w:i/>
          <w:sz w:val="20"/>
          <w:szCs w:val="20"/>
        </w:rPr>
        <w:t xml:space="preserve"> &amp; </w:t>
      </w:r>
      <w:r w:rsidRPr="004E6F3D">
        <w:rPr>
          <w:bCs/>
          <w:i/>
          <w:sz w:val="20"/>
          <w:szCs w:val="20"/>
        </w:rPr>
        <w:t>Obstetrics</w:t>
      </w:r>
      <w:r w:rsidRPr="004E6F3D">
        <w:rPr>
          <w:bCs/>
          <w:sz w:val="20"/>
          <w:szCs w:val="20"/>
        </w:rPr>
        <w:t>,</w:t>
      </w:r>
      <w:r w:rsidR="00627C93" w:rsidRPr="004E6F3D">
        <w:rPr>
          <w:bCs/>
          <w:sz w:val="20"/>
          <w:szCs w:val="20"/>
        </w:rPr>
        <w:t xml:space="preserve"> </w:t>
      </w:r>
      <w:r w:rsidRPr="004E6F3D">
        <w:rPr>
          <w:bCs/>
          <w:sz w:val="20"/>
          <w:szCs w:val="20"/>
        </w:rPr>
        <w:t>2004,</w:t>
      </w:r>
      <w:r w:rsidR="00627C93" w:rsidRPr="004E6F3D">
        <w:rPr>
          <w:bCs/>
          <w:sz w:val="20"/>
          <w:szCs w:val="20"/>
        </w:rPr>
        <w:t xml:space="preserve"> </w:t>
      </w:r>
      <w:r w:rsidRPr="004E6F3D">
        <w:rPr>
          <w:bCs/>
          <w:sz w:val="20"/>
          <w:szCs w:val="20"/>
        </w:rPr>
        <w:t>87.3:215-219.</w:t>
      </w:r>
    </w:p>
    <w:p w:rsidR="00FC7B82" w:rsidRPr="004E6F3D" w:rsidRDefault="007162A2" w:rsidP="004E6F3D">
      <w:pPr>
        <w:pStyle w:val="ListParagraph"/>
        <w:numPr>
          <w:ilvl w:val="0"/>
          <w:numId w:val="1"/>
        </w:numPr>
        <w:snapToGrid w:val="0"/>
        <w:ind w:left="425" w:hanging="425"/>
        <w:jc w:val="both"/>
        <w:rPr>
          <w:bCs/>
          <w:sz w:val="20"/>
          <w:szCs w:val="20"/>
        </w:rPr>
      </w:pPr>
      <w:r w:rsidRPr="004E6F3D">
        <w:rPr>
          <w:bCs/>
          <w:sz w:val="20"/>
          <w:szCs w:val="20"/>
        </w:rPr>
        <w:t>NAJI,</w:t>
      </w:r>
      <w:r w:rsidR="00627C93" w:rsidRPr="004E6F3D">
        <w:rPr>
          <w:bCs/>
          <w:sz w:val="20"/>
          <w:szCs w:val="20"/>
        </w:rPr>
        <w:t xml:space="preserve"> </w:t>
      </w:r>
      <w:r w:rsidRPr="004E6F3D">
        <w:rPr>
          <w:bCs/>
          <w:sz w:val="20"/>
          <w:szCs w:val="20"/>
        </w:rPr>
        <w:t>O.,</w:t>
      </w:r>
      <w:r w:rsidR="00627C93" w:rsidRPr="004E6F3D">
        <w:rPr>
          <w:bCs/>
          <w:sz w:val="20"/>
          <w:szCs w:val="20"/>
        </w:rPr>
        <w:t xml:space="preserve"> </w:t>
      </w:r>
      <w:r w:rsidRPr="004E6F3D">
        <w:rPr>
          <w:bCs/>
          <w:sz w:val="20"/>
          <w:szCs w:val="20"/>
        </w:rPr>
        <w:t>et</w:t>
      </w:r>
      <w:r w:rsidR="00627C93" w:rsidRPr="004E6F3D">
        <w:rPr>
          <w:bCs/>
          <w:sz w:val="20"/>
          <w:szCs w:val="20"/>
        </w:rPr>
        <w:t xml:space="preserve"> </w:t>
      </w:r>
      <w:r w:rsidRPr="004E6F3D">
        <w:rPr>
          <w:bCs/>
          <w:sz w:val="20"/>
          <w:szCs w:val="20"/>
        </w:rPr>
        <w:t>al.</w:t>
      </w:r>
      <w:r w:rsidR="00627C93" w:rsidRPr="004E6F3D">
        <w:rPr>
          <w:bCs/>
          <w:sz w:val="20"/>
          <w:szCs w:val="20"/>
        </w:rPr>
        <w:t xml:space="preserve"> </w:t>
      </w:r>
      <w:r w:rsidRPr="004E6F3D">
        <w:rPr>
          <w:bCs/>
          <w:sz w:val="20"/>
          <w:szCs w:val="20"/>
        </w:rPr>
        <w:t>Visibility</w:t>
      </w:r>
      <w:r w:rsidR="00627C93" w:rsidRPr="004E6F3D">
        <w:rPr>
          <w:bCs/>
          <w:sz w:val="20"/>
          <w:szCs w:val="20"/>
        </w:rPr>
        <w:t xml:space="preserve"> </w:t>
      </w:r>
      <w:r w:rsidRPr="004E6F3D">
        <w:rPr>
          <w:bCs/>
          <w:sz w:val="20"/>
          <w:szCs w:val="20"/>
        </w:rPr>
        <w:t>and</w:t>
      </w:r>
      <w:r w:rsidR="00627C93" w:rsidRPr="004E6F3D">
        <w:rPr>
          <w:bCs/>
          <w:sz w:val="20"/>
          <w:szCs w:val="20"/>
        </w:rPr>
        <w:t xml:space="preserve"> </w:t>
      </w:r>
      <w:r w:rsidRPr="004E6F3D">
        <w:rPr>
          <w:bCs/>
          <w:sz w:val="20"/>
          <w:szCs w:val="20"/>
        </w:rPr>
        <w:t>measurement</w:t>
      </w:r>
      <w:r w:rsidR="00627C93" w:rsidRPr="004E6F3D">
        <w:rPr>
          <w:bCs/>
          <w:sz w:val="20"/>
          <w:szCs w:val="20"/>
        </w:rPr>
        <w:t xml:space="preserve"> </w:t>
      </w:r>
      <w:r w:rsidRPr="004E6F3D">
        <w:rPr>
          <w:bCs/>
          <w:sz w:val="20"/>
          <w:szCs w:val="20"/>
        </w:rPr>
        <w:t>of</w:t>
      </w:r>
      <w:r w:rsidR="00627C93" w:rsidRPr="004E6F3D">
        <w:rPr>
          <w:bCs/>
          <w:sz w:val="20"/>
          <w:szCs w:val="20"/>
        </w:rPr>
        <w:t xml:space="preserve"> </w:t>
      </w:r>
      <w:r w:rsidRPr="004E6F3D">
        <w:rPr>
          <w:bCs/>
          <w:sz w:val="20"/>
          <w:szCs w:val="20"/>
        </w:rPr>
        <w:t>cesarean</w:t>
      </w:r>
      <w:r w:rsidR="00627C93" w:rsidRPr="004E6F3D">
        <w:rPr>
          <w:bCs/>
          <w:sz w:val="20"/>
          <w:szCs w:val="20"/>
        </w:rPr>
        <w:t xml:space="preserve"> </w:t>
      </w:r>
      <w:r w:rsidRPr="004E6F3D">
        <w:rPr>
          <w:bCs/>
          <w:sz w:val="20"/>
          <w:szCs w:val="20"/>
        </w:rPr>
        <w:t>section</w:t>
      </w:r>
      <w:r w:rsidR="00627C93" w:rsidRPr="004E6F3D">
        <w:rPr>
          <w:bCs/>
          <w:sz w:val="20"/>
          <w:szCs w:val="20"/>
        </w:rPr>
        <w:t xml:space="preserve"> </w:t>
      </w:r>
      <w:r w:rsidRPr="004E6F3D">
        <w:rPr>
          <w:bCs/>
          <w:sz w:val="20"/>
          <w:szCs w:val="20"/>
        </w:rPr>
        <w:t>scars</w:t>
      </w:r>
      <w:r w:rsidR="00627C93" w:rsidRPr="004E6F3D">
        <w:rPr>
          <w:bCs/>
          <w:sz w:val="20"/>
          <w:szCs w:val="20"/>
        </w:rPr>
        <w:t xml:space="preserve"> </w:t>
      </w:r>
      <w:r w:rsidRPr="004E6F3D">
        <w:rPr>
          <w:bCs/>
          <w:sz w:val="20"/>
          <w:szCs w:val="20"/>
        </w:rPr>
        <w:t>in</w:t>
      </w:r>
      <w:r w:rsidR="00627C93" w:rsidRPr="004E6F3D">
        <w:rPr>
          <w:bCs/>
          <w:sz w:val="20"/>
          <w:szCs w:val="20"/>
        </w:rPr>
        <w:t xml:space="preserve"> </w:t>
      </w:r>
      <w:r w:rsidRPr="004E6F3D">
        <w:rPr>
          <w:bCs/>
          <w:sz w:val="20"/>
          <w:szCs w:val="20"/>
        </w:rPr>
        <w:t>pregnancy:</w:t>
      </w:r>
      <w:r w:rsidR="00627C93" w:rsidRPr="004E6F3D">
        <w:rPr>
          <w:bCs/>
          <w:sz w:val="20"/>
          <w:szCs w:val="20"/>
        </w:rPr>
        <w:t xml:space="preserve"> </w:t>
      </w:r>
      <w:r w:rsidRPr="004E6F3D">
        <w:rPr>
          <w:bCs/>
          <w:sz w:val="20"/>
          <w:szCs w:val="20"/>
        </w:rPr>
        <w:t>a</w:t>
      </w:r>
      <w:r w:rsidR="00627C93" w:rsidRPr="004E6F3D">
        <w:rPr>
          <w:bCs/>
          <w:sz w:val="20"/>
          <w:szCs w:val="20"/>
        </w:rPr>
        <w:t xml:space="preserve"> </w:t>
      </w:r>
      <w:r w:rsidRPr="004E6F3D">
        <w:rPr>
          <w:bCs/>
          <w:sz w:val="20"/>
          <w:szCs w:val="20"/>
        </w:rPr>
        <w:t>reproducibility</w:t>
      </w:r>
      <w:r w:rsidR="00627C93" w:rsidRPr="004E6F3D">
        <w:rPr>
          <w:bCs/>
          <w:sz w:val="20"/>
          <w:szCs w:val="20"/>
        </w:rPr>
        <w:t xml:space="preserve"> </w:t>
      </w:r>
      <w:r w:rsidRPr="004E6F3D">
        <w:rPr>
          <w:bCs/>
          <w:sz w:val="20"/>
          <w:szCs w:val="20"/>
        </w:rPr>
        <w:t>study.</w:t>
      </w:r>
      <w:r w:rsidR="00627C93" w:rsidRPr="004E6F3D">
        <w:rPr>
          <w:bCs/>
          <w:sz w:val="20"/>
          <w:szCs w:val="20"/>
        </w:rPr>
        <w:t xml:space="preserve"> </w:t>
      </w:r>
      <w:r w:rsidRPr="004E6F3D">
        <w:rPr>
          <w:bCs/>
          <w:i/>
          <w:sz w:val="20"/>
          <w:szCs w:val="20"/>
        </w:rPr>
        <w:t>Ultrasound</w:t>
      </w:r>
      <w:r w:rsidR="00627C93" w:rsidRPr="004E6F3D">
        <w:rPr>
          <w:bCs/>
          <w:i/>
          <w:sz w:val="20"/>
          <w:szCs w:val="20"/>
        </w:rPr>
        <w:t xml:space="preserve"> </w:t>
      </w:r>
      <w:r w:rsidRPr="004E6F3D">
        <w:rPr>
          <w:bCs/>
          <w:i/>
          <w:sz w:val="20"/>
          <w:szCs w:val="20"/>
        </w:rPr>
        <w:t>in</w:t>
      </w:r>
      <w:r w:rsidR="00627C93" w:rsidRPr="004E6F3D">
        <w:rPr>
          <w:bCs/>
          <w:i/>
          <w:sz w:val="20"/>
          <w:szCs w:val="20"/>
        </w:rPr>
        <w:t xml:space="preserve"> </w:t>
      </w:r>
      <w:r w:rsidRPr="004E6F3D">
        <w:rPr>
          <w:bCs/>
          <w:i/>
          <w:sz w:val="20"/>
          <w:szCs w:val="20"/>
        </w:rPr>
        <w:t>Obstetrics</w:t>
      </w:r>
      <w:r w:rsidR="00627C93" w:rsidRPr="004E6F3D">
        <w:rPr>
          <w:bCs/>
          <w:i/>
          <w:sz w:val="20"/>
          <w:szCs w:val="20"/>
        </w:rPr>
        <w:t xml:space="preserve"> &amp; </w:t>
      </w:r>
      <w:r w:rsidRPr="004E6F3D">
        <w:rPr>
          <w:bCs/>
          <w:i/>
          <w:sz w:val="20"/>
          <w:szCs w:val="20"/>
        </w:rPr>
        <w:t>Gynecology</w:t>
      </w:r>
      <w:r w:rsidRPr="004E6F3D">
        <w:rPr>
          <w:bCs/>
          <w:sz w:val="20"/>
          <w:szCs w:val="20"/>
        </w:rPr>
        <w:t>,</w:t>
      </w:r>
      <w:r w:rsidR="00627C93" w:rsidRPr="004E6F3D">
        <w:rPr>
          <w:bCs/>
          <w:sz w:val="20"/>
          <w:szCs w:val="20"/>
        </w:rPr>
        <w:t xml:space="preserve"> </w:t>
      </w:r>
      <w:r w:rsidRPr="004E6F3D">
        <w:rPr>
          <w:bCs/>
          <w:sz w:val="20"/>
          <w:szCs w:val="20"/>
        </w:rPr>
        <w:t>2012,</w:t>
      </w:r>
      <w:r w:rsidR="00627C93" w:rsidRPr="004E6F3D">
        <w:rPr>
          <w:bCs/>
          <w:sz w:val="20"/>
          <w:szCs w:val="20"/>
        </w:rPr>
        <w:t xml:space="preserve"> </w:t>
      </w:r>
      <w:r w:rsidRPr="004E6F3D">
        <w:rPr>
          <w:bCs/>
          <w:sz w:val="20"/>
          <w:szCs w:val="20"/>
        </w:rPr>
        <w:t>40.5:</w:t>
      </w:r>
      <w:r w:rsidR="00627C93" w:rsidRPr="004E6F3D">
        <w:rPr>
          <w:bCs/>
          <w:sz w:val="20"/>
          <w:szCs w:val="20"/>
        </w:rPr>
        <w:t xml:space="preserve"> </w:t>
      </w:r>
      <w:r w:rsidRPr="004E6F3D">
        <w:rPr>
          <w:bCs/>
          <w:sz w:val="20"/>
          <w:szCs w:val="20"/>
        </w:rPr>
        <w:t>549-556.</w:t>
      </w:r>
    </w:p>
    <w:p w:rsidR="00FC7B82" w:rsidRPr="004E6F3D" w:rsidRDefault="007162A2" w:rsidP="004E6F3D">
      <w:pPr>
        <w:pStyle w:val="ListParagraph"/>
        <w:numPr>
          <w:ilvl w:val="0"/>
          <w:numId w:val="1"/>
        </w:numPr>
        <w:snapToGrid w:val="0"/>
        <w:ind w:left="425" w:hanging="425"/>
        <w:jc w:val="both"/>
        <w:rPr>
          <w:bCs/>
          <w:sz w:val="20"/>
          <w:szCs w:val="20"/>
        </w:rPr>
      </w:pPr>
      <w:r w:rsidRPr="004E6F3D">
        <w:rPr>
          <w:bCs/>
          <w:sz w:val="20"/>
          <w:szCs w:val="20"/>
        </w:rPr>
        <w:t>Marotta</w:t>
      </w:r>
      <w:r w:rsidR="00627C93" w:rsidRPr="004E6F3D">
        <w:rPr>
          <w:bCs/>
          <w:sz w:val="20"/>
          <w:szCs w:val="20"/>
        </w:rPr>
        <w:t xml:space="preserve"> </w:t>
      </w:r>
      <w:r w:rsidRPr="004E6F3D">
        <w:rPr>
          <w:bCs/>
          <w:sz w:val="20"/>
          <w:szCs w:val="20"/>
        </w:rPr>
        <w:t>M-L,</w:t>
      </w:r>
      <w:r w:rsidR="00627C93" w:rsidRPr="004E6F3D">
        <w:rPr>
          <w:bCs/>
          <w:sz w:val="20"/>
          <w:szCs w:val="20"/>
        </w:rPr>
        <w:t xml:space="preserve"> </w:t>
      </w:r>
      <w:r w:rsidRPr="004E6F3D">
        <w:rPr>
          <w:bCs/>
          <w:sz w:val="20"/>
          <w:szCs w:val="20"/>
        </w:rPr>
        <w:t>Donnez</w:t>
      </w:r>
      <w:r w:rsidR="00627C93" w:rsidRPr="004E6F3D">
        <w:rPr>
          <w:bCs/>
          <w:sz w:val="20"/>
          <w:szCs w:val="20"/>
        </w:rPr>
        <w:t xml:space="preserve"> </w:t>
      </w:r>
      <w:r w:rsidRPr="004E6F3D">
        <w:rPr>
          <w:bCs/>
          <w:sz w:val="20"/>
          <w:szCs w:val="20"/>
        </w:rPr>
        <w:t>J,</w:t>
      </w:r>
      <w:r w:rsidR="00627C93" w:rsidRPr="004E6F3D">
        <w:rPr>
          <w:bCs/>
          <w:sz w:val="20"/>
          <w:szCs w:val="20"/>
        </w:rPr>
        <w:t xml:space="preserve"> </w:t>
      </w:r>
      <w:r w:rsidRPr="004E6F3D">
        <w:rPr>
          <w:bCs/>
          <w:sz w:val="20"/>
          <w:szCs w:val="20"/>
        </w:rPr>
        <w:t>Squifflet</w:t>
      </w:r>
      <w:r w:rsidR="00627C93" w:rsidRPr="004E6F3D">
        <w:rPr>
          <w:bCs/>
          <w:sz w:val="20"/>
          <w:szCs w:val="20"/>
        </w:rPr>
        <w:t xml:space="preserve"> </w:t>
      </w:r>
      <w:r w:rsidRPr="004E6F3D">
        <w:rPr>
          <w:bCs/>
          <w:sz w:val="20"/>
          <w:szCs w:val="20"/>
        </w:rPr>
        <w:t>J,</w:t>
      </w:r>
      <w:r w:rsidR="00627C93" w:rsidRPr="004E6F3D">
        <w:rPr>
          <w:bCs/>
          <w:sz w:val="20"/>
          <w:szCs w:val="20"/>
        </w:rPr>
        <w:t xml:space="preserve"> </w:t>
      </w:r>
      <w:r w:rsidRPr="004E6F3D">
        <w:rPr>
          <w:bCs/>
          <w:sz w:val="20"/>
          <w:szCs w:val="20"/>
        </w:rPr>
        <w:t>Jadoul</w:t>
      </w:r>
      <w:r w:rsidR="00627C93" w:rsidRPr="004E6F3D">
        <w:rPr>
          <w:bCs/>
          <w:sz w:val="20"/>
          <w:szCs w:val="20"/>
        </w:rPr>
        <w:t xml:space="preserve"> </w:t>
      </w:r>
      <w:r w:rsidRPr="004E6F3D">
        <w:rPr>
          <w:bCs/>
          <w:sz w:val="20"/>
          <w:szCs w:val="20"/>
        </w:rPr>
        <w:t>P,</w:t>
      </w:r>
      <w:r w:rsidR="00627C93" w:rsidRPr="004E6F3D">
        <w:rPr>
          <w:bCs/>
          <w:sz w:val="20"/>
          <w:szCs w:val="20"/>
        </w:rPr>
        <w:t xml:space="preserve"> </w:t>
      </w:r>
      <w:r w:rsidRPr="004E6F3D">
        <w:rPr>
          <w:bCs/>
          <w:sz w:val="20"/>
          <w:szCs w:val="20"/>
        </w:rPr>
        <w:t>Darii</w:t>
      </w:r>
      <w:r w:rsidR="00627C93" w:rsidRPr="004E6F3D">
        <w:rPr>
          <w:bCs/>
          <w:sz w:val="20"/>
          <w:szCs w:val="20"/>
        </w:rPr>
        <w:t xml:space="preserve"> </w:t>
      </w:r>
      <w:r w:rsidRPr="004E6F3D">
        <w:rPr>
          <w:bCs/>
          <w:sz w:val="20"/>
          <w:szCs w:val="20"/>
        </w:rPr>
        <w:t>N,</w:t>
      </w:r>
      <w:r w:rsidR="00627C93" w:rsidRPr="004E6F3D">
        <w:rPr>
          <w:bCs/>
          <w:sz w:val="20"/>
          <w:szCs w:val="20"/>
        </w:rPr>
        <w:t xml:space="preserve"> </w:t>
      </w:r>
      <w:r w:rsidRPr="004E6F3D">
        <w:rPr>
          <w:bCs/>
          <w:sz w:val="20"/>
          <w:szCs w:val="20"/>
        </w:rPr>
        <w:t>Donnez</w:t>
      </w:r>
      <w:r w:rsidR="00627C93" w:rsidRPr="004E6F3D">
        <w:rPr>
          <w:bCs/>
          <w:sz w:val="20"/>
          <w:szCs w:val="20"/>
        </w:rPr>
        <w:t xml:space="preserve"> </w:t>
      </w:r>
      <w:r w:rsidRPr="004E6F3D">
        <w:rPr>
          <w:bCs/>
          <w:sz w:val="20"/>
          <w:szCs w:val="20"/>
        </w:rPr>
        <w:t>O.</w:t>
      </w:r>
      <w:r w:rsidR="00627C93" w:rsidRPr="004E6F3D">
        <w:rPr>
          <w:bCs/>
          <w:sz w:val="20"/>
          <w:szCs w:val="20"/>
        </w:rPr>
        <w:t xml:space="preserve"> </w:t>
      </w:r>
      <w:r w:rsidRPr="004E6F3D">
        <w:rPr>
          <w:bCs/>
          <w:sz w:val="20"/>
          <w:szCs w:val="20"/>
        </w:rPr>
        <w:t>Laparoscopic</w:t>
      </w:r>
      <w:r w:rsidR="00627C93" w:rsidRPr="004E6F3D">
        <w:rPr>
          <w:bCs/>
          <w:sz w:val="20"/>
          <w:szCs w:val="20"/>
        </w:rPr>
        <w:t xml:space="preserve"> </w:t>
      </w:r>
      <w:r w:rsidRPr="004E6F3D">
        <w:rPr>
          <w:bCs/>
          <w:sz w:val="20"/>
          <w:szCs w:val="20"/>
        </w:rPr>
        <w:t>repair</w:t>
      </w:r>
      <w:r w:rsidR="00627C93" w:rsidRPr="004E6F3D">
        <w:rPr>
          <w:bCs/>
          <w:sz w:val="20"/>
          <w:szCs w:val="20"/>
        </w:rPr>
        <w:t xml:space="preserve"> </w:t>
      </w:r>
      <w:r w:rsidRPr="004E6F3D">
        <w:rPr>
          <w:bCs/>
          <w:sz w:val="20"/>
          <w:szCs w:val="20"/>
        </w:rPr>
        <w:t>of</w:t>
      </w:r>
      <w:r w:rsidR="00627C93" w:rsidRPr="004E6F3D">
        <w:rPr>
          <w:bCs/>
          <w:sz w:val="20"/>
          <w:szCs w:val="20"/>
        </w:rPr>
        <w:t xml:space="preserve"> </w:t>
      </w:r>
      <w:r w:rsidRPr="004E6F3D">
        <w:rPr>
          <w:bCs/>
          <w:sz w:val="20"/>
          <w:szCs w:val="20"/>
        </w:rPr>
        <w:t>post-cesarean</w:t>
      </w:r>
      <w:r w:rsidR="00627C93" w:rsidRPr="004E6F3D">
        <w:rPr>
          <w:bCs/>
          <w:sz w:val="20"/>
          <w:szCs w:val="20"/>
        </w:rPr>
        <w:t xml:space="preserve"> </w:t>
      </w:r>
      <w:r w:rsidRPr="004E6F3D">
        <w:rPr>
          <w:bCs/>
          <w:sz w:val="20"/>
          <w:szCs w:val="20"/>
        </w:rPr>
        <w:t>section</w:t>
      </w:r>
      <w:r w:rsidR="00627C93" w:rsidRPr="004E6F3D">
        <w:rPr>
          <w:bCs/>
          <w:sz w:val="20"/>
          <w:szCs w:val="20"/>
        </w:rPr>
        <w:t xml:space="preserve"> </w:t>
      </w:r>
      <w:r w:rsidRPr="004E6F3D">
        <w:rPr>
          <w:bCs/>
          <w:sz w:val="20"/>
          <w:szCs w:val="20"/>
        </w:rPr>
        <w:t>uterine</w:t>
      </w:r>
      <w:r w:rsidR="00627C93" w:rsidRPr="004E6F3D">
        <w:rPr>
          <w:bCs/>
          <w:sz w:val="20"/>
          <w:szCs w:val="20"/>
        </w:rPr>
        <w:t xml:space="preserve"> </w:t>
      </w:r>
      <w:r w:rsidRPr="004E6F3D">
        <w:rPr>
          <w:bCs/>
          <w:sz w:val="20"/>
          <w:szCs w:val="20"/>
        </w:rPr>
        <w:t>scar</w:t>
      </w:r>
      <w:r w:rsidR="00627C93" w:rsidRPr="004E6F3D">
        <w:rPr>
          <w:bCs/>
          <w:sz w:val="20"/>
          <w:szCs w:val="20"/>
        </w:rPr>
        <w:t xml:space="preserve"> </w:t>
      </w:r>
      <w:r w:rsidRPr="004E6F3D">
        <w:rPr>
          <w:bCs/>
          <w:sz w:val="20"/>
          <w:szCs w:val="20"/>
        </w:rPr>
        <w:t>defects</w:t>
      </w:r>
      <w:r w:rsidR="00627C93" w:rsidRPr="004E6F3D">
        <w:rPr>
          <w:bCs/>
          <w:sz w:val="20"/>
          <w:szCs w:val="20"/>
        </w:rPr>
        <w:t xml:space="preserve"> </w:t>
      </w:r>
      <w:r w:rsidRPr="004E6F3D">
        <w:rPr>
          <w:bCs/>
          <w:sz w:val="20"/>
          <w:szCs w:val="20"/>
        </w:rPr>
        <w:t>diagnosed</w:t>
      </w:r>
      <w:r w:rsidR="00627C93" w:rsidRPr="004E6F3D">
        <w:rPr>
          <w:bCs/>
          <w:sz w:val="20"/>
          <w:szCs w:val="20"/>
        </w:rPr>
        <w:t xml:space="preserve"> </w:t>
      </w:r>
      <w:r w:rsidRPr="004E6F3D">
        <w:rPr>
          <w:bCs/>
          <w:sz w:val="20"/>
          <w:szCs w:val="20"/>
        </w:rPr>
        <w:t>in</w:t>
      </w:r>
      <w:r w:rsidR="00627C93" w:rsidRPr="004E6F3D">
        <w:rPr>
          <w:bCs/>
          <w:sz w:val="20"/>
          <w:szCs w:val="20"/>
        </w:rPr>
        <w:t xml:space="preserve"> </w:t>
      </w:r>
      <w:r w:rsidRPr="004E6F3D">
        <w:rPr>
          <w:bCs/>
          <w:sz w:val="20"/>
          <w:szCs w:val="20"/>
        </w:rPr>
        <w:t>nonpregnant</w:t>
      </w:r>
      <w:r w:rsidR="00627C93" w:rsidRPr="004E6F3D">
        <w:rPr>
          <w:bCs/>
          <w:sz w:val="20"/>
          <w:szCs w:val="20"/>
        </w:rPr>
        <w:t xml:space="preserve"> </w:t>
      </w:r>
      <w:r w:rsidRPr="004E6F3D">
        <w:rPr>
          <w:bCs/>
          <w:sz w:val="20"/>
          <w:szCs w:val="20"/>
        </w:rPr>
        <w:t>women.</w:t>
      </w:r>
      <w:r w:rsidR="00627C93" w:rsidRPr="004E6F3D">
        <w:rPr>
          <w:bCs/>
          <w:sz w:val="20"/>
          <w:szCs w:val="20"/>
        </w:rPr>
        <w:t xml:space="preserve"> </w:t>
      </w:r>
      <w:r w:rsidRPr="004E6F3D">
        <w:rPr>
          <w:bCs/>
          <w:sz w:val="20"/>
          <w:szCs w:val="20"/>
        </w:rPr>
        <w:t>Journal</w:t>
      </w:r>
      <w:r w:rsidR="00627C93" w:rsidRPr="004E6F3D">
        <w:rPr>
          <w:bCs/>
          <w:sz w:val="20"/>
          <w:szCs w:val="20"/>
        </w:rPr>
        <w:t xml:space="preserve"> </w:t>
      </w:r>
      <w:r w:rsidRPr="004E6F3D">
        <w:rPr>
          <w:bCs/>
          <w:sz w:val="20"/>
          <w:szCs w:val="20"/>
        </w:rPr>
        <w:t>of</w:t>
      </w:r>
      <w:r w:rsidR="00627C93" w:rsidRPr="004E6F3D">
        <w:rPr>
          <w:bCs/>
          <w:sz w:val="20"/>
          <w:szCs w:val="20"/>
        </w:rPr>
        <w:t xml:space="preserve"> </w:t>
      </w:r>
      <w:r w:rsidRPr="004E6F3D">
        <w:rPr>
          <w:bCs/>
          <w:sz w:val="20"/>
          <w:szCs w:val="20"/>
        </w:rPr>
        <w:t>minimally</w:t>
      </w:r>
      <w:r w:rsidR="00627C93" w:rsidRPr="004E6F3D">
        <w:rPr>
          <w:bCs/>
          <w:sz w:val="20"/>
          <w:szCs w:val="20"/>
        </w:rPr>
        <w:t xml:space="preserve"> </w:t>
      </w:r>
      <w:r w:rsidRPr="004E6F3D">
        <w:rPr>
          <w:bCs/>
          <w:sz w:val="20"/>
          <w:szCs w:val="20"/>
        </w:rPr>
        <w:t>invasive</w:t>
      </w:r>
      <w:r w:rsidR="00627C93" w:rsidRPr="004E6F3D">
        <w:rPr>
          <w:bCs/>
          <w:sz w:val="20"/>
          <w:szCs w:val="20"/>
        </w:rPr>
        <w:t xml:space="preserve"> </w:t>
      </w:r>
      <w:r w:rsidRPr="004E6F3D">
        <w:rPr>
          <w:bCs/>
          <w:sz w:val="20"/>
          <w:szCs w:val="20"/>
        </w:rPr>
        <w:t>gynecology.2013;20(3):386-91.</w:t>
      </w:r>
    </w:p>
    <w:p w:rsidR="004E6F3D" w:rsidRDefault="004E6F3D" w:rsidP="004E6F3D">
      <w:pPr>
        <w:pStyle w:val="ListParagraph"/>
        <w:snapToGrid w:val="0"/>
        <w:ind w:left="0" w:firstLine="425"/>
        <w:jc w:val="both"/>
        <w:rPr>
          <w:bCs/>
          <w:sz w:val="20"/>
          <w:szCs w:val="20"/>
        </w:rPr>
        <w:sectPr w:rsidR="004E6F3D" w:rsidSect="004E6F3D">
          <w:type w:val="continuous"/>
          <w:pgSz w:w="12240" w:h="15840"/>
          <w:pgMar w:top="1440" w:right="1440" w:bottom="1440" w:left="1440" w:header="720" w:footer="720" w:gutter="0"/>
          <w:cols w:num="2" w:space="550"/>
          <w:docGrid w:linePitch="299"/>
        </w:sectPr>
      </w:pPr>
    </w:p>
    <w:p w:rsidR="00627C93" w:rsidRDefault="00627C93" w:rsidP="004E6F3D">
      <w:pPr>
        <w:pStyle w:val="ListParagraph"/>
        <w:snapToGrid w:val="0"/>
        <w:ind w:left="0" w:firstLine="425"/>
        <w:jc w:val="both"/>
        <w:rPr>
          <w:rFonts w:eastAsiaTheme="minorEastAsia"/>
          <w:bCs/>
          <w:sz w:val="20"/>
          <w:szCs w:val="20"/>
          <w:lang w:eastAsia="zh-CN"/>
        </w:rPr>
      </w:pPr>
    </w:p>
    <w:p w:rsidR="004E6F3D" w:rsidRDefault="004E6F3D" w:rsidP="004E6F3D">
      <w:pPr>
        <w:pStyle w:val="ListParagraph"/>
        <w:snapToGrid w:val="0"/>
        <w:ind w:left="0" w:firstLine="425"/>
        <w:jc w:val="both"/>
        <w:rPr>
          <w:rFonts w:eastAsiaTheme="minorEastAsia"/>
          <w:bCs/>
          <w:sz w:val="20"/>
          <w:szCs w:val="20"/>
          <w:lang w:eastAsia="zh-CN"/>
        </w:rPr>
      </w:pPr>
    </w:p>
    <w:p w:rsidR="004E6F3D" w:rsidRPr="004E6F3D" w:rsidRDefault="004E6F3D" w:rsidP="004E6F3D">
      <w:pPr>
        <w:pStyle w:val="ListParagraph"/>
        <w:snapToGrid w:val="0"/>
        <w:ind w:left="0" w:firstLine="425"/>
        <w:jc w:val="both"/>
        <w:rPr>
          <w:rFonts w:eastAsiaTheme="minorEastAsia"/>
          <w:bCs/>
          <w:sz w:val="20"/>
          <w:szCs w:val="20"/>
          <w:lang w:eastAsia="zh-CN"/>
        </w:rPr>
      </w:pPr>
    </w:p>
    <w:p w:rsidR="00285C49" w:rsidRPr="004E6F3D" w:rsidRDefault="00627C93" w:rsidP="004E6F3D">
      <w:pPr>
        <w:pStyle w:val="ListParagraph"/>
        <w:snapToGrid w:val="0"/>
        <w:ind w:left="0" w:firstLine="0"/>
        <w:jc w:val="both"/>
        <w:rPr>
          <w:bCs/>
          <w:sz w:val="20"/>
          <w:szCs w:val="20"/>
        </w:rPr>
      </w:pPr>
      <w:r w:rsidRPr="004E6F3D">
        <w:rPr>
          <w:bCs/>
          <w:sz w:val="20"/>
          <w:szCs w:val="20"/>
        </w:rPr>
        <w:t>12/2</w:t>
      </w:r>
      <w:r w:rsidR="004E6F3D">
        <w:rPr>
          <w:rFonts w:eastAsiaTheme="minorEastAsia" w:hint="eastAsia"/>
          <w:bCs/>
          <w:sz w:val="20"/>
          <w:szCs w:val="20"/>
          <w:lang w:eastAsia="zh-CN"/>
        </w:rPr>
        <w:t>5</w:t>
      </w:r>
      <w:r w:rsidRPr="004E6F3D">
        <w:rPr>
          <w:bCs/>
          <w:sz w:val="20"/>
          <w:szCs w:val="20"/>
        </w:rPr>
        <w:t>/2019</w:t>
      </w:r>
    </w:p>
    <w:sectPr w:rsidR="00285C49" w:rsidRPr="004E6F3D" w:rsidSect="00627C93">
      <w:type w:val="continuous"/>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8F6" w:rsidRDefault="00A428F6" w:rsidP="00285C49">
      <w:r>
        <w:separator/>
      </w:r>
    </w:p>
  </w:endnote>
  <w:endnote w:type="continuationSeparator" w:id="0">
    <w:p w:rsidR="00A428F6" w:rsidRDefault="00A428F6" w:rsidP="00285C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3D" w:rsidRPr="004E6F3D" w:rsidRDefault="006F3B4D" w:rsidP="004E6F3D">
    <w:pPr>
      <w:jc w:val="center"/>
      <w:rPr>
        <w:sz w:val="20"/>
      </w:rPr>
    </w:pPr>
    <w:r w:rsidRPr="004E6F3D">
      <w:rPr>
        <w:sz w:val="20"/>
      </w:rPr>
      <w:fldChar w:fldCharType="begin"/>
    </w:r>
    <w:r w:rsidR="004E6F3D" w:rsidRPr="004E6F3D">
      <w:rPr>
        <w:sz w:val="20"/>
      </w:rPr>
      <w:instrText xml:space="preserve"> page </w:instrText>
    </w:r>
    <w:r w:rsidRPr="004E6F3D">
      <w:rPr>
        <w:sz w:val="20"/>
      </w:rPr>
      <w:fldChar w:fldCharType="separate"/>
    </w:r>
    <w:r w:rsidR="00A00310">
      <w:rPr>
        <w:noProof/>
        <w:sz w:val="20"/>
      </w:rPr>
      <w:t>85</w:t>
    </w:r>
    <w:r w:rsidRPr="004E6F3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8F6" w:rsidRDefault="00A428F6" w:rsidP="00285C49">
      <w:r>
        <w:separator/>
      </w:r>
    </w:p>
  </w:footnote>
  <w:footnote w:type="continuationSeparator" w:id="0">
    <w:p w:rsidR="00A428F6" w:rsidRDefault="00A428F6" w:rsidP="00285C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3D" w:rsidRPr="00AF6DEF" w:rsidRDefault="00AF6DEF" w:rsidP="00AF6DEF">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EF" w:rsidRPr="004E6F3D" w:rsidRDefault="00AF6DEF" w:rsidP="004E6F3D">
    <w:pPr>
      <w:pBdr>
        <w:bottom w:val="thinThickMediumGap" w:sz="12" w:space="1" w:color="auto"/>
      </w:pBdr>
      <w:tabs>
        <w:tab w:val="left" w:pos="851"/>
        <w:tab w:val="right" w:pos="8364"/>
      </w:tabs>
      <w:adjustRightInd w:val="0"/>
      <w:snapToGrid w:val="0"/>
      <w:jc w:val="both"/>
      <w:rPr>
        <w:iCs/>
        <w:sz w:val="20"/>
        <w:szCs w:val="20"/>
      </w:rPr>
    </w:pPr>
    <w:r w:rsidRPr="004E6F3D">
      <w:rPr>
        <w:rFonts w:hint="eastAsia"/>
        <w:sz w:val="20"/>
        <w:szCs w:val="20"/>
      </w:rPr>
      <w:tab/>
    </w:r>
    <w:r w:rsidRPr="004E6F3D">
      <w:rPr>
        <w:sz w:val="20"/>
        <w:szCs w:val="20"/>
      </w:rPr>
      <w:t>New York Science Journal 20</w:t>
    </w:r>
    <w:r w:rsidRPr="004E6F3D">
      <w:rPr>
        <w:rFonts w:hint="eastAsia"/>
        <w:sz w:val="20"/>
        <w:szCs w:val="20"/>
      </w:rPr>
      <w:t>20</w:t>
    </w:r>
    <w:r w:rsidRPr="004E6F3D">
      <w:rPr>
        <w:sz w:val="20"/>
        <w:szCs w:val="20"/>
      </w:rPr>
      <w:t>;</w:t>
    </w:r>
    <w:r w:rsidRPr="004E6F3D">
      <w:rPr>
        <w:rFonts w:hint="eastAsia"/>
        <w:sz w:val="20"/>
        <w:szCs w:val="20"/>
      </w:rPr>
      <w:t>13</w:t>
    </w:r>
    <w:r w:rsidRPr="004E6F3D">
      <w:rPr>
        <w:sz w:val="20"/>
        <w:szCs w:val="20"/>
      </w:rPr>
      <w:t>(</w:t>
    </w:r>
    <w:r w:rsidRPr="004E6F3D">
      <w:rPr>
        <w:rFonts w:hint="eastAsia"/>
        <w:sz w:val="20"/>
        <w:szCs w:val="20"/>
      </w:rPr>
      <w:t>1</w:t>
    </w:r>
    <w:r w:rsidRPr="004E6F3D">
      <w:rPr>
        <w:sz w:val="20"/>
        <w:szCs w:val="20"/>
      </w:rPr>
      <w:t>)</w:t>
    </w:r>
    <w:r w:rsidRPr="004E6F3D">
      <w:rPr>
        <w:iCs/>
        <w:sz w:val="20"/>
        <w:szCs w:val="20"/>
      </w:rPr>
      <w:t xml:space="preserve"> </w:t>
    </w:r>
    <w:r w:rsidRPr="004E6F3D">
      <w:rPr>
        <w:rFonts w:hint="eastAsia"/>
        <w:iCs/>
        <w:sz w:val="20"/>
        <w:szCs w:val="20"/>
      </w:rPr>
      <w:tab/>
    </w:r>
    <w:r w:rsidRPr="004E6F3D">
      <w:rPr>
        <w:iCs/>
        <w:sz w:val="20"/>
        <w:szCs w:val="20"/>
      </w:rPr>
      <w:t xml:space="preserve">  </w:t>
    </w:r>
    <w:hyperlink r:id="rId1" w:history="1">
      <w:r w:rsidRPr="004E6F3D">
        <w:rPr>
          <w:rStyle w:val="Hyperlink"/>
          <w:color w:val="0000FF"/>
          <w:sz w:val="20"/>
          <w:szCs w:val="20"/>
        </w:rPr>
        <w:t>http://www.sciencepub.net/newyork</w:t>
      </w:r>
    </w:hyperlink>
    <w:r w:rsidRPr="004E6F3D">
      <w:rPr>
        <w:rFonts w:hint="eastAsia"/>
        <w:sz w:val="20"/>
      </w:rPr>
      <w:t xml:space="preserve">   </w:t>
    </w:r>
    <w:r w:rsidRPr="004E6F3D">
      <w:rPr>
        <w:rFonts w:hint="eastAsia"/>
        <w:b/>
        <w:i/>
        <w:color w:val="FF0000"/>
        <w:sz w:val="20"/>
        <w:szCs w:val="20"/>
        <w:bdr w:val="single" w:sz="4" w:space="0" w:color="FF0000"/>
      </w:rPr>
      <w:t>NYJ</w:t>
    </w:r>
  </w:p>
  <w:p w:rsidR="00AF6DEF" w:rsidRPr="004E6F3D" w:rsidRDefault="00AF6DEF" w:rsidP="004E6F3D">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BFB"/>
    <w:multiLevelType w:val="hybridMultilevel"/>
    <w:tmpl w:val="9B662324"/>
    <w:lvl w:ilvl="0" w:tplc="7F22BC36">
      <w:start w:val="1"/>
      <w:numFmt w:val="upperLetter"/>
      <w:lvlText w:val="%1)"/>
      <w:lvlJc w:val="left"/>
      <w:pPr>
        <w:ind w:left="2680" w:hanging="420"/>
        <w:jc w:val="left"/>
      </w:pPr>
      <w:rPr>
        <w:rFonts w:ascii="Times New Roman" w:eastAsia="Times New Roman" w:hAnsi="Times New Roman" w:cs="Times New Roman" w:hint="default"/>
        <w:spacing w:val="-1"/>
        <w:w w:val="99"/>
        <w:sz w:val="24"/>
        <w:szCs w:val="24"/>
        <w:lang w:val="en-US" w:eastAsia="en-US" w:bidi="ar-SA"/>
      </w:rPr>
    </w:lvl>
    <w:lvl w:ilvl="1" w:tplc="E0FCC9AE">
      <w:numFmt w:val="bullet"/>
      <w:lvlText w:val="•"/>
      <w:lvlJc w:val="left"/>
      <w:pPr>
        <w:ind w:left="3554" w:hanging="420"/>
      </w:pPr>
      <w:rPr>
        <w:rFonts w:hint="default"/>
        <w:lang w:val="en-US" w:eastAsia="en-US" w:bidi="ar-SA"/>
      </w:rPr>
    </w:lvl>
    <w:lvl w:ilvl="2" w:tplc="CFD48864">
      <w:numFmt w:val="bullet"/>
      <w:lvlText w:val="•"/>
      <w:lvlJc w:val="left"/>
      <w:pPr>
        <w:ind w:left="4428" w:hanging="420"/>
      </w:pPr>
      <w:rPr>
        <w:rFonts w:hint="default"/>
        <w:lang w:val="en-US" w:eastAsia="en-US" w:bidi="ar-SA"/>
      </w:rPr>
    </w:lvl>
    <w:lvl w:ilvl="3" w:tplc="D66477AE">
      <w:numFmt w:val="bullet"/>
      <w:lvlText w:val="•"/>
      <w:lvlJc w:val="left"/>
      <w:pPr>
        <w:ind w:left="5302" w:hanging="420"/>
      </w:pPr>
      <w:rPr>
        <w:rFonts w:hint="default"/>
        <w:lang w:val="en-US" w:eastAsia="en-US" w:bidi="ar-SA"/>
      </w:rPr>
    </w:lvl>
    <w:lvl w:ilvl="4" w:tplc="D556EC3E">
      <w:numFmt w:val="bullet"/>
      <w:lvlText w:val="•"/>
      <w:lvlJc w:val="left"/>
      <w:pPr>
        <w:ind w:left="6176" w:hanging="420"/>
      </w:pPr>
      <w:rPr>
        <w:rFonts w:hint="default"/>
        <w:lang w:val="en-US" w:eastAsia="en-US" w:bidi="ar-SA"/>
      </w:rPr>
    </w:lvl>
    <w:lvl w:ilvl="5" w:tplc="C31ED314">
      <w:numFmt w:val="bullet"/>
      <w:lvlText w:val="•"/>
      <w:lvlJc w:val="left"/>
      <w:pPr>
        <w:ind w:left="7050" w:hanging="420"/>
      </w:pPr>
      <w:rPr>
        <w:rFonts w:hint="default"/>
        <w:lang w:val="en-US" w:eastAsia="en-US" w:bidi="ar-SA"/>
      </w:rPr>
    </w:lvl>
    <w:lvl w:ilvl="6" w:tplc="62FCCB94">
      <w:numFmt w:val="bullet"/>
      <w:lvlText w:val="•"/>
      <w:lvlJc w:val="left"/>
      <w:pPr>
        <w:ind w:left="7924" w:hanging="420"/>
      </w:pPr>
      <w:rPr>
        <w:rFonts w:hint="default"/>
        <w:lang w:val="en-US" w:eastAsia="en-US" w:bidi="ar-SA"/>
      </w:rPr>
    </w:lvl>
    <w:lvl w:ilvl="7" w:tplc="9DF0A50C">
      <w:numFmt w:val="bullet"/>
      <w:lvlText w:val="•"/>
      <w:lvlJc w:val="left"/>
      <w:pPr>
        <w:ind w:left="8798" w:hanging="420"/>
      </w:pPr>
      <w:rPr>
        <w:rFonts w:hint="default"/>
        <w:lang w:val="en-US" w:eastAsia="en-US" w:bidi="ar-SA"/>
      </w:rPr>
    </w:lvl>
    <w:lvl w:ilvl="8" w:tplc="4B127102">
      <w:numFmt w:val="bullet"/>
      <w:lvlText w:val="•"/>
      <w:lvlJc w:val="left"/>
      <w:pPr>
        <w:ind w:left="9672" w:hanging="420"/>
      </w:pPr>
      <w:rPr>
        <w:rFonts w:hint="default"/>
        <w:lang w:val="en-US" w:eastAsia="en-US" w:bidi="ar-SA"/>
      </w:rPr>
    </w:lvl>
  </w:abstractNum>
  <w:abstractNum w:abstractNumId="1">
    <w:nsid w:val="0C4C7923"/>
    <w:multiLevelType w:val="hybridMultilevel"/>
    <w:tmpl w:val="34F0322C"/>
    <w:lvl w:ilvl="0" w:tplc="0E621324">
      <w:numFmt w:val="bullet"/>
      <w:lvlText w:val="*"/>
      <w:lvlJc w:val="left"/>
      <w:pPr>
        <w:ind w:left="1720" w:hanging="180"/>
      </w:pPr>
      <w:rPr>
        <w:rFonts w:ascii="Times New Roman" w:eastAsia="Times New Roman" w:hAnsi="Times New Roman" w:cs="Times New Roman" w:hint="default"/>
        <w:spacing w:val="-1"/>
        <w:w w:val="99"/>
        <w:sz w:val="24"/>
        <w:szCs w:val="24"/>
        <w:lang w:val="en-US" w:eastAsia="en-US" w:bidi="ar-SA"/>
      </w:rPr>
    </w:lvl>
    <w:lvl w:ilvl="1" w:tplc="1D50DAEC">
      <w:start w:val="1"/>
      <w:numFmt w:val="decimal"/>
      <w:lvlText w:val="%2."/>
      <w:lvlJc w:val="left"/>
      <w:pPr>
        <w:ind w:left="2260" w:hanging="360"/>
        <w:jc w:val="left"/>
      </w:pPr>
      <w:rPr>
        <w:rFonts w:ascii="Times New Roman" w:eastAsia="Times New Roman" w:hAnsi="Times New Roman" w:cs="Times New Roman" w:hint="default"/>
        <w:spacing w:val="0"/>
        <w:w w:val="100"/>
        <w:kern w:val="0"/>
        <w:position w:val="0"/>
        <w:sz w:val="20"/>
        <w:szCs w:val="20"/>
        <w:lang w:val="en-US" w:eastAsia="en-US" w:bidi="ar-SA"/>
      </w:rPr>
    </w:lvl>
    <w:lvl w:ilvl="2" w:tplc="2408A6D4">
      <w:numFmt w:val="bullet"/>
      <w:lvlText w:val="•"/>
      <w:lvlJc w:val="left"/>
      <w:pPr>
        <w:ind w:left="3277" w:hanging="360"/>
      </w:pPr>
      <w:rPr>
        <w:rFonts w:hint="default"/>
        <w:lang w:val="en-US" w:eastAsia="en-US" w:bidi="ar-SA"/>
      </w:rPr>
    </w:lvl>
    <w:lvl w:ilvl="3" w:tplc="87A2B7C8">
      <w:numFmt w:val="bullet"/>
      <w:lvlText w:val="•"/>
      <w:lvlJc w:val="left"/>
      <w:pPr>
        <w:ind w:left="4295" w:hanging="360"/>
      </w:pPr>
      <w:rPr>
        <w:rFonts w:hint="default"/>
        <w:lang w:val="en-US" w:eastAsia="en-US" w:bidi="ar-SA"/>
      </w:rPr>
    </w:lvl>
    <w:lvl w:ilvl="4" w:tplc="04AA68DC">
      <w:numFmt w:val="bullet"/>
      <w:lvlText w:val="•"/>
      <w:lvlJc w:val="left"/>
      <w:pPr>
        <w:ind w:left="5313" w:hanging="360"/>
      </w:pPr>
      <w:rPr>
        <w:rFonts w:hint="default"/>
        <w:lang w:val="en-US" w:eastAsia="en-US" w:bidi="ar-SA"/>
      </w:rPr>
    </w:lvl>
    <w:lvl w:ilvl="5" w:tplc="5FD273EC">
      <w:numFmt w:val="bullet"/>
      <w:lvlText w:val="•"/>
      <w:lvlJc w:val="left"/>
      <w:pPr>
        <w:ind w:left="6331" w:hanging="360"/>
      </w:pPr>
      <w:rPr>
        <w:rFonts w:hint="default"/>
        <w:lang w:val="en-US" w:eastAsia="en-US" w:bidi="ar-SA"/>
      </w:rPr>
    </w:lvl>
    <w:lvl w:ilvl="6" w:tplc="834C8720">
      <w:numFmt w:val="bullet"/>
      <w:lvlText w:val="•"/>
      <w:lvlJc w:val="left"/>
      <w:pPr>
        <w:ind w:left="7348" w:hanging="360"/>
      </w:pPr>
      <w:rPr>
        <w:rFonts w:hint="default"/>
        <w:lang w:val="en-US" w:eastAsia="en-US" w:bidi="ar-SA"/>
      </w:rPr>
    </w:lvl>
    <w:lvl w:ilvl="7" w:tplc="75605564">
      <w:numFmt w:val="bullet"/>
      <w:lvlText w:val="•"/>
      <w:lvlJc w:val="left"/>
      <w:pPr>
        <w:ind w:left="8366" w:hanging="360"/>
      </w:pPr>
      <w:rPr>
        <w:rFonts w:hint="default"/>
        <w:lang w:val="en-US" w:eastAsia="en-US" w:bidi="ar-SA"/>
      </w:rPr>
    </w:lvl>
    <w:lvl w:ilvl="8" w:tplc="5BD8067E">
      <w:numFmt w:val="bullet"/>
      <w:lvlText w:val="•"/>
      <w:lvlJc w:val="left"/>
      <w:pPr>
        <w:ind w:left="9384" w:hanging="360"/>
      </w:pPr>
      <w:rPr>
        <w:rFonts w:hint="default"/>
        <w:lang w:val="en-US" w:eastAsia="en-US" w:bidi="ar-SA"/>
      </w:rPr>
    </w:lvl>
  </w:abstractNum>
  <w:abstractNum w:abstractNumId="2">
    <w:nsid w:val="17C45CED"/>
    <w:multiLevelType w:val="hybridMultilevel"/>
    <w:tmpl w:val="DD189472"/>
    <w:lvl w:ilvl="0" w:tplc="4238B2C4">
      <w:start w:val="3"/>
      <w:numFmt w:val="upperLetter"/>
      <w:lvlText w:val="(%1)"/>
      <w:lvlJc w:val="left"/>
      <w:pPr>
        <w:ind w:left="380" w:hanging="380"/>
        <w:jc w:val="left"/>
      </w:pPr>
      <w:rPr>
        <w:rFonts w:ascii="Times New Roman" w:eastAsia="Times New Roman" w:hAnsi="Times New Roman" w:cs="Times New Roman" w:hint="default"/>
        <w:spacing w:val="-5"/>
        <w:w w:val="99"/>
        <w:sz w:val="18"/>
        <w:szCs w:val="18"/>
        <w:lang w:val="en-US" w:eastAsia="en-US" w:bidi="ar-SA"/>
      </w:rPr>
    </w:lvl>
    <w:lvl w:ilvl="1" w:tplc="E29614B4">
      <w:numFmt w:val="bullet"/>
      <w:lvlText w:val="•"/>
      <w:lvlJc w:val="left"/>
      <w:pPr>
        <w:ind w:left="1223" w:hanging="380"/>
      </w:pPr>
      <w:rPr>
        <w:rFonts w:hint="default"/>
        <w:lang w:val="en-US" w:eastAsia="en-US" w:bidi="ar-SA"/>
      </w:rPr>
    </w:lvl>
    <w:lvl w:ilvl="2" w:tplc="7F7E9528">
      <w:numFmt w:val="bullet"/>
      <w:lvlText w:val="•"/>
      <w:lvlJc w:val="left"/>
      <w:pPr>
        <w:ind w:left="2059" w:hanging="380"/>
      </w:pPr>
      <w:rPr>
        <w:rFonts w:hint="default"/>
        <w:lang w:val="en-US" w:eastAsia="en-US" w:bidi="ar-SA"/>
      </w:rPr>
    </w:lvl>
    <w:lvl w:ilvl="3" w:tplc="9EBE8786">
      <w:numFmt w:val="bullet"/>
      <w:lvlText w:val="•"/>
      <w:lvlJc w:val="left"/>
      <w:pPr>
        <w:ind w:left="2895" w:hanging="380"/>
      </w:pPr>
      <w:rPr>
        <w:rFonts w:hint="default"/>
        <w:lang w:val="en-US" w:eastAsia="en-US" w:bidi="ar-SA"/>
      </w:rPr>
    </w:lvl>
    <w:lvl w:ilvl="4" w:tplc="C31CA164">
      <w:numFmt w:val="bullet"/>
      <w:lvlText w:val="•"/>
      <w:lvlJc w:val="left"/>
      <w:pPr>
        <w:ind w:left="3731" w:hanging="380"/>
      </w:pPr>
      <w:rPr>
        <w:rFonts w:hint="default"/>
        <w:lang w:val="en-US" w:eastAsia="en-US" w:bidi="ar-SA"/>
      </w:rPr>
    </w:lvl>
    <w:lvl w:ilvl="5" w:tplc="EEE2D99E">
      <w:numFmt w:val="bullet"/>
      <w:lvlText w:val="•"/>
      <w:lvlJc w:val="left"/>
      <w:pPr>
        <w:ind w:left="4567" w:hanging="380"/>
      </w:pPr>
      <w:rPr>
        <w:rFonts w:hint="default"/>
        <w:lang w:val="en-US" w:eastAsia="en-US" w:bidi="ar-SA"/>
      </w:rPr>
    </w:lvl>
    <w:lvl w:ilvl="6" w:tplc="08783BF2">
      <w:numFmt w:val="bullet"/>
      <w:lvlText w:val="•"/>
      <w:lvlJc w:val="left"/>
      <w:pPr>
        <w:ind w:left="5403" w:hanging="380"/>
      </w:pPr>
      <w:rPr>
        <w:rFonts w:hint="default"/>
        <w:lang w:val="en-US" w:eastAsia="en-US" w:bidi="ar-SA"/>
      </w:rPr>
    </w:lvl>
    <w:lvl w:ilvl="7" w:tplc="39EA4B16">
      <w:numFmt w:val="bullet"/>
      <w:lvlText w:val="•"/>
      <w:lvlJc w:val="left"/>
      <w:pPr>
        <w:ind w:left="6239" w:hanging="380"/>
      </w:pPr>
      <w:rPr>
        <w:rFonts w:hint="default"/>
        <w:lang w:val="en-US" w:eastAsia="en-US" w:bidi="ar-SA"/>
      </w:rPr>
    </w:lvl>
    <w:lvl w:ilvl="8" w:tplc="FCE6CDC6">
      <w:numFmt w:val="bullet"/>
      <w:lvlText w:val="•"/>
      <w:lvlJc w:val="left"/>
      <w:pPr>
        <w:ind w:left="7075" w:hanging="380"/>
      </w:pPr>
      <w:rPr>
        <w:rFonts w:hint="default"/>
        <w:lang w:val="en-US" w:eastAsia="en-US" w:bidi="ar-SA"/>
      </w:rPr>
    </w:lvl>
  </w:abstractNum>
  <w:abstractNum w:abstractNumId="3">
    <w:nsid w:val="1AF61735"/>
    <w:multiLevelType w:val="hybridMultilevel"/>
    <w:tmpl w:val="6598D7E0"/>
    <w:lvl w:ilvl="0" w:tplc="5B2AC658">
      <w:start w:val="1"/>
      <w:numFmt w:val="decimal"/>
      <w:lvlText w:val="%1."/>
      <w:lvlJc w:val="left"/>
      <w:pPr>
        <w:ind w:left="1540" w:hanging="720"/>
        <w:jc w:val="left"/>
      </w:pPr>
      <w:rPr>
        <w:rFonts w:ascii="Times New Roman" w:hAnsi="Times New Roman" w:cs="Times New Roman" w:hint="default"/>
        <w:spacing w:val="0"/>
        <w:w w:val="100"/>
        <w:kern w:val="0"/>
        <w:position w:val="0"/>
        <w:sz w:val="20"/>
        <w:lang w:val="en-US" w:eastAsia="en-US" w:bidi="ar-SA"/>
      </w:rPr>
    </w:lvl>
    <w:lvl w:ilvl="1" w:tplc="9E6645E0">
      <w:numFmt w:val="bullet"/>
      <w:lvlText w:val="•"/>
      <w:lvlJc w:val="left"/>
      <w:pPr>
        <w:ind w:left="2528" w:hanging="720"/>
      </w:pPr>
      <w:rPr>
        <w:rFonts w:hint="default"/>
        <w:lang w:val="en-US" w:eastAsia="en-US" w:bidi="ar-SA"/>
      </w:rPr>
    </w:lvl>
    <w:lvl w:ilvl="2" w:tplc="02524B1E">
      <w:numFmt w:val="bullet"/>
      <w:lvlText w:val="•"/>
      <w:lvlJc w:val="left"/>
      <w:pPr>
        <w:ind w:left="3516" w:hanging="720"/>
      </w:pPr>
      <w:rPr>
        <w:rFonts w:hint="default"/>
        <w:lang w:val="en-US" w:eastAsia="en-US" w:bidi="ar-SA"/>
      </w:rPr>
    </w:lvl>
    <w:lvl w:ilvl="3" w:tplc="0A96720C">
      <w:numFmt w:val="bullet"/>
      <w:lvlText w:val="•"/>
      <w:lvlJc w:val="left"/>
      <w:pPr>
        <w:ind w:left="4504" w:hanging="720"/>
      </w:pPr>
      <w:rPr>
        <w:rFonts w:hint="default"/>
        <w:lang w:val="en-US" w:eastAsia="en-US" w:bidi="ar-SA"/>
      </w:rPr>
    </w:lvl>
    <w:lvl w:ilvl="4" w:tplc="D3D8B7A8">
      <w:numFmt w:val="bullet"/>
      <w:lvlText w:val="•"/>
      <w:lvlJc w:val="left"/>
      <w:pPr>
        <w:ind w:left="5492" w:hanging="720"/>
      </w:pPr>
      <w:rPr>
        <w:rFonts w:hint="default"/>
        <w:lang w:val="en-US" w:eastAsia="en-US" w:bidi="ar-SA"/>
      </w:rPr>
    </w:lvl>
    <w:lvl w:ilvl="5" w:tplc="1A987A60">
      <w:numFmt w:val="bullet"/>
      <w:lvlText w:val="•"/>
      <w:lvlJc w:val="left"/>
      <w:pPr>
        <w:ind w:left="6480" w:hanging="720"/>
      </w:pPr>
      <w:rPr>
        <w:rFonts w:hint="default"/>
        <w:lang w:val="en-US" w:eastAsia="en-US" w:bidi="ar-SA"/>
      </w:rPr>
    </w:lvl>
    <w:lvl w:ilvl="6" w:tplc="2EFA8382">
      <w:numFmt w:val="bullet"/>
      <w:lvlText w:val="•"/>
      <w:lvlJc w:val="left"/>
      <w:pPr>
        <w:ind w:left="7468" w:hanging="720"/>
      </w:pPr>
      <w:rPr>
        <w:rFonts w:hint="default"/>
        <w:lang w:val="en-US" w:eastAsia="en-US" w:bidi="ar-SA"/>
      </w:rPr>
    </w:lvl>
    <w:lvl w:ilvl="7" w:tplc="73CA8646">
      <w:numFmt w:val="bullet"/>
      <w:lvlText w:val="•"/>
      <w:lvlJc w:val="left"/>
      <w:pPr>
        <w:ind w:left="8456" w:hanging="720"/>
      </w:pPr>
      <w:rPr>
        <w:rFonts w:hint="default"/>
        <w:lang w:val="en-US" w:eastAsia="en-US" w:bidi="ar-SA"/>
      </w:rPr>
    </w:lvl>
    <w:lvl w:ilvl="8" w:tplc="A4BAE458">
      <w:numFmt w:val="bullet"/>
      <w:lvlText w:val="•"/>
      <w:lvlJc w:val="left"/>
      <w:pPr>
        <w:ind w:left="9444" w:hanging="720"/>
      </w:pPr>
      <w:rPr>
        <w:rFonts w:hint="default"/>
        <w:lang w:val="en-US" w:eastAsia="en-US" w:bidi="ar-SA"/>
      </w:rPr>
    </w:lvl>
  </w:abstractNum>
  <w:abstractNum w:abstractNumId="4">
    <w:nsid w:val="2ED55914"/>
    <w:multiLevelType w:val="hybridMultilevel"/>
    <w:tmpl w:val="6F9C2EF2"/>
    <w:lvl w:ilvl="0" w:tplc="68F05E5E">
      <w:start w:val="1"/>
      <w:numFmt w:val="decimal"/>
      <w:lvlText w:val="%1."/>
      <w:lvlJc w:val="left"/>
      <w:pPr>
        <w:ind w:left="2260" w:hanging="360"/>
        <w:jc w:val="right"/>
      </w:pPr>
      <w:rPr>
        <w:rFonts w:ascii="Times New Roman" w:eastAsia="Times New Roman" w:hAnsi="Times New Roman" w:cs="Times New Roman" w:hint="default"/>
        <w:spacing w:val="0"/>
        <w:w w:val="100"/>
        <w:kern w:val="0"/>
        <w:position w:val="0"/>
        <w:sz w:val="20"/>
        <w:szCs w:val="20"/>
        <w:lang w:val="en-US" w:eastAsia="en-US" w:bidi="ar-SA"/>
      </w:rPr>
    </w:lvl>
    <w:lvl w:ilvl="1" w:tplc="E9BC5D72">
      <w:numFmt w:val="bullet"/>
      <w:lvlText w:val=""/>
      <w:lvlJc w:val="left"/>
      <w:pPr>
        <w:ind w:left="2980" w:hanging="360"/>
      </w:pPr>
      <w:rPr>
        <w:rFonts w:ascii="Symbol" w:eastAsia="Symbol" w:hAnsi="Symbol" w:cs="Symbol" w:hint="default"/>
        <w:w w:val="100"/>
        <w:sz w:val="24"/>
        <w:szCs w:val="24"/>
        <w:lang w:val="en-US" w:eastAsia="en-US" w:bidi="ar-SA"/>
      </w:rPr>
    </w:lvl>
    <w:lvl w:ilvl="2" w:tplc="4B12463C">
      <w:numFmt w:val="bullet"/>
      <w:lvlText w:val=""/>
      <w:lvlJc w:val="left"/>
      <w:pPr>
        <w:ind w:left="360" w:hanging="360"/>
      </w:pPr>
      <w:rPr>
        <w:rFonts w:ascii="Wingdings" w:eastAsia="Wingdings" w:hAnsi="Wingdings" w:cs="Wingdings" w:hint="default"/>
        <w:w w:val="100"/>
        <w:sz w:val="24"/>
        <w:szCs w:val="24"/>
        <w:lang w:val="en-US" w:eastAsia="en-US" w:bidi="ar-SA"/>
      </w:rPr>
    </w:lvl>
    <w:lvl w:ilvl="3" w:tplc="B8DC3D8A">
      <w:numFmt w:val="bullet"/>
      <w:lvlText w:val="•"/>
      <w:lvlJc w:val="left"/>
      <w:pPr>
        <w:ind w:left="4035" w:hanging="360"/>
      </w:pPr>
      <w:rPr>
        <w:rFonts w:hint="default"/>
        <w:lang w:val="en-US" w:eastAsia="en-US" w:bidi="ar-SA"/>
      </w:rPr>
    </w:lvl>
    <w:lvl w:ilvl="4" w:tplc="2CFAC3DA">
      <w:numFmt w:val="bullet"/>
      <w:lvlText w:val="•"/>
      <w:lvlJc w:val="left"/>
      <w:pPr>
        <w:ind w:left="5090" w:hanging="360"/>
      </w:pPr>
      <w:rPr>
        <w:rFonts w:hint="default"/>
        <w:lang w:val="en-US" w:eastAsia="en-US" w:bidi="ar-SA"/>
      </w:rPr>
    </w:lvl>
    <w:lvl w:ilvl="5" w:tplc="F4BEE2BE">
      <w:numFmt w:val="bullet"/>
      <w:lvlText w:val="•"/>
      <w:lvlJc w:val="left"/>
      <w:pPr>
        <w:ind w:left="6145" w:hanging="360"/>
      </w:pPr>
      <w:rPr>
        <w:rFonts w:hint="default"/>
        <w:lang w:val="en-US" w:eastAsia="en-US" w:bidi="ar-SA"/>
      </w:rPr>
    </w:lvl>
    <w:lvl w:ilvl="6" w:tplc="445A9FDC">
      <w:numFmt w:val="bullet"/>
      <w:lvlText w:val="•"/>
      <w:lvlJc w:val="left"/>
      <w:pPr>
        <w:ind w:left="7200" w:hanging="360"/>
      </w:pPr>
      <w:rPr>
        <w:rFonts w:hint="default"/>
        <w:lang w:val="en-US" w:eastAsia="en-US" w:bidi="ar-SA"/>
      </w:rPr>
    </w:lvl>
    <w:lvl w:ilvl="7" w:tplc="4D7E2CB8">
      <w:numFmt w:val="bullet"/>
      <w:lvlText w:val="•"/>
      <w:lvlJc w:val="left"/>
      <w:pPr>
        <w:ind w:left="8255" w:hanging="360"/>
      </w:pPr>
      <w:rPr>
        <w:rFonts w:hint="default"/>
        <w:lang w:val="en-US" w:eastAsia="en-US" w:bidi="ar-SA"/>
      </w:rPr>
    </w:lvl>
    <w:lvl w:ilvl="8" w:tplc="D6A86F28">
      <w:numFmt w:val="bullet"/>
      <w:lvlText w:val="•"/>
      <w:lvlJc w:val="left"/>
      <w:pPr>
        <w:ind w:left="9310" w:hanging="360"/>
      </w:pPr>
      <w:rPr>
        <w:rFonts w:hint="default"/>
        <w:lang w:val="en-US" w:eastAsia="en-US" w:bidi="ar-SA"/>
      </w:rPr>
    </w:lvl>
  </w:abstractNum>
  <w:abstractNum w:abstractNumId="5">
    <w:nsid w:val="48F94644"/>
    <w:multiLevelType w:val="hybridMultilevel"/>
    <w:tmpl w:val="CA220362"/>
    <w:lvl w:ilvl="0" w:tplc="25D60558">
      <w:numFmt w:val="bullet"/>
      <w:lvlText w:val=""/>
      <w:lvlJc w:val="left"/>
      <w:pPr>
        <w:ind w:left="2980" w:hanging="360"/>
      </w:pPr>
      <w:rPr>
        <w:rFonts w:ascii="Wingdings" w:eastAsia="Wingdings" w:hAnsi="Wingdings" w:cs="Wingdings" w:hint="default"/>
        <w:w w:val="100"/>
        <w:sz w:val="24"/>
        <w:szCs w:val="24"/>
        <w:lang w:val="en-US" w:eastAsia="en-US" w:bidi="ar-SA"/>
      </w:rPr>
    </w:lvl>
    <w:lvl w:ilvl="1" w:tplc="7C3C75A6">
      <w:numFmt w:val="bullet"/>
      <w:lvlText w:val="•"/>
      <w:lvlJc w:val="left"/>
      <w:pPr>
        <w:ind w:left="3824" w:hanging="360"/>
      </w:pPr>
      <w:rPr>
        <w:rFonts w:hint="default"/>
        <w:lang w:val="en-US" w:eastAsia="en-US" w:bidi="ar-SA"/>
      </w:rPr>
    </w:lvl>
    <w:lvl w:ilvl="2" w:tplc="DDC20FF4">
      <w:numFmt w:val="bullet"/>
      <w:lvlText w:val="•"/>
      <w:lvlJc w:val="left"/>
      <w:pPr>
        <w:ind w:left="4668" w:hanging="360"/>
      </w:pPr>
      <w:rPr>
        <w:rFonts w:hint="default"/>
        <w:lang w:val="en-US" w:eastAsia="en-US" w:bidi="ar-SA"/>
      </w:rPr>
    </w:lvl>
    <w:lvl w:ilvl="3" w:tplc="514E83FC">
      <w:numFmt w:val="bullet"/>
      <w:lvlText w:val="•"/>
      <w:lvlJc w:val="left"/>
      <w:pPr>
        <w:ind w:left="5512" w:hanging="360"/>
      </w:pPr>
      <w:rPr>
        <w:rFonts w:hint="default"/>
        <w:lang w:val="en-US" w:eastAsia="en-US" w:bidi="ar-SA"/>
      </w:rPr>
    </w:lvl>
    <w:lvl w:ilvl="4" w:tplc="C3F410B8">
      <w:numFmt w:val="bullet"/>
      <w:lvlText w:val="•"/>
      <w:lvlJc w:val="left"/>
      <w:pPr>
        <w:ind w:left="6356" w:hanging="360"/>
      </w:pPr>
      <w:rPr>
        <w:rFonts w:hint="default"/>
        <w:lang w:val="en-US" w:eastAsia="en-US" w:bidi="ar-SA"/>
      </w:rPr>
    </w:lvl>
    <w:lvl w:ilvl="5" w:tplc="DF241F7E">
      <w:numFmt w:val="bullet"/>
      <w:lvlText w:val="•"/>
      <w:lvlJc w:val="left"/>
      <w:pPr>
        <w:ind w:left="7200" w:hanging="360"/>
      </w:pPr>
      <w:rPr>
        <w:rFonts w:hint="default"/>
        <w:lang w:val="en-US" w:eastAsia="en-US" w:bidi="ar-SA"/>
      </w:rPr>
    </w:lvl>
    <w:lvl w:ilvl="6" w:tplc="9ED61062">
      <w:numFmt w:val="bullet"/>
      <w:lvlText w:val="•"/>
      <w:lvlJc w:val="left"/>
      <w:pPr>
        <w:ind w:left="8044" w:hanging="360"/>
      </w:pPr>
      <w:rPr>
        <w:rFonts w:hint="default"/>
        <w:lang w:val="en-US" w:eastAsia="en-US" w:bidi="ar-SA"/>
      </w:rPr>
    </w:lvl>
    <w:lvl w:ilvl="7" w:tplc="FF90E7F4">
      <w:numFmt w:val="bullet"/>
      <w:lvlText w:val="•"/>
      <w:lvlJc w:val="left"/>
      <w:pPr>
        <w:ind w:left="8888" w:hanging="360"/>
      </w:pPr>
      <w:rPr>
        <w:rFonts w:hint="default"/>
        <w:lang w:val="en-US" w:eastAsia="en-US" w:bidi="ar-SA"/>
      </w:rPr>
    </w:lvl>
    <w:lvl w:ilvl="8" w:tplc="02061ECE">
      <w:numFmt w:val="bullet"/>
      <w:lvlText w:val="•"/>
      <w:lvlJc w:val="left"/>
      <w:pPr>
        <w:ind w:left="9732" w:hanging="360"/>
      </w:pPr>
      <w:rPr>
        <w:rFonts w:hint="default"/>
        <w:lang w:val="en-US" w:eastAsia="en-US" w:bidi="ar-SA"/>
      </w:rPr>
    </w:lvl>
  </w:abstractNum>
  <w:abstractNum w:abstractNumId="6">
    <w:nsid w:val="4D4221F8"/>
    <w:multiLevelType w:val="hybridMultilevel"/>
    <w:tmpl w:val="9C5E6FE2"/>
    <w:lvl w:ilvl="0" w:tplc="8FCAAA96">
      <w:numFmt w:val="bullet"/>
      <w:lvlText w:val="•"/>
      <w:lvlJc w:val="left"/>
      <w:pPr>
        <w:ind w:left="2260" w:hanging="144"/>
      </w:pPr>
      <w:rPr>
        <w:rFonts w:ascii="Times New Roman" w:eastAsia="Times New Roman" w:hAnsi="Times New Roman" w:cs="Times New Roman" w:hint="default"/>
        <w:w w:val="100"/>
        <w:sz w:val="24"/>
        <w:szCs w:val="24"/>
        <w:lang w:val="en-US" w:eastAsia="en-US" w:bidi="ar-SA"/>
      </w:rPr>
    </w:lvl>
    <w:lvl w:ilvl="1" w:tplc="EC925C38">
      <w:numFmt w:val="bullet"/>
      <w:lvlText w:val="•"/>
      <w:lvlJc w:val="left"/>
      <w:pPr>
        <w:ind w:left="3176" w:hanging="144"/>
      </w:pPr>
      <w:rPr>
        <w:rFonts w:hint="default"/>
        <w:lang w:val="en-US" w:eastAsia="en-US" w:bidi="ar-SA"/>
      </w:rPr>
    </w:lvl>
    <w:lvl w:ilvl="2" w:tplc="61AED2CA">
      <w:numFmt w:val="bullet"/>
      <w:lvlText w:val="•"/>
      <w:lvlJc w:val="left"/>
      <w:pPr>
        <w:ind w:left="4092" w:hanging="144"/>
      </w:pPr>
      <w:rPr>
        <w:rFonts w:hint="default"/>
        <w:lang w:val="en-US" w:eastAsia="en-US" w:bidi="ar-SA"/>
      </w:rPr>
    </w:lvl>
    <w:lvl w:ilvl="3" w:tplc="0FD4BE74">
      <w:numFmt w:val="bullet"/>
      <w:lvlText w:val="•"/>
      <w:lvlJc w:val="left"/>
      <w:pPr>
        <w:ind w:left="5008" w:hanging="144"/>
      </w:pPr>
      <w:rPr>
        <w:rFonts w:hint="default"/>
        <w:lang w:val="en-US" w:eastAsia="en-US" w:bidi="ar-SA"/>
      </w:rPr>
    </w:lvl>
    <w:lvl w:ilvl="4" w:tplc="FCEA5564">
      <w:numFmt w:val="bullet"/>
      <w:lvlText w:val="•"/>
      <w:lvlJc w:val="left"/>
      <w:pPr>
        <w:ind w:left="5924" w:hanging="144"/>
      </w:pPr>
      <w:rPr>
        <w:rFonts w:hint="default"/>
        <w:lang w:val="en-US" w:eastAsia="en-US" w:bidi="ar-SA"/>
      </w:rPr>
    </w:lvl>
    <w:lvl w:ilvl="5" w:tplc="52668C28">
      <w:numFmt w:val="bullet"/>
      <w:lvlText w:val="•"/>
      <w:lvlJc w:val="left"/>
      <w:pPr>
        <w:ind w:left="6840" w:hanging="144"/>
      </w:pPr>
      <w:rPr>
        <w:rFonts w:hint="default"/>
        <w:lang w:val="en-US" w:eastAsia="en-US" w:bidi="ar-SA"/>
      </w:rPr>
    </w:lvl>
    <w:lvl w:ilvl="6" w:tplc="63BEDE4E">
      <w:numFmt w:val="bullet"/>
      <w:lvlText w:val="•"/>
      <w:lvlJc w:val="left"/>
      <w:pPr>
        <w:ind w:left="7756" w:hanging="144"/>
      </w:pPr>
      <w:rPr>
        <w:rFonts w:hint="default"/>
        <w:lang w:val="en-US" w:eastAsia="en-US" w:bidi="ar-SA"/>
      </w:rPr>
    </w:lvl>
    <w:lvl w:ilvl="7" w:tplc="FC8056FC">
      <w:numFmt w:val="bullet"/>
      <w:lvlText w:val="•"/>
      <w:lvlJc w:val="left"/>
      <w:pPr>
        <w:ind w:left="8672" w:hanging="144"/>
      </w:pPr>
      <w:rPr>
        <w:rFonts w:hint="default"/>
        <w:lang w:val="en-US" w:eastAsia="en-US" w:bidi="ar-SA"/>
      </w:rPr>
    </w:lvl>
    <w:lvl w:ilvl="8" w:tplc="6838A3CA">
      <w:numFmt w:val="bullet"/>
      <w:lvlText w:val="•"/>
      <w:lvlJc w:val="left"/>
      <w:pPr>
        <w:ind w:left="9588" w:hanging="144"/>
      </w:pPr>
      <w:rPr>
        <w:rFonts w:hint="default"/>
        <w:lang w:val="en-US" w:eastAsia="en-US" w:bidi="ar-SA"/>
      </w:rPr>
    </w:lvl>
  </w:abstractNum>
  <w:abstractNum w:abstractNumId="7">
    <w:nsid w:val="5A134AE5"/>
    <w:multiLevelType w:val="hybridMultilevel"/>
    <w:tmpl w:val="597C3F92"/>
    <w:lvl w:ilvl="0" w:tplc="3A401FFC">
      <w:start w:val="1"/>
      <w:numFmt w:val="upperLetter"/>
      <w:lvlText w:val="%1)"/>
      <w:lvlJc w:val="left"/>
      <w:pPr>
        <w:ind w:left="312" w:hanging="312"/>
        <w:jc w:val="left"/>
      </w:pPr>
      <w:rPr>
        <w:rFonts w:ascii="Times New Roman" w:eastAsia="Times New Roman" w:hAnsi="Times New Roman" w:cs="Times New Roman" w:hint="default"/>
        <w:w w:val="99"/>
        <w:sz w:val="20"/>
        <w:szCs w:val="20"/>
        <w:lang w:val="en-US" w:eastAsia="en-US" w:bidi="ar-SA"/>
      </w:rPr>
    </w:lvl>
    <w:lvl w:ilvl="1" w:tplc="79227670">
      <w:start w:val="1"/>
      <w:numFmt w:val="lowerLetter"/>
      <w:lvlText w:val="(%2)"/>
      <w:lvlJc w:val="left"/>
      <w:pPr>
        <w:ind w:left="3306" w:hanging="327"/>
        <w:jc w:val="left"/>
      </w:pPr>
      <w:rPr>
        <w:rFonts w:ascii="Times New Roman" w:eastAsia="Times New Roman" w:hAnsi="Times New Roman" w:cs="Times New Roman" w:hint="default"/>
        <w:spacing w:val="-2"/>
        <w:w w:val="99"/>
        <w:sz w:val="24"/>
        <w:szCs w:val="24"/>
        <w:lang w:val="en-US" w:eastAsia="en-US" w:bidi="ar-SA"/>
      </w:rPr>
    </w:lvl>
    <w:lvl w:ilvl="2" w:tplc="4380D50E">
      <w:numFmt w:val="bullet"/>
      <w:lvlText w:val="•"/>
      <w:lvlJc w:val="left"/>
      <w:pPr>
        <w:ind w:left="4202" w:hanging="327"/>
      </w:pPr>
      <w:rPr>
        <w:rFonts w:hint="default"/>
        <w:lang w:val="en-US" w:eastAsia="en-US" w:bidi="ar-SA"/>
      </w:rPr>
    </w:lvl>
    <w:lvl w:ilvl="3" w:tplc="1A0A52FE">
      <w:numFmt w:val="bullet"/>
      <w:lvlText w:val="•"/>
      <w:lvlJc w:val="left"/>
      <w:pPr>
        <w:ind w:left="5104" w:hanging="327"/>
      </w:pPr>
      <w:rPr>
        <w:rFonts w:hint="default"/>
        <w:lang w:val="en-US" w:eastAsia="en-US" w:bidi="ar-SA"/>
      </w:rPr>
    </w:lvl>
    <w:lvl w:ilvl="4" w:tplc="53D20612">
      <w:numFmt w:val="bullet"/>
      <w:lvlText w:val="•"/>
      <w:lvlJc w:val="left"/>
      <w:pPr>
        <w:ind w:left="6006" w:hanging="327"/>
      </w:pPr>
      <w:rPr>
        <w:rFonts w:hint="default"/>
        <w:lang w:val="en-US" w:eastAsia="en-US" w:bidi="ar-SA"/>
      </w:rPr>
    </w:lvl>
    <w:lvl w:ilvl="5" w:tplc="3D0207BA">
      <w:numFmt w:val="bullet"/>
      <w:lvlText w:val="•"/>
      <w:lvlJc w:val="left"/>
      <w:pPr>
        <w:ind w:left="6908" w:hanging="327"/>
      </w:pPr>
      <w:rPr>
        <w:rFonts w:hint="default"/>
        <w:lang w:val="en-US" w:eastAsia="en-US" w:bidi="ar-SA"/>
      </w:rPr>
    </w:lvl>
    <w:lvl w:ilvl="6" w:tplc="C1DA470E">
      <w:numFmt w:val="bullet"/>
      <w:lvlText w:val="•"/>
      <w:lvlJc w:val="left"/>
      <w:pPr>
        <w:ind w:left="7811" w:hanging="327"/>
      </w:pPr>
      <w:rPr>
        <w:rFonts w:hint="default"/>
        <w:lang w:val="en-US" w:eastAsia="en-US" w:bidi="ar-SA"/>
      </w:rPr>
    </w:lvl>
    <w:lvl w:ilvl="7" w:tplc="312000C8">
      <w:numFmt w:val="bullet"/>
      <w:lvlText w:val="•"/>
      <w:lvlJc w:val="left"/>
      <w:pPr>
        <w:ind w:left="8713" w:hanging="327"/>
      </w:pPr>
      <w:rPr>
        <w:rFonts w:hint="default"/>
        <w:lang w:val="en-US" w:eastAsia="en-US" w:bidi="ar-SA"/>
      </w:rPr>
    </w:lvl>
    <w:lvl w:ilvl="8" w:tplc="48CE8F64">
      <w:numFmt w:val="bullet"/>
      <w:lvlText w:val="•"/>
      <w:lvlJc w:val="left"/>
      <w:pPr>
        <w:ind w:left="9615" w:hanging="327"/>
      </w:pPr>
      <w:rPr>
        <w:rFonts w:hint="default"/>
        <w:lang w:val="en-US" w:eastAsia="en-US" w:bidi="ar-SA"/>
      </w:rPr>
    </w:lvl>
  </w:abstractNum>
  <w:abstractNum w:abstractNumId="8">
    <w:nsid w:val="666213D3"/>
    <w:multiLevelType w:val="hybridMultilevel"/>
    <w:tmpl w:val="76FE87AA"/>
    <w:lvl w:ilvl="0" w:tplc="E94A4026">
      <w:start w:val="1"/>
      <w:numFmt w:val="decimal"/>
      <w:lvlText w:val="%1."/>
      <w:lvlJc w:val="left"/>
      <w:pPr>
        <w:ind w:left="2260" w:hanging="360"/>
        <w:jc w:val="left"/>
      </w:pPr>
      <w:rPr>
        <w:rFonts w:ascii="Times New Roman" w:eastAsia="Times New Roman" w:hAnsi="Times New Roman" w:cs="Times New Roman" w:hint="default"/>
        <w:spacing w:val="0"/>
        <w:w w:val="100"/>
        <w:kern w:val="0"/>
        <w:position w:val="0"/>
        <w:sz w:val="20"/>
        <w:szCs w:val="20"/>
        <w:lang w:val="en-US" w:eastAsia="en-US" w:bidi="ar-SA"/>
      </w:rPr>
    </w:lvl>
    <w:lvl w:ilvl="1" w:tplc="867E0346">
      <w:numFmt w:val="bullet"/>
      <w:lvlText w:val="•"/>
      <w:lvlJc w:val="left"/>
      <w:pPr>
        <w:ind w:left="3176" w:hanging="360"/>
      </w:pPr>
      <w:rPr>
        <w:rFonts w:hint="default"/>
        <w:lang w:val="en-US" w:eastAsia="en-US" w:bidi="ar-SA"/>
      </w:rPr>
    </w:lvl>
    <w:lvl w:ilvl="2" w:tplc="11BA759C">
      <w:numFmt w:val="bullet"/>
      <w:lvlText w:val="•"/>
      <w:lvlJc w:val="left"/>
      <w:pPr>
        <w:ind w:left="4092" w:hanging="360"/>
      </w:pPr>
      <w:rPr>
        <w:rFonts w:hint="default"/>
        <w:lang w:val="en-US" w:eastAsia="en-US" w:bidi="ar-SA"/>
      </w:rPr>
    </w:lvl>
    <w:lvl w:ilvl="3" w:tplc="7F149924">
      <w:numFmt w:val="bullet"/>
      <w:lvlText w:val="•"/>
      <w:lvlJc w:val="left"/>
      <w:pPr>
        <w:ind w:left="5008" w:hanging="360"/>
      </w:pPr>
      <w:rPr>
        <w:rFonts w:hint="default"/>
        <w:lang w:val="en-US" w:eastAsia="en-US" w:bidi="ar-SA"/>
      </w:rPr>
    </w:lvl>
    <w:lvl w:ilvl="4" w:tplc="909C1426">
      <w:numFmt w:val="bullet"/>
      <w:lvlText w:val="•"/>
      <w:lvlJc w:val="left"/>
      <w:pPr>
        <w:ind w:left="5924" w:hanging="360"/>
      </w:pPr>
      <w:rPr>
        <w:rFonts w:hint="default"/>
        <w:lang w:val="en-US" w:eastAsia="en-US" w:bidi="ar-SA"/>
      </w:rPr>
    </w:lvl>
    <w:lvl w:ilvl="5" w:tplc="36060196">
      <w:numFmt w:val="bullet"/>
      <w:lvlText w:val="•"/>
      <w:lvlJc w:val="left"/>
      <w:pPr>
        <w:ind w:left="6840" w:hanging="360"/>
      </w:pPr>
      <w:rPr>
        <w:rFonts w:hint="default"/>
        <w:lang w:val="en-US" w:eastAsia="en-US" w:bidi="ar-SA"/>
      </w:rPr>
    </w:lvl>
    <w:lvl w:ilvl="6" w:tplc="14E0181E">
      <w:numFmt w:val="bullet"/>
      <w:lvlText w:val="•"/>
      <w:lvlJc w:val="left"/>
      <w:pPr>
        <w:ind w:left="7756" w:hanging="360"/>
      </w:pPr>
      <w:rPr>
        <w:rFonts w:hint="default"/>
        <w:lang w:val="en-US" w:eastAsia="en-US" w:bidi="ar-SA"/>
      </w:rPr>
    </w:lvl>
    <w:lvl w:ilvl="7" w:tplc="A2C28EFA">
      <w:numFmt w:val="bullet"/>
      <w:lvlText w:val="•"/>
      <w:lvlJc w:val="left"/>
      <w:pPr>
        <w:ind w:left="8672" w:hanging="360"/>
      </w:pPr>
      <w:rPr>
        <w:rFonts w:hint="default"/>
        <w:lang w:val="en-US" w:eastAsia="en-US" w:bidi="ar-SA"/>
      </w:rPr>
    </w:lvl>
    <w:lvl w:ilvl="8" w:tplc="75CA33CA">
      <w:numFmt w:val="bullet"/>
      <w:lvlText w:val="•"/>
      <w:lvlJc w:val="left"/>
      <w:pPr>
        <w:ind w:left="9588" w:hanging="360"/>
      </w:pPr>
      <w:rPr>
        <w:rFonts w:hint="default"/>
        <w:lang w:val="en-US" w:eastAsia="en-US" w:bidi="ar-SA"/>
      </w:rPr>
    </w:lvl>
  </w:abstractNum>
  <w:abstractNum w:abstractNumId="9">
    <w:nsid w:val="6F4332B6"/>
    <w:multiLevelType w:val="hybridMultilevel"/>
    <w:tmpl w:val="6F9056A2"/>
    <w:lvl w:ilvl="0" w:tplc="E0047988">
      <w:numFmt w:val="bullet"/>
      <w:lvlText w:val=""/>
      <w:lvlJc w:val="left"/>
      <w:pPr>
        <w:ind w:left="2980" w:hanging="360"/>
      </w:pPr>
      <w:rPr>
        <w:rFonts w:ascii="Wingdings" w:eastAsia="Wingdings" w:hAnsi="Wingdings" w:cs="Wingdings" w:hint="default"/>
        <w:w w:val="100"/>
        <w:sz w:val="24"/>
        <w:szCs w:val="24"/>
        <w:lang w:val="en-US" w:eastAsia="en-US" w:bidi="ar-SA"/>
      </w:rPr>
    </w:lvl>
    <w:lvl w:ilvl="1" w:tplc="F24CD058">
      <w:numFmt w:val="bullet"/>
      <w:lvlText w:val="•"/>
      <w:lvlJc w:val="left"/>
      <w:pPr>
        <w:ind w:left="3824" w:hanging="360"/>
      </w:pPr>
      <w:rPr>
        <w:rFonts w:hint="default"/>
        <w:lang w:val="en-US" w:eastAsia="en-US" w:bidi="ar-SA"/>
      </w:rPr>
    </w:lvl>
    <w:lvl w:ilvl="2" w:tplc="3ACE45F0">
      <w:numFmt w:val="bullet"/>
      <w:lvlText w:val="•"/>
      <w:lvlJc w:val="left"/>
      <w:pPr>
        <w:ind w:left="4668" w:hanging="360"/>
      </w:pPr>
      <w:rPr>
        <w:rFonts w:hint="default"/>
        <w:lang w:val="en-US" w:eastAsia="en-US" w:bidi="ar-SA"/>
      </w:rPr>
    </w:lvl>
    <w:lvl w:ilvl="3" w:tplc="9356D2D2">
      <w:numFmt w:val="bullet"/>
      <w:lvlText w:val="•"/>
      <w:lvlJc w:val="left"/>
      <w:pPr>
        <w:ind w:left="5512" w:hanging="360"/>
      </w:pPr>
      <w:rPr>
        <w:rFonts w:hint="default"/>
        <w:lang w:val="en-US" w:eastAsia="en-US" w:bidi="ar-SA"/>
      </w:rPr>
    </w:lvl>
    <w:lvl w:ilvl="4" w:tplc="8432F5C4">
      <w:numFmt w:val="bullet"/>
      <w:lvlText w:val="•"/>
      <w:lvlJc w:val="left"/>
      <w:pPr>
        <w:ind w:left="6356" w:hanging="360"/>
      </w:pPr>
      <w:rPr>
        <w:rFonts w:hint="default"/>
        <w:lang w:val="en-US" w:eastAsia="en-US" w:bidi="ar-SA"/>
      </w:rPr>
    </w:lvl>
    <w:lvl w:ilvl="5" w:tplc="F112DB16">
      <w:numFmt w:val="bullet"/>
      <w:lvlText w:val="•"/>
      <w:lvlJc w:val="left"/>
      <w:pPr>
        <w:ind w:left="7200" w:hanging="360"/>
      </w:pPr>
      <w:rPr>
        <w:rFonts w:hint="default"/>
        <w:lang w:val="en-US" w:eastAsia="en-US" w:bidi="ar-SA"/>
      </w:rPr>
    </w:lvl>
    <w:lvl w:ilvl="6" w:tplc="81AAEF2C">
      <w:numFmt w:val="bullet"/>
      <w:lvlText w:val="•"/>
      <w:lvlJc w:val="left"/>
      <w:pPr>
        <w:ind w:left="8044" w:hanging="360"/>
      </w:pPr>
      <w:rPr>
        <w:rFonts w:hint="default"/>
        <w:lang w:val="en-US" w:eastAsia="en-US" w:bidi="ar-SA"/>
      </w:rPr>
    </w:lvl>
    <w:lvl w:ilvl="7" w:tplc="03AAFE1A">
      <w:numFmt w:val="bullet"/>
      <w:lvlText w:val="•"/>
      <w:lvlJc w:val="left"/>
      <w:pPr>
        <w:ind w:left="8888" w:hanging="360"/>
      </w:pPr>
      <w:rPr>
        <w:rFonts w:hint="default"/>
        <w:lang w:val="en-US" w:eastAsia="en-US" w:bidi="ar-SA"/>
      </w:rPr>
    </w:lvl>
    <w:lvl w:ilvl="8" w:tplc="DF1000D6">
      <w:numFmt w:val="bullet"/>
      <w:lvlText w:val="•"/>
      <w:lvlJc w:val="left"/>
      <w:pPr>
        <w:ind w:left="9732" w:hanging="360"/>
      </w:pPr>
      <w:rPr>
        <w:rFonts w:hint="default"/>
        <w:lang w:val="en-US" w:eastAsia="en-US" w:bidi="ar-SA"/>
      </w:rPr>
    </w:lvl>
  </w:abstractNum>
  <w:num w:numId="1">
    <w:abstractNumId w:val="3"/>
  </w:num>
  <w:num w:numId="2">
    <w:abstractNumId w:val="6"/>
  </w:num>
  <w:num w:numId="3">
    <w:abstractNumId w:val="2"/>
  </w:num>
  <w:num w:numId="4">
    <w:abstractNumId w:val="7"/>
  </w:num>
  <w:num w:numId="5">
    <w:abstractNumId w:val="5"/>
  </w:num>
  <w:num w:numId="6">
    <w:abstractNumId w:val="0"/>
  </w:num>
  <w:num w:numId="7">
    <w:abstractNumId w:val="9"/>
  </w:num>
  <w:num w:numId="8">
    <w:abstractNumId w:val="4"/>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lTrailSpace/>
    <w:useFELayout/>
  </w:compat>
  <w:rsids>
    <w:rsidRoot w:val="00FC7B82"/>
    <w:rsid w:val="000E7D02"/>
    <w:rsid w:val="00285C49"/>
    <w:rsid w:val="004E6F3D"/>
    <w:rsid w:val="005F19DD"/>
    <w:rsid w:val="00627C93"/>
    <w:rsid w:val="006364F0"/>
    <w:rsid w:val="006F3B4D"/>
    <w:rsid w:val="007162A2"/>
    <w:rsid w:val="00734637"/>
    <w:rsid w:val="00943E50"/>
    <w:rsid w:val="00A00310"/>
    <w:rsid w:val="00A428F6"/>
    <w:rsid w:val="00AB21F2"/>
    <w:rsid w:val="00AF6DEF"/>
    <w:rsid w:val="00B440A2"/>
    <w:rsid w:val="00CC66E3"/>
    <w:rsid w:val="00FC7B82"/>
    <w:rsid w:val="00FE65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19DD"/>
    <w:rPr>
      <w:rFonts w:ascii="Times New Roman" w:eastAsia="Times New Roman" w:hAnsi="Times New Roman" w:cs="Times New Roman"/>
    </w:rPr>
  </w:style>
  <w:style w:type="paragraph" w:styleId="Heading1">
    <w:name w:val="heading 1"/>
    <w:basedOn w:val="Normal"/>
    <w:uiPriority w:val="1"/>
    <w:qFormat/>
    <w:rsid w:val="005F19DD"/>
    <w:pPr>
      <w:spacing w:before="79"/>
      <w:ind w:left="15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F19DD"/>
    <w:rPr>
      <w:sz w:val="24"/>
      <w:szCs w:val="24"/>
    </w:rPr>
  </w:style>
  <w:style w:type="paragraph" w:styleId="ListParagraph">
    <w:name w:val="List Paragraph"/>
    <w:basedOn w:val="Normal"/>
    <w:uiPriority w:val="1"/>
    <w:qFormat/>
    <w:rsid w:val="005F19DD"/>
    <w:pPr>
      <w:ind w:left="2980" w:hanging="360"/>
    </w:pPr>
  </w:style>
  <w:style w:type="paragraph" w:customStyle="1" w:styleId="TableParagraph">
    <w:name w:val="Table Paragraph"/>
    <w:basedOn w:val="Normal"/>
    <w:uiPriority w:val="1"/>
    <w:qFormat/>
    <w:rsid w:val="005F19DD"/>
  </w:style>
  <w:style w:type="paragraph" w:styleId="Header">
    <w:name w:val="header"/>
    <w:basedOn w:val="Normal"/>
    <w:link w:val="HeaderChar"/>
    <w:uiPriority w:val="99"/>
    <w:unhideWhenUsed/>
    <w:rsid w:val="00285C49"/>
    <w:pPr>
      <w:tabs>
        <w:tab w:val="center" w:pos="4153"/>
        <w:tab w:val="right" w:pos="8306"/>
      </w:tabs>
    </w:pPr>
  </w:style>
  <w:style w:type="character" w:customStyle="1" w:styleId="HeaderChar">
    <w:name w:val="Header Char"/>
    <w:basedOn w:val="DefaultParagraphFont"/>
    <w:link w:val="Header"/>
    <w:uiPriority w:val="99"/>
    <w:rsid w:val="00285C49"/>
    <w:rPr>
      <w:rFonts w:ascii="Times New Roman" w:eastAsia="Times New Roman" w:hAnsi="Times New Roman" w:cs="Times New Roman"/>
    </w:rPr>
  </w:style>
  <w:style w:type="paragraph" w:styleId="Footer">
    <w:name w:val="footer"/>
    <w:basedOn w:val="Normal"/>
    <w:link w:val="FooterChar"/>
    <w:uiPriority w:val="99"/>
    <w:unhideWhenUsed/>
    <w:rsid w:val="00285C49"/>
    <w:pPr>
      <w:tabs>
        <w:tab w:val="center" w:pos="4153"/>
        <w:tab w:val="right" w:pos="8306"/>
      </w:tabs>
    </w:pPr>
  </w:style>
  <w:style w:type="character" w:customStyle="1" w:styleId="FooterChar">
    <w:name w:val="Footer Char"/>
    <w:basedOn w:val="DefaultParagraphFont"/>
    <w:link w:val="Footer"/>
    <w:uiPriority w:val="99"/>
    <w:rsid w:val="00285C49"/>
    <w:rPr>
      <w:rFonts w:ascii="Times New Roman" w:eastAsia="Times New Roman" w:hAnsi="Times New Roman" w:cs="Times New Roman"/>
    </w:rPr>
  </w:style>
  <w:style w:type="character" w:styleId="Hyperlink">
    <w:name w:val="Hyperlink"/>
    <w:basedOn w:val="DefaultParagraphFont"/>
    <w:uiPriority w:val="99"/>
    <w:unhideWhenUsed/>
    <w:rsid w:val="00285C49"/>
    <w:rPr>
      <w:color w:val="0000FF" w:themeColor="hyperlink"/>
      <w:u w:val="single"/>
    </w:rPr>
  </w:style>
  <w:style w:type="paragraph" w:styleId="BalloonText">
    <w:name w:val="Balloon Text"/>
    <w:basedOn w:val="Normal"/>
    <w:link w:val="BalloonTextChar"/>
    <w:uiPriority w:val="99"/>
    <w:semiHidden/>
    <w:unhideWhenUsed/>
    <w:rsid w:val="00943E50"/>
    <w:rPr>
      <w:rFonts w:ascii="Tahoma" w:hAnsi="Tahoma" w:cs="Tahoma"/>
      <w:sz w:val="16"/>
      <w:szCs w:val="16"/>
    </w:rPr>
  </w:style>
  <w:style w:type="character" w:customStyle="1" w:styleId="BalloonTextChar">
    <w:name w:val="Balloon Text Char"/>
    <w:basedOn w:val="DefaultParagraphFont"/>
    <w:link w:val="BalloonText"/>
    <w:uiPriority w:val="99"/>
    <w:semiHidden/>
    <w:rsid w:val="00943E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9"/>
      <w:ind w:left="15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9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5C49"/>
    <w:pPr>
      <w:tabs>
        <w:tab w:val="center" w:pos="4153"/>
        <w:tab w:val="right" w:pos="8306"/>
      </w:tabs>
    </w:pPr>
  </w:style>
  <w:style w:type="character" w:customStyle="1" w:styleId="HeaderChar">
    <w:name w:val="Header Char"/>
    <w:basedOn w:val="DefaultParagraphFont"/>
    <w:link w:val="Header"/>
    <w:uiPriority w:val="99"/>
    <w:rsid w:val="00285C49"/>
    <w:rPr>
      <w:rFonts w:ascii="Times New Roman" w:eastAsia="Times New Roman" w:hAnsi="Times New Roman" w:cs="Times New Roman"/>
    </w:rPr>
  </w:style>
  <w:style w:type="paragraph" w:styleId="Footer">
    <w:name w:val="footer"/>
    <w:basedOn w:val="Normal"/>
    <w:link w:val="FooterChar"/>
    <w:uiPriority w:val="99"/>
    <w:unhideWhenUsed/>
    <w:rsid w:val="00285C49"/>
    <w:pPr>
      <w:tabs>
        <w:tab w:val="center" w:pos="4153"/>
        <w:tab w:val="right" w:pos="8306"/>
      </w:tabs>
    </w:pPr>
  </w:style>
  <w:style w:type="character" w:customStyle="1" w:styleId="FooterChar">
    <w:name w:val="Footer Char"/>
    <w:basedOn w:val="DefaultParagraphFont"/>
    <w:link w:val="Footer"/>
    <w:uiPriority w:val="99"/>
    <w:rsid w:val="00285C49"/>
    <w:rPr>
      <w:rFonts w:ascii="Times New Roman" w:eastAsia="Times New Roman" w:hAnsi="Times New Roman" w:cs="Times New Roman"/>
    </w:rPr>
  </w:style>
  <w:style w:type="character" w:styleId="Hyperlink">
    <w:name w:val="Hyperlink"/>
    <w:basedOn w:val="DefaultParagraphFont"/>
    <w:uiPriority w:val="99"/>
    <w:unhideWhenUsed/>
    <w:rsid w:val="00285C49"/>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s://www.sciencedirect.com/topics/medicine-and-dentistry/magnetic-resonance-imaging" TargetMode="External"/><Relationship Id="rId3" Type="http://schemas.openxmlformats.org/officeDocument/2006/relationships/settings" Target="settings.xml"/><Relationship Id="rId7" Type="http://schemas.openxmlformats.org/officeDocument/2006/relationships/hyperlink" Target="mailto:alves112@gmail.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dx.doi.org/10.7537/marsnys130120.11" TargetMode="External"/><Relationship Id="rId14" Type="http://schemas.openxmlformats.org/officeDocument/2006/relationships/hyperlink" Target="https://www.sciencedirect.com/topics/medicine-and-dentistry/magnetic-resonance-imag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3466</Words>
  <Characters>19758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m7md</dc:creator>
  <cp:lastModifiedBy>Administrator</cp:lastModifiedBy>
  <cp:revision>3</cp:revision>
  <dcterms:created xsi:type="dcterms:W3CDTF">2019-12-28T14:28:00Z</dcterms:created>
  <dcterms:modified xsi:type="dcterms:W3CDTF">2019-12-29T06:27:00Z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Creator">
    <vt:lpwstr>Microsoft® Word 2010</vt:lpwstr>
  </property>
  <property fmtid="{D5CDD505-2E9C-101B-9397-08002B2CF9AE}" pid="4" name="LastSaved">
    <vt:filetime>2019-12-27T00:00:00Z</vt:filetime>
  </property>
</Properties>
</file>