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11" w:rsidRPr="00046BF1" w:rsidRDefault="007F3C11" w:rsidP="003529E5">
      <w:pPr>
        <w:snapToGrid w:val="0"/>
        <w:jc w:val="center"/>
        <w:rPr>
          <w:rFonts w:eastAsiaTheme="minorEastAsia"/>
          <w:b/>
          <w:bCs/>
        </w:rPr>
      </w:pPr>
    </w:p>
    <w:p w:rsidR="004750C5" w:rsidRPr="00046BF1" w:rsidRDefault="003601E9" w:rsidP="003529E5">
      <w:pPr>
        <w:snapToGrid w:val="0"/>
        <w:jc w:val="center"/>
        <w:rPr>
          <w:b/>
          <w:bCs/>
        </w:rPr>
      </w:pPr>
      <w:r w:rsidRPr="00046BF1">
        <w:rPr>
          <w:b/>
          <w:bCs/>
        </w:rPr>
        <w:t xml:space="preserve">Modelling the Impact of FDI on Decreasing unemployment; Evidence from Pakistan </w:t>
      </w:r>
    </w:p>
    <w:p w:rsidR="004750C5" w:rsidRPr="00046BF1" w:rsidRDefault="004750C5" w:rsidP="003529E5">
      <w:pPr>
        <w:snapToGrid w:val="0"/>
        <w:jc w:val="center"/>
        <w:rPr>
          <w:b/>
          <w:bCs/>
        </w:rPr>
      </w:pPr>
    </w:p>
    <w:p w:rsidR="004750C5" w:rsidRPr="00046BF1" w:rsidRDefault="00C07848" w:rsidP="003529E5">
      <w:pPr>
        <w:snapToGrid w:val="0"/>
        <w:jc w:val="center"/>
      </w:pPr>
      <w:r w:rsidRPr="00046BF1">
        <w:t>Fazal Qadeem</w:t>
      </w:r>
      <w:r w:rsidR="00E62038" w:rsidRPr="00046BF1">
        <w:t>*</w:t>
      </w:r>
      <w:r w:rsidRPr="00046BF1">
        <w:t>, Kuanqi Du</w:t>
      </w:r>
      <w:r w:rsidR="00E62038" w:rsidRPr="00046BF1">
        <w:t>*</w:t>
      </w:r>
      <w:r w:rsidR="00B16F69" w:rsidRPr="00046BF1">
        <w:t>, Syed Muhammad Suleman</w:t>
      </w:r>
      <w:r w:rsidR="00E62038" w:rsidRPr="00046BF1">
        <w:t>*</w:t>
      </w:r>
      <w:r w:rsidRPr="00046BF1">
        <w:t>, Rafid Ullah Khan</w:t>
      </w:r>
      <w:r w:rsidR="00E62038" w:rsidRPr="00046BF1">
        <w:t>*</w:t>
      </w:r>
      <w:r w:rsidRPr="00046BF1">
        <w:t>, Usman Ullah Khan</w:t>
      </w:r>
      <w:r w:rsidR="00E62038" w:rsidRPr="00046BF1">
        <w:t>**</w:t>
      </w:r>
    </w:p>
    <w:p w:rsidR="004750C5" w:rsidRPr="00046BF1" w:rsidRDefault="004750C5" w:rsidP="003529E5">
      <w:pPr>
        <w:snapToGrid w:val="0"/>
        <w:jc w:val="center"/>
      </w:pPr>
    </w:p>
    <w:p w:rsidR="00B16F69" w:rsidRPr="00046BF1" w:rsidRDefault="003601E9" w:rsidP="003529E5">
      <w:pPr>
        <w:snapToGrid w:val="0"/>
        <w:jc w:val="center"/>
      </w:pPr>
      <w:r w:rsidRPr="00046BF1">
        <w:t>* School of</w:t>
      </w:r>
      <w:r w:rsidR="00C07848" w:rsidRPr="00046BF1">
        <w:t xml:space="preserve"> Economics and </w:t>
      </w:r>
      <w:r w:rsidRPr="00046BF1">
        <w:t xml:space="preserve">Management, </w:t>
      </w:r>
      <w:r w:rsidR="00C07848" w:rsidRPr="00046BF1">
        <w:t xml:space="preserve">Nanjing </w:t>
      </w:r>
      <w:r w:rsidR="00E05679" w:rsidRPr="00046BF1">
        <w:t>University</w:t>
      </w:r>
      <w:r w:rsidR="00C07848" w:rsidRPr="00046BF1">
        <w:t xml:space="preserve"> of </w:t>
      </w:r>
      <w:r w:rsidRPr="00046BF1">
        <w:t xml:space="preserve">Science and Technology, </w:t>
      </w:r>
      <w:r w:rsidR="00C07848" w:rsidRPr="00046BF1">
        <w:t>Nanjing</w:t>
      </w:r>
      <w:r w:rsidR="00B16F69" w:rsidRPr="00046BF1">
        <w:t>, China</w:t>
      </w:r>
    </w:p>
    <w:p w:rsidR="00B16F69" w:rsidRPr="00046BF1" w:rsidRDefault="00B16F69" w:rsidP="003529E5">
      <w:pPr>
        <w:snapToGrid w:val="0"/>
        <w:jc w:val="center"/>
      </w:pPr>
      <w:r w:rsidRPr="00046BF1">
        <w:t xml:space="preserve">** Department of Economics, Hazara University Mansehra, KPK, Pakistan </w:t>
      </w:r>
    </w:p>
    <w:p w:rsidR="004750C5" w:rsidRPr="00046BF1" w:rsidRDefault="00B16F69" w:rsidP="003529E5">
      <w:pPr>
        <w:snapToGrid w:val="0"/>
        <w:jc w:val="center"/>
        <w:rPr>
          <w:rFonts w:eastAsia="宋体"/>
        </w:rPr>
      </w:pPr>
      <w:r w:rsidRPr="00046BF1">
        <w:t>Corresponding author email:</w:t>
      </w:r>
      <w:r w:rsidR="003601E9" w:rsidRPr="00046BF1">
        <w:t xml:space="preserve"> </w:t>
      </w:r>
      <w:hyperlink r:id="rId8" w:history="1">
        <w:r w:rsidR="00581489" w:rsidRPr="00046BF1">
          <w:rPr>
            <w:rStyle w:val="Hyperlink"/>
          </w:rPr>
          <w:t>fqadeem2025@yahoo.com</w:t>
        </w:r>
      </w:hyperlink>
      <w:r w:rsidR="00581489" w:rsidRPr="00046BF1">
        <w:rPr>
          <w:rFonts w:eastAsia="宋体"/>
        </w:rPr>
        <w:t xml:space="preserve"> </w:t>
      </w:r>
    </w:p>
    <w:p w:rsidR="004750C5" w:rsidRPr="00046BF1" w:rsidRDefault="004750C5" w:rsidP="003529E5">
      <w:pPr>
        <w:snapToGrid w:val="0"/>
        <w:jc w:val="center"/>
        <w:rPr>
          <w:rFonts w:eastAsia="宋体"/>
        </w:rPr>
      </w:pPr>
    </w:p>
    <w:p w:rsidR="003601E9" w:rsidRPr="00046BF1" w:rsidRDefault="003601E9" w:rsidP="003529E5">
      <w:pPr>
        <w:snapToGrid w:val="0"/>
        <w:jc w:val="both"/>
        <w:rPr>
          <w:bCs/>
          <w:color w:val="000000"/>
        </w:rPr>
      </w:pPr>
      <w:r w:rsidRPr="00046BF1">
        <w:rPr>
          <w:b/>
          <w:bCs/>
          <w:color w:val="000000"/>
        </w:rPr>
        <w:t>Abstract:</w:t>
      </w:r>
      <w:r w:rsidRPr="00046BF1">
        <w:rPr>
          <w:bCs/>
          <w:color w:val="000000"/>
        </w:rPr>
        <w:t xml:space="preserve"> This work investigates the impact of foreign direct investment and other factors on unemployment reduction in Pakistan for the period of 1990-2017. The study utilized Auto Regressive Distributive Lag (ARDL) model and Error Correction Mechanism (ECM) to test long run and short run relationship among FDI, inflation, Bureaucracy, labour density and unemployment. The results reveal that FDI and Bureaucracy have negative and statistically negative influence on unemployment both in the short and long run. In the long run, Inflation has positive significant effect on unemployment reduction but, in short runs have no-significant impact on unemployment reduction. However, Labour density has constructive significant influence on the reduction of unemployment in both short run as well as long run. Policy recommendations are given based on the results obtained in this study.</w:t>
      </w:r>
    </w:p>
    <w:p w:rsidR="007F3C11" w:rsidRPr="00046BF1" w:rsidRDefault="007F3C11" w:rsidP="003529E5">
      <w:pPr>
        <w:snapToGrid w:val="0"/>
        <w:jc w:val="both"/>
        <w:rPr>
          <w:b/>
          <w:bCs/>
        </w:rPr>
      </w:pPr>
      <w:r w:rsidRPr="00046BF1">
        <w:rPr>
          <w:bCs/>
        </w:rPr>
        <w:t>[</w:t>
      </w:r>
      <w:r w:rsidRPr="00046BF1">
        <w:t>Fazal Qadeem, Kuanqi Du, Syed Muhammad Suleman, Rafid Ullah Khan, Usman Ullah Khan.</w:t>
      </w:r>
      <w:r w:rsidRPr="00046BF1">
        <w:rPr>
          <w:rFonts w:eastAsiaTheme="minorEastAsia"/>
          <w:b/>
          <w:bCs/>
          <w:lang w:bidi="fa-IR"/>
        </w:rPr>
        <w:t xml:space="preserve"> </w:t>
      </w:r>
      <w:r w:rsidRPr="00046BF1">
        <w:rPr>
          <w:b/>
          <w:bCs/>
        </w:rPr>
        <w:t>Modelling the Impact of FDI on Decreasing unemployment; Evidence from Pakistan</w:t>
      </w:r>
      <w:r w:rsidRPr="00046BF1">
        <w:rPr>
          <w:rFonts w:eastAsia="Times New Roman"/>
          <w:b/>
          <w:bCs/>
          <w:lang w:bidi="fa-IR"/>
        </w:rPr>
        <w:t>.</w:t>
      </w:r>
      <w:r w:rsidRPr="00046BF1">
        <w:rPr>
          <w:bCs/>
          <w:i/>
        </w:rPr>
        <w:t xml:space="preserve"> N Y Sci J</w:t>
      </w:r>
      <w:r w:rsidRPr="00046BF1">
        <w:rPr>
          <w:bCs/>
        </w:rPr>
        <w:t xml:space="preserve"> </w:t>
      </w:r>
      <w:r w:rsidRPr="00046BF1">
        <w:t>2020;13(2):</w:t>
      </w:r>
      <w:r w:rsidR="00596801" w:rsidRPr="00046BF1">
        <w:rPr>
          <w:noProof/>
          <w:color w:val="000000"/>
        </w:rPr>
        <w:t>38-46</w:t>
      </w:r>
      <w:r w:rsidRPr="00046BF1">
        <w:t xml:space="preserve">]. </w:t>
      </w:r>
      <w:r w:rsidRPr="00046BF1">
        <w:rPr>
          <w:iCs/>
          <w:color w:val="000000"/>
        </w:rPr>
        <w:t>ISSN 1554-0200 (print); ISSN 2375-723X (online)</w:t>
      </w:r>
      <w:r w:rsidRPr="00046BF1">
        <w:t xml:space="preserve">. </w:t>
      </w:r>
      <w:hyperlink r:id="rId9" w:history="1">
        <w:r w:rsidRPr="00046BF1">
          <w:rPr>
            <w:rStyle w:val="Hyperlink"/>
          </w:rPr>
          <w:t>http://www.sciencepub.net/newyork</w:t>
        </w:r>
      </w:hyperlink>
      <w:r w:rsidRPr="00046BF1">
        <w:t xml:space="preserve">. 4. </w:t>
      </w:r>
      <w:r w:rsidRPr="00046BF1">
        <w:rPr>
          <w:color w:val="000000"/>
          <w:shd w:val="clear" w:color="auto" w:fill="FFFFFF"/>
        </w:rPr>
        <w:t>doi:</w:t>
      </w:r>
      <w:hyperlink r:id="rId10" w:history="1">
        <w:r w:rsidRPr="00046BF1">
          <w:rPr>
            <w:rStyle w:val="Hyperlink"/>
            <w:shd w:val="clear" w:color="auto" w:fill="FFFFFF"/>
          </w:rPr>
          <w:t>10.7537/marsnys130220.04</w:t>
        </w:r>
      </w:hyperlink>
      <w:r w:rsidRPr="00046BF1">
        <w:rPr>
          <w:color w:val="000000"/>
          <w:shd w:val="clear" w:color="auto" w:fill="FFFFFF"/>
        </w:rPr>
        <w:t>.</w:t>
      </w:r>
    </w:p>
    <w:p w:rsidR="003601E9" w:rsidRPr="00046BF1" w:rsidRDefault="003601E9" w:rsidP="003529E5">
      <w:pPr>
        <w:snapToGrid w:val="0"/>
        <w:jc w:val="both"/>
        <w:rPr>
          <w:color w:val="000000"/>
        </w:rPr>
      </w:pPr>
    </w:p>
    <w:p w:rsidR="00B07E5A" w:rsidRPr="00046BF1" w:rsidRDefault="003601E9" w:rsidP="003529E5">
      <w:pPr>
        <w:pStyle w:val="Heading2"/>
        <w:keepNext w:val="0"/>
        <w:snapToGrid w:val="0"/>
        <w:spacing w:before="0" w:after="0"/>
        <w:jc w:val="both"/>
        <w:rPr>
          <w:rFonts w:ascii="Times New Roman" w:eastAsia="Arial Unicode MS" w:hAnsi="Times New Roman"/>
          <w:bCs/>
          <w:i w:val="0"/>
          <w:color w:val="000000"/>
          <w:sz w:val="20"/>
          <w:lang w:val="en-US"/>
        </w:rPr>
      </w:pPr>
      <w:r w:rsidRPr="00046BF1">
        <w:rPr>
          <w:rFonts w:ascii="Times New Roman" w:eastAsia="Arial Unicode MS" w:hAnsi="Times New Roman"/>
          <w:bCs/>
          <w:i w:val="0"/>
          <w:color w:val="000000"/>
          <w:sz w:val="20"/>
          <w:lang w:val="en-US"/>
        </w:rPr>
        <w:t>Keywords:</w:t>
      </w:r>
      <w:r w:rsidRPr="00046BF1">
        <w:rPr>
          <w:rFonts w:ascii="Times New Roman" w:eastAsia="Arial Unicode MS" w:hAnsi="Times New Roman"/>
          <w:b w:val="0"/>
          <w:bCs/>
          <w:i w:val="0"/>
          <w:color w:val="000000"/>
          <w:sz w:val="20"/>
          <w:lang w:val="en-US"/>
        </w:rPr>
        <w:t xml:space="preserve"> FDI, unemployment, Burea</w:t>
      </w:r>
      <w:r w:rsidR="00B07E5A" w:rsidRPr="00046BF1">
        <w:rPr>
          <w:rFonts w:ascii="Times New Roman" w:eastAsia="Arial Unicode MS" w:hAnsi="Times New Roman"/>
          <w:b w:val="0"/>
          <w:bCs/>
          <w:i w:val="0"/>
          <w:color w:val="000000"/>
          <w:sz w:val="20"/>
          <w:lang w:val="en-US"/>
        </w:rPr>
        <w:t>ucracy, labor density, inflation</w:t>
      </w:r>
    </w:p>
    <w:p w:rsidR="00B07E5A" w:rsidRPr="00046BF1" w:rsidRDefault="00B07E5A" w:rsidP="003529E5">
      <w:pPr>
        <w:pStyle w:val="Heading2"/>
        <w:keepNext w:val="0"/>
        <w:snapToGrid w:val="0"/>
        <w:spacing w:before="0" w:after="0"/>
        <w:ind w:firstLine="425"/>
        <w:jc w:val="both"/>
        <w:rPr>
          <w:rFonts w:ascii="Times New Roman" w:eastAsia="宋体" w:hAnsi="Times New Roman"/>
          <w:b w:val="0"/>
          <w:bCs/>
          <w:color w:val="000000"/>
          <w:sz w:val="20"/>
          <w:lang w:val="en-US"/>
        </w:rPr>
      </w:pPr>
    </w:p>
    <w:p w:rsidR="007F3C11" w:rsidRPr="00046BF1" w:rsidRDefault="007F3C11" w:rsidP="003529E5">
      <w:pPr>
        <w:pStyle w:val="Heading2"/>
        <w:keepNext w:val="0"/>
        <w:snapToGrid w:val="0"/>
        <w:spacing w:before="0" w:after="0"/>
        <w:jc w:val="both"/>
        <w:rPr>
          <w:rFonts w:ascii="Times New Roman" w:eastAsia="Times New Roman" w:hAnsi="Times New Roman"/>
          <w:i w:val="0"/>
          <w:sz w:val="20"/>
        </w:rPr>
        <w:sectPr w:rsidR="007F3C11" w:rsidRPr="00046BF1" w:rsidSect="00596801">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aperSrc w:first="1"/>
          <w:pgNumType w:start="38"/>
          <w:cols w:space="720"/>
          <w:docGrid w:linePitch="272"/>
        </w:sectPr>
      </w:pPr>
    </w:p>
    <w:p w:rsidR="004750C5" w:rsidRPr="00046BF1" w:rsidRDefault="00133BFC" w:rsidP="003529E5">
      <w:pPr>
        <w:pStyle w:val="Heading2"/>
        <w:keepNext w:val="0"/>
        <w:snapToGrid w:val="0"/>
        <w:spacing w:before="0" w:after="0"/>
        <w:jc w:val="both"/>
        <w:rPr>
          <w:rFonts w:ascii="Times New Roman" w:hAnsi="Times New Roman"/>
          <w:b w:val="0"/>
          <w:color w:val="000000"/>
          <w:sz w:val="20"/>
        </w:rPr>
      </w:pPr>
      <w:r w:rsidRPr="00046BF1">
        <w:rPr>
          <w:rFonts w:ascii="Times New Roman" w:eastAsia="Times New Roman" w:hAnsi="Times New Roman"/>
          <w:i w:val="0"/>
          <w:sz w:val="20"/>
        </w:rPr>
        <w:lastRenderedPageBreak/>
        <w:t>1.Introduction</w:t>
      </w:r>
    </w:p>
    <w:p w:rsidR="004750C5" w:rsidRPr="00046BF1" w:rsidRDefault="00133BFC" w:rsidP="003529E5">
      <w:pPr>
        <w:pStyle w:val="Heading2"/>
        <w:keepNext w:val="0"/>
        <w:snapToGrid w:val="0"/>
        <w:spacing w:before="0" w:after="0"/>
        <w:jc w:val="both"/>
        <w:rPr>
          <w:rFonts w:ascii="Times New Roman" w:hAnsi="Times New Roman"/>
          <w:b w:val="0"/>
          <w:bCs/>
          <w:color w:val="000000"/>
          <w:sz w:val="20"/>
        </w:rPr>
      </w:pPr>
      <w:r w:rsidRPr="00046BF1">
        <w:rPr>
          <w:rFonts w:ascii="Times New Roman" w:eastAsia="Times New Roman" w:hAnsi="Times New Roman"/>
          <w:i w:val="0"/>
          <w:sz w:val="20"/>
        </w:rPr>
        <w:t>1.1. Background of the Study</w:t>
      </w:r>
    </w:p>
    <w:p w:rsidR="004750C5" w:rsidRPr="00046BF1" w:rsidRDefault="004750C5" w:rsidP="003529E5">
      <w:pPr>
        <w:snapToGrid w:val="0"/>
        <w:ind w:firstLine="425"/>
        <w:jc w:val="both"/>
        <w:rPr>
          <w:bCs/>
        </w:rPr>
      </w:pPr>
      <w:r w:rsidRPr="00046BF1">
        <w:rPr>
          <w:bCs/>
        </w:rPr>
        <w:t>F</w:t>
      </w:r>
      <w:r w:rsidR="003601E9" w:rsidRPr="00046BF1">
        <w:rPr>
          <w:bCs/>
        </w:rPr>
        <w:t xml:space="preserve">oreign direct investment is one of the significant factors of an open and proficient international economic system, as against to the strict well planned economies. FDI is an investment directly made by a company or by an individual in other country in a manufacturing or business concern, either directly by developing a business or increasing the process of current firm or buying a company based on the target country. Foreign direct investment includes mergers and possession, construction of new conveniences, and reinvestment of foreign operating profits (Adeleke </w:t>
      </w:r>
      <w:r w:rsidR="003601E9" w:rsidRPr="00046BF1">
        <w:rPr>
          <w:bCs/>
          <w:i/>
        </w:rPr>
        <w:t>et al</w:t>
      </w:r>
      <w:r w:rsidR="003601E9" w:rsidRPr="00046BF1">
        <w:rPr>
          <w:bCs/>
        </w:rPr>
        <w:t>, 2014). Foreign direct investment can be done in various ways including the opening of subsidiaries, obtaining an active foreign trade or by means of merger or joint venture with a foreign firm.</w:t>
      </w:r>
    </w:p>
    <w:p w:rsidR="003601E9" w:rsidRPr="00046BF1" w:rsidRDefault="004750C5" w:rsidP="003529E5">
      <w:pPr>
        <w:snapToGrid w:val="0"/>
        <w:ind w:firstLine="425"/>
        <w:jc w:val="both"/>
        <w:rPr>
          <w:bCs/>
        </w:rPr>
      </w:pPr>
      <w:r w:rsidRPr="00046BF1">
        <w:rPr>
          <w:bCs/>
        </w:rPr>
        <w:t>F</w:t>
      </w:r>
      <w:r w:rsidR="003601E9" w:rsidRPr="00046BF1">
        <w:rPr>
          <w:bCs/>
        </w:rPr>
        <w:t xml:space="preserve">oreign direct investment maximizing the benefit for the host country by having more transfer the skill of technology, support formation of capital, assistance to a competitive business environment, expanding the integration of international trade, developing the creation of new jobs and promotes the whole economic growth in the host country. These profits sequentially can, encourage our major economic sectors, for example oil, mining, manufacturing, agriculture, transportation, communications and construction, crucial for obtaining high employment rate and economic growth and development. However, the </w:t>
      </w:r>
      <w:r w:rsidR="003601E9" w:rsidRPr="00046BF1">
        <w:rPr>
          <w:bCs/>
        </w:rPr>
        <w:lastRenderedPageBreak/>
        <w:t>returns that foreign direct investment carry to countries may vary, depends on the economic situation and the resources accessibility.</w:t>
      </w:r>
    </w:p>
    <w:p w:rsidR="004750C5" w:rsidRPr="00046BF1" w:rsidRDefault="003601E9" w:rsidP="003529E5">
      <w:pPr>
        <w:snapToGrid w:val="0"/>
        <w:ind w:firstLine="425"/>
        <w:jc w:val="both"/>
        <w:rPr>
          <w:bCs/>
        </w:rPr>
      </w:pPr>
      <w:r w:rsidRPr="00046BF1">
        <w:rPr>
          <w:bCs/>
        </w:rPr>
        <w:t>In contrast, the continued unemployment of the work force remains the most important issue for developing countries. Interpreting unemployment due to general equilibrium depend on the type of workforce being considered. Harts and Todaro (after 1970) introduce a model to ascertain unemployment in a common equilibrium framework. Though, in such type of model, unemployment is particular for the urban sector and applies only to unemployment that explains in-experienced labour. However, this cannot solve the problem of unemployment of skilled workers, which is a worrying issue for less developed countries, especially after the globally economic crises. In 2012, more than 197 million</w:t>
      </w:r>
      <w:r w:rsidRPr="00046BF1">
        <w:rPr>
          <w:b/>
          <w:bCs/>
        </w:rPr>
        <w:t xml:space="preserve"> </w:t>
      </w:r>
      <w:r w:rsidR="00CF5A33" w:rsidRPr="00046BF1">
        <w:rPr>
          <w:bCs/>
        </w:rPr>
        <w:t>people worldwide did not work, accounting for 6% of the global workforce (ILO). According to the current condition, over the 3 million people in Pakistan are unemployed and their existing over 12% unemployment rate.</w:t>
      </w:r>
      <w:r w:rsidR="004750C5" w:rsidRPr="00046BF1">
        <w:rPr>
          <w:bCs/>
        </w:rPr>
        <w:t xml:space="preserve"> </w:t>
      </w:r>
    </w:p>
    <w:p w:rsidR="004750C5" w:rsidRPr="00046BF1" w:rsidRDefault="004750C5" w:rsidP="003529E5">
      <w:pPr>
        <w:snapToGrid w:val="0"/>
        <w:ind w:firstLine="425"/>
        <w:jc w:val="both"/>
        <w:rPr>
          <w:bCs/>
        </w:rPr>
      </w:pPr>
      <w:r w:rsidRPr="00046BF1">
        <w:rPr>
          <w:bCs/>
        </w:rPr>
        <w:t>P</w:t>
      </w:r>
      <w:r w:rsidR="00CF5A33" w:rsidRPr="00046BF1">
        <w:rPr>
          <w:bCs/>
        </w:rPr>
        <w:t>akistan committed is to decrease the unemployment by encouraging growth in the production sector, creation of jobs, promoting income resources and through economic liberalization improving the coun</w:t>
      </w:r>
      <w:r w:rsidR="00400189" w:rsidRPr="00046BF1">
        <w:rPr>
          <w:bCs/>
        </w:rPr>
        <w:t xml:space="preserve">try’s economic competitiveness, </w:t>
      </w:r>
      <w:r w:rsidR="00CF5A33" w:rsidRPr="00046BF1">
        <w:rPr>
          <w:bCs/>
        </w:rPr>
        <w:t>deregulating and transparent privatization (GOP, 2010).</w:t>
      </w:r>
      <w:r w:rsidRPr="00046BF1">
        <w:rPr>
          <w:bCs/>
        </w:rPr>
        <w:t xml:space="preserve"> </w:t>
      </w:r>
    </w:p>
    <w:p w:rsidR="00596801" w:rsidRPr="00046BF1" w:rsidRDefault="00596801" w:rsidP="003529E5">
      <w:pPr>
        <w:snapToGrid w:val="0"/>
        <w:ind w:firstLine="425"/>
        <w:jc w:val="both"/>
        <w:rPr>
          <w:bCs/>
        </w:rPr>
        <w:sectPr w:rsidR="00596801" w:rsidRPr="00046BF1" w:rsidSect="00454D34">
          <w:footnotePr>
            <w:pos w:val="beneathText"/>
          </w:footnotePr>
          <w:type w:val="continuous"/>
          <w:pgSz w:w="12240" w:h="15840" w:code="1"/>
          <w:pgMar w:top="1440" w:right="1440" w:bottom="1440" w:left="1440" w:header="720" w:footer="720" w:gutter="0"/>
          <w:paperSrc w:first="1"/>
          <w:cols w:num="2" w:space="500"/>
          <w:docGrid w:linePitch="272"/>
        </w:sectPr>
      </w:pPr>
    </w:p>
    <w:p w:rsidR="004750C5" w:rsidRPr="00046BF1" w:rsidRDefault="004750C5" w:rsidP="00596801">
      <w:pPr>
        <w:snapToGrid w:val="0"/>
        <w:jc w:val="both"/>
        <w:rPr>
          <w:bCs/>
        </w:rPr>
      </w:pPr>
      <w:r w:rsidRPr="00046BF1">
        <w:rPr>
          <w:bCs/>
        </w:rPr>
        <w:lastRenderedPageBreak/>
        <w:t>P</w:t>
      </w:r>
      <w:r w:rsidR="00CF5A33" w:rsidRPr="00046BF1">
        <w:rPr>
          <w:bCs/>
        </w:rPr>
        <w:t>ast researches have conducted to establish the connection between FDI and economic growth, FDI and exchange rate. But in case of Pakistan few empirical</w:t>
      </w:r>
      <w:r w:rsidR="00CF5A33" w:rsidRPr="00046BF1">
        <w:rPr>
          <w:rFonts w:eastAsia="Times New Roman"/>
          <w:color w:val="FF0000"/>
        </w:rPr>
        <w:t xml:space="preserve"> </w:t>
      </w:r>
      <w:r w:rsidR="00CF5A33" w:rsidRPr="00046BF1">
        <w:rPr>
          <w:bCs/>
        </w:rPr>
        <w:t>studies have been exists on the effect of FDI on unemployment. For example, Zeeb et al, (2014) carried out research on the effect of FDI on unemployment reduction in Pakistan, but their study reveals limitation in terms of analysis of short run and long run relationship between them. To fill this gap, the present study investigating the short run and long run effect of FDI on unemployment reduction in Pakistan, by particularly including an important variable bureaucracy which is an important factor determines the economic policies which are crucial for economic growth and can protect property rights and impose contracts, thus stimulating private investments and business activities.</w:t>
      </w:r>
      <w:r w:rsidRPr="00046BF1">
        <w:rPr>
          <w:bCs/>
        </w:rPr>
        <w:t xml:space="preserve"> </w:t>
      </w:r>
    </w:p>
    <w:p w:rsidR="007F3C11" w:rsidRPr="00046BF1" w:rsidRDefault="004750C5" w:rsidP="003529E5">
      <w:pPr>
        <w:snapToGrid w:val="0"/>
        <w:ind w:firstLine="425"/>
        <w:jc w:val="both"/>
        <w:rPr>
          <w:rFonts w:eastAsiaTheme="minorEastAsia"/>
          <w:bCs/>
        </w:rPr>
      </w:pPr>
      <w:r w:rsidRPr="00046BF1">
        <w:rPr>
          <w:bCs/>
        </w:rPr>
        <w:t>T</w:t>
      </w:r>
      <w:r w:rsidR="00CF5A33" w:rsidRPr="00046BF1">
        <w:rPr>
          <w:bCs/>
        </w:rPr>
        <w:t>he remaining paper is organized as follows: section-2 discusses the literature review; section-3 discusses the data and methodology, in section-4 the main results are presented, while the conclusion as well as policy recommendations are showed in section-2.</w:t>
      </w:r>
    </w:p>
    <w:p w:rsidR="007F3C11" w:rsidRPr="00046BF1" w:rsidRDefault="007F3C11" w:rsidP="003529E5">
      <w:pPr>
        <w:snapToGrid w:val="0"/>
        <w:ind w:firstLine="425"/>
        <w:jc w:val="both"/>
        <w:rPr>
          <w:rFonts w:eastAsiaTheme="minorEastAsia"/>
          <w:bCs/>
        </w:rPr>
      </w:pPr>
    </w:p>
    <w:p w:rsidR="007F3C11" w:rsidRPr="00046BF1" w:rsidRDefault="004750C5" w:rsidP="003529E5">
      <w:pPr>
        <w:snapToGrid w:val="0"/>
        <w:jc w:val="both"/>
        <w:rPr>
          <w:rFonts w:eastAsia="Times New Roman"/>
          <w:b/>
        </w:rPr>
      </w:pPr>
      <w:r w:rsidRPr="00046BF1">
        <w:rPr>
          <w:rFonts w:eastAsia="Times New Roman"/>
          <w:b/>
        </w:rPr>
        <w:t>2</w:t>
      </w:r>
      <w:r w:rsidR="00B16F69" w:rsidRPr="00046BF1">
        <w:rPr>
          <w:rFonts w:eastAsia="Times New Roman"/>
          <w:b/>
        </w:rPr>
        <w:t xml:space="preserve">. </w:t>
      </w:r>
      <w:r w:rsidR="00CF5A33" w:rsidRPr="00046BF1">
        <w:rPr>
          <w:rFonts w:eastAsia="Times New Roman"/>
          <w:b/>
        </w:rPr>
        <w:t>Literature Review</w:t>
      </w:r>
    </w:p>
    <w:p w:rsidR="007F3C11" w:rsidRPr="00046BF1" w:rsidRDefault="004750C5" w:rsidP="003529E5">
      <w:pPr>
        <w:snapToGrid w:val="0"/>
        <w:ind w:firstLine="425"/>
        <w:jc w:val="both"/>
        <w:rPr>
          <w:rFonts w:eastAsia="Times New Roman"/>
          <w:color w:val="FF0000"/>
        </w:rPr>
      </w:pPr>
      <w:r w:rsidRPr="00046BF1">
        <w:rPr>
          <w:bCs/>
        </w:rPr>
        <w:t>F</w:t>
      </w:r>
      <w:r w:rsidR="00CF5A33" w:rsidRPr="00046BF1">
        <w:rPr>
          <w:bCs/>
        </w:rPr>
        <w:t>oreign direct investment is important for development. Projects financed by foreign investors producing more jobs market for both skilled and unskilled labours. This is assumed to decrease the rate of unemployment (Balcirzak and Zureck, 2011; Pinn et al, 2011; Subramoniam and Baharomshah, 2011; Yabuuchi, 1999; Habib and Sarwar, 2013</w:t>
      </w:r>
      <w:r w:rsidR="00CF5A33" w:rsidRPr="00046BF1">
        <w:rPr>
          <w:rFonts w:eastAsia="Times New Roman"/>
        </w:rPr>
        <w:t>)</w:t>
      </w:r>
      <w:r w:rsidR="00046BF1" w:rsidRPr="00046BF1">
        <w:rPr>
          <w:rFonts w:eastAsia="Times New Roman" w:hint="eastAsia"/>
        </w:rPr>
        <w:t>.</w:t>
      </w:r>
    </w:p>
    <w:p w:rsidR="007F3C11" w:rsidRPr="00046BF1" w:rsidRDefault="004750C5" w:rsidP="003529E5">
      <w:pPr>
        <w:snapToGrid w:val="0"/>
        <w:ind w:firstLine="425"/>
        <w:jc w:val="both"/>
        <w:rPr>
          <w:bCs/>
        </w:rPr>
      </w:pPr>
      <w:r w:rsidRPr="00046BF1">
        <w:rPr>
          <w:bCs/>
        </w:rPr>
        <w:t>S</w:t>
      </w:r>
      <w:r w:rsidR="00CF5A33" w:rsidRPr="00046BF1">
        <w:rPr>
          <w:bCs/>
        </w:rPr>
        <w:t xml:space="preserve">everal studies have been made attempts to investigate empirically the influence of foreign direct investment on unemployment. </w:t>
      </w:r>
    </w:p>
    <w:p w:rsidR="007F3C11" w:rsidRPr="00046BF1" w:rsidRDefault="00CF5A33" w:rsidP="003529E5">
      <w:pPr>
        <w:snapToGrid w:val="0"/>
        <w:jc w:val="both"/>
        <w:rPr>
          <w:b/>
        </w:rPr>
      </w:pPr>
      <w:r w:rsidRPr="00046BF1">
        <w:rPr>
          <w:b/>
        </w:rPr>
        <w:t>2.1. The impact of FDI on unemployment</w:t>
      </w:r>
    </w:p>
    <w:p w:rsidR="007F3C11" w:rsidRPr="00046BF1" w:rsidRDefault="004750C5" w:rsidP="003529E5">
      <w:pPr>
        <w:snapToGrid w:val="0"/>
        <w:ind w:firstLine="425"/>
        <w:jc w:val="both"/>
        <w:rPr>
          <w:bCs/>
        </w:rPr>
      </w:pPr>
      <w:r w:rsidRPr="00046BF1">
        <w:t>J</w:t>
      </w:r>
      <w:r w:rsidR="00CF5A33" w:rsidRPr="00046BF1">
        <w:t xml:space="preserve">ohnny </w:t>
      </w:r>
      <w:r w:rsidR="00CF5A33" w:rsidRPr="00046BF1">
        <w:rPr>
          <w:i/>
        </w:rPr>
        <w:t>et al</w:t>
      </w:r>
      <w:r w:rsidR="00CF5A33" w:rsidRPr="00046BF1">
        <w:t xml:space="preserve">, (2018) </w:t>
      </w:r>
      <w:r w:rsidR="006A621F" w:rsidRPr="00046BF1">
        <w:t>analysed</w:t>
      </w:r>
      <w:r w:rsidR="00CF5A33" w:rsidRPr="00046BF1">
        <w:t xml:space="preserve"> the impact of “foreign </w:t>
      </w:r>
      <w:r w:rsidR="00CF5A33" w:rsidRPr="00046BF1">
        <w:rPr>
          <w:bCs/>
        </w:rPr>
        <w:t xml:space="preserve">direct investment” on unemployment rate in Nigeria for the time period of 1980-2015. The study employed co-integration test and OLS techniques. The results indicate that foreign direct investment has insignificant negative impact on Nigerian unemployment. Based on the results their study recommended that government requires sound policies to catch the attention of overseas investors to Nigeria in turn to formulate more investment and must also make sure of all resources fully employed for production activities before going to saving. </w:t>
      </w:r>
    </w:p>
    <w:p w:rsidR="007F3C11" w:rsidRPr="00046BF1" w:rsidRDefault="00CF5A33" w:rsidP="003529E5">
      <w:pPr>
        <w:snapToGrid w:val="0"/>
        <w:ind w:firstLine="425"/>
        <w:jc w:val="both"/>
        <w:rPr>
          <w:bCs/>
        </w:rPr>
      </w:pPr>
      <w:r w:rsidRPr="00046BF1">
        <w:rPr>
          <w:bCs/>
        </w:rPr>
        <w:t xml:space="preserve">Zeb et al, (2014) studied the relationship between FDI and unemployment in Pakistan in the period of (1995 to 2011). Multiple regression analysis was employed for estimation of the impact of FDI on unemployment in Pakistan. Results show that FDI plays a vital role in unemployment reduction in Pakistan. Their study suggests that government should </w:t>
      </w:r>
      <w:r w:rsidRPr="00046BF1">
        <w:rPr>
          <w:bCs/>
        </w:rPr>
        <w:lastRenderedPageBreak/>
        <w:t xml:space="preserve">measure fiscal and monetary policies for attracting businesses and especially foreign direct investment. </w:t>
      </w:r>
    </w:p>
    <w:p w:rsidR="007F3C11" w:rsidRPr="00046BF1" w:rsidRDefault="00CF5A33" w:rsidP="003529E5">
      <w:pPr>
        <w:snapToGrid w:val="0"/>
        <w:ind w:firstLine="425"/>
        <w:jc w:val="both"/>
      </w:pPr>
      <w:r w:rsidRPr="00046BF1">
        <w:rPr>
          <w:bCs/>
        </w:rPr>
        <w:t xml:space="preserve">Shari et al, (2012) explored the impact of FDI on unemployment and economic growth in Malaysia during the period of 1980-2010. For empirical estimation Ordinary Least Square method was employed. They concluded that FDI reduced </w:t>
      </w:r>
      <w:r w:rsidRPr="00046BF1">
        <w:t xml:space="preserve">unemployment and increases economic growth in Malaysia. </w:t>
      </w:r>
    </w:p>
    <w:p w:rsidR="007F3C11" w:rsidRPr="00046BF1" w:rsidRDefault="004750C5" w:rsidP="003529E5">
      <w:pPr>
        <w:snapToGrid w:val="0"/>
        <w:ind w:firstLine="425"/>
        <w:jc w:val="both"/>
        <w:rPr>
          <w:bCs/>
        </w:rPr>
      </w:pPr>
      <w:r w:rsidRPr="00046BF1">
        <w:t>M</w:t>
      </w:r>
      <w:r w:rsidR="00CF5A33" w:rsidRPr="00046BF1">
        <w:t xml:space="preserve">ucuk </w:t>
      </w:r>
      <w:r w:rsidR="00CF5A33" w:rsidRPr="00046BF1">
        <w:rPr>
          <w:i/>
        </w:rPr>
        <w:t>et al</w:t>
      </w:r>
      <w:r w:rsidR="00CF5A33" w:rsidRPr="00046BF1">
        <w:t xml:space="preserve">, (2013) investigated foreign direct </w:t>
      </w:r>
      <w:r w:rsidR="00CF5A33" w:rsidRPr="00046BF1">
        <w:rPr>
          <w:bCs/>
        </w:rPr>
        <w:t>investment as well as unemployment for seven different developing countries including: Turkey, Philippine, Chile, Argentina, Thailand and Uruguay during the time period of 1981 to 2009. Panel unit root, Panel Co-integration and Panel causality tests were used for empirical analysis. Results revealed that foreign direct investment and unemployment moved in the same direction in long</w:t>
      </w:r>
      <w:r w:rsidR="009C3F88" w:rsidRPr="00046BF1">
        <w:rPr>
          <w:bCs/>
        </w:rPr>
        <w:t xml:space="preserve"> </w:t>
      </w:r>
      <w:r w:rsidR="00CF5A33" w:rsidRPr="00046BF1">
        <w:t>run. FDI enhances unemployment in Argentina and Turkey but decreases it in Thailand. They recommended that the negative influence of FDI on unemployment are caused by Brownfield investment which are composed of attainment and mergers, therefore policy makers must be taking into account only on Greenfield investment to generate more jobs opportunities.</w:t>
      </w:r>
    </w:p>
    <w:p w:rsidR="007F3C11" w:rsidRPr="00046BF1" w:rsidRDefault="004750C5" w:rsidP="003529E5">
      <w:pPr>
        <w:snapToGrid w:val="0"/>
        <w:ind w:firstLine="425"/>
        <w:jc w:val="both"/>
      </w:pPr>
      <w:r w:rsidRPr="00046BF1">
        <w:t>I</w:t>
      </w:r>
      <w:r w:rsidR="00CF5A33" w:rsidRPr="00046BF1">
        <w:t xml:space="preserve">rpean </w:t>
      </w:r>
      <w:r w:rsidR="00CF5A33" w:rsidRPr="00046BF1">
        <w:rPr>
          <w:i/>
        </w:rPr>
        <w:t>et al</w:t>
      </w:r>
      <w:r w:rsidR="00CF5A33" w:rsidRPr="00046BF1">
        <w:t xml:space="preserve">, (2016) investigated the connection between FDI and unemployment in Malaysia for the time interval of 1980-2012. Autoregressive distributed lag (ARDL) model was used for long run association between the variables. Their study found that FDI, foreign workers and GDP negatively significant impact on rate of unemployment in Malaysia. </w:t>
      </w:r>
    </w:p>
    <w:p w:rsidR="007F3C11" w:rsidRPr="00046BF1" w:rsidRDefault="00CF5A33" w:rsidP="003529E5">
      <w:pPr>
        <w:snapToGrid w:val="0"/>
        <w:jc w:val="both"/>
        <w:rPr>
          <w:b/>
        </w:rPr>
      </w:pPr>
      <w:r w:rsidRPr="00046BF1">
        <w:rPr>
          <w:b/>
        </w:rPr>
        <w:t>2.2. The impact of Inflation on unemployment</w:t>
      </w:r>
    </w:p>
    <w:p w:rsidR="00CF5A33" w:rsidRPr="00046BF1" w:rsidRDefault="004750C5" w:rsidP="003529E5">
      <w:pPr>
        <w:snapToGrid w:val="0"/>
        <w:ind w:firstLine="425"/>
        <w:jc w:val="both"/>
      </w:pPr>
      <w:r w:rsidRPr="00046BF1">
        <w:t>I</w:t>
      </w:r>
      <w:r w:rsidR="00CF5A33" w:rsidRPr="00046BF1">
        <w:t>nflation is the general increase of prices of various commodities rather than a single commodity (Hall, 2009). A.W Philips (1958) reported first the trade-off between inflation and unemployment. The trade-off between the two variables is that as the unemployment rate diminishes, labourers are empowered to demand higher salaries and wages. In return, the added cost transferred by businesses to the consumer by increasing the goods prices. Consequently, this raises the inflation in the economy. In Philips curve, policy makers can solve only one problem either reduce unemployment and increase inflation or increase unemployment and decrease the inflation but not both.</w:t>
      </w:r>
      <w:r w:rsidRPr="00046BF1">
        <w:t xml:space="preserve"> </w:t>
      </w:r>
    </w:p>
    <w:p w:rsidR="00CF5A33" w:rsidRPr="00046BF1" w:rsidRDefault="00CF5A33" w:rsidP="003529E5">
      <w:pPr>
        <w:snapToGrid w:val="0"/>
        <w:ind w:firstLine="425"/>
        <w:jc w:val="both"/>
      </w:pPr>
      <w:r w:rsidRPr="00046BF1">
        <w:t xml:space="preserve">Macharia and Otieno, (2015) </w:t>
      </w:r>
      <w:r w:rsidR="00B46E12" w:rsidRPr="00046BF1">
        <w:t>analysed</w:t>
      </w:r>
      <w:r w:rsidRPr="00046BF1">
        <w:t xml:space="preserve"> the effect of inflation on the unemployment in Kenya. They examined that inflation has negative significant effect on unemployment in Kenya both in short run and long run. As a result, the study found the notion of Philips Curve does not hold in Kenya.</w:t>
      </w:r>
      <w:r w:rsidR="004750C5" w:rsidRPr="00046BF1">
        <w:t xml:space="preserve"> </w:t>
      </w:r>
      <w:r w:rsidRPr="00046BF1">
        <w:t xml:space="preserve">The study recommended the policy that government should arise with the policies to maintain minimum possible rate of </w:t>
      </w:r>
      <w:r w:rsidRPr="00046BF1">
        <w:lastRenderedPageBreak/>
        <w:t>inflation in the country to get possible low level of unemployment.</w:t>
      </w:r>
      <w:r w:rsidR="004750C5" w:rsidRPr="00046BF1">
        <w:t xml:space="preserve"> </w:t>
      </w:r>
    </w:p>
    <w:p w:rsidR="00CF5A33" w:rsidRPr="00046BF1" w:rsidRDefault="00CF5A33" w:rsidP="003529E5">
      <w:pPr>
        <w:snapToGrid w:val="0"/>
        <w:jc w:val="both"/>
        <w:rPr>
          <w:b/>
        </w:rPr>
      </w:pPr>
      <w:r w:rsidRPr="00046BF1">
        <w:rPr>
          <w:b/>
        </w:rPr>
        <w:t>2.3. The impact of Bureaucracy on unemployment</w:t>
      </w:r>
    </w:p>
    <w:p w:rsidR="00CF5A33" w:rsidRPr="00046BF1" w:rsidRDefault="004750C5" w:rsidP="003529E5">
      <w:pPr>
        <w:snapToGrid w:val="0"/>
        <w:ind w:firstLine="425"/>
        <w:jc w:val="both"/>
      </w:pPr>
      <w:r w:rsidRPr="00046BF1">
        <w:t>A</w:t>
      </w:r>
      <w:r w:rsidR="00CF5A33" w:rsidRPr="00046BF1">
        <w:t>dler and Borys, (1996); Saparito and Coombs, (2013) pointed out that bureaucracy can contribute to create ideas and behaviours of extra role. A bureaucracy enhances the development of new ideas in organization through facilitating the innovation and transfers the technology, and by these channels decreases the unemployment in the economy</w:t>
      </w:r>
      <w:r w:rsidR="00CF5A33" w:rsidRPr="00046BF1">
        <w:rPr>
          <w:vertAlign w:val="superscript"/>
        </w:rPr>
        <w:footnoteReference w:id="1"/>
      </w:r>
      <w:r w:rsidR="00CF5A33" w:rsidRPr="00046BF1">
        <w:t xml:space="preserve">. </w:t>
      </w:r>
    </w:p>
    <w:p w:rsidR="00CF5A33" w:rsidRPr="00046BF1" w:rsidRDefault="00CF5A33" w:rsidP="003529E5">
      <w:pPr>
        <w:snapToGrid w:val="0"/>
        <w:ind w:firstLine="425"/>
        <w:jc w:val="both"/>
      </w:pPr>
      <w:r w:rsidRPr="00046BF1">
        <w:t>Hess, (2006) found that bureaucracy serve standards transferring for the best manner of performance of tasks, providing alliance between different jobs and facilitating the redesign of work process, and as a result improve the employee’s capabilities and enhance the employment.</w:t>
      </w:r>
      <w:r w:rsidR="004750C5" w:rsidRPr="00046BF1">
        <w:t xml:space="preserve"> </w:t>
      </w:r>
    </w:p>
    <w:p w:rsidR="00CF5A33" w:rsidRPr="00046BF1" w:rsidRDefault="00CF5A33" w:rsidP="003529E5">
      <w:pPr>
        <w:snapToGrid w:val="0"/>
        <w:ind w:firstLine="425"/>
        <w:jc w:val="both"/>
      </w:pPr>
      <w:r w:rsidRPr="00046BF1">
        <w:t>Baccaro and Rei, (2007) viewed the institutional determinants of unemployment in OECD countries. They found labour market rigidities have caused the unemployment. They also found that union density has positively association with unemployment, while bargaining coordination reduces the unemployment.</w:t>
      </w:r>
    </w:p>
    <w:p w:rsidR="00CF5A33" w:rsidRPr="00046BF1" w:rsidRDefault="00CF5A33" w:rsidP="003529E5">
      <w:pPr>
        <w:snapToGrid w:val="0"/>
        <w:ind w:firstLine="425"/>
        <w:jc w:val="both"/>
        <w:rPr>
          <w:rFonts w:eastAsia="宋体"/>
        </w:rPr>
      </w:pPr>
      <w:r w:rsidRPr="00046BF1">
        <w:t>Feeney and De Hart-Davis (2014) studied bureaucracy and public employee behaviour by evaluated mail survey data of four cities employees in Midwestern state. They argued that based on government recreation point of view, less work of bureaucratic environment should burst creativeness, risk-taking and public employees’ productivity, and as a result increase the unemployment rate.</w:t>
      </w:r>
      <w:r w:rsidR="004750C5" w:rsidRPr="00046BF1">
        <w:t xml:space="preserve"> </w:t>
      </w:r>
    </w:p>
    <w:p w:rsidR="00CF5A33" w:rsidRPr="00046BF1" w:rsidRDefault="00CF5A33" w:rsidP="003529E5">
      <w:pPr>
        <w:snapToGrid w:val="0"/>
        <w:ind w:firstLine="425"/>
        <w:jc w:val="both"/>
      </w:pPr>
      <w:r w:rsidRPr="00046BF1">
        <w:t xml:space="preserve">Bernal-verdugo </w:t>
      </w:r>
      <w:r w:rsidRPr="00046BF1">
        <w:rPr>
          <w:i/>
        </w:rPr>
        <w:t>et al</w:t>
      </w:r>
      <w:r w:rsidRPr="00046BF1">
        <w:t xml:space="preserve">, (2012) found that bureaucratic policies intend to raise flexibility in labor market and would reduce unemployment. Agenor et al, (2007) studied Middle East and North Africa and </w:t>
      </w:r>
      <w:r w:rsidRPr="00046BF1">
        <w:lastRenderedPageBreak/>
        <w:t>argued that bureaucratic policies about labour policies has decrease the unemployment, and also improving indirectly the effectiveness of governance. Similarly, Anand and Khera (2016) studied the effect of bureaucratic policies about labour market reforms in India and found that bureaucracy has negative and significant impact on unemployment. Aghaz and Tarighian, (2016) examined the impact of bureaucratic structure on employment in Iran. The results indicate that bureaucracy has significant and positive impact on employment in Iran.</w:t>
      </w:r>
      <w:r w:rsidR="004750C5" w:rsidRPr="00046BF1">
        <w:t xml:space="preserve"> </w:t>
      </w:r>
    </w:p>
    <w:p w:rsidR="00CF5A33" w:rsidRPr="00046BF1" w:rsidRDefault="00CF5A33" w:rsidP="003529E5">
      <w:pPr>
        <w:snapToGrid w:val="0"/>
        <w:ind w:firstLine="425"/>
        <w:jc w:val="both"/>
      </w:pPr>
      <w:r w:rsidRPr="00046BF1">
        <w:t xml:space="preserve">Bouzid (2016) evaluated the relationship between corruption and unemployment. He believes that corruption by public official is achieved through hiring power tend which in turn lead to </w:t>
      </w:r>
      <w:r w:rsidR="00B46E12" w:rsidRPr="00046BF1">
        <w:t>increase</w:t>
      </w:r>
      <w:r w:rsidRPr="00046BF1">
        <w:t xml:space="preserve"> the unemployment rate between youth and educated labours, and as a result in more corruption when job-seekers have to induce the officials for job. </w:t>
      </w:r>
    </w:p>
    <w:p w:rsidR="00CF5A33" w:rsidRPr="00046BF1" w:rsidRDefault="00CF5A33" w:rsidP="003529E5">
      <w:pPr>
        <w:snapToGrid w:val="0"/>
        <w:ind w:firstLine="425"/>
        <w:jc w:val="both"/>
      </w:pPr>
      <w:r w:rsidRPr="00046BF1">
        <w:t xml:space="preserve">Lacko (2004) investigated the relationship between corruption and unemployment in a roundabout way. He found that higher level of corruption combined with higher labour tax contributed to increases the unemployment. </w:t>
      </w:r>
    </w:p>
    <w:p w:rsidR="00CF5A33" w:rsidRPr="00046BF1" w:rsidRDefault="00CF5A33" w:rsidP="003529E5">
      <w:pPr>
        <w:snapToGrid w:val="0"/>
        <w:ind w:firstLine="425"/>
        <w:jc w:val="both"/>
      </w:pPr>
      <w:r w:rsidRPr="00046BF1">
        <w:t>According to World Bank (2012) reports corruption influence unemployment indirectly, through channel of reduced quality of public investment resulting in lower growth and income, which consequently hampers job creation in the long run. Nevertheless, the policies implement of efficient labour can facilitate human capital development, improves the social unity and as a result decrease the incentives for corruption.</w:t>
      </w:r>
    </w:p>
    <w:p w:rsidR="00CF5A33" w:rsidRPr="00046BF1" w:rsidRDefault="00CF5A33" w:rsidP="003529E5">
      <w:pPr>
        <w:snapToGrid w:val="0"/>
        <w:jc w:val="both"/>
        <w:rPr>
          <w:b/>
        </w:rPr>
      </w:pPr>
      <w:r w:rsidRPr="00046BF1">
        <w:rPr>
          <w:b/>
        </w:rPr>
        <w:t>2.4. The impact of labour density on unemployment</w:t>
      </w:r>
    </w:p>
    <w:p w:rsidR="00CF5A33" w:rsidRPr="00046BF1" w:rsidRDefault="00CF5A33" w:rsidP="003529E5">
      <w:pPr>
        <w:snapToGrid w:val="0"/>
        <w:ind w:firstLine="425"/>
        <w:jc w:val="both"/>
        <w:rPr>
          <w:rFonts w:eastAsia="宋体"/>
        </w:rPr>
      </w:pPr>
      <w:r w:rsidRPr="00046BF1">
        <w:t>Lacovoiu (2012) analysed the effect of investment on unemployment in Romania during 2004 to 2012. The result indicates that a decrease in net investment brings to a reduced more of the labour workers employed, and as a result to rise in unemployment rate.</w:t>
      </w:r>
      <w:r w:rsidR="004750C5" w:rsidRPr="00046BF1">
        <w:t xml:space="preserve"> </w:t>
      </w:r>
    </w:p>
    <w:p w:rsidR="007F3C11" w:rsidRPr="00046BF1" w:rsidRDefault="007F3C11" w:rsidP="003529E5">
      <w:pPr>
        <w:snapToGrid w:val="0"/>
        <w:ind w:firstLine="425"/>
        <w:jc w:val="both"/>
        <w:rPr>
          <w:rFonts w:eastAsia="宋体"/>
        </w:rPr>
        <w:sectPr w:rsidR="007F3C11" w:rsidRPr="00046BF1" w:rsidSect="00596801">
          <w:headerReference w:type="default" r:id="rId14"/>
          <w:footnotePr>
            <w:pos w:val="beneathText"/>
          </w:footnotePr>
          <w:pgSz w:w="12240" w:h="15840" w:code="1"/>
          <w:pgMar w:top="1440" w:right="1440" w:bottom="1440" w:left="1440" w:header="720" w:footer="720" w:gutter="0"/>
          <w:paperSrc w:first="1"/>
          <w:cols w:num="2" w:space="500"/>
          <w:docGrid w:linePitch="272"/>
        </w:sectPr>
      </w:pPr>
    </w:p>
    <w:p w:rsidR="004750C5" w:rsidRPr="00046BF1" w:rsidRDefault="004750C5" w:rsidP="003529E5">
      <w:pPr>
        <w:snapToGrid w:val="0"/>
        <w:ind w:firstLine="425"/>
        <w:jc w:val="both"/>
        <w:rPr>
          <w:rFonts w:eastAsia="宋体"/>
        </w:rPr>
      </w:pPr>
    </w:p>
    <w:tbl>
      <w:tblPr>
        <w:tblStyle w:val="1"/>
        <w:tblW w:w="5000" w:type="pct"/>
        <w:jc w:val="center"/>
        <w:tblCellMar>
          <w:left w:w="57" w:type="dxa"/>
          <w:right w:w="57" w:type="dxa"/>
        </w:tblCellMar>
        <w:tblLook w:val="06A0"/>
      </w:tblPr>
      <w:tblGrid>
        <w:gridCol w:w="2606"/>
        <w:gridCol w:w="3162"/>
        <w:gridCol w:w="3706"/>
      </w:tblGrid>
      <w:tr w:rsidR="004750C5" w:rsidRPr="00046BF1" w:rsidTr="004750C5">
        <w:trPr>
          <w:cnfStyle w:val="100000000000"/>
          <w:jc w:val="center"/>
        </w:trPr>
        <w:tc>
          <w:tcPr>
            <w:cnfStyle w:val="001000000000"/>
            <w:tcW w:w="1375" w:type="pct"/>
            <w:vAlign w:val="center"/>
          </w:tcPr>
          <w:p w:rsidR="004750C5" w:rsidRPr="00046BF1" w:rsidRDefault="004750C5" w:rsidP="003529E5">
            <w:pPr>
              <w:pStyle w:val="Footer"/>
              <w:tabs>
                <w:tab w:val="clear" w:pos="4153"/>
                <w:tab w:val="clear" w:pos="8306"/>
              </w:tabs>
              <w:snapToGrid w:val="0"/>
              <w:rPr>
                <w:color w:val="000000"/>
                <w:kern w:val="0"/>
                <w:sz w:val="20"/>
              </w:rPr>
            </w:pPr>
            <w:r w:rsidRPr="00046BF1">
              <w:rPr>
                <w:color w:val="000000"/>
                <w:kern w:val="0"/>
                <w:sz w:val="20"/>
              </w:rPr>
              <w:t>Variables</w:t>
            </w:r>
          </w:p>
        </w:tc>
        <w:tc>
          <w:tcPr>
            <w:tcW w:w="1669" w:type="pct"/>
            <w:vAlign w:val="center"/>
          </w:tcPr>
          <w:p w:rsidR="004750C5" w:rsidRPr="00046BF1" w:rsidRDefault="004750C5" w:rsidP="003529E5">
            <w:pPr>
              <w:pStyle w:val="Footer"/>
              <w:tabs>
                <w:tab w:val="clear" w:pos="4153"/>
                <w:tab w:val="clear" w:pos="8306"/>
              </w:tabs>
              <w:snapToGrid w:val="0"/>
              <w:cnfStyle w:val="100000000000"/>
              <w:rPr>
                <w:color w:val="000000"/>
                <w:kern w:val="0"/>
                <w:sz w:val="20"/>
              </w:rPr>
            </w:pPr>
            <w:r w:rsidRPr="00046BF1">
              <w:rPr>
                <w:color w:val="000000"/>
                <w:kern w:val="0"/>
                <w:sz w:val="20"/>
              </w:rPr>
              <w:t>Measurement</w:t>
            </w:r>
          </w:p>
        </w:tc>
        <w:tc>
          <w:tcPr>
            <w:tcW w:w="1956" w:type="pct"/>
            <w:vAlign w:val="center"/>
          </w:tcPr>
          <w:p w:rsidR="004750C5" w:rsidRPr="00046BF1" w:rsidRDefault="004750C5" w:rsidP="003529E5">
            <w:pPr>
              <w:pStyle w:val="Footer"/>
              <w:tabs>
                <w:tab w:val="clear" w:pos="4153"/>
                <w:tab w:val="clear" w:pos="8306"/>
              </w:tabs>
              <w:snapToGrid w:val="0"/>
              <w:cnfStyle w:val="100000000000"/>
              <w:rPr>
                <w:color w:val="000000"/>
                <w:kern w:val="0"/>
                <w:sz w:val="20"/>
              </w:rPr>
            </w:pPr>
            <w:r w:rsidRPr="00046BF1">
              <w:rPr>
                <w:color w:val="000000"/>
                <w:kern w:val="0"/>
                <w:sz w:val="20"/>
              </w:rPr>
              <w:t>Sources of Data</w:t>
            </w:r>
          </w:p>
        </w:tc>
      </w:tr>
      <w:tr w:rsidR="004750C5" w:rsidRPr="00046BF1" w:rsidTr="004750C5">
        <w:trPr>
          <w:jc w:val="center"/>
        </w:trPr>
        <w:tc>
          <w:tcPr>
            <w:cnfStyle w:val="001000000000"/>
            <w:tcW w:w="1375" w:type="pct"/>
            <w:vAlign w:val="center"/>
          </w:tcPr>
          <w:p w:rsidR="004750C5" w:rsidRPr="00046BF1" w:rsidRDefault="004750C5" w:rsidP="003529E5">
            <w:pPr>
              <w:pStyle w:val="Footer"/>
              <w:tabs>
                <w:tab w:val="clear" w:pos="4153"/>
                <w:tab w:val="clear" w:pos="8306"/>
              </w:tabs>
              <w:snapToGrid w:val="0"/>
              <w:rPr>
                <w:color w:val="000000"/>
                <w:kern w:val="0"/>
                <w:sz w:val="20"/>
              </w:rPr>
            </w:pPr>
            <w:r w:rsidRPr="00046BF1">
              <w:rPr>
                <w:color w:val="000000"/>
                <w:kern w:val="0"/>
                <w:sz w:val="20"/>
              </w:rPr>
              <w:t>Dependent Variable:</w:t>
            </w:r>
          </w:p>
        </w:tc>
        <w:tc>
          <w:tcPr>
            <w:tcW w:w="1669"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p>
        </w:tc>
        <w:tc>
          <w:tcPr>
            <w:tcW w:w="1956"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p>
        </w:tc>
      </w:tr>
      <w:tr w:rsidR="004750C5" w:rsidRPr="00046BF1" w:rsidTr="004750C5">
        <w:trPr>
          <w:jc w:val="center"/>
        </w:trPr>
        <w:tc>
          <w:tcPr>
            <w:cnfStyle w:val="001000000000"/>
            <w:tcW w:w="1375" w:type="pct"/>
            <w:vAlign w:val="center"/>
          </w:tcPr>
          <w:p w:rsidR="004750C5" w:rsidRPr="00046BF1" w:rsidRDefault="004750C5" w:rsidP="003529E5">
            <w:pPr>
              <w:pStyle w:val="Footer"/>
              <w:tabs>
                <w:tab w:val="clear" w:pos="4153"/>
                <w:tab w:val="clear" w:pos="8306"/>
              </w:tabs>
              <w:snapToGrid w:val="0"/>
              <w:rPr>
                <w:color w:val="000000"/>
                <w:kern w:val="0"/>
                <w:sz w:val="20"/>
              </w:rPr>
            </w:pPr>
            <w:r w:rsidRPr="00046BF1">
              <w:rPr>
                <w:color w:val="000000"/>
                <w:kern w:val="0"/>
                <w:sz w:val="20"/>
              </w:rPr>
              <w:t>Unemployment</w:t>
            </w:r>
          </w:p>
        </w:tc>
        <w:tc>
          <w:tcPr>
            <w:tcW w:w="1669"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p>
        </w:tc>
        <w:tc>
          <w:tcPr>
            <w:tcW w:w="1956"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r w:rsidRPr="00046BF1">
              <w:rPr>
                <w:b/>
                <w:bCs/>
                <w:color w:val="000000"/>
                <w:kern w:val="0"/>
                <w:sz w:val="20"/>
              </w:rPr>
              <w:t>WDI, 2019</w:t>
            </w:r>
          </w:p>
        </w:tc>
      </w:tr>
      <w:tr w:rsidR="004750C5" w:rsidRPr="00046BF1" w:rsidTr="004750C5">
        <w:trPr>
          <w:jc w:val="center"/>
        </w:trPr>
        <w:tc>
          <w:tcPr>
            <w:cnfStyle w:val="001000000000"/>
            <w:tcW w:w="1375" w:type="pct"/>
            <w:vAlign w:val="center"/>
          </w:tcPr>
          <w:p w:rsidR="004750C5" w:rsidRPr="00046BF1" w:rsidRDefault="004750C5" w:rsidP="003529E5">
            <w:pPr>
              <w:pStyle w:val="Footer"/>
              <w:tabs>
                <w:tab w:val="clear" w:pos="4153"/>
                <w:tab w:val="clear" w:pos="8306"/>
              </w:tabs>
              <w:snapToGrid w:val="0"/>
              <w:rPr>
                <w:color w:val="000000"/>
                <w:kern w:val="0"/>
                <w:sz w:val="20"/>
              </w:rPr>
            </w:pPr>
            <w:r w:rsidRPr="00046BF1">
              <w:rPr>
                <w:color w:val="000000"/>
                <w:kern w:val="0"/>
                <w:sz w:val="20"/>
              </w:rPr>
              <w:t>Independent Variables:</w:t>
            </w:r>
          </w:p>
        </w:tc>
        <w:tc>
          <w:tcPr>
            <w:tcW w:w="1669"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p>
        </w:tc>
        <w:tc>
          <w:tcPr>
            <w:tcW w:w="1956"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p>
        </w:tc>
      </w:tr>
      <w:tr w:rsidR="004750C5" w:rsidRPr="00046BF1" w:rsidTr="004750C5">
        <w:trPr>
          <w:jc w:val="center"/>
        </w:trPr>
        <w:tc>
          <w:tcPr>
            <w:cnfStyle w:val="001000000000"/>
            <w:tcW w:w="1375" w:type="pct"/>
            <w:vAlign w:val="center"/>
          </w:tcPr>
          <w:p w:rsidR="004750C5" w:rsidRPr="00046BF1" w:rsidRDefault="004750C5" w:rsidP="003529E5">
            <w:pPr>
              <w:pStyle w:val="Footer"/>
              <w:tabs>
                <w:tab w:val="clear" w:pos="4153"/>
                <w:tab w:val="clear" w:pos="8306"/>
              </w:tabs>
              <w:snapToGrid w:val="0"/>
              <w:rPr>
                <w:color w:val="000000"/>
                <w:kern w:val="0"/>
                <w:sz w:val="20"/>
              </w:rPr>
            </w:pPr>
            <w:r w:rsidRPr="00046BF1">
              <w:rPr>
                <w:color w:val="000000"/>
                <w:kern w:val="0"/>
                <w:sz w:val="20"/>
              </w:rPr>
              <w:t>FDI</w:t>
            </w:r>
          </w:p>
        </w:tc>
        <w:tc>
          <w:tcPr>
            <w:tcW w:w="1669"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r w:rsidRPr="00046BF1">
              <w:rPr>
                <w:b/>
                <w:bCs/>
                <w:color w:val="000000"/>
                <w:kern w:val="0"/>
                <w:sz w:val="20"/>
              </w:rPr>
              <w:t>Net inflows (% of GDP)</w:t>
            </w:r>
          </w:p>
        </w:tc>
        <w:tc>
          <w:tcPr>
            <w:tcW w:w="1956"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r w:rsidRPr="00046BF1">
              <w:rPr>
                <w:b/>
                <w:bCs/>
                <w:color w:val="000000"/>
                <w:kern w:val="0"/>
                <w:sz w:val="20"/>
              </w:rPr>
              <w:t>WDI, 2019</w:t>
            </w:r>
          </w:p>
        </w:tc>
      </w:tr>
      <w:tr w:rsidR="004750C5" w:rsidRPr="00046BF1" w:rsidTr="004750C5">
        <w:trPr>
          <w:jc w:val="center"/>
        </w:trPr>
        <w:tc>
          <w:tcPr>
            <w:cnfStyle w:val="001000000000"/>
            <w:tcW w:w="1375" w:type="pct"/>
            <w:vAlign w:val="center"/>
          </w:tcPr>
          <w:p w:rsidR="004750C5" w:rsidRPr="00046BF1" w:rsidRDefault="004750C5" w:rsidP="003529E5">
            <w:pPr>
              <w:pStyle w:val="Footer"/>
              <w:tabs>
                <w:tab w:val="clear" w:pos="4153"/>
                <w:tab w:val="clear" w:pos="8306"/>
              </w:tabs>
              <w:snapToGrid w:val="0"/>
              <w:rPr>
                <w:color w:val="000000"/>
                <w:kern w:val="0"/>
                <w:sz w:val="20"/>
              </w:rPr>
            </w:pPr>
            <w:r w:rsidRPr="00046BF1">
              <w:rPr>
                <w:color w:val="000000"/>
                <w:kern w:val="0"/>
                <w:sz w:val="20"/>
              </w:rPr>
              <w:t>Inflation</w:t>
            </w:r>
          </w:p>
        </w:tc>
        <w:tc>
          <w:tcPr>
            <w:tcW w:w="1669"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r w:rsidRPr="00046BF1">
              <w:rPr>
                <w:b/>
                <w:bCs/>
                <w:color w:val="000000"/>
                <w:kern w:val="0"/>
                <w:sz w:val="20"/>
              </w:rPr>
              <w:t>Consumer prices (annual %)</w:t>
            </w:r>
          </w:p>
        </w:tc>
        <w:tc>
          <w:tcPr>
            <w:tcW w:w="1956"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r w:rsidRPr="00046BF1">
              <w:rPr>
                <w:b/>
                <w:bCs/>
                <w:color w:val="000000"/>
                <w:kern w:val="0"/>
                <w:sz w:val="20"/>
              </w:rPr>
              <w:t>WDI, 2019</w:t>
            </w:r>
          </w:p>
        </w:tc>
      </w:tr>
      <w:tr w:rsidR="004750C5" w:rsidRPr="00046BF1" w:rsidTr="004750C5">
        <w:trPr>
          <w:jc w:val="center"/>
        </w:trPr>
        <w:tc>
          <w:tcPr>
            <w:cnfStyle w:val="001000000000"/>
            <w:tcW w:w="1375" w:type="pct"/>
            <w:vAlign w:val="center"/>
          </w:tcPr>
          <w:p w:rsidR="004750C5" w:rsidRPr="00046BF1" w:rsidRDefault="004750C5" w:rsidP="003529E5">
            <w:pPr>
              <w:pStyle w:val="Footer"/>
              <w:tabs>
                <w:tab w:val="clear" w:pos="4153"/>
                <w:tab w:val="clear" w:pos="8306"/>
              </w:tabs>
              <w:snapToGrid w:val="0"/>
              <w:rPr>
                <w:color w:val="000000"/>
                <w:kern w:val="0"/>
                <w:sz w:val="20"/>
              </w:rPr>
            </w:pPr>
            <w:r w:rsidRPr="00046BF1">
              <w:rPr>
                <w:color w:val="000000"/>
                <w:kern w:val="0"/>
                <w:sz w:val="20"/>
              </w:rPr>
              <w:t>Bureaucracy</w:t>
            </w:r>
          </w:p>
        </w:tc>
        <w:tc>
          <w:tcPr>
            <w:tcW w:w="1669"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r w:rsidRPr="00046BF1">
              <w:rPr>
                <w:b/>
                <w:bCs/>
                <w:color w:val="000000"/>
                <w:kern w:val="0"/>
                <w:sz w:val="20"/>
              </w:rPr>
              <w:t>Bureaucracy Quality</w:t>
            </w:r>
          </w:p>
        </w:tc>
        <w:tc>
          <w:tcPr>
            <w:tcW w:w="1956"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r w:rsidRPr="00046BF1">
              <w:rPr>
                <w:b/>
                <w:bCs/>
                <w:color w:val="000000"/>
                <w:kern w:val="0"/>
                <w:sz w:val="20"/>
              </w:rPr>
              <w:t>International Country Risk Guide</w:t>
            </w:r>
          </w:p>
        </w:tc>
      </w:tr>
      <w:tr w:rsidR="004750C5" w:rsidRPr="00046BF1" w:rsidTr="004750C5">
        <w:trPr>
          <w:jc w:val="center"/>
        </w:trPr>
        <w:tc>
          <w:tcPr>
            <w:cnfStyle w:val="001000000000"/>
            <w:tcW w:w="1375" w:type="pct"/>
            <w:vAlign w:val="center"/>
          </w:tcPr>
          <w:p w:rsidR="004750C5" w:rsidRPr="00046BF1" w:rsidRDefault="004750C5" w:rsidP="003529E5">
            <w:pPr>
              <w:pStyle w:val="Footer"/>
              <w:tabs>
                <w:tab w:val="clear" w:pos="4153"/>
                <w:tab w:val="clear" w:pos="8306"/>
              </w:tabs>
              <w:snapToGrid w:val="0"/>
              <w:rPr>
                <w:color w:val="000000"/>
                <w:kern w:val="0"/>
                <w:sz w:val="20"/>
              </w:rPr>
            </w:pPr>
            <w:r w:rsidRPr="00046BF1">
              <w:rPr>
                <w:color w:val="000000"/>
                <w:kern w:val="0"/>
                <w:sz w:val="20"/>
              </w:rPr>
              <w:t>Labor Density</w:t>
            </w:r>
          </w:p>
        </w:tc>
        <w:tc>
          <w:tcPr>
            <w:tcW w:w="1669"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r w:rsidRPr="00046BF1">
              <w:rPr>
                <w:b/>
                <w:bCs/>
                <w:color w:val="000000"/>
                <w:kern w:val="0"/>
                <w:sz w:val="20"/>
              </w:rPr>
              <w:t>Workers / sq km land</w:t>
            </w:r>
          </w:p>
        </w:tc>
        <w:tc>
          <w:tcPr>
            <w:tcW w:w="1956" w:type="pct"/>
            <w:vAlign w:val="center"/>
          </w:tcPr>
          <w:p w:rsidR="004750C5" w:rsidRPr="00046BF1" w:rsidRDefault="004750C5" w:rsidP="003529E5">
            <w:pPr>
              <w:pStyle w:val="Footer"/>
              <w:tabs>
                <w:tab w:val="clear" w:pos="4153"/>
                <w:tab w:val="clear" w:pos="8306"/>
              </w:tabs>
              <w:snapToGrid w:val="0"/>
              <w:cnfStyle w:val="000000000000"/>
              <w:rPr>
                <w:b/>
                <w:bCs/>
                <w:color w:val="000000"/>
                <w:kern w:val="0"/>
                <w:sz w:val="20"/>
              </w:rPr>
            </w:pPr>
            <w:r w:rsidRPr="00046BF1">
              <w:rPr>
                <w:b/>
                <w:bCs/>
                <w:color w:val="000000"/>
                <w:kern w:val="0"/>
                <w:sz w:val="20"/>
              </w:rPr>
              <w:t>WDI, 2019</w:t>
            </w:r>
          </w:p>
        </w:tc>
      </w:tr>
    </w:tbl>
    <w:p w:rsidR="004750C5" w:rsidRPr="00046BF1" w:rsidRDefault="004750C5" w:rsidP="003529E5">
      <w:pPr>
        <w:snapToGrid w:val="0"/>
        <w:ind w:firstLine="425"/>
        <w:jc w:val="both"/>
        <w:rPr>
          <w:rFonts w:eastAsia="宋体"/>
        </w:rPr>
      </w:pPr>
    </w:p>
    <w:p w:rsidR="007F3C11" w:rsidRPr="00046BF1" w:rsidRDefault="007F3C11" w:rsidP="003529E5">
      <w:pPr>
        <w:snapToGrid w:val="0"/>
        <w:ind w:firstLine="425"/>
        <w:jc w:val="both"/>
        <w:rPr>
          <w:rFonts w:eastAsia="宋体"/>
        </w:rPr>
        <w:sectPr w:rsidR="007F3C11" w:rsidRPr="00046BF1" w:rsidSect="00454D34">
          <w:footnotePr>
            <w:pos w:val="beneathText"/>
          </w:footnotePr>
          <w:type w:val="continuous"/>
          <w:pgSz w:w="12240" w:h="15840" w:code="1"/>
          <w:pgMar w:top="1440" w:right="1440" w:bottom="1440" w:left="1440" w:header="720" w:footer="720" w:gutter="0"/>
          <w:paperSrc w:first="1"/>
          <w:cols w:space="720"/>
          <w:docGrid w:linePitch="272"/>
        </w:sectPr>
      </w:pPr>
    </w:p>
    <w:p w:rsidR="00CF5A33" w:rsidRPr="00046BF1" w:rsidRDefault="00CF5A33" w:rsidP="003529E5">
      <w:pPr>
        <w:snapToGrid w:val="0"/>
        <w:ind w:firstLine="425"/>
        <w:jc w:val="both"/>
      </w:pPr>
      <w:r w:rsidRPr="00046BF1">
        <w:lastRenderedPageBreak/>
        <w:t xml:space="preserve">Mehmood </w:t>
      </w:r>
      <w:r w:rsidRPr="00046BF1">
        <w:rPr>
          <w:i/>
        </w:rPr>
        <w:t>et al</w:t>
      </w:r>
      <w:r w:rsidRPr="00046BF1">
        <w:t xml:space="preserve">, (2014) studied the relationship between unemployment and different factors which affects the unemployment in Pakistan. Utilize stepwise regression technique for time period of 1990 to 2010. Their results showed that labour force has positive </w:t>
      </w:r>
      <w:r w:rsidRPr="00046BF1">
        <w:lastRenderedPageBreak/>
        <w:t xml:space="preserve">effect on unemployment whilst inflation and FDI have negative effect on the unemployment. </w:t>
      </w:r>
    </w:p>
    <w:p w:rsidR="003601E9" w:rsidRPr="00046BF1" w:rsidRDefault="00CF5A33" w:rsidP="003529E5">
      <w:pPr>
        <w:snapToGrid w:val="0"/>
        <w:ind w:firstLine="425"/>
        <w:jc w:val="both"/>
      </w:pPr>
      <w:r w:rsidRPr="00046BF1">
        <w:t xml:space="preserve">Acero (1993) empirically analysed various factors of unemployment. She argued that by neoclassical perspective various elements cannot be pointed out. The factors associated to job search. She </w:t>
      </w:r>
      <w:r w:rsidRPr="00046BF1">
        <w:lastRenderedPageBreak/>
        <w:t>said that as jobs of workers change the job market keeps on changed by itself. When these modifications occur for an extended period of time as a result of heterogeneity in work force and job opportunities, non-availability of perfect knowledge or training cost, we face a problem. For long period when we left the people unemployed, it also makes issues. Other factors, for example rigidity in wage, the impact of labour union and labour legislation.</w:t>
      </w:r>
    </w:p>
    <w:p w:rsidR="009F32C7" w:rsidRPr="00046BF1" w:rsidRDefault="009F32C7" w:rsidP="003529E5">
      <w:pPr>
        <w:snapToGrid w:val="0"/>
        <w:ind w:firstLine="425"/>
        <w:jc w:val="both"/>
      </w:pPr>
      <w:r w:rsidRPr="00046BF1">
        <w:t>Asad et al, (2000) studied the factors of unemployment in Egypt. Egypt labour market was suffering by long and high level of unemployment, where unemployment is improving at a constant rate. Results indicates that private sector effecting female labour force that that of male counterpart. To enter the job market female faces some problems, particularly in private sector. In the last they suggested good policy environment that is need of good techniques for labour intensive and exports oriented industries, it would be helpful to absorb the new applicants into the labour market.</w:t>
      </w:r>
      <w:r w:rsidR="004750C5" w:rsidRPr="00046BF1">
        <w:t xml:space="preserve"> </w:t>
      </w:r>
    </w:p>
    <w:p w:rsidR="009F32C7" w:rsidRPr="00046BF1" w:rsidRDefault="009F32C7" w:rsidP="003529E5">
      <w:pPr>
        <w:snapToGrid w:val="0"/>
        <w:ind w:firstLine="425"/>
        <w:jc w:val="both"/>
      </w:pPr>
      <w:r w:rsidRPr="00046BF1">
        <w:t xml:space="preserve">Rebetzer, (1988) concluded that unemployment caused by the tighten of labour market that, labour unit costs will rise and labour productivity growth to slow. </w:t>
      </w:r>
    </w:p>
    <w:p w:rsidR="003601E9" w:rsidRPr="00046BF1" w:rsidRDefault="003601E9" w:rsidP="003529E5">
      <w:pPr>
        <w:snapToGrid w:val="0"/>
        <w:ind w:firstLine="425"/>
        <w:jc w:val="both"/>
      </w:pPr>
    </w:p>
    <w:p w:rsidR="009F32C7" w:rsidRPr="00046BF1" w:rsidRDefault="009F32C7" w:rsidP="003529E5">
      <w:pPr>
        <w:snapToGrid w:val="0"/>
        <w:jc w:val="both"/>
        <w:rPr>
          <w:b/>
        </w:rPr>
      </w:pPr>
      <w:r w:rsidRPr="00046BF1">
        <w:rPr>
          <w:b/>
        </w:rPr>
        <w:t>3. Methodology and Data Sources</w:t>
      </w:r>
    </w:p>
    <w:p w:rsidR="004750C5" w:rsidRPr="00046BF1" w:rsidRDefault="009F32C7" w:rsidP="003529E5">
      <w:pPr>
        <w:snapToGrid w:val="0"/>
        <w:jc w:val="both"/>
        <w:rPr>
          <w:b/>
        </w:rPr>
      </w:pPr>
      <w:r w:rsidRPr="00046BF1">
        <w:rPr>
          <w:b/>
        </w:rPr>
        <w:t>3.1 Data Sources</w:t>
      </w:r>
    </w:p>
    <w:p w:rsidR="009F32C7" w:rsidRPr="00046BF1" w:rsidRDefault="004750C5" w:rsidP="003529E5">
      <w:pPr>
        <w:snapToGrid w:val="0"/>
        <w:ind w:firstLine="425"/>
        <w:jc w:val="both"/>
      </w:pPr>
      <w:r w:rsidRPr="00046BF1">
        <w:t>T</w:t>
      </w:r>
      <w:r w:rsidR="009F32C7" w:rsidRPr="00046BF1">
        <w:t>he aim of this work is to investigate the impact of FDI and other determinants on unemployment reduction in Pakistan. Unemployment is a dependent variable, while FDI, inflation, Bureaucracy and labour density are our explanatory variables. The data used in this study are taken from World Development Indicators and International Country Risk Guide. The time period covered in this study is 1990-2017.</w:t>
      </w:r>
    </w:p>
    <w:p w:rsidR="009F32C7" w:rsidRPr="00046BF1" w:rsidRDefault="009F32C7" w:rsidP="003529E5">
      <w:pPr>
        <w:snapToGrid w:val="0"/>
        <w:jc w:val="both"/>
        <w:rPr>
          <w:b/>
        </w:rPr>
      </w:pPr>
      <w:r w:rsidRPr="00046BF1">
        <w:rPr>
          <w:b/>
        </w:rPr>
        <w:t>3.1.1. Model</w:t>
      </w:r>
    </w:p>
    <w:p w:rsidR="009F32C7" w:rsidRPr="00046BF1" w:rsidRDefault="009F32C7" w:rsidP="003529E5">
      <w:pPr>
        <w:snapToGrid w:val="0"/>
        <w:ind w:firstLine="425"/>
        <w:jc w:val="both"/>
      </w:pPr>
      <w:r w:rsidRPr="00046BF1">
        <w:t>This the model that was on the base of previous studies of (Zeb et al, 2014; Irpan et al, 2016; Johnne et al, 2018). For example, Irpan et al, (2016) explored the connection between FDI and unemployment in Malaysia, employed Autoregressive distributed lag (ARDL) model was utilized for long run relationship between the variables. Hence, the present study using (ARDL) model for long run and short run relationship between FDI and unemployment reduction in Pakistan. The model is following as:</w:t>
      </w:r>
    </w:p>
    <w:p w:rsidR="009F32C7" w:rsidRPr="00046BF1" w:rsidRDefault="009F32C7" w:rsidP="003529E5">
      <w:pPr>
        <w:snapToGrid w:val="0"/>
        <w:ind w:firstLine="425"/>
        <w:jc w:val="both"/>
      </w:pPr>
      <w:r w:rsidRPr="00046BF1">
        <w:t>Unem = β0 + β1FDI+ β2Infl+ β3Bureaucracy+ β4Labordensity + u…………</w:t>
      </w:r>
      <w:r w:rsidR="0097081B" w:rsidRPr="00046BF1">
        <w:t>……………………</w:t>
      </w:r>
      <w:r w:rsidRPr="00046BF1">
        <w:t xml:space="preserve"> (1)</w:t>
      </w:r>
    </w:p>
    <w:p w:rsidR="009F32C7" w:rsidRPr="00046BF1" w:rsidRDefault="009F32C7" w:rsidP="003529E5">
      <w:pPr>
        <w:snapToGrid w:val="0"/>
        <w:ind w:firstLine="425"/>
        <w:jc w:val="both"/>
      </w:pPr>
      <w:r w:rsidRPr="00046BF1">
        <w:t>Where, the signs of FDI and Bureaucracy are expecting to negative, while the signs of Inflation and labour density are expecting to positive.</w:t>
      </w:r>
      <w:r w:rsidR="007F3C11" w:rsidRPr="00046BF1">
        <w:t xml:space="preserve"> I</w:t>
      </w:r>
      <w:r w:rsidR="003601E9" w:rsidRPr="00046BF1">
        <w:t xml:space="preserve">nformation </w:t>
      </w:r>
      <w:bookmarkStart w:id="0" w:name="_GoBack"/>
      <w:bookmarkEnd w:id="0"/>
      <w:r w:rsidR="00651C11" w:rsidRPr="00046BF1">
        <w:t>was</w:t>
      </w:r>
      <w:r w:rsidR="003601E9" w:rsidRPr="00046BF1">
        <w:t xml:space="preserve"> obtained from the web site:</w:t>
      </w:r>
    </w:p>
    <w:p w:rsidR="009F32C7" w:rsidRPr="00046BF1" w:rsidRDefault="004750C5" w:rsidP="003529E5">
      <w:pPr>
        <w:snapToGrid w:val="0"/>
        <w:jc w:val="both"/>
        <w:rPr>
          <w:b/>
        </w:rPr>
      </w:pPr>
      <w:r w:rsidRPr="00046BF1">
        <w:rPr>
          <w:b/>
        </w:rPr>
        <w:t>3</w:t>
      </w:r>
      <w:r w:rsidR="009F32C7" w:rsidRPr="00046BF1">
        <w:rPr>
          <w:b/>
        </w:rPr>
        <w:t>.2 Unit Root Test</w:t>
      </w:r>
    </w:p>
    <w:p w:rsidR="009F32C7" w:rsidRPr="00046BF1" w:rsidRDefault="009F32C7" w:rsidP="003529E5">
      <w:pPr>
        <w:snapToGrid w:val="0"/>
        <w:ind w:firstLine="425"/>
        <w:jc w:val="both"/>
        <w:rPr>
          <w:rFonts w:eastAsia="??"/>
          <w:b/>
        </w:rPr>
      </w:pPr>
      <w:r w:rsidRPr="00046BF1">
        <w:t xml:space="preserve">Most of the economic studies which deals with time series using OLS technique without checking of stationarity of variables used in the model. This may </w:t>
      </w:r>
      <w:r w:rsidRPr="00046BF1">
        <w:lastRenderedPageBreak/>
        <w:t>create ambiguous and false results, so a lot of statistical problems may accordingly have emerged due to the using of such traditional models. One of the most general tests used for time series stationarity is the Augmented Dickey-Fuller test that analyses the presence of unit root problem hypothesis (and then non-stationarity of t</w:t>
      </w:r>
      <w:r w:rsidR="006D7DE1" w:rsidRPr="00046BF1">
        <w:t xml:space="preserve">ime series) as a null hypothesis </w:t>
      </w:r>
      <w:r w:rsidRPr="00046BF1">
        <w:rPr>
          <w:rFonts w:eastAsia="??"/>
          <w:b/>
        </w:rPr>
        <w:t>3.3 ARDL Model</w:t>
      </w:r>
    </w:p>
    <w:p w:rsidR="009F32C7" w:rsidRPr="00046BF1" w:rsidRDefault="004750C5" w:rsidP="003529E5">
      <w:pPr>
        <w:snapToGrid w:val="0"/>
        <w:ind w:firstLine="425"/>
        <w:jc w:val="both"/>
        <w:rPr>
          <w:rFonts w:eastAsia="??"/>
        </w:rPr>
      </w:pPr>
      <w:r w:rsidRPr="00046BF1">
        <w:rPr>
          <w:rFonts w:eastAsia="??"/>
        </w:rPr>
        <w:t>T</w:t>
      </w:r>
      <w:r w:rsidR="009F32C7" w:rsidRPr="00046BF1">
        <w:rPr>
          <w:rFonts w:eastAsia="??"/>
        </w:rPr>
        <w:t xml:space="preserve">his paper is specially </w:t>
      </w:r>
      <w:r w:rsidR="00260FFA" w:rsidRPr="00046BF1">
        <w:rPr>
          <w:rFonts w:eastAsia="??"/>
        </w:rPr>
        <w:t xml:space="preserve">designed to investigate FDI </w:t>
      </w:r>
      <w:r w:rsidR="00046BF1" w:rsidRPr="00046BF1">
        <w:rPr>
          <w:rFonts w:eastAsia="??"/>
        </w:rPr>
        <w:t>and other</w:t>
      </w:r>
      <w:r w:rsidR="009F32C7" w:rsidRPr="00046BF1">
        <w:rPr>
          <w:rFonts w:eastAsia="??"/>
        </w:rPr>
        <w:t xml:space="preserve"> determinants on unemployment reduction in Pakistan. For this purpose, Autoregressive Distributed Lag (ARDL) model is employed, as developed by Pesaran et al, (2001). This model is employed for two reasons. First ARDL model is useful for time series investigation without the order of integration of the variables, either </w:t>
      </w:r>
      <w:r w:rsidRPr="00046BF1">
        <w:rPr>
          <w:rFonts w:eastAsia="??"/>
        </w:rPr>
        <w:t>I (</w:t>
      </w:r>
      <w:r w:rsidR="009F32C7" w:rsidRPr="00046BF1">
        <w:rPr>
          <w:rFonts w:eastAsia="??"/>
        </w:rPr>
        <w:t xml:space="preserve">I) or </w:t>
      </w:r>
      <w:r w:rsidRPr="00046BF1">
        <w:rPr>
          <w:rFonts w:eastAsia="??"/>
        </w:rPr>
        <w:t>I (</w:t>
      </w:r>
      <w:r w:rsidR="009F32C7" w:rsidRPr="00046BF1">
        <w:rPr>
          <w:rFonts w:eastAsia="??"/>
        </w:rPr>
        <w:t>0). Second, ARDL technique integrates the analysis of both short run and long run. Thus by the following Pesaran et al, (2001) frame work, we denote the model as follows:</w:t>
      </w:r>
    </w:p>
    <w:p w:rsidR="009F32C7" w:rsidRPr="00046BF1" w:rsidRDefault="009F32C7" w:rsidP="003529E5">
      <w:pPr>
        <w:snapToGrid w:val="0"/>
        <w:ind w:firstLine="425"/>
        <w:jc w:val="both"/>
        <w:rPr>
          <w:rFonts w:eastAsia="??"/>
        </w:rPr>
      </w:pPr>
      <w:r w:rsidRPr="00046BF1">
        <w:rPr>
          <w:rFonts w:eastAsia="??"/>
        </w:rPr>
        <w:t xml:space="preserve">unempt= βo + β1unempt-1 + β2FDIt-1 + β3 Inft-1 + β4 Burecrcyt-1 + β5LabDensityt-1 + </w:t>
      </w:r>
      <m:oMath>
        <m:nary>
          <m:naryPr>
            <m:chr m:val="∑"/>
            <m:limLoc m:val="undOvr"/>
            <m:ctrlPr>
              <w:rPr>
                <w:rFonts w:ascii="Cambria Math" w:eastAsia="??" w:hAnsi="Cambria Math"/>
              </w:rPr>
            </m:ctrlPr>
          </m:naryPr>
          <m:sub>
            <m:r>
              <w:rPr>
                <w:rFonts w:ascii="Cambria Math" w:eastAsia="??" w:hAnsi="Cambria Math"/>
              </w:rPr>
              <m:t>i</m:t>
            </m:r>
            <m:r>
              <m:rPr>
                <m:sty m:val="p"/>
              </m:rPr>
              <w:rPr>
                <w:rFonts w:ascii="Cambria Math" w:eastAsia="??"/>
              </w:rPr>
              <m:t>=1</m:t>
            </m:r>
          </m:sub>
          <m:sup>
            <m:r>
              <w:rPr>
                <w:rFonts w:ascii="Cambria Math" w:eastAsia="??" w:hAnsi="Cambria Math"/>
              </w:rPr>
              <m:t>n</m:t>
            </m:r>
          </m:sup>
          <m:e>
            <m:r>
              <w:rPr>
                <w:rFonts w:ascii="Cambria Math" w:eastAsia="??" w:hAnsi="Cambria Math"/>
              </w:rPr>
              <m:t>βi</m:t>
            </m:r>
          </m:e>
        </m:nary>
      </m:oMath>
      <w:r w:rsidRPr="00046BF1">
        <w:rPr>
          <w:rFonts w:eastAsia="??"/>
        </w:rPr>
        <w:t xml:space="preserve"> ∆uempt-1+ </w:t>
      </w:r>
      <m:oMath>
        <m:nary>
          <m:naryPr>
            <m:chr m:val="∑"/>
            <m:limLoc m:val="undOvr"/>
            <m:ctrlPr>
              <w:rPr>
                <w:rFonts w:ascii="Cambria Math" w:eastAsia="??" w:hAnsi="Cambria Math"/>
              </w:rPr>
            </m:ctrlPr>
          </m:naryPr>
          <m:sub>
            <m:r>
              <w:rPr>
                <w:rFonts w:ascii="Cambria Math" w:eastAsia="??" w:hAnsi="Cambria Math"/>
              </w:rPr>
              <m:t>i</m:t>
            </m:r>
            <m:r>
              <m:rPr>
                <m:sty m:val="p"/>
              </m:rPr>
              <w:rPr>
                <w:rFonts w:ascii="Cambria Math" w:eastAsia="??"/>
              </w:rPr>
              <m:t>=0</m:t>
            </m:r>
          </m:sub>
          <m:sup>
            <m:r>
              <w:rPr>
                <w:rFonts w:ascii="Cambria Math" w:eastAsia="??" w:hAnsi="Cambria Math"/>
              </w:rPr>
              <m:t>m</m:t>
            </m:r>
            <m:r>
              <m:rPr>
                <m:sty m:val="p"/>
              </m:rPr>
              <w:rPr>
                <w:rFonts w:ascii="Cambria Math" w:eastAsia="??"/>
              </w:rPr>
              <m:t>1</m:t>
            </m:r>
          </m:sup>
          <m:e>
            <m:r>
              <w:rPr>
                <w:rFonts w:ascii="Cambria Math" w:eastAsia="??" w:hAnsi="Cambria Math"/>
              </w:rPr>
              <m:t>ψi</m:t>
            </m:r>
          </m:e>
        </m:nary>
      </m:oMath>
      <w:r w:rsidRPr="00046BF1">
        <w:rPr>
          <w:rFonts w:eastAsia="??"/>
        </w:rPr>
        <w:t xml:space="preserve"> ∆ FDIt-1 + </w:t>
      </w:r>
      <m:oMath>
        <m:nary>
          <m:naryPr>
            <m:chr m:val="∑"/>
            <m:limLoc m:val="undOvr"/>
            <m:ctrlPr>
              <w:rPr>
                <w:rFonts w:ascii="Cambria Math" w:eastAsia="??" w:hAnsi="Cambria Math"/>
              </w:rPr>
            </m:ctrlPr>
          </m:naryPr>
          <m:sub>
            <m:r>
              <w:rPr>
                <w:rFonts w:ascii="Cambria Math" w:eastAsia="??" w:hAnsi="Cambria Math"/>
              </w:rPr>
              <m:t>i</m:t>
            </m:r>
            <m:r>
              <m:rPr>
                <m:sty m:val="p"/>
              </m:rPr>
              <w:rPr>
                <w:rFonts w:ascii="Cambria Math" w:eastAsia="??"/>
              </w:rPr>
              <m:t>=0</m:t>
            </m:r>
          </m:sub>
          <m:sup>
            <m:r>
              <w:rPr>
                <w:rFonts w:ascii="Cambria Math" w:eastAsia="??" w:hAnsi="Cambria Math"/>
              </w:rPr>
              <m:t>m</m:t>
            </m:r>
            <m:r>
              <m:rPr>
                <m:sty m:val="p"/>
              </m:rPr>
              <w:rPr>
                <w:rFonts w:ascii="Cambria Math" w:eastAsia="??"/>
              </w:rPr>
              <m:t>2</m:t>
            </m:r>
          </m:sup>
          <m:e>
            <m:r>
              <m:rPr>
                <m:sty m:val="p"/>
              </m:rPr>
              <w:rPr>
                <w:rFonts w:eastAsia="??"/>
              </w:rPr>
              <m:t>Ῡ</m:t>
            </m:r>
            <m:r>
              <w:rPr>
                <w:rFonts w:ascii="Cambria Math" w:eastAsia="??" w:hAnsi="Cambria Math"/>
              </w:rPr>
              <m:t>i</m:t>
            </m:r>
          </m:e>
        </m:nary>
      </m:oMath>
      <w:r w:rsidRPr="00046BF1">
        <w:rPr>
          <w:rFonts w:eastAsia="??"/>
        </w:rPr>
        <w:t xml:space="preserve"> ∆ Inft-1 + </w:t>
      </w:r>
      <m:oMath>
        <m:nary>
          <m:naryPr>
            <m:chr m:val="∑"/>
            <m:limLoc m:val="undOvr"/>
            <m:ctrlPr>
              <w:rPr>
                <w:rFonts w:ascii="Cambria Math" w:eastAsia="??" w:hAnsi="Cambria Math"/>
              </w:rPr>
            </m:ctrlPr>
          </m:naryPr>
          <m:sub>
            <m:r>
              <w:rPr>
                <w:rFonts w:ascii="Cambria Math" w:eastAsia="??" w:hAnsi="Cambria Math"/>
              </w:rPr>
              <m:t>i</m:t>
            </m:r>
            <m:r>
              <m:rPr>
                <m:sty m:val="p"/>
              </m:rPr>
              <w:rPr>
                <w:rFonts w:ascii="Cambria Math" w:eastAsia="??"/>
              </w:rPr>
              <m:t>=0</m:t>
            </m:r>
          </m:sub>
          <m:sup>
            <m:r>
              <w:rPr>
                <w:rFonts w:ascii="Cambria Math" w:eastAsia="??" w:hAnsi="Cambria Math"/>
              </w:rPr>
              <m:t>m</m:t>
            </m:r>
            <m:r>
              <m:rPr>
                <m:sty m:val="p"/>
              </m:rPr>
              <w:rPr>
                <w:rFonts w:ascii="Cambria Math" w:eastAsia="??"/>
              </w:rPr>
              <m:t>3</m:t>
            </m:r>
          </m:sup>
          <m:e>
            <m:r>
              <w:rPr>
                <w:rFonts w:ascii="Cambria Math" w:eastAsia="??" w:hAnsi="Cambria Math"/>
              </w:rPr>
              <m:t>δi</m:t>
            </m:r>
          </m:e>
        </m:nary>
      </m:oMath>
      <w:r w:rsidRPr="00046BF1">
        <w:rPr>
          <w:rFonts w:eastAsia="??"/>
        </w:rPr>
        <w:t xml:space="preserve"> ∆ Burecrcyt-1+ </w:t>
      </w:r>
      <m:oMath>
        <m:nary>
          <m:naryPr>
            <m:chr m:val="∑"/>
            <m:limLoc m:val="undOvr"/>
            <m:ctrlPr>
              <w:rPr>
                <w:rFonts w:ascii="Cambria Math" w:eastAsia="??" w:hAnsi="Cambria Math"/>
              </w:rPr>
            </m:ctrlPr>
          </m:naryPr>
          <m:sub>
            <m:r>
              <w:rPr>
                <w:rFonts w:ascii="Cambria Math" w:eastAsia="??" w:hAnsi="Cambria Math"/>
              </w:rPr>
              <m:t>i</m:t>
            </m:r>
            <m:r>
              <m:rPr>
                <m:sty m:val="p"/>
              </m:rPr>
              <w:rPr>
                <w:rFonts w:ascii="Cambria Math" w:eastAsia="??"/>
              </w:rPr>
              <m:t>=0</m:t>
            </m:r>
          </m:sub>
          <m:sup>
            <m:r>
              <w:rPr>
                <w:rFonts w:ascii="Cambria Math" w:eastAsia="??" w:hAnsi="Cambria Math"/>
              </w:rPr>
              <m:t>m</m:t>
            </m:r>
            <m:r>
              <m:rPr>
                <m:sty m:val="p"/>
              </m:rPr>
              <w:rPr>
                <w:rFonts w:ascii="Cambria Math" w:eastAsia="??"/>
              </w:rPr>
              <m:t>4</m:t>
            </m:r>
          </m:sup>
          <m:e>
            <m:r>
              <w:rPr>
                <w:rFonts w:ascii="Cambria Math" w:eastAsia="??" w:hAnsi="Cambria Math"/>
              </w:rPr>
              <m:t>θi</m:t>
            </m:r>
          </m:e>
        </m:nary>
      </m:oMath>
      <w:r w:rsidRPr="00046BF1">
        <w:rPr>
          <w:rFonts w:eastAsia="??"/>
        </w:rPr>
        <w:t>∆LabDensityt-1+ ut……</w:t>
      </w:r>
      <w:r w:rsidR="007F3C11" w:rsidRPr="00046BF1">
        <w:rPr>
          <w:rFonts w:eastAsia="??"/>
        </w:rPr>
        <w:t>…….…….…….…….…….…….…….….</w:t>
      </w:r>
      <w:r w:rsidR="007F3C11" w:rsidRPr="00046BF1">
        <w:rPr>
          <w:rFonts w:eastAsia="??" w:hint="eastAsia"/>
        </w:rPr>
        <w:t xml:space="preserve">  </w:t>
      </w:r>
      <w:r w:rsidRPr="00046BF1">
        <w:rPr>
          <w:rFonts w:eastAsia="??"/>
          <w:b/>
        </w:rPr>
        <w:t>(2)</w:t>
      </w:r>
    </w:p>
    <w:p w:rsidR="009F32C7" w:rsidRPr="00046BF1" w:rsidRDefault="009F32C7" w:rsidP="003529E5">
      <w:pPr>
        <w:snapToGrid w:val="0"/>
        <w:ind w:firstLine="425"/>
        <w:jc w:val="both"/>
        <w:rPr>
          <w:rFonts w:eastAsia="??"/>
        </w:rPr>
      </w:pPr>
      <w:r w:rsidRPr="00046BF1">
        <w:rPr>
          <w:rFonts w:eastAsia="??"/>
        </w:rPr>
        <w:t xml:space="preserve">where denotes the first difference operator, βo indicates drift component, ut represents the error term, fromβ1toβ5 are long run multiplier of each of the variable, βi, ψi, Ῡi, δi, and θi with sign summation are the short run dynamics variables. Equation (2) contains two parts. The first part denotes the equation for long run whilst the second equation with lag captured dynamic short run equation. </w:t>
      </w:r>
    </w:p>
    <w:p w:rsidR="004750C5" w:rsidRPr="00046BF1" w:rsidRDefault="009F32C7" w:rsidP="003529E5">
      <w:pPr>
        <w:snapToGrid w:val="0"/>
        <w:ind w:firstLine="425"/>
        <w:jc w:val="both"/>
        <w:rPr>
          <w:rFonts w:eastAsia="??"/>
        </w:rPr>
      </w:pPr>
      <w:r w:rsidRPr="00046BF1">
        <w:rPr>
          <w:rFonts w:eastAsia="??"/>
        </w:rPr>
        <w:t>According to null hypothesis which use ARDL co-integration test; there is no long run association between our variables of interest. This is following as:</w:t>
      </w:r>
    </w:p>
    <w:p w:rsidR="004750C5" w:rsidRPr="00046BF1" w:rsidRDefault="004750C5" w:rsidP="003529E5">
      <w:pPr>
        <w:snapToGrid w:val="0"/>
        <w:ind w:firstLine="425"/>
        <w:jc w:val="both"/>
        <w:rPr>
          <w:rFonts w:eastAsia="??"/>
        </w:rPr>
      </w:pPr>
      <w:r w:rsidRPr="00046BF1">
        <w:rPr>
          <w:rFonts w:eastAsia="??"/>
        </w:rPr>
        <w:t>L</w:t>
      </w:r>
      <w:r w:rsidR="009F32C7" w:rsidRPr="00046BF1">
        <w:rPr>
          <w:rFonts w:eastAsia="??"/>
        </w:rPr>
        <w:t>ong run Null hypothesis</w:t>
      </w:r>
    </w:p>
    <w:p w:rsidR="004750C5" w:rsidRPr="00046BF1" w:rsidRDefault="004750C5" w:rsidP="003529E5">
      <w:pPr>
        <w:snapToGrid w:val="0"/>
        <w:jc w:val="center"/>
        <w:rPr>
          <w:rFonts w:eastAsia="??"/>
          <w:b/>
        </w:rPr>
      </w:pPr>
      <w:r w:rsidRPr="00046BF1">
        <w:rPr>
          <w:rFonts w:eastAsia="??"/>
        </w:rPr>
        <w:t>ϒ</w:t>
      </w:r>
      <w:r w:rsidR="009F32C7" w:rsidRPr="00046BF1">
        <w:rPr>
          <w:rFonts w:eastAsia="??"/>
        </w:rPr>
        <w:t>1 = ϒ2 = ϒ3 = ϒ4 = ϒ5 =0</w:t>
      </w:r>
      <w:r w:rsidRPr="00046BF1">
        <w:rPr>
          <w:rFonts w:eastAsia="??"/>
        </w:rPr>
        <w:t>…</w:t>
      </w:r>
      <w:r w:rsidR="009F32C7" w:rsidRPr="00046BF1">
        <w:rPr>
          <w:rFonts w:eastAsia="??"/>
        </w:rPr>
        <w:t xml:space="preserve">…………………. </w:t>
      </w:r>
      <w:r w:rsidR="009F32C7" w:rsidRPr="00046BF1">
        <w:rPr>
          <w:rFonts w:eastAsia="??"/>
          <w:b/>
        </w:rPr>
        <w:t>(3)</w:t>
      </w:r>
    </w:p>
    <w:p w:rsidR="004750C5" w:rsidRPr="00046BF1" w:rsidRDefault="004750C5" w:rsidP="003529E5">
      <w:pPr>
        <w:snapToGrid w:val="0"/>
        <w:ind w:firstLine="425"/>
        <w:jc w:val="both"/>
        <w:rPr>
          <w:rFonts w:eastAsia="??"/>
        </w:rPr>
      </w:pPr>
      <w:r w:rsidRPr="00046BF1">
        <w:rPr>
          <w:rFonts w:eastAsia="??"/>
        </w:rPr>
        <w:t>L</w:t>
      </w:r>
      <w:r w:rsidR="009F32C7" w:rsidRPr="00046BF1">
        <w:rPr>
          <w:rFonts w:eastAsia="??"/>
        </w:rPr>
        <w:t>ong run alternative hypothesis</w:t>
      </w:r>
    </w:p>
    <w:p w:rsidR="004750C5" w:rsidRPr="00046BF1" w:rsidRDefault="004750C5" w:rsidP="003529E5">
      <w:pPr>
        <w:snapToGrid w:val="0"/>
        <w:jc w:val="center"/>
        <w:rPr>
          <w:rFonts w:eastAsia="??"/>
        </w:rPr>
      </w:pPr>
      <w:r w:rsidRPr="00046BF1">
        <w:rPr>
          <w:rFonts w:eastAsia="??"/>
        </w:rPr>
        <w:t>ϒ</w:t>
      </w:r>
      <w:r w:rsidR="009F32C7" w:rsidRPr="00046BF1">
        <w:rPr>
          <w:rFonts w:eastAsia="??"/>
        </w:rPr>
        <w:t>1 ≠ϒ2 ≠ ϒ3 ≠ ϒ4 ≠ ϒ5 ≠0</w:t>
      </w:r>
      <w:r w:rsidRPr="00046BF1">
        <w:rPr>
          <w:rFonts w:eastAsia="??"/>
        </w:rPr>
        <w:t>…</w:t>
      </w:r>
      <w:r w:rsidR="009F32C7" w:rsidRPr="00046BF1">
        <w:rPr>
          <w:rFonts w:eastAsia="??"/>
        </w:rPr>
        <w:t xml:space="preserve">…………………. </w:t>
      </w:r>
      <w:r w:rsidR="009F32C7" w:rsidRPr="00046BF1">
        <w:rPr>
          <w:rFonts w:eastAsia="??"/>
          <w:b/>
        </w:rPr>
        <w:t>(4)</w:t>
      </w:r>
    </w:p>
    <w:p w:rsidR="009F32C7" w:rsidRPr="00046BF1" w:rsidRDefault="004750C5" w:rsidP="003529E5">
      <w:pPr>
        <w:snapToGrid w:val="0"/>
        <w:ind w:firstLine="425"/>
        <w:jc w:val="both"/>
        <w:rPr>
          <w:rFonts w:eastAsia="??"/>
        </w:rPr>
      </w:pPr>
      <w:r w:rsidRPr="00046BF1">
        <w:rPr>
          <w:rFonts w:eastAsia="??"/>
        </w:rPr>
        <w:t>I</w:t>
      </w:r>
      <w:r w:rsidR="009F32C7" w:rsidRPr="00046BF1">
        <w:rPr>
          <w:rFonts w:eastAsia="??"/>
        </w:rPr>
        <w:t xml:space="preserve">n the past, especially in the early days of applying ARDL in empirical researches, the calculated F-test value attained from the investigation of the above equation would be compared with lower as well as with upper critical values as displayed in the table of Pesaran et al, (2001). If the F-test value attained is larger than the upper critical value, this show that there exists co-integration as well as long run relationship and the null hypothesis of no-co-integration is not accepted. Conversely, if the F-test value is less than the lower critical value, then there will be no long run relationship. The conclusion is uncertain, if the F-test value is in-between the lower critical values. </w:t>
      </w:r>
    </w:p>
    <w:p w:rsidR="00260FFA" w:rsidRPr="00046BF1" w:rsidRDefault="00260FFA" w:rsidP="003529E5">
      <w:pPr>
        <w:snapToGrid w:val="0"/>
        <w:ind w:firstLine="425"/>
        <w:jc w:val="both"/>
        <w:rPr>
          <w:rFonts w:eastAsia="??"/>
        </w:rPr>
      </w:pPr>
      <w:r w:rsidRPr="00046BF1">
        <w:rPr>
          <w:rFonts w:eastAsia="??"/>
        </w:rPr>
        <w:t xml:space="preserve">Based on the evidence of presence of co-integration among the variables, the study would proceed to the analysis of the Error Correction Model (ECM). The ECM indicate the speed of adjustment to </w:t>
      </w:r>
      <w:r w:rsidRPr="00046BF1">
        <w:rPr>
          <w:rFonts w:eastAsia="??"/>
        </w:rPr>
        <w:lastRenderedPageBreak/>
        <w:t>the long run equilibrium after short run disequilibrium in the economy. The ECM model as the following:</w:t>
      </w:r>
      <w:r w:rsidR="004750C5" w:rsidRPr="00046BF1">
        <w:rPr>
          <w:rFonts w:eastAsia="??"/>
        </w:rPr>
        <w:t xml:space="preserve"> </w:t>
      </w:r>
    </w:p>
    <w:p w:rsidR="00260FFA" w:rsidRPr="00046BF1" w:rsidRDefault="00260FFA" w:rsidP="003529E5">
      <w:pPr>
        <w:snapToGrid w:val="0"/>
        <w:ind w:firstLine="425"/>
        <w:jc w:val="both"/>
        <w:rPr>
          <w:b/>
          <w:bCs/>
          <w:i/>
          <w:iCs/>
        </w:rPr>
      </w:pPr>
      <w:r w:rsidRPr="00046BF1">
        <w:rPr>
          <w:rFonts w:eastAsia="??"/>
        </w:rPr>
        <w:t xml:space="preserve">unempt= βo + </w:t>
      </w:r>
      <m:oMath>
        <m:nary>
          <m:naryPr>
            <m:chr m:val="∑"/>
            <m:limLoc m:val="undOvr"/>
            <m:ctrlPr>
              <w:rPr>
                <w:rFonts w:ascii="Cambria Math" w:eastAsia="??" w:hAnsi="Cambria Math"/>
              </w:rPr>
            </m:ctrlPr>
          </m:naryPr>
          <m:sub>
            <m:r>
              <m:rPr>
                <m:sty m:val="bi"/>
              </m:rPr>
              <w:rPr>
                <w:rFonts w:ascii="Cambria Math" w:eastAsia="??" w:hAnsi="Cambria Math"/>
              </w:rPr>
              <m:t>i</m:t>
            </m:r>
            <m:r>
              <m:rPr>
                <m:sty m:val="p"/>
              </m:rPr>
              <w:rPr>
                <w:rFonts w:ascii="Cambria Math" w:eastAsia="??"/>
              </w:rPr>
              <m:t>=</m:t>
            </m:r>
            <m:r>
              <m:rPr>
                <m:sty m:val="b"/>
              </m:rPr>
              <w:rPr>
                <w:rFonts w:ascii="Cambria Math" w:eastAsia="??" w:hAnsi="Cambria Math"/>
              </w:rPr>
              <m:t>1</m:t>
            </m:r>
          </m:sub>
          <m:sup>
            <m:r>
              <m:rPr>
                <m:sty m:val="bi"/>
              </m:rPr>
              <w:rPr>
                <w:rFonts w:ascii="Cambria Math" w:eastAsia="??" w:hAnsi="Cambria Math"/>
              </w:rPr>
              <m:t>n</m:t>
            </m:r>
          </m:sup>
          <m:e>
            <m:r>
              <m:rPr>
                <m:sty m:val="bi"/>
              </m:rPr>
              <w:rPr>
                <w:rFonts w:ascii="Cambria Math" w:eastAsia="??" w:hAnsi="Cambria Math"/>
              </w:rPr>
              <m:t>βi</m:t>
            </m:r>
          </m:e>
        </m:nary>
      </m:oMath>
      <w:r w:rsidRPr="00046BF1">
        <w:rPr>
          <w:rFonts w:eastAsia="??"/>
        </w:rPr>
        <w:t xml:space="preserve"> ∆uempt-1+ </w:t>
      </w:r>
      <m:oMath>
        <m:nary>
          <m:naryPr>
            <m:chr m:val="∑"/>
            <m:limLoc m:val="undOvr"/>
            <m:ctrlPr>
              <w:rPr>
                <w:rFonts w:ascii="Cambria Math" w:eastAsia="??" w:hAnsi="Cambria Math"/>
              </w:rPr>
            </m:ctrlPr>
          </m:naryPr>
          <m:sub>
            <m:r>
              <m:rPr>
                <m:sty m:val="bi"/>
              </m:rPr>
              <w:rPr>
                <w:rFonts w:ascii="Cambria Math" w:eastAsia="??" w:hAnsi="Cambria Math"/>
              </w:rPr>
              <m:t>i</m:t>
            </m:r>
            <m:r>
              <m:rPr>
                <m:sty m:val="p"/>
              </m:rPr>
              <w:rPr>
                <w:rFonts w:ascii="Cambria Math" w:eastAsia="??"/>
              </w:rPr>
              <m:t>=</m:t>
            </m:r>
            <m:r>
              <m:rPr>
                <m:sty m:val="b"/>
              </m:rPr>
              <w:rPr>
                <w:rFonts w:ascii="Cambria Math" w:eastAsia="??" w:hAnsi="Cambria Math"/>
              </w:rPr>
              <m:t>0</m:t>
            </m:r>
          </m:sub>
          <m:sup>
            <m:r>
              <m:rPr>
                <m:sty m:val="bi"/>
              </m:rPr>
              <w:rPr>
                <w:rFonts w:ascii="Cambria Math" w:eastAsia="??" w:hAnsi="Cambria Math"/>
              </w:rPr>
              <m:t>m</m:t>
            </m:r>
            <m:r>
              <m:rPr>
                <m:sty m:val="b"/>
              </m:rPr>
              <w:rPr>
                <w:rFonts w:ascii="Cambria Math" w:eastAsia="??" w:hAnsi="Cambria Math"/>
              </w:rPr>
              <m:t>1</m:t>
            </m:r>
          </m:sup>
          <m:e>
            <m:r>
              <m:rPr>
                <m:sty m:val="bi"/>
              </m:rPr>
              <w:rPr>
                <w:rFonts w:ascii="Cambria Math" w:eastAsia="??" w:hAnsi="Cambria Math"/>
              </w:rPr>
              <m:t>ψi</m:t>
            </m:r>
          </m:e>
        </m:nary>
      </m:oMath>
      <w:r w:rsidRPr="00046BF1">
        <w:rPr>
          <w:rFonts w:eastAsia="??"/>
        </w:rPr>
        <w:t xml:space="preserve"> ∆ FDIt-1 + </w:t>
      </w:r>
      <m:oMath>
        <m:nary>
          <m:naryPr>
            <m:chr m:val="∑"/>
            <m:limLoc m:val="undOvr"/>
            <m:ctrlPr>
              <w:rPr>
                <w:rFonts w:ascii="Cambria Math" w:eastAsia="??" w:hAnsi="Cambria Math"/>
              </w:rPr>
            </m:ctrlPr>
          </m:naryPr>
          <m:sub>
            <m:r>
              <m:rPr>
                <m:sty m:val="bi"/>
              </m:rPr>
              <w:rPr>
                <w:rFonts w:ascii="Cambria Math" w:eastAsia="??" w:hAnsi="Cambria Math"/>
              </w:rPr>
              <m:t>i</m:t>
            </m:r>
            <m:r>
              <m:rPr>
                <m:sty m:val="p"/>
              </m:rPr>
              <w:rPr>
                <w:rFonts w:ascii="Cambria Math" w:eastAsia="??"/>
              </w:rPr>
              <m:t>=</m:t>
            </m:r>
            <m:r>
              <m:rPr>
                <m:sty m:val="b"/>
              </m:rPr>
              <w:rPr>
                <w:rFonts w:ascii="Cambria Math" w:eastAsia="??" w:hAnsi="Cambria Math"/>
              </w:rPr>
              <m:t>0</m:t>
            </m:r>
          </m:sub>
          <m:sup>
            <m:r>
              <m:rPr>
                <m:sty m:val="bi"/>
              </m:rPr>
              <w:rPr>
                <w:rFonts w:ascii="Cambria Math" w:eastAsia="??" w:hAnsi="Cambria Math"/>
              </w:rPr>
              <m:t>m</m:t>
            </m:r>
            <m:r>
              <m:rPr>
                <m:sty m:val="b"/>
              </m:rPr>
              <w:rPr>
                <w:rFonts w:ascii="Cambria Math" w:eastAsia="??" w:hAnsi="Cambria Math"/>
              </w:rPr>
              <m:t>2</m:t>
            </m:r>
          </m:sup>
          <m:e>
            <m:r>
              <m:rPr>
                <m:sty m:val="p"/>
              </m:rPr>
              <w:rPr>
                <w:rFonts w:eastAsia="??"/>
              </w:rPr>
              <m:t>Ῡ</m:t>
            </m:r>
            <m:r>
              <m:rPr>
                <m:sty m:val="bi"/>
              </m:rPr>
              <w:rPr>
                <w:rFonts w:ascii="Cambria Math" w:eastAsia="??" w:hAnsi="Cambria Math"/>
              </w:rPr>
              <m:t>i</m:t>
            </m:r>
          </m:e>
        </m:nary>
      </m:oMath>
      <w:r w:rsidRPr="00046BF1">
        <w:rPr>
          <w:rFonts w:eastAsia="??"/>
        </w:rPr>
        <w:t xml:space="preserve"> ∆ Inft-1 + </w:t>
      </w:r>
      <m:oMath>
        <m:nary>
          <m:naryPr>
            <m:chr m:val="∑"/>
            <m:limLoc m:val="undOvr"/>
            <m:ctrlPr>
              <w:rPr>
                <w:rFonts w:ascii="Cambria Math" w:eastAsia="??" w:hAnsi="Cambria Math"/>
              </w:rPr>
            </m:ctrlPr>
          </m:naryPr>
          <m:sub>
            <m:r>
              <m:rPr>
                <m:sty m:val="bi"/>
              </m:rPr>
              <w:rPr>
                <w:rFonts w:ascii="Cambria Math" w:eastAsia="??" w:hAnsi="Cambria Math"/>
              </w:rPr>
              <m:t>i</m:t>
            </m:r>
            <m:r>
              <m:rPr>
                <m:sty m:val="p"/>
              </m:rPr>
              <w:rPr>
                <w:rFonts w:ascii="Cambria Math" w:eastAsia="??"/>
              </w:rPr>
              <m:t>=</m:t>
            </m:r>
            <m:r>
              <m:rPr>
                <m:sty m:val="b"/>
              </m:rPr>
              <w:rPr>
                <w:rFonts w:ascii="Cambria Math" w:eastAsia="??" w:hAnsi="Cambria Math"/>
              </w:rPr>
              <m:t>0</m:t>
            </m:r>
          </m:sub>
          <m:sup>
            <m:r>
              <m:rPr>
                <m:sty m:val="bi"/>
              </m:rPr>
              <w:rPr>
                <w:rFonts w:ascii="Cambria Math" w:eastAsia="??" w:hAnsi="Cambria Math"/>
              </w:rPr>
              <m:t>m</m:t>
            </m:r>
            <m:r>
              <m:rPr>
                <m:sty m:val="b"/>
              </m:rPr>
              <w:rPr>
                <w:rFonts w:ascii="Cambria Math" w:eastAsia="??" w:hAnsi="Cambria Math"/>
              </w:rPr>
              <m:t>3</m:t>
            </m:r>
          </m:sup>
          <m:e>
            <m:r>
              <m:rPr>
                <m:sty m:val="bi"/>
              </m:rPr>
              <w:rPr>
                <w:rFonts w:ascii="Cambria Math" w:eastAsia="??" w:hAnsi="Cambria Math"/>
              </w:rPr>
              <m:t>δi</m:t>
            </m:r>
          </m:e>
        </m:nary>
      </m:oMath>
      <w:r w:rsidRPr="00046BF1">
        <w:rPr>
          <w:rFonts w:eastAsia="??"/>
        </w:rPr>
        <w:t xml:space="preserve"> ∆ Burecrcyt-1+ </w:t>
      </w:r>
      <m:oMath>
        <m:nary>
          <m:naryPr>
            <m:chr m:val="∑"/>
            <m:limLoc m:val="undOvr"/>
            <m:ctrlPr>
              <w:rPr>
                <w:rFonts w:ascii="Cambria Math" w:eastAsia="??" w:hAnsi="Cambria Math"/>
              </w:rPr>
            </m:ctrlPr>
          </m:naryPr>
          <m:sub>
            <m:r>
              <m:rPr>
                <m:sty m:val="bi"/>
              </m:rPr>
              <w:rPr>
                <w:rFonts w:ascii="Cambria Math" w:eastAsia="??" w:hAnsi="Cambria Math"/>
              </w:rPr>
              <m:t>i</m:t>
            </m:r>
            <m:r>
              <m:rPr>
                <m:sty m:val="p"/>
              </m:rPr>
              <w:rPr>
                <w:rFonts w:ascii="Cambria Math" w:eastAsia="??"/>
              </w:rPr>
              <m:t>=</m:t>
            </m:r>
            <m:r>
              <m:rPr>
                <m:sty m:val="b"/>
              </m:rPr>
              <w:rPr>
                <w:rFonts w:ascii="Cambria Math" w:eastAsia="??" w:hAnsi="Cambria Math"/>
              </w:rPr>
              <m:t>0</m:t>
            </m:r>
          </m:sub>
          <m:sup>
            <m:r>
              <m:rPr>
                <m:sty m:val="bi"/>
              </m:rPr>
              <w:rPr>
                <w:rFonts w:ascii="Cambria Math" w:eastAsia="??" w:hAnsi="Cambria Math"/>
              </w:rPr>
              <m:t>m</m:t>
            </m:r>
            <m:r>
              <m:rPr>
                <m:sty m:val="b"/>
              </m:rPr>
              <w:rPr>
                <w:rFonts w:ascii="Cambria Math" w:eastAsia="??" w:hAnsi="Cambria Math"/>
              </w:rPr>
              <m:t>4</m:t>
            </m:r>
          </m:sup>
          <m:e>
            <m:r>
              <m:rPr>
                <m:sty m:val="bi"/>
              </m:rPr>
              <w:rPr>
                <w:rFonts w:ascii="Cambria Math" w:eastAsia="??" w:hAnsi="Cambria Math"/>
              </w:rPr>
              <m:t>θi</m:t>
            </m:r>
          </m:e>
        </m:nary>
      </m:oMath>
      <w:r w:rsidRPr="00046BF1">
        <w:rPr>
          <w:rFonts w:eastAsia="??"/>
        </w:rPr>
        <w:t>∆LabDensityt-1+ ηCointE</w:t>
      </w:r>
      <w:r w:rsidR="004750C5" w:rsidRPr="00046BF1">
        <w:rPr>
          <w:rFonts w:eastAsia="??"/>
        </w:rPr>
        <w:t>q (</w:t>
      </w:r>
      <w:r w:rsidRPr="00046BF1">
        <w:rPr>
          <w:rFonts w:eastAsia="??"/>
        </w:rPr>
        <w:t xml:space="preserve">-1)+ ut…………. </w:t>
      </w:r>
      <w:r w:rsidRPr="00046BF1">
        <w:rPr>
          <w:rFonts w:eastAsia="??"/>
          <w:b/>
        </w:rPr>
        <w:t>(5)</w:t>
      </w:r>
    </w:p>
    <w:p w:rsidR="007D631C" w:rsidRPr="00046BF1" w:rsidRDefault="007D631C" w:rsidP="003529E5">
      <w:pPr>
        <w:snapToGrid w:val="0"/>
        <w:jc w:val="both"/>
        <w:rPr>
          <w:b/>
          <w:bCs/>
          <w:iCs/>
        </w:rPr>
      </w:pPr>
    </w:p>
    <w:p w:rsidR="00260FFA" w:rsidRPr="00046BF1" w:rsidRDefault="00260FFA" w:rsidP="003529E5">
      <w:pPr>
        <w:snapToGrid w:val="0"/>
        <w:jc w:val="both"/>
        <w:rPr>
          <w:rFonts w:eastAsia="??"/>
          <w:b/>
        </w:rPr>
      </w:pPr>
      <w:r w:rsidRPr="00046BF1">
        <w:rPr>
          <w:b/>
          <w:bCs/>
          <w:iCs/>
        </w:rPr>
        <w:t>4</w:t>
      </w:r>
      <w:r w:rsidRPr="00046BF1">
        <w:rPr>
          <w:rFonts w:eastAsia="??"/>
        </w:rPr>
        <w:t xml:space="preserve">. </w:t>
      </w:r>
      <w:r w:rsidRPr="00046BF1">
        <w:rPr>
          <w:rFonts w:eastAsia="??"/>
          <w:b/>
        </w:rPr>
        <w:t>Empirical Results</w:t>
      </w:r>
    </w:p>
    <w:p w:rsidR="006D7DE1" w:rsidRPr="00046BF1" w:rsidRDefault="00260FFA" w:rsidP="003529E5">
      <w:pPr>
        <w:snapToGrid w:val="0"/>
        <w:ind w:firstLine="425"/>
        <w:jc w:val="both"/>
      </w:pPr>
      <w:r w:rsidRPr="00046BF1">
        <w:rPr>
          <w:rFonts w:eastAsia="??"/>
        </w:rPr>
        <w:t xml:space="preserve">Table 2, indicates the descriptive statistics of variables in the study. The average value of unemployment is 3.989, while the standard deviation which shows the dispersion from the average is 2.528. </w:t>
      </w:r>
      <w:r w:rsidRPr="00046BF1">
        <w:rPr>
          <w:rFonts w:eastAsia="??"/>
        </w:rPr>
        <w:lastRenderedPageBreak/>
        <w:t>The mean value of FDI is 1.146, while the standard deviation is 0.</w:t>
      </w:r>
      <w:r w:rsidR="00F23F36" w:rsidRPr="00046BF1">
        <w:rPr>
          <w:rFonts w:eastAsia="??"/>
        </w:rPr>
        <w:t>85. The</w:t>
      </w:r>
      <w:r w:rsidRPr="00046BF1">
        <w:rPr>
          <w:rFonts w:eastAsia="??"/>
        </w:rPr>
        <w:t xml:space="preserve"> average value of inflations is 8.48, while the standard deviation is </w:t>
      </w:r>
      <w:r w:rsidR="00F23F36" w:rsidRPr="00046BF1">
        <w:rPr>
          <w:rFonts w:eastAsia="??"/>
        </w:rPr>
        <w:t>4. 189</w:t>
      </w:r>
      <w:r w:rsidR="0097081B" w:rsidRPr="00046BF1">
        <w:rPr>
          <w:rFonts w:eastAsia="??"/>
        </w:rPr>
        <w:t>. T</w:t>
      </w:r>
      <w:r w:rsidR="00F23F36" w:rsidRPr="00046BF1">
        <w:rPr>
          <w:rFonts w:eastAsia="??"/>
        </w:rPr>
        <w:t>he</w:t>
      </w:r>
      <w:r w:rsidRPr="00046BF1">
        <w:rPr>
          <w:rFonts w:eastAsia="??"/>
        </w:rPr>
        <w:t xml:space="preserve"> mean value of bureaucracy is 2.047, whereas its standard deviation is 0.335. Lastly, the mean value of labour density is 4.08, whereas the standard deviation is</w:t>
      </w:r>
      <w:r w:rsidR="002C6B30" w:rsidRPr="00046BF1">
        <w:t xml:space="preserve"> 2.8. The skewness values are within the range of a normal distribution</w:t>
      </w:r>
      <w:r w:rsidR="002C6B30" w:rsidRPr="00046BF1">
        <w:rPr>
          <w:rStyle w:val="FootnoteReference"/>
        </w:rPr>
        <w:footnoteReference w:id="2"/>
      </w:r>
      <w:r w:rsidR="002C6B30" w:rsidRPr="00046BF1">
        <w:t xml:space="preserve">. </w:t>
      </w:r>
    </w:p>
    <w:p w:rsidR="007F3C11" w:rsidRPr="00046BF1" w:rsidRDefault="007F3C11" w:rsidP="003529E5">
      <w:pPr>
        <w:snapToGrid w:val="0"/>
        <w:ind w:firstLine="425"/>
        <w:jc w:val="both"/>
        <w:rPr>
          <w:bCs/>
        </w:rPr>
        <w:sectPr w:rsidR="007F3C11" w:rsidRPr="00046BF1" w:rsidSect="00454D34">
          <w:footnotePr>
            <w:pos w:val="beneathText"/>
          </w:footnotePr>
          <w:type w:val="continuous"/>
          <w:pgSz w:w="12240" w:h="15840" w:code="1"/>
          <w:pgMar w:top="1440" w:right="1440" w:bottom="1440" w:left="1440" w:header="720" w:footer="720" w:gutter="0"/>
          <w:paperSrc w:first="1"/>
          <w:cols w:num="2" w:space="500"/>
          <w:docGrid w:linePitch="272"/>
        </w:sectPr>
      </w:pPr>
    </w:p>
    <w:p w:rsidR="006D7DE1" w:rsidRPr="00046BF1" w:rsidRDefault="006D7DE1" w:rsidP="003529E5">
      <w:pPr>
        <w:snapToGrid w:val="0"/>
        <w:ind w:firstLine="425"/>
        <w:jc w:val="both"/>
        <w:rPr>
          <w:bCs/>
        </w:rPr>
      </w:pPr>
    </w:p>
    <w:p w:rsidR="006D7DE1" w:rsidRPr="00046BF1" w:rsidRDefault="006D7DE1" w:rsidP="003529E5">
      <w:pPr>
        <w:snapToGrid w:val="0"/>
        <w:jc w:val="center"/>
        <w:rPr>
          <w:bCs/>
        </w:rPr>
      </w:pPr>
      <w:r w:rsidRPr="00046BF1">
        <w:rPr>
          <w:b/>
        </w:rPr>
        <w:t>Table 2: Present descriptive statistics of the variables in our study</w:t>
      </w:r>
    </w:p>
    <w:tbl>
      <w:tblPr>
        <w:tblStyle w:val="LightShading1"/>
        <w:tblW w:w="5000" w:type="pct"/>
        <w:jc w:val="center"/>
        <w:tblCellMar>
          <w:left w:w="57" w:type="dxa"/>
          <w:right w:w="57" w:type="dxa"/>
        </w:tblCellMar>
        <w:tblLook w:val="0660"/>
      </w:tblPr>
      <w:tblGrid>
        <w:gridCol w:w="1981"/>
        <w:gridCol w:w="1444"/>
        <w:gridCol w:w="1417"/>
        <w:gridCol w:w="1417"/>
        <w:gridCol w:w="1711"/>
        <w:gridCol w:w="1504"/>
      </w:tblGrid>
      <w:tr w:rsidR="004750C5" w:rsidRPr="00046BF1" w:rsidTr="004750C5">
        <w:trPr>
          <w:cnfStyle w:val="100000000000"/>
          <w:jc w:val="center"/>
        </w:trPr>
        <w:tc>
          <w:tcPr>
            <w:tcW w:w="1045" w:type="pct"/>
            <w:vAlign w:val="center"/>
          </w:tcPr>
          <w:p w:rsidR="006D7DE1" w:rsidRPr="00046BF1" w:rsidRDefault="006D7DE1" w:rsidP="003529E5">
            <w:pPr>
              <w:snapToGrid w:val="0"/>
              <w:jc w:val="both"/>
              <w:rPr>
                <w:b w:val="0"/>
              </w:rPr>
            </w:pPr>
          </w:p>
        </w:tc>
        <w:tc>
          <w:tcPr>
            <w:tcW w:w="762" w:type="pct"/>
            <w:vAlign w:val="center"/>
            <w:hideMark/>
          </w:tcPr>
          <w:p w:rsidR="006D7DE1" w:rsidRPr="00046BF1" w:rsidRDefault="006D7DE1" w:rsidP="003529E5">
            <w:pPr>
              <w:snapToGrid w:val="0"/>
              <w:jc w:val="both"/>
            </w:pPr>
            <w:r w:rsidRPr="00046BF1">
              <w:t>UNEMP</w:t>
            </w:r>
          </w:p>
        </w:tc>
        <w:tc>
          <w:tcPr>
            <w:tcW w:w="748" w:type="pct"/>
            <w:vAlign w:val="center"/>
            <w:hideMark/>
          </w:tcPr>
          <w:p w:rsidR="006D7DE1" w:rsidRPr="00046BF1" w:rsidRDefault="006D7DE1" w:rsidP="003529E5">
            <w:pPr>
              <w:snapToGrid w:val="0"/>
              <w:jc w:val="both"/>
            </w:pPr>
            <w:r w:rsidRPr="00046BF1">
              <w:t>FDI</w:t>
            </w:r>
          </w:p>
        </w:tc>
        <w:tc>
          <w:tcPr>
            <w:tcW w:w="748" w:type="pct"/>
            <w:vAlign w:val="center"/>
            <w:hideMark/>
          </w:tcPr>
          <w:p w:rsidR="006D7DE1" w:rsidRPr="00046BF1" w:rsidRDefault="006D7DE1" w:rsidP="003529E5">
            <w:pPr>
              <w:snapToGrid w:val="0"/>
              <w:jc w:val="both"/>
            </w:pPr>
            <w:r w:rsidRPr="00046BF1">
              <w:t>INFL</w:t>
            </w:r>
          </w:p>
        </w:tc>
        <w:tc>
          <w:tcPr>
            <w:tcW w:w="903" w:type="pct"/>
            <w:vAlign w:val="center"/>
            <w:hideMark/>
          </w:tcPr>
          <w:p w:rsidR="006D7DE1" w:rsidRPr="00046BF1" w:rsidRDefault="006D7DE1" w:rsidP="003529E5">
            <w:pPr>
              <w:snapToGrid w:val="0"/>
              <w:jc w:val="both"/>
            </w:pPr>
            <w:r w:rsidRPr="00046BF1">
              <w:t>BUREACY</w:t>
            </w:r>
          </w:p>
        </w:tc>
        <w:tc>
          <w:tcPr>
            <w:tcW w:w="794" w:type="pct"/>
            <w:vAlign w:val="center"/>
            <w:hideMark/>
          </w:tcPr>
          <w:p w:rsidR="006D7DE1" w:rsidRPr="00046BF1" w:rsidRDefault="006D7DE1" w:rsidP="003529E5">
            <w:pPr>
              <w:snapToGrid w:val="0"/>
              <w:jc w:val="both"/>
            </w:pPr>
            <w:r w:rsidRPr="00046BF1">
              <w:t>LABORD</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Mean</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3.989442</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1.146237</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8.485016</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2.047143</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4.80E-05</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Median</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4.270000</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0.829203</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8.486608</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2.000000</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4.81E-05</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Maximum</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7.830000</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3.668323</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20.28612</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3.000000</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5.17E-05</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Minimum</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0.397700</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0.382827</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2.529328</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1.000000</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4.35E-05</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Std. Dev.</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2.528441</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0.851459</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4.189935</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0.335778</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2.81E-06</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Skewness</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-0.108410</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1.866875</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0.581267</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0.467470</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-0.220442</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Kurtosis</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1.665101</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5.491280</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3.371981</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8.006258</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1.664086</w:t>
            </w:r>
          </w:p>
        </w:tc>
      </w:tr>
      <w:tr w:rsidR="004750C5" w:rsidRPr="00046BF1" w:rsidTr="004750C5">
        <w:trPr>
          <w:jc w:val="center"/>
        </w:trPr>
        <w:tc>
          <w:tcPr>
            <w:tcW w:w="1045" w:type="pct"/>
            <w:tcBorders>
              <w:top w:val="nil"/>
              <w:left w:val="nil"/>
              <w:bottom w:val="nil"/>
              <w:right w:val="nil"/>
            </w:tcBorders>
            <w:vAlign w:val="center"/>
          </w:tcPr>
          <w:p w:rsidR="006D7DE1" w:rsidRPr="00046BF1" w:rsidRDefault="006D7DE1" w:rsidP="003529E5">
            <w:pPr>
              <w:snapToGrid w:val="0"/>
              <w:jc w:val="both"/>
            </w:pPr>
          </w:p>
        </w:tc>
        <w:tc>
          <w:tcPr>
            <w:tcW w:w="762" w:type="pct"/>
            <w:tcBorders>
              <w:top w:val="nil"/>
              <w:left w:val="nil"/>
              <w:bottom w:val="nil"/>
              <w:right w:val="nil"/>
            </w:tcBorders>
            <w:vAlign w:val="center"/>
          </w:tcPr>
          <w:p w:rsidR="006D7DE1" w:rsidRPr="00046BF1" w:rsidRDefault="006D7DE1" w:rsidP="003529E5">
            <w:pPr>
              <w:snapToGrid w:val="0"/>
              <w:jc w:val="both"/>
            </w:pPr>
          </w:p>
        </w:tc>
        <w:tc>
          <w:tcPr>
            <w:tcW w:w="748" w:type="pct"/>
            <w:tcBorders>
              <w:top w:val="nil"/>
              <w:left w:val="nil"/>
              <w:bottom w:val="nil"/>
              <w:right w:val="nil"/>
            </w:tcBorders>
            <w:vAlign w:val="center"/>
          </w:tcPr>
          <w:p w:rsidR="006D7DE1" w:rsidRPr="00046BF1" w:rsidRDefault="006D7DE1" w:rsidP="003529E5">
            <w:pPr>
              <w:snapToGrid w:val="0"/>
              <w:jc w:val="both"/>
            </w:pPr>
          </w:p>
        </w:tc>
        <w:tc>
          <w:tcPr>
            <w:tcW w:w="748" w:type="pct"/>
            <w:tcBorders>
              <w:top w:val="nil"/>
              <w:left w:val="nil"/>
              <w:bottom w:val="nil"/>
              <w:right w:val="nil"/>
            </w:tcBorders>
            <w:vAlign w:val="center"/>
          </w:tcPr>
          <w:p w:rsidR="006D7DE1" w:rsidRPr="00046BF1" w:rsidRDefault="006D7DE1" w:rsidP="003529E5">
            <w:pPr>
              <w:snapToGrid w:val="0"/>
              <w:jc w:val="both"/>
            </w:pPr>
          </w:p>
        </w:tc>
        <w:tc>
          <w:tcPr>
            <w:tcW w:w="903" w:type="pct"/>
            <w:tcBorders>
              <w:top w:val="nil"/>
              <w:left w:val="nil"/>
              <w:bottom w:val="nil"/>
              <w:right w:val="nil"/>
            </w:tcBorders>
            <w:vAlign w:val="center"/>
          </w:tcPr>
          <w:p w:rsidR="006D7DE1" w:rsidRPr="00046BF1" w:rsidRDefault="006D7DE1" w:rsidP="003529E5">
            <w:pPr>
              <w:snapToGrid w:val="0"/>
              <w:jc w:val="both"/>
            </w:pPr>
          </w:p>
        </w:tc>
        <w:tc>
          <w:tcPr>
            <w:tcW w:w="794" w:type="pct"/>
            <w:tcBorders>
              <w:top w:val="nil"/>
              <w:left w:val="nil"/>
              <w:bottom w:val="nil"/>
              <w:right w:val="nil"/>
            </w:tcBorders>
            <w:vAlign w:val="center"/>
          </w:tcPr>
          <w:p w:rsidR="006D7DE1" w:rsidRPr="00046BF1" w:rsidRDefault="006D7DE1" w:rsidP="003529E5">
            <w:pPr>
              <w:snapToGrid w:val="0"/>
              <w:jc w:val="both"/>
            </w:pP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Jarque-Bera</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2.133793</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23.50525</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1.738167</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30.25952</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2.308886</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Probability</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0.344075</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0.000008</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0.419336</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0.000000</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0.315233</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Sum</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111.7044</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32.09464</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237.5805</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57.32000</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0.001344</w:t>
            </w:r>
          </w:p>
        </w:tc>
      </w:tr>
      <w:tr w:rsidR="004750C5" w:rsidRPr="00046BF1" w:rsidTr="004750C5">
        <w:trPr>
          <w:jc w:val="center"/>
        </w:trPr>
        <w:tc>
          <w:tcPr>
            <w:tcW w:w="1045" w:type="pct"/>
            <w:tcBorders>
              <w:top w:val="nil"/>
              <w:left w:val="nil"/>
              <w:bottom w:val="nil"/>
              <w:right w:val="nil"/>
            </w:tcBorders>
            <w:vAlign w:val="center"/>
            <w:hideMark/>
          </w:tcPr>
          <w:p w:rsidR="006D7DE1" w:rsidRPr="00046BF1" w:rsidRDefault="006D7DE1" w:rsidP="003529E5">
            <w:pPr>
              <w:snapToGrid w:val="0"/>
              <w:jc w:val="both"/>
            </w:pPr>
            <w:r w:rsidRPr="00046BF1">
              <w:t> Sum Sq. Dev.</w:t>
            </w:r>
          </w:p>
        </w:tc>
        <w:tc>
          <w:tcPr>
            <w:tcW w:w="762" w:type="pct"/>
            <w:tcBorders>
              <w:top w:val="nil"/>
              <w:left w:val="nil"/>
              <w:bottom w:val="nil"/>
              <w:right w:val="nil"/>
            </w:tcBorders>
            <w:vAlign w:val="center"/>
            <w:hideMark/>
          </w:tcPr>
          <w:p w:rsidR="006D7DE1" w:rsidRPr="00046BF1" w:rsidRDefault="006D7DE1" w:rsidP="003529E5">
            <w:pPr>
              <w:snapToGrid w:val="0"/>
              <w:jc w:val="both"/>
            </w:pPr>
            <w:r w:rsidRPr="00046BF1">
              <w:t> 172.6113</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19.57452</w:t>
            </w:r>
          </w:p>
        </w:tc>
        <w:tc>
          <w:tcPr>
            <w:tcW w:w="748" w:type="pct"/>
            <w:tcBorders>
              <w:top w:val="nil"/>
              <w:left w:val="nil"/>
              <w:bottom w:val="nil"/>
              <w:right w:val="nil"/>
            </w:tcBorders>
            <w:vAlign w:val="center"/>
            <w:hideMark/>
          </w:tcPr>
          <w:p w:rsidR="006D7DE1" w:rsidRPr="00046BF1" w:rsidRDefault="006D7DE1" w:rsidP="003529E5">
            <w:pPr>
              <w:snapToGrid w:val="0"/>
              <w:jc w:val="both"/>
            </w:pPr>
            <w:r w:rsidRPr="00046BF1">
              <w:t> 474.0001</w:t>
            </w:r>
          </w:p>
        </w:tc>
        <w:tc>
          <w:tcPr>
            <w:tcW w:w="903" w:type="pct"/>
            <w:tcBorders>
              <w:top w:val="nil"/>
              <w:left w:val="nil"/>
              <w:bottom w:val="nil"/>
              <w:right w:val="nil"/>
            </w:tcBorders>
            <w:vAlign w:val="center"/>
            <w:hideMark/>
          </w:tcPr>
          <w:p w:rsidR="006D7DE1" w:rsidRPr="00046BF1" w:rsidRDefault="006D7DE1" w:rsidP="003529E5">
            <w:pPr>
              <w:snapToGrid w:val="0"/>
              <w:jc w:val="both"/>
            </w:pPr>
            <w:r w:rsidRPr="00046BF1">
              <w:t> 3.044171</w:t>
            </w:r>
          </w:p>
        </w:tc>
        <w:tc>
          <w:tcPr>
            <w:tcW w:w="794" w:type="pct"/>
            <w:tcBorders>
              <w:top w:val="nil"/>
              <w:left w:val="nil"/>
              <w:bottom w:val="nil"/>
              <w:right w:val="nil"/>
            </w:tcBorders>
            <w:vAlign w:val="center"/>
            <w:hideMark/>
          </w:tcPr>
          <w:p w:rsidR="006D7DE1" w:rsidRPr="00046BF1" w:rsidRDefault="006D7DE1" w:rsidP="003529E5">
            <w:pPr>
              <w:snapToGrid w:val="0"/>
              <w:jc w:val="both"/>
            </w:pPr>
            <w:r w:rsidRPr="00046BF1">
              <w:t> 2.13E-10</w:t>
            </w:r>
          </w:p>
        </w:tc>
      </w:tr>
      <w:tr w:rsidR="004750C5" w:rsidRPr="00046BF1" w:rsidTr="004750C5">
        <w:trPr>
          <w:cnfStyle w:val="010000000000"/>
          <w:jc w:val="center"/>
        </w:trPr>
        <w:tc>
          <w:tcPr>
            <w:tcW w:w="1045" w:type="pct"/>
            <w:vAlign w:val="center"/>
            <w:hideMark/>
          </w:tcPr>
          <w:p w:rsidR="006D7DE1" w:rsidRPr="00046BF1" w:rsidRDefault="006D7DE1" w:rsidP="003529E5">
            <w:pPr>
              <w:snapToGrid w:val="0"/>
              <w:jc w:val="both"/>
            </w:pPr>
            <w:r w:rsidRPr="00046BF1">
              <w:t>Observations</w:t>
            </w:r>
          </w:p>
        </w:tc>
        <w:tc>
          <w:tcPr>
            <w:tcW w:w="762" w:type="pct"/>
            <w:vAlign w:val="center"/>
            <w:hideMark/>
          </w:tcPr>
          <w:p w:rsidR="006D7DE1" w:rsidRPr="00046BF1" w:rsidRDefault="006D7DE1" w:rsidP="003529E5">
            <w:pPr>
              <w:snapToGrid w:val="0"/>
              <w:jc w:val="both"/>
            </w:pPr>
            <w:r w:rsidRPr="00046BF1">
              <w:t> 28</w:t>
            </w:r>
          </w:p>
        </w:tc>
        <w:tc>
          <w:tcPr>
            <w:tcW w:w="748" w:type="pct"/>
            <w:vAlign w:val="center"/>
            <w:hideMark/>
          </w:tcPr>
          <w:p w:rsidR="006D7DE1" w:rsidRPr="00046BF1" w:rsidRDefault="006D7DE1" w:rsidP="003529E5">
            <w:pPr>
              <w:snapToGrid w:val="0"/>
              <w:jc w:val="both"/>
            </w:pPr>
            <w:r w:rsidRPr="00046BF1">
              <w:t> 28</w:t>
            </w:r>
          </w:p>
        </w:tc>
        <w:tc>
          <w:tcPr>
            <w:tcW w:w="748" w:type="pct"/>
            <w:vAlign w:val="center"/>
            <w:hideMark/>
          </w:tcPr>
          <w:p w:rsidR="006D7DE1" w:rsidRPr="00046BF1" w:rsidRDefault="006D7DE1" w:rsidP="003529E5">
            <w:pPr>
              <w:snapToGrid w:val="0"/>
              <w:jc w:val="both"/>
            </w:pPr>
            <w:r w:rsidRPr="00046BF1">
              <w:t> 28</w:t>
            </w:r>
          </w:p>
        </w:tc>
        <w:tc>
          <w:tcPr>
            <w:tcW w:w="903" w:type="pct"/>
            <w:vAlign w:val="center"/>
            <w:hideMark/>
          </w:tcPr>
          <w:p w:rsidR="006D7DE1" w:rsidRPr="00046BF1" w:rsidRDefault="006D7DE1" w:rsidP="003529E5">
            <w:pPr>
              <w:snapToGrid w:val="0"/>
              <w:jc w:val="both"/>
            </w:pPr>
            <w:r w:rsidRPr="00046BF1">
              <w:t> 28</w:t>
            </w:r>
          </w:p>
        </w:tc>
        <w:tc>
          <w:tcPr>
            <w:tcW w:w="794" w:type="pct"/>
            <w:vAlign w:val="center"/>
            <w:hideMark/>
          </w:tcPr>
          <w:p w:rsidR="006D7DE1" w:rsidRPr="00046BF1" w:rsidRDefault="006D7DE1" w:rsidP="003529E5">
            <w:pPr>
              <w:snapToGrid w:val="0"/>
              <w:jc w:val="both"/>
            </w:pPr>
            <w:r w:rsidRPr="00046BF1">
              <w:t> 28</w:t>
            </w:r>
          </w:p>
        </w:tc>
      </w:tr>
    </w:tbl>
    <w:p w:rsidR="006D7DE1" w:rsidRPr="00046BF1" w:rsidRDefault="006D7DE1" w:rsidP="003529E5">
      <w:pPr>
        <w:snapToGrid w:val="0"/>
        <w:jc w:val="both"/>
      </w:pPr>
      <w:r w:rsidRPr="00046BF1">
        <w:t>Source: Author own calculation</w:t>
      </w:r>
    </w:p>
    <w:p w:rsidR="004750C5" w:rsidRPr="00046BF1" w:rsidRDefault="004750C5" w:rsidP="003529E5">
      <w:pPr>
        <w:snapToGrid w:val="0"/>
        <w:ind w:firstLine="425"/>
        <w:jc w:val="both"/>
      </w:pPr>
    </w:p>
    <w:p w:rsidR="007F3C11" w:rsidRPr="00046BF1" w:rsidRDefault="007F3C11" w:rsidP="003529E5">
      <w:pPr>
        <w:snapToGrid w:val="0"/>
        <w:jc w:val="both"/>
        <w:rPr>
          <w:rFonts w:eastAsia="??"/>
          <w:b/>
        </w:rPr>
        <w:sectPr w:rsidR="007F3C11" w:rsidRPr="00046BF1" w:rsidSect="004750C5">
          <w:footnotePr>
            <w:pos w:val="beneathText"/>
          </w:footnotePr>
          <w:type w:val="continuous"/>
          <w:pgSz w:w="12240" w:h="15840" w:code="1"/>
          <w:pgMar w:top="1440" w:right="1440" w:bottom="1440" w:left="1440" w:header="720" w:footer="720" w:gutter="0"/>
          <w:paperSrc w:first="1"/>
          <w:cols w:space="720"/>
          <w:docGrid w:linePitch="272"/>
        </w:sectPr>
      </w:pPr>
    </w:p>
    <w:p w:rsidR="002C6B30" w:rsidRPr="00046BF1" w:rsidRDefault="004750C5" w:rsidP="003529E5">
      <w:pPr>
        <w:snapToGrid w:val="0"/>
        <w:jc w:val="both"/>
        <w:rPr>
          <w:rFonts w:eastAsia="??"/>
          <w:b/>
        </w:rPr>
      </w:pPr>
      <w:r w:rsidRPr="00046BF1">
        <w:rPr>
          <w:rFonts w:eastAsia="??"/>
          <w:b/>
        </w:rPr>
        <w:lastRenderedPageBreak/>
        <w:t>4</w:t>
      </w:r>
      <w:r w:rsidR="002C6B30" w:rsidRPr="00046BF1">
        <w:rPr>
          <w:rFonts w:eastAsia="??"/>
          <w:b/>
        </w:rPr>
        <w:t>.2 Correlation matrix results</w:t>
      </w:r>
    </w:p>
    <w:p w:rsidR="007F3C11" w:rsidRPr="00046BF1" w:rsidRDefault="004750C5" w:rsidP="003529E5">
      <w:pPr>
        <w:snapToGrid w:val="0"/>
        <w:ind w:firstLine="425"/>
        <w:jc w:val="both"/>
        <w:rPr>
          <w:rFonts w:eastAsia="??"/>
        </w:rPr>
      </w:pPr>
      <w:r w:rsidRPr="00046BF1">
        <w:rPr>
          <w:rFonts w:eastAsia="??"/>
          <w:b/>
        </w:rPr>
        <w:t>T</w:t>
      </w:r>
      <w:r w:rsidR="002C6B30" w:rsidRPr="00046BF1">
        <w:rPr>
          <w:rFonts w:eastAsia="??"/>
          <w:b/>
        </w:rPr>
        <w:t>able 3</w:t>
      </w:r>
      <w:r w:rsidR="002C6B30" w:rsidRPr="00046BF1">
        <w:rPr>
          <w:rFonts w:eastAsia="??"/>
        </w:rPr>
        <w:t xml:space="preserve">, shows the results obtained from the correlation matrix analysis of the variables. From the table, it is shown that the variables bureaucracy and FDI are negatively associated with unemployment, while Inflation and Labour density are positively </w:t>
      </w:r>
      <w:r w:rsidR="002C6B30" w:rsidRPr="00046BF1">
        <w:rPr>
          <w:rFonts w:eastAsia="??"/>
        </w:rPr>
        <w:lastRenderedPageBreak/>
        <w:t>correlated with unemployment. Among the independent variables, more moderate correlations can also be viewed, which suggest that among the variables multi co-linearity problem not exist in our study.</w:t>
      </w:r>
    </w:p>
    <w:p w:rsidR="007F3C11" w:rsidRPr="00046BF1" w:rsidRDefault="007F3C11" w:rsidP="003529E5">
      <w:pPr>
        <w:snapToGrid w:val="0"/>
        <w:ind w:firstLine="425"/>
        <w:jc w:val="both"/>
        <w:rPr>
          <w:rFonts w:eastAsia="??"/>
        </w:rPr>
        <w:sectPr w:rsidR="007F3C11" w:rsidRPr="00046BF1" w:rsidSect="007F3C11">
          <w:footnotePr>
            <w:pos w:val="beneathText"/>
          </w:footnotePr>
          <w:type w:val="continuous"/>
          <w:pgSz w:w="12240" w:h="15840" w:code="1"/>
          <w:pgMar w:top="1440" w:right="1440" w:bottom="1440" w:left="1440" w:header="720" w:footer="720" w:gutter="0"/>
          <w:paperSrc w:first="1"/>
          <w:cols w:num="2" w:space="500"/>
          <w:docGrid w:linePitch="272"/>
        </w:sectPr>
      </w:pPr>
    </w:p>
    <w:p w:rsidR="007F3C11" w:rsidRPr="00046BF1" w:rsidRDefault="007F3C11" w:rsidP="003529E5">
      <w:pPr>
        <w:snapToGrid w:val="0"/>
        <w:ind w:firstLine="425"/>
        <w:jc w:val="both"/>
        <w:rPr>
          <w:rFonts w:eastAsia="??"/>
        </w:rPr>
      </w:pPr>
    </w:p>
    <w:p w:rsidR="0016297B" w:rsidRPr="00046BF1" w:rsidRDefault="0016297B" w:rsidP="003529E5">
      <w:pPr>
        <w:snapToGrid w:val="0"/>
        <w:jc w:val="center"/>
        <w:rPr>
          <w:b/>
        </w:rPr>
      </w:pPr>
      <w:r w:rsidRPr="00046BF1">
        <w:rPr>
          <w:b/>
        </w:rPr>
        <w:t>Table 3: Correlation matrix of the variables</w:t>
      </w:r>
    </w:p>
    <w:tbl>
      <w:tblPr>
        <w:tblStyle w:val="LightShading1"/>
        <w:tblW w:w="5000" w:type="pct"/>
        <w:jc w:val="center"/>
        <w:tblCellMar>
          <w:left w:w="57" w:type="dxa"/>
          <w:right w:w="57" w:type="dxa"/>
        </w:tblCellMar>
        <w:tblLook w:val="0620"/>
      </w:tblPr>
      <w:tblGrid>
        <w:gridCol w:w="1697"/>
        <w:gridCol w:w="1558"/>
        <w:gridCol w:w="1451"/>
        <w:gridCol w:w="1478"/>
        <w:gridCol w:w="1751"/>
        <w:gridCol w:w="1539"/>
      </w:tblGrid>
      <w:tr w:rsidR="004750C5" w:rsidRPr="00046BF1" w:rsidTr="004750C5">
        <w:trPr>
          <w:cnfStyle w:val="100000000000"/>
          <w:jc w:val="center"/>
        </w:trPr>
        <w:tc>
          <w:tcPr>
            <w:tcW w:w="896" w:type="pct"/>
            <w:vAlign w:val="center"/>
          </w:tcPr>
          <w:p w:rsidR="0016297B" w:rsidRPr="00046BF1" w:rsidRDefault="0016297B" w:rsidP="003529E5">
            <w:pPr>
              <w:snapToGrid w:val="0"/>
              <w:jc w:val="both"/>
            </w:pPr>
          </w:p>
        </w:tc>
        <w:tc>
          <w:tcPr>
            <w:tcW w:w="822" w:type="pct"/>
            <w:vAlign w:val="center"/>
          </w:tcPr>
          <w:p w:rsidR="0016297B" w:rsidRPr="00046BF1" w:rsidRDefault="0016297B" w:rsidP="003529E5">
            <w:pPr>
              <w:snapToGrid w:val="0"/>
              <w:jc w:val="both"/>
            </w:pPr>
            <w:r w:rsidRPr="00046BF1">
              <w:t>UNEMP</w:t>
            </w:r>
          </w:p>
        </w:tc>
        <w:tc>
          <w:tcPr>
            <w:tcW w:w="766" w:type="pct"/>
            <w:vAlign w:val="center"/>
          </w:tcPr>
          <w:p w:rsidR="0016297B" w:rsidRPr="00046BF1" w:rsidRDefault="0016297B" w:rsidP="003529E5">
            <w:pPr>
              <w:snapToGrid w:val="0"/>
              <w:jc w:val="both"/>
            </w:pPr>
            <w:r w:rsidRPr="00046BF1">
              <w:t>FDI</w:t>
            </w:r>
          </w:p>
        </w:tc>
        <w:tc>
          <w:tcPr>
            <w:tcW w:w="780" w:type="pct"/>
            <w:vAlign w:val="center"/>
          </w:tcPr>
          <w:p w:rsidR="0016297B" w:rsidRPr="00046BF1" w:rsidRDefault="0016297B" w:rsidP="003529E5">
            <w:pPr>
              <w:snapToGrid w:val="0"/>
              <w:jc w:val="both"/>
            </w:pPr>
            <w:r w:rsidRPr="00046BF1">
              <w:t>INFL</w:t>
            </w:r>
          </w:p>
        </w:tc>
        <w:tc>
          <w:tcPr>
            <w:tcW w:w="924" w:type="pct"/>
            <w:vAlign w:val="center"/>
          </w:tcPr>
          <w:p w:rsidR="0016297B" w:rsidRPr="00046BF1" w:rsidRDefault="0016297B" w:rsidP="003529E5">
            <w:pPr>
              <w:snapToGrid w:val="0"/>
              <w:jc w:val="both"/>
            </w:pPr>
            <w:r w:rsidRPr="00046BF1">
              <w:t>BUREACY</w:t>
            </w:r>
          </w:p>
        </w:tc>
        <w:tc>
          <w:tcPr>
            <w:tcW w:w="813" w:type="pct"/>
            <w:vAlign w:val="center"/>
          </w:tcPr>
          <w:p w:rsidR="0016297B" w:rsidRPr="00046BF1" w:rsidRDefault="0016297B" w:rsidP="003529E5">
            <w:pPr>
              <w:snapToGrid w:val="0"/>
              <w:jc w:val="both"/>
            </w:pPr>
            <w:r w:rsidRPr="00046BF1">
              <w:t>LABORD</w:t>
            </w:r>
          </w:p>
        </w:tc>
      </w:tr>
      <w:tr w:rsidR="0016297B" w:rsidRPr="00046BF1" w:rsidTr="004750C5">
        <w:trPr>
          <w:gridAfter w:val="4"/>
          <w:wAfter w:w="3282" w:type="pct"/>
          <w:jc w:val="center"/>
        </w:trPr>
        <w:tc>
          <w:tcPr>
            <w:tcW w:w="896" w:type="pct"/>
            <w:vAlign w:val="center"/>
          </w:tcPr>
          <w:p w:rsidR="0016297B" w:rsidRPr="00046BF1" w:rsidRDefault="0016297B" w:rsidP="003529E5">
            <w:pPr>
              <w:snapToGrid w:val="0"/>
              <w:jc w:val="both"/>
            </w:pPr>
            <w:r w:rsidRPr="00046BF1">
              <w:t>UNEMP</w:t>
            </w:r>
          </w:p>
        </w:tc>
        <w:tc>
          <w:tcPr>
            <w:tcW w:w="822" w:type="pct"/>
            <w:vAlign w:val="center"/>
          </w:tcPr>
          <w:p w:rsidR="0016297B" w:rsidRPr="00046BF1" w:rsidRDefault="0016297B" w:rsidP="003529E5">
            <w:pPr>
              <w:snapToGrid w:val="0"/>
              <w:jc w:val="both"/>
            </w:pPr>
            <w:r w:rsidRPr="00046BF1">
              <w:t> 1.000000</w:t>
            </w:r>
          </w:p>
        </w:tc>
      </w:tr>
      <w:tr w:rsidR="0016297B" w:rsidRPr="00046BF1" w:rsidTr="004750C5">
        <w:trPr>
          <w:gridAfter w:val="3"/>
          <w:wAfter w:w="2516" w:type="pct"/>
          <w:jc w:val="center"/>
        </w:trPr>
        <w:tc>
          <w:tcPr>
            <w:tcW w:w="896" w:type="pct"/>
            <w:vAlign w:val="center"/>
          </w:tcPr>
          <w:p w:rsidR="0016297B" w:rsidRPr="00046BF1" w:rsidRDefault="0016297B" w:rsidP="003529E5">
            <w:pPr>
              <w:snapToGrid w:val="0"/>
              <w:jc w:val="both"/>
            </w:pPr>
            <w:r w:rsidRPr="00046BF1">
              <w:t>FDI</w:t>
            </w:r>
          </w:p>
        </w:tc>
        <w:tc>
          <w:tcPr>
            <w:tcW w:w="822" w:type="pct"/>
            <w:vAlign w:val="center"/>
          </w:tcPr>
          <w:p w:rsidR="0016297B" w:rsidRPr="00046BF1" w:rsidRDefault="0016297B" w:rsidP="003529E5">
            <w:pPr>
              <w:snapToGrid w:val="0"/>
              <w:jc w:val="both"/>
            </w:pPr>
            <w:r w:rsidRPr="00046BF1">
              <w:t>-0.389686</w:t>
            </w:r>
          </w:p>
        </w:tc>
        <w:tc>
          <w:tcPr>
            <w:tcW w:w="766" w:type="pct"/>
            <w:vAlign w:val="center"/>
          </w:tcPr>
          <w:p w:rsidR="0016297B" w:rsidRPr="00046BF1" w:rsidRDefault="0016297B" w:rsidP="003529E5">
            <w:pPr>
              <w:snapToGrid w:val="0"/>
              <w:jc w:val="both"/>
            </w:pPr>
            <w:r w:rsidRPr="00046BF1">
              <w:t> 1.000000</w:t>
            </w:r>
          </w:p>
        </w:tc>
      </w:tr>
      <w:tr w:rsidR="0016297B" w:rsidRPr="00046BF1" w:rsidTr="004750C5">
        <w:trPr>
          <w:gridAfter w:val="2"/>
          <w:wAfter w:w="1736" w:type="pct"/>
          <w:jc w:val="center"/>
        </w:trPr>
        <w:tc>
          <w:tcPr>
            <w:tcW w:w="896" w:type="pct"/>
            <w:vAlign w:val="center"/>
          </w:tcPr>
          <w:p w:rsidR="0016297B" w:rsidRPr="00046BF1" w:rsidRDefault="0016297B" w:rsidP="003529E5">
            <w:pPr>
              <w:snapToGrid w:val="0"/>
              <w:jc w:val="both"/>
            </w:pPr>
            <w:r w:rsidRPr="00046BF1">
              <w:t>INFL</w:t>
            </w:r>
          </w:p>
        </w:tc>
        <w:tc>
          <w:tcPr>
            <w:tcW w:w="822" w:type="pct"/>
            <w:vAlign w:val="center"/>
          </w:tcPr>
          <w:p w:rsidR="0016297B" w:rsidRPr="00046BF1" w:rsidRDefault="0016297B" w:rsidP="003529E5">
            <w:pPr>
              <w:snapToGrid w:val="0"/>
              <w:jc w:val="both"/>
            </w:pPr>
            <w:r w:rsidRPr="00046BF1">
              <w:t>0.483101</w:t>
            </w:r>
          </w:p>
        </w:tc>
        <w:tc>
          <w:tcPr>
            <w:tcW w:w="766" w:type="pct"/>
            <w:vAlign w:val="center"/>
          </w:tcPr>
          <w:p w:rsidR="0016297B" w:rsidRPr="00046BF1" w:rsidRDefault="0016297B" w:rsidP="003529E5">
            <w:pPr>
              <w:snapToGrid w:val="0"/>
              <w:jc w:val="both"/>
            </w:pPr>
            <w:r w:rsidRPr="00046BF1">
              <w:t> 0.342247</w:t>
            </w:r>
          </w:p>
        </w:tc>
        <w:tc>
          <w:tcPr>
            <w:tcW w:w="780" w:type="pct"/>
            <w:vAlign w:val="center"/>
          </w:tcPr>
          <w:p w:rsidR="0016297B" w:rsidRPr="00046BF1" w:rsidRDefault="0016297B" w:rsidP="003529E5">
            <w:pPr>
              <w:snapToGrid w:val="0"/>
              <w:jc w:val="both"/>
            </w:pPr>
            <w:r w:rsidRPr="00046BF1">
              <w:t> 1.000000</w:t>
            </w:r>
          </w:p>
        </w:tc>
      </w:tr>
      <w:tr w:rsidR="004750C5" w:rsidRPr="00046BF1" w:rsidTr="004750C5">
        <w:trPr>
          <w:jc w:val="center"/>
        </w:trPr>
        <w:tc>
          <w:tcPr>
            <w:tcW w:w="896" w:type="pct"/>
            <w:vAlign w:val="center"/>
          </w:tcPr>
          <w:p w:rsidR="0016297B" w:rsidRPr="00046BF1" w:rsidRDefault="0016297B" w:rsidP="003529E5">
            <w:pPr>
              <w:snapToGrid w:val="0"/>
              <w:jc w:val="both"/>
            </w:pPr>
            <w:r w:rsidRPr="00046BF1">
              <w:t>BUREACY</w:t>
            </w:r>
          </w:p>
        </w:tc>
        <w:tc>
          <w:tcPr>
            <w:tcW w:w="822" w:type="pct"/>
            <w:vAlign w:val="center"/>
          </w:tcPr>
          <w:p w:rsidR="0016297B" w:rsidRPr="00046BF1" w:rsidRDefault="0016297B" w:rsidP="003529E5">
            <w:pPr>
              <w:snapToGrid w:val="0"/>
              <w:jc w:val="both"/>
            </w:pPr>
            <w:r w:rsidRPr="00046BF1">
              <w:t> -0.281227</w:t>
            </w:r>
          </w:p>
        </w:tc>
        <w:tc>
          <w:tcPr>
            <w:tcW w:w="766" w:type="pct"/>
            <w:vAlign w:val="center"/>
          </w:tcPr>
          <w:p w:rsidR="0016297B" w:rsidRPr="00046BF1" w:rsidRDefault="0016297B" w:rsidP="003529E5">
            <w:pPr>
              <w:snapToGrid w:val="0"/>
              <w:jc w:val="both"/>
            </w:pPr>
            <w:r w:rsidRPr="00046BF1">
              <w:t> 0.164451</w:t>
            </w:r>
          </w:p>
        </w:tc>
        <w:tc>
          <w:tcPr>
            <w:tcW w:w="780" w:type="pct"/>
            <w:vAlign w:val="center"/>
          </w:tcPr>
          <w:p w:rsidR="0016297B" w:rsidRPr="00046BF1" w:rsidRDefault="0016297B" w:rsidP="003529E5">
            <w:pPr>
              <w:snapToGrid w:val="0"/>
              <w:jc w:val="both"/>
            </w:pPr>
            <w:r w:rsidRPr="00046BF1">
              <w:t> 0.098522</w:t>
            </w:r>
          </w:p>
        </w:tc>
        <w:tc>
          <w:tcPr>
            <w:tcW w:w="924" w:type="pct"/>
            <w:vAlign w:val="center"/>
          </w:tcPr>
          <w:p w:rsidR="0016297B" w:rsidRPr="00046BF1" w:rsidRDefault="0016297B" w:rsidP="003529E5">
            <w:pPr>
              <w:snapToGrid w:val="0"/>
              <w:jc w:val="both"/>
            </w:pPr>
            <w:r w:rsidRPr="00046BF1">
              <w:t> 1.000000</w:t>
            </w:r>
          </w:p>
        </w:tc>
        <w:tc>
          <w:tcPr>
            <w:tcW w:w="813" w:type="pct"/>
            <w:vAlign w:val="center"/>
          </w:tcPr>
          <w:p w:rsidR="0016297B" w:rsidRPr="00046BF1" w:rsidRDefault="0016297B" w:rsidP="003529E5">
            <w:pPr>
              <w:snapToGrid w:val="0"/>
              <w:jc w:val="both"/>
            </w:pPr>
            <w:r w:rsidRPr="00046BF1">
              <w:t> </w:t>
            </w:r>
          </w:p>
        </w:tc>
      </w:tr>
      <w:tr w:rsidR="004750C5" w:rsidRPr="00046BF1" w:rsidTr="004750C5">
        <w:trPr>
          <w:jc w:val="center"/>
        </w:trPr>
        <w:tc>
          <w:tcPr>
            <w:tcW w:w="896" w:type="pct"/>
            <w:vAlign w:val="center"/>
          </w:tcPr>
          <w:p w:rsidR="0016297B" w:rsidRPr="00046BF1" w:rsidRDefault="0016297B" w:rsidP="003529E5">
            <w:pPr>
              <w:snapToGrid w:val="0"/>
              <w:jc w:val="both"/>
            </w:pPr>
            <w:r w:rsidRPr="00046BF1">
              <w:t>LABORD</w:t>
            </w:r>
          </w:p>
        </w:tc>
        <w:tc>
          <w:tcPr>
            <w:tcW w:w="822" w:type="pct"/>
            <w:vAlign w:val="center"/>
          </w:tcPr>
          <w:p w:rsidR="0016297B" w:rsidRPr="00046BF1" w:rsidRDefault="0016297B" w:rsidP="003529E5">
            <w:pPr>
              <w:snapToGrid w:val="0"/>
              <w:jc w:val="both"/>
            </w:pPr>
            <w:r w:rsidRPr="00046BF1">
              <w:t>0.123048</w:t>
            </w:r>
          </w:p>
        </w:tc>
        <w:tc>
          <w:tcPr>
            <w:tcW w:w="766" w:type="pct"/>
            <w:vAlign w:val="center"/>
          </w:tcPr>
          <w:p w:rsidR="0016297B" w:rsidRPr="00046BF1" w:rsidRDefault="0016297B" w:rsidP="003529E5">
            <w:pPr>
              <w:snapToGrid w:val="0"/>
              <w:jc w:val="both"/>
            </w:pPr>
            <w:r w:rsidRPr="00046BF1">
              <w:t> 0.095914</w:t>
            </w:r>
          </w:p>
        </w:tc>
        <w:tc>
          <w:tcPr>
            <w:tcW w:w="780" w:type="pct"/>
            <w:vAlign w:val="center"/>
          </w:tcPr>
          <w:p w:rsidR="0016297B" w:rsidRPr="00046BF1" w:rsidRDefault="0016297B" w:rsidP="003529E5">
            <w:pPr>
              <w:snapToGrid w:val="0"/>
              <w:jc w:val="both"/>
            </w:pPr>
            <w:r w:rsidRPr="00046BF1">
              <w:t>-0.395707</w:t>
            </w:r>
          </w:p>
        </w:tc>
        <w:tc>
          <w:tcPr>
            <w:tcW w:w="924" w:type="pct"/>
            <w:vAlign w:val="center"/>
          </w:tcPr>
          <w:p w:rsidR="0016297B" w:rsidRPr="00046BF1" w:rsidRDefault="0016297B" w:rsidP="003529E5">
            <w:pPr>
              <w:snapToGrid w:val="0"/>
              <w:jc w:val="both"/>
            </w:pPr>
            <w:r w:rsidRPr="00046BF1">
              <w:t> 0.065010</w:t>
            </w:r>
          </w:p>
        </w:tc>
        <w:tc>
          <w:tcPr>
            <w:tcW w:w="813" w:type="pct"/>
            <w:vAlign w:val="center"/>
          </w:tcPr>
          <w:p w:rsidR="0016297B" w:rsidRPr="00046BF1" w:rsidRDefault="0016297B" w:rsidP="003529E5">
            <w:pPr>
              <w:snapToGrid w:val="0"/>
              <w:jc w:val="both"/>
            </w:pPr>
            <w:r w:rsidRPr="00046BF1">
              <w:t> 1.000000</w:t>
            </w:r>
          </w:p>
        </w:tc>
      </w:tr>
    </w:tbl>
    <w:p w:rsidR="007F3C11" w:rsidRPr="00046BF1" w:rsidRDefault="007F3C11" w:rsidP="003529E5">
      <w:pPr>
        <w:snapToGrid w:val="0"/>
        <w:jc w:val="both"/>
        <w:rPr>
          <w:rFonts w:eastAsia="??"/>
          <w:b/>
        </w:rPr>
      </w:pPr>
    </w:p>
    <w:p w:rsidR="0097081B" w:rsidRPr="00046BF1" w:rsidRDefault="0097081B" w:rsidP="003529E5">
      <w:pPr>
        <w:snapToGrid w:val="0"/>
        <w:jc w:val="center"/>
        <w:rPr>
          <w:b/>
        </w:rPr>
      </w:pPr>
      <w:r w:rsidRPr="00046BF1">
        <w:rPr>
          <w:b/>
        </w:rPr>
        <w:t>Table 4: Results of unit root test</w:t>
      </w:r>
    </w:p>
    <w:tbl>
      <w:tblPr>
        <w:tblStyle w:val="LightShading1"/>
        <w:tblW w:w="5000" w:type="pct"/>
        <w:jc w:val="center"/>
        <w:tblCellMar>
          <w:left w:w="57" w:type="dxa"/>
          <w:right w:w="57" w:type="dxa"/>
        </w:tblCellMar>
        <w:tblLook w:val="0620"/>
      </w:tblPr>
      <w:tblGrid>
        <w:gridCol w:w="1802"/>
        <w:gridCol w:w="2001"/>
        <w:gridCol w:w="1736"/>
        <w:gridCol w:w="1868"/>
        <w:gridCol w:w="2067"/>
      </w:tblGrid>
      <w:tr w:rsidR="0097081B" w:rsidRPr="00046BF1" w:rsidTr="00EE1C4D">
        <w:trPr>
          <w:cnfStyle w:val="100000000000"/>
          <w:jc w:val="center"/>
        </w:trPr>
        <w:tc>
          <w:tcPr>
            <w:tcW w:w="5000" w:type="pct"/>
            <w:gridSpan w:val="5"/>
            <w:vAlign w:val="center"/>
          </w:tcPr>
          <w:p w:rsidR="0097081B" w:rsidRPr="00046BF1" w:rsidRDefault="0097081B" w:rsidP="003529E5">
            <w:pPr>
              <w:snapToGrid w:val="0"/>
              <w:jc w:val="both"/>
            </w:pPr>
            <w:r w:rsidRPr="00046BF1">
              <w:t xml:space="preserve">Variable level First differences </w:t>
            </w:r>
          </w:p>
        </w:tc>
      </w:tr>
      <w:tr w:rsidR="0097081B" w:rsidRPr="00046BF1" w:rsidTr="00EE1C4D">
        <w:trPr>
          <w:jc w:val="center"/>
        </w:trPr>
        <w:tc>
          <w:tcPr>
            <w:tcW w:w="5000" w:type="pct"/>
            <w:gridSpan w:val="5"/>
            <w:tcBorders>
              <w:bottom w:val="single" w:sz="4" w:space="0" w:color="auto"/>
            </w:tcBorders>
            <w:vAlign w:val="center"/>
          </w:tcPr>
          <w:p w:rsidR="0097081B" w:rsidRPr="00046BF1" w:rsidRDefault="0097081B" w:rsidP="003529E5">
            <w:pPr>
              <w:snapToGrid w:val="0"/>
              <w:jc w:val="both"/>
            </w:pPr>
            <w:r w:rsidRPr="00046BF1">
              <w:t xml:space="preserve"> Constant Constant and trend Constant Constant and trend </w:t>
            </w:r>
          </w:p>
        </w:tc>
      </w:tr>
      <w:tr w:rsidR="0097081B" w:rsidRPr="00046BF1" w:rsidTr="00EE1C4D">
        <w:trPr>
          <w:jc w:val="center"/>
        </w:trPr>
        <w:tc>
          <w:tcPr>
            <w:tcW w:w="951" w:type="pct"/>
            <w:tcBorders>
              <w:top w:val="single" w:sz="4" w:space="0" w:color="auto"/>
            </w:tcBorders>
            <w:vAlign w:val="center"/>
          </w:tcPr>
          <w:p w:rsidR="0097081B" w:rsidRPr="00046BF1" w:rsidRDefault="0097081B" w:rsidP="003529E5">
            <w:pPr>
              <w:snapToGrid w:val="0"/>
              <w:jc w:val="both"/>
            </w:pPr>
            <w:r w:rsidRPr="00046BF1">
              <w:t>Unemployment</w:t>
            </w:r>
          </w:p>
        </w:tc>
        <w:tc>
          <w:tcPr>
            <w:tcW w:w="1056" w:type="pct"/>
            <w:tcBorders>
              <w:top w:val="single" w:sz="4" w:space="0" w:color="auto"/>
            </w:tcBorders>
            <w:vAlign w:val="center"/>
          </w:tcPr>
          <w:p w:rsidR="0097081B" w:rsidRPr="00046BF1" w:rsidRDefault="0097081B" w:rsidP="003529E5">
            <w:pPr>
              <w:snapToGrid w:val="0"/>
              <w:jc w:val="both"/>
            </w:pPr>
            <w:r w:rsidRPr="00046BF1">
              <w:t>-1.851641 (0)</w:t>
            </w:r>
          </w:p>
        </w:tc>
        <w:tc>
          <w:tcPr>
            <w:tcW w:w="916" w:type="pct"/>
            <w:tcBorders>
              <w:top w:val="single" w:sz="4" w:space="0" w:color="auto"/>
            </w:tcBorders>
            <w:vAlign w:val="center"/>
          </w:tcPr>
          <w:p w:rsidR="0097081B" w:rsidRPr="00046BF1" w:rsidRDefault="0097081B" w:rsidP="003529E5">
            <w:pPr>
              <w:snapToGrid w:val="0"/>
              <w:jc w:val="both"/>
            </w:pPr>
            <w:r w:rsidRPr="00046BF1">
              <w:t>-2.396222 (0)</w:t>
            </w:r>
          </w:p>
        </w:tc>
        <w:tc>
          <w:tcPr>
            <w:tcW w:w="986" w:type="pct"/>
            <w:tcBorders>
              <w:top w:val="single" w:sz="4" w:space="0" w:color="auto"/>
            </w:tcBorders>
            <w:vAlign w:val="center"/>
          </w:tcPr>
          <w:p w:rsidR="0097081B" w:rsidRPr="00046BF1" w:rsidRDefault="0097081B" w:rsidP="003529E5">
            <w:pPr>
              <w:snapToGrid w:val="0"/>
              <w:jc w:val="both"/>
            </w:pPr>
            <w:r w:rsidRPr="00046BF1">
              <w:t>-5.944199 (1)*</w:t>
            </w:r>
          </w:p>
        </w:tc>
        <w:tc>
          <w:tcPr>
            <w:tcW w:w="1091" w:type="pct"/>
            <w:tcBorders>
              <w:top w:val="single" w:sz="4" w:space="0" w:color="auto"/>
            </w:tcBorders>
            <w:vAlign w:val="center"/>
          </w:tcPr>
          <w:p w:rsidR="0097081B" w:rsidRPr="00046BF1" w:rsidRDefault="0097081B" w:rsidP="003529E5">
            <w:pPr>
              <w:snapToGrid w:val="0"/>
              <w:jc w:val="both"/>
            </w:pPr>
            <w:r w:rsidRPr="00046BF1">
              <w:t>-5.747349 (1)*</w:t>
            </w:r>
          </w:p>
        </w:tc>
      </w:tr>
      <w:tr w:rsidR="0097081B" w:rsidRPr="00046BF1" w:rsidTr="00EE1C4D">
        <w:trPr>
          <w:jc w:val="center"/>
        </w:trPr>
        <w:tc>
          <w:tcPr>
            <w:tcW w:w="951" w:type="pct"/>
            <w:vAlign w:val="center"/>
          </w:tcPr>
          <w:p w:rsidR="0097081B" w:rsidRPr="00046BF1" w:rsidRDefault="0097081B" w:rsidP="003529E5">
            <w:pPr>
              <w:snapToGrid w:val="0"/>
              <w:jc w:val="both"/>
            </w:pPr>
            <w:r w:rsidRPr="00046BF1">
              <w:t>FDI</w:t>
            </w:r>
          </w:p>
        </w:tc>
        <w:tc>
          <w:tcPr>
            <w:tcW w:w="1056" w:type="pct"/>
            <w:vAlign w:val="center"/>
          </w:tcPr>
          <w:p w:rsidR="0097081B" w:rsidRPr="00046BF1" w:rsidRDefault="0097081B" w:rsidP="003529E5">
            <w:pPr>
              <w:snapToGrid w:val="0"/>
              <w:jc w:val="both"/>
            </w:pPr>
            <w:r w:rsidRPr="00046BF1">
              <w:t>-2.801586 (0)***</w:t>
            </w:r>
          </w:p>
        </w:tc>
        <w:tc>
          <w:tcPr>
            <w:tcW w:w="916" w:type="pct"/>
            <w:vAlign w:val="center"/>
          </w:tcPr>
          <w:p w:rsidR="0097081B" w:rsidRPr="00046BF1" w:rsidRDefault="0097081B" w:rsidP="003529E5">
            <w:pPr>
              <w:snapToGrid w:val="0"/>
              <w:jc w:val="both"/>
            </w:pPr>
            <w:r w:rsidRPr="00046BF1">
              <w:t>-2.729088 (0)</w:t>
            </w:r>
          </w:p>
        </w:tc>
        <w:tc>
          <w:tcPr>
            <w:tcW w:w="986" w:type="pct"/>
            <w:vAlign w:val="center"/>
          </w:tcPr>
          <w:p w:rsidR="0097081B" w:rsidRPr="00046BF1" w:rsidRDefault="0097081B" w:rsidP="003529E5">
            <w:pPr>
              <w:snapToGrid w:val="0"/>
              <w:jc w:val="both"/>
            </w:pPr>
            <w:r w:rsidRPr="00046BF1">
              <w:t>-3.346139 (1)**</w:t>
            </w:r>
          </w:p>
        </w:tc>
        <w:tc>
          <w:tcPr>
            <w:tcW w:w="1091" w:type="pct"/>
            <w:vAlign w:val="center"/>
          </w:tcPr>
          <w:p w:rsidR="0097081B" w:rsidRPr="00046BF1" w:rsidRDefault="0097081B" w:rsidP="003529E5">
            <w:pPr>
              <w:snapToGrid w:val="0"/>
              <w:jc w:val="both"/>
            </w:pPr>
            <w:r w:rsidRPr="00046BF1">
              <w:t>-3.291543 (1) ***</w:t>
            </w:r>
          </w:p>
        </w:tc>
      </w:tr>
      <w:tr w:rsidR="0097081B" w:rsidRPr="00046BF1" w:rsidTr="00EE1C4D">
        <w:trPr>
          <w:jc w:val="center"/>
        </w:trPr>
        <w:tc>
          <w:tcPr>
            <w:tcW w:w="951" w:type="pct"/>
            <w:vAlign w:val="center"/>
          </w:tcPr>
          <w:p w:rsidR="0097081B" w:rsidRPr="00046BF1" w:rsidRDefault="0097081B" w:rsidP="003529E5">
            <w:pPr>
              <w:snapToGrid w:val="0"/>
              <w:jc w:val="both"/>
            </w:pPr>
            <w:r w:rsidRPr="00046BF1">
              <w:t>Inflation</w:t>
            </w:r>
          </w:p>
        </w:tc>
        <w:tc>
          <w:tcPr>
            <w:tcW w:w="1056" w:type="pct"/>
            <w:vAlign w:val="center"/>
          </w:tcPr>
          <w:p w:rsidR="0097081B" w:rsidRPr="00046BF1" w:rsidRDefault="0097081B" w:rsidP="003529E5">
            <w:pPr>
              <w:snapToGrid w:val="0"/>
              <w:jc w:val="both"/>
            </w:pPr>
            <w:r w:rsidRPr="00046BF1">
              <w:t>-2.148332 (0)</w:t>
            </w:r>
          </w:p>
        </w:tc>
        <w:tc>
          <w:tcPr>
            <w:tcW w:w="916" w:type="pct"/>
            <w:vAlign w:val="center"/>
          </w:tcPr>
          <w:p w:rsidR="0097081B" w:rsidRPr="00046BF1" w:rsidRDefault="0097081B" w:rsidP="003529E5">
            <w:pPr>
              <w:snapToGrid w:val="0"/>
              <w:jc w:val="both"/>
            </w:pPr>
            <w:r w:rsidRPr="00046BF1">
              <w:t>-2.190514 (0)</w:t>
            </w:r>
          </w:p>
        </w:tc>
        <w:tc>
          <w:tcPr>
            <w:tcW w:w="986" w:type="pct"/>
            <w:vAlign w:val="center"/>
          </w:tcPr>
          <w:p w:rsidR="0097081B" w:rsidRPr="00046BF1" w:rsidRDefault="0097081B" w:rsidP="003529E5">
            <w:pPr>
              <w:snapToGrid w:val="0"/>
              <w:jc w:val="both"/>
            </w:pPr>
            <w:r w:rsidRPr="00046BF1">
              <w:t>-6.509393 (1)*</w:t>
            </w:r>
          </w:p>
        </w:tc>
        <w:tc>
          <w:tcPr>
            <w:tcW w:w="1091" w:type="pct"/>
            <w:vAlign w:val="center"/>
          </w:tcPr>
          <w:p w:rsidR="0097081B" w:rsidRPr="00046BF1" w:rsidRDefault="0097081B" w:rsidP="003529E5">
            <w:pPr>
              <w:snapToGrid w:val="0"/>
              <w:jc w:val="both"/>
            </w:pPr>
            <w:r w:rsidRPr="00046BF1">
              <w:t>-6.373984(1)*</w:t>
            </w:r>
          </w:p>
        </w:tc>
      </w:tr>
      <w:tr w:rsidR="0097081B" w:rsidRPr="00046BF1" w:rsidTr="00EE1C4D">
        <w:trPr>
          <w:jc w:val="center"/>
        </w:trPr>
        <w:tc>
          <w:tcPr>
            <w:tcW w:w="951" w:type="pct"/>
            <w:vAlign w:val="center"/>
          </w:tcPr>
          <w:p w:rsidR="0097081B" w:rsidRPr="00046BF1" w:rsidRDefault="0097081B" w:rsidP="003529E5">
            <w:pPr>
              <w:snapToGrid w:val="0"/>
              <w:jc w:val="both"/>
            </w:pPr>
            <w:r w:rsidRPr="00046BF1">
              <w:t xml:space="preserve">Bureaucracy </w:t>
            </w:r>
          </w:p>
        </w:tc>
        <w:tc>
          <w:tcPr>
            <w:tcW w:w="1056" w:type="pct"/>
            <w:vAlign w:val="center"/>
          </w:tcPr>
          <w:p w:rsidR="0097081B" w:rsidRPr="00046BF1" w:rsidRDefault="0097081B" w:rsidP="003529E5">
            <w:pPr>
              <w:snapToGrid w:val="0"/>
              <w:jc w:val="both"/>
            </w:pPr>
            <w:r w:rsidRPr="00046BF1">
              <w:t>-6.448687 (0)*</w:t>
            </w:r>
          </w:p>
        </w:tc>
        <w:tc>
          <w:tcPr>
            <w:tcW w:w="916" w:type="pct"/>
            <w:vAlign w:val="center"/>
          </w:tcPr>
          <w:p w:rsidR="0097081B" w:rsidRPr="00046BF1" w:rsidRDefault="0097081B" w:rsidP="003529E5">
            <w:pPr>
              <w:snapToGrid w:val="0"/>
              <w:jc w:val="both"/>
            </w:pPr>
            <w:r w:rsidRPr="00046BF1">
              <w:t>-6.409513 (0)*</w:t>
            </w:r>
          </w:p>
        </w:tc>
        <w:tc>
          <w:tcPr>
            <w:tcW w:w="986" w:type="pct"/>
            <w:vAlign w:val="center"/>
          </w:tcPr>
          <w:p w:rsidR="0097081B" w:rsidRPr="00046BF1" w:rsidRDefault="0097081B" w:rsidP="003529E5">
            <w:pPr>
              <w:snapToGrid w:val="0"/>
              <w:jc w:val="both"/>
            </w:pPr>
            <w:r w:rsidRPr="00046BF1">
              <w:t xml:space="preserve"> -7.466010 (1)*</w:t>
            </w:r>
          </w:p>
        </w:tc>
        <w:tc>
          <w:tcPr>
            <w:tcW w:w="1091" w:type="pct"/>
            <w:vAlign w:val="center"/>
          </w:tcPr>
          <w:p w:rsidR="0097081B" w:rsidRPr="00046BF1" w:rsidRDefault="0097081B" w:rsidP="003529E5">
            <w:pPr>
              <w:snapToGrid w:val="0"/>
              <w:jc w:val="both"/>
            </w:pPr>
            <w:r w:rsidRPr="00046BF1">
              <w:t>-7.342005 (1)*</w:t>
            </w:r>
          </w:p>
        </w:tc>
      </w:tr>
      <w:tr w:rsidR="0097081B" w:rsidRPr="00046BF1" w:rsidTr="00EE1C4D">
        <w:trPr>
          <w:jc w:val="center"/>
        </w:trPr>
        <w:tc>
          <w:tcPr>
            <w:tcW w:w="951" w:type="pct"/>
            <w:vAlign w:val="center"/>
          </w:tcPr>
          <w:p w:rsidR="0097081B" w:rsidRPr="00046BF1" w:rsidRDefault="0097081B" w:rsidP="003529E5">
            <w:pPr>
              <w:snapToGrid w:val="0"/>
              <w:jc w:val="both"/>
            </w:pPr>
            <w:r w:rsidRPr="00046BF1">
              <w:t>Labour Density</w:t>
            </w:r>
          </w:p>
        </w:tc>
        <w:tc>
          <w:tcPr>
            <w:tcW w:w="1056" w:type="pct"/>
            <w:vAlign w:val="center"/>
          </w:tcPr>
          <w:p w:rsidR="0097081B" w:rsidRPr="00046BF1" w:rsidRDefault="0097081B" w:rsidP="003529E5">
            <w:pPr>
              <w:snapToGrid w:val="0"/>
              <w:jc w:val="both"/>
            </w:pPr>
            <w:r w:rsidRPr="00046BF1">
              <w:t>-1.710952 (0)</w:t>
            </w:r>
          </w:p>
        </w:tc>
        <w:tc>
          <w:tcPr>
            <w:tcW w:w="916" w:type="pct"/>
            <w:vAlign w:val="center"/>
          </w:tcPr>
          <w:p w:rsidR="0097081B" w:rsidRPr="00046BF1" w:rsidRDefault="0097081B" w:rsidP="003529E5">
            <w:pPr>
              <w:snapToGrid w:val="0"/>
              <w:jc w:val="both"/>
            </w:pPr>
            <w:r w:rsidRPr="00046BF1">
              <w:t>-2.650851 (0)</w:t>
            </w:r>
          </w:p>
        </w:tc>
        <w:tc>
          <w:tcPr>
            <w:tcW w:w="986" w:type="pct"/>
            <w:vAlign w:val="center"/>
          </w:tcPr>
          <w:p w:rsidR="0097081B" w:rsidRPr="00046BF1" w:rsidRDefault="0097081B" w:rsidP="003529E5">
            <w:pPr>
              <w:snapToGrid w:val="0"/>
              <w:jc w:val="both"/>
            </w:pPr>
            <w:r w:rsidRPr="00046BF1">
              <w:t>-5.106844 (1)*</w:t>
            </w:r>
          </w:p>
        </w:tc>
        <w:tc>
          <w:tcPr>
            <w:tcW w:w="1091" w:type="pct"/>
            <w:vAlign w:val="center"/>
          </w:tcPr>
          <w:p w:rsidR="0097081B" w:rsidRPr="00046BF1" w:rsidRDefault="0097081B" w:rsidP="003529E5">
            <w:pPr>
              <w:snapToGrid w:val="0"/>
              <w:jc w:val="both"/>
            </w:pPr>
            <w:r w:rsidRPr="00046BF1">
              <w:t xml:space="preserve"> -4.672277 (1)*</w:t>
            </w:r>
          </w:p>
        </w:tc>
      </w:tr>
    </w:tbl>
    <w:p w:rsidR="0097081B" w:rsidRPr="00046BF1" w:rsidRDefault="0097081B" w:rsidP="003529E5">
      <w:pPr>
        <w:snapToGrid w:val="0"/>
        <w:jc w:val="both"/>
      </w:pPr>
      <w:r w:rsidRPr="00046BF1">
        <w:t>Source: Author own calculation</w:t>
      </w:r>
    </w:p>
    <w:p w:rsidR="0097081B" w:rsidRPr="00046BF1" w:rsidRDefault="0097081B" w:rsidP="003529E5">
      <w:pPr>
        <w:snapToGrid w:val="0"/>
        <w:jc w:val="both"/>
      </w:pPr>
      <w:r w:rsidRPr="00046BF1">
        <w:t xml:space="preserve">*,**,*** show 1%, 5% and 10% </w:t>
      </w:r>
    </w:p>
    <w:p w:rsidR="0097081B" w:rsidRDefault="0097081B" w:rsidP="003529E5">
      <w:pPr>
        <w:snapToGrid w:val="0"/>
        <w:jc w:val="both"/>
        <w:rPr>
          <w:rFonts w:eastAsia="??" w:hint="eastAsia"/>
          <w:b/>
        </w:rPr>
      </w:pPr>
    </w:p>
    <w:p w:rsidR="00046BF1" w:rsidRPr="00046BF1" w:rsidRDefault="00046BF1" w:rsidP="003529E5">
      <w:pPr>
        <w:snapToGrid w:val="0"/>
        <w:jc w:val="both"/>
        <w:rPr>
          <w:rFonts w:eastAsia="??"/>
          <w:b/>
        </w:rPr>
        <w:sectPr w:rsidR="00046BF1" w:rsidRPr="00046BF1" w:rsidSect="004750C5">
          <w:footnotePr>
            <w:pos w:val="beneathText"/>
          </w:footnotePr>
          <w:type w:val="continuous"/>
          <w:pgSz w:w="12240" w:h="15840" w:code="1"/>
          <w:pgMar w:top="1440" w:right="1440" w:bottom="1440" w:left="1440" w:header="720" w:footer="720" w:gutter="0"/>
          <w:paperSrc w:first="1"/>
          <w:cols w:space="720"/>
          <w:docGrid w:linePitch="272"/>
        </w:sectPr>
      </w:pPr>
    </w:p>
    <w:p w:rsidR="00F732EC" w:rsidRPr="00046BF1" w:rsidRDefault="00F732EC" w:rsidP="003529E5">
      <w:pPr>
        <w:snapToGrid w:val="0"/>
        <w:jc w:val="both"/>
        <w:rPr>
          <w:rFonts w:eastAsia="??"/>
          <w:b/>
        </w:rPr>
      </w:pPr>
      <w:r w:rsidRPr="00046BF1">
        <w:rPr>
          <w:rFonts w:eastAsia="??"/>
          <w:b/>
        </w:rPr>
        <w:lastRenderedPageBreak/>
        <w:t>4.3 Unit Root Result</w:t>
      </w:r>
    </w:p>
    <w:p w:rsidR="007F3C11" w:rsidRPr="00046BF1" w:rsidRDefault="004750C5" w:rsidP="003529E5">
      <w:pPr>
        <w:snapToGrid w:val="0"/>
        <w:ind w:firstLine="425"/>
        <w:jc w:val="both"/>
        <w:rPr>
          <w:rFonts w:eastAsia="??"/>
        </w:rPr>
      </w:pPr>
      <w:r w:rsidRPr="00046BF1">
        <w:rPr>
          <w:rFonts w:eastAsia="??"/>
        </w:rPr>
        <w:t>T</w:t>
      </w:r>
      <w:r w:rsidR="00F732EC" w:rsidRPr="00046BF1">
        <w:rPr>
          <w:rFonts w:eastAsia="??"/>
        </w:rPr>
        <w:t>he result of unit root test on the basis of Augmented Dickey-fuller (ADF) with constant and, constant and trend are presented in</w:t>
      </w:r>
      <w:r w:rsidR="00F732EC" w:rsidRPr="00046BF1">
        <w:rPr>
          <w:rFonts w:eastAsia="??"/>
          <w:b/>
        </w:rPr>
        <w:t xml:space="preserve"> table 4</w:t>
      </w:r>
      <w:r w:rsidR="00F732EC" w:rsidRPr="00046BF1">
        <w:rPr>
          <w:rFonts w:eastAsia="??"/>
        </w:rPr>
        <w:t>. The results indicate that series of unemployment, inflation and labour density are not stationary at level; i.e integrated at one I (1), while FDI and bureaucracy are stationary at level; i.e integrated at I (0). So, ARDL model might be an appropriate technique for the co-integration in the present study. The key advantage of this technique lies on the fact that it precludes the needs to classify variables into I (l) or (0).</w:t>
      </w:r>
      <w:r w:rsidRPr="00046BF1">
        <w:rPr>
          <w:rFonts w:eastAsia="??"/>
        </w:rPr>
        <w:t xml:space="preserve"> </w:t>
      </w:r>
    </w:p>
    <w:p w:rsidR="002A3C90" w:rsidRPr="00046BF1" w:rsidRDefault="00F732EC" w:rsidP="003529E5">
      <w:pPr>
        <w:snapToGrid w:val="0"/>
        <w:ind w:firstLine="425"/>
        <w:jc w:val="both"/>
        <w:rPr>
          <w:rFonts w:eastAsia="??"/>
        </w:rPr>
      </w:pPr>
      <w:r w:rsidRPr="00046BF1">
        <w:rPr>
          <w:rFonts w:eastAsia="??"/>
        </w:rPr>
        <w:t>In addition, evaluated the standard co-integration test, there is no need for unit root pre-testing.</w:t>
      </w:r>
    </w:p>
    <w:p w:rsidR="002A3C90" w:rsidRPr="00046BF1" w:rsidRDefault="002A3C90" w:rsidP="003529E5">
      <w:pPr>
        <w:snapToGrid w:val="0"/>
        <w:jc w:val="both"/>
        <w:rPr>
          <w:rFonts w:eastAsia="??"/>
        </w:rPr>
      </w:pPr>
      <w:r w:rsidRPr="00046BF1">
        <w:rPr>
          <w:b/>
        </w:rPr>
        <w:t>4.4. Results of Diagnostic Tests</w:t>
      </w:r>
    </w:p>
    <w:p w:rsidR="007F3C11" w:rsidRPr="00046BF1" w:rsidRDefault="002A3C90" w:rsidP="003529E5">
      <w:pPr>
        <w:snapToGrid w:val="0"/>
        <w:ind w:firstLine="425"/>
        <w:jc w:val="both"/>
      </w:pPr>
      <w:r w:rsidRPr="00046BF1">
        <w:rPr>
          <w:b/>
        </w:rPr>
        <w:lastRenderedPageBreak/>
        <w:t xml:space="preserve">Table 5: </w:t>
      </w:r>
      <w:r w:rsidRPr="00046BF1">
        <w:t>Present the information of Diagnostic tests. The result of Jarque-Bera test for normality indicates that p-value (0.2874) is greater than 5% level of significance level. This means that our data is normally distributed. The p-value of Breusch-Godfrey LM Testis (0.6028) that is greater than 5% level of significance, so there is no auto-correlation problem. Breusch-Pagan-Godfrey test is tested for Heteroscedastic</w:t>
      </w:r>
      <w:r w:rsidR="005B7176" w:rsidRPr="00046BF1">
        <w:t>ity; the p-value is higher than</w:t>
      </w:r>
      <w:r w:rsidR="007F3C11" w:rsidRPr="00046BF1">
        <w:rPr>
          <w:rFonts w:hint="eastAsia"/>
        </w:rPr>
        <w:t xml:space="preserve"> </w:t>
      </w:r>
      <w:r w:rsidR="007F3C11" w:rsidRPr="00046BF1">
        <w:t>5% i.e. 0.9010 which shows that there is no Heteroscedasticity problem in our data. In the last, Ramsey RESET Test is conducted for detect of specification error. The p-value is greater than 5% i.e. (0.5886), reveals that our model is correctively specified.</w:t>
      </w:r>
    </w:p>
    <w:p w:rsidR="007F3C11" w:rsidRPr="00046BF1" w:rsidRDefault="007F3C11" w:rsidP="003529E5">
      <w:pPr>
        <w:snapToGrid w:val="0"/>
        <w:ind w:firstLine="425"/>
        <w:jc w:val="both"/>
        <w:sectPr w:rsidR="007F3C11" w:rsidRPr="00046BF1" w:rsidSect="007F3C11">
          <w:footnotePr>
            <w:pos w:val="beneathText"/>
          </w:footnotePr>
          <w:type w:val="continuous"/>
          <w:pgSz w:w="12240" w:h="15840" w:code="1"/>
          <w:pgMar w:top="1440" w:right="1440" w:bottom="1440" w:left="1440" w:header="720" w:footer="720" w:gutter="0"/>
          <w:paperSrc w:first="1"/>
          <w:cols w:num="2" w:space="500"/>
          <w:docGrid w:linePitch="272"/>
        </w:sectPr>
      </w:pPr>
    </w:p>
    <w:p w:rsidR="007F3C11" w:rsidRPr="00046BF1" w:rsidRDefault="007F3C11" w:rsidP="003529E5">
      <w:pPr>
        <w:snapToGrid w:val="0"/>
        <w:jc w:val="center"/>
        <w:rPr>
          <w:rFonts w:eastAsiaTheme="minorEastAsia"/>
          <w:b/>
        </w:rPr>
      </w:pPr>
    </w:p>
    <w:p w:rsidR="00E120BA" w:rsidRPr="00046BF1" w:rsidRDefault="009154A0" w:rsidP="003529E5">
      <w:pPr>
        <w:snapToGrid w:val="0"/>
        <w:jc w:val="center"/>
        <w:rPr>
          <w:b/>
          <w:bCs/>
        </w:rPr>
      </w:pPr>
      <w:r w:rsidRPr="00046BF1">
        <w:rPr>
          <w:b/>
        </w:rPr>
        <w:t>Table 5: Results of Diagnostic Tests</w:t>
      </w:r>
    </w:p>
    <w:tbl>
      <w:tblPr>
        <w:tblStyle w:val="LightShading1"/>
        <w:tblW w:w="5000" w:type="pct"/>
        <w:jc w:val="center"/>
        <w:tblCellMar>
          <w:left w:w="57" w:type="dxa"/>
          <w:right w:w="57" w:type="dxa"/>
        </w:tblCellMar>
        <w:tblLook w:val="0620"/>
      </w:tblPr>
      <w:tblGrid>
        <w:gridCol w:w="2942"/>
        <w:gridCol w:w="3312"/>
        <w:gridCol w:w="1628"/>
        <w:gridCol w:w="1592"/>
      </w:tblGrid>
      <w:tr w:rsidR="009154A0" w:rsidRPr="00046BF1" w:rsidTr="007F3C11">
        <w:trPr>
          <w:cnfStyle w:val="100000000000"/>
          <w:jc w:val="center"/>
        </w:trPr>
        <w:tc>
          <w:tcPr>
            <w:tcW w:w="1553" w:type="pct"/>
            <w:vAlign w:val="center"/>
          </w:tcPr>
          <w:p w:rsidR="009154A0" w:rsidRPr="00046BF1" w:rsidRDefault="009154A0" w:rsidP="003529E5">
            <w:pPr>
              <w:snapToGrid w:val="0"/>
              <w:jc w:val="both"/>
            </w:pPr>
            <w:r w:rsidRPr="00046BF1">
              <w:t>Item</w:t>
            </w:r>
          </w:p>
        </w:tc>
        <w:tc>
          <w:tcPr>
            <w:tcW w:w="1748" w:type="pct"/>
            <w:vAlign w:val="center"/>
          </w:tcPr>
          <w:p w:rsidR="009154A0" w:rsidRPr="00046BF1" w:rsidRDefault="009154A0" w:rsidP="003529E5">
            <w:pPr>
              <w:snapToGrid w:val="0"/>
              <w:jc w:val="both"/>
            </w:pPr>
            <w:r w:rsidRPr="00046BF1">
              <w:t xml:space="preserve">Test applied </w:t>
            </w:r>
          </w:p>
        </w:tc>
        <w:tc>
          <w:tcPr>
            <w:tcW w:w="859" w:type="pct"/>
            <w:vAlign w:val="center"/>
          </w:tcPr>
          <w:p w:rsidR="009154A0" w:rsidRPr="00046BF1" w:rsidRDefault="009154A0" w:rsidP="003529E5">
            <w:pPr>
              <w:snapToGrid w:val="0"/>
              <w:jc w:val="both"/>
            </w:pPr>
            <w:r w:rsidRPr="00046BF1">
              <w:t>Chi-Square</w:t>
            </w:r>
          </w:p>
        </w:tc>
        <w:tc>
          <w:tcPr>
            <w:tcW w:w="840" w:type="pct"/>
            <w:vAlign w:val="center"/>
          </w:tcPr>
          <w:p w:rsidR="009154A0" w:rsidRPr="00046BF1" w:rsidRDefault="009154A0" w:rsidP="003529E5">
            <w:pPr>
              <w:snapToGrid w:val="0"/>
              <w:jc w:val="both"/>
            </w:pPr>
            <w:r w:rsidRPr="00046BF1">
              <w:t>Probability</w:t>
            </w:r>
          </w:p>
        </w:tc>
      </w:tr>
      <w:tr w:rsidR="009154A0" w:rsidRPr="00046BF1" w:rsidTr="007F3C11">
        <w:trPr>
          <w:jc w:val="center"/>
        </w:trPr>
        <w:tc>
          <w:tcPr>
            <w:tcW w:w="1553" w:type="pct"/>
            <w:vAlign w:val="center"/>
          </w:tcPr>
          <w:p w:rsidR="009154A0" w:rsidRPr="00046BF1" w:rsidRDefault="009154A0" w:rsidP="003529E5">
            <w:pPr>
              <w:snapToGrid w:val="0"/>
              <w:jc w:val="both"/>
            </w:pPr>
            <w:r w:rsidRPr="00046BF1">
              <w:t>Serial Correlation</w:t>
            </w:r>
          </w:p>
        </w:tc>
        <w:tc>
          <w:tcPr>
            <w:tcW w:w="1748" w:type="pct"/>
            <w:vAlign w:val="center"/>
          </w:tcPr>
          <w:p w:rsidR="009154A0" w:rsidRPr="00046BF1" w:rsidRDefault="009154A0" w:rsidP="003529E5">
            <w:pPr>
              <w:snapToGrid w:val="0"/>
              <w:jc w:val="both"/>
            </w:pPr>
            <w:r w:rsidRPr="00046BF1">
              <w:t xml:space="preserve">Breusch-Godfrey LM Test </w:t>
            </w:r>
          </w:p>
        </w:tc>
        <w:tc>
          <w:tcPr>
            <w:tcW w:w="859" w:type="pct"/>
            <w:vAlign w:val="center"/>
          </w:tcPr>
          <w:p w:rsidR="009154A0" w:rsidRPr="00046BF1" w:rsidRDefault="009154A0" w:rsidP="003529E5">
            <w:pPr>
              <w:snapToGrid w:val="0"/>
              <w:jc w:val="both"/>
            </w:pPr>
            <w:r w:rsidRPr="00046BF1">
              <w:t>0.659001</w:t>
            </w:r>
          </w:p>
        </w:tc>
        <w:tc>
          <w:tcPr>
            <w:tcW w:w="840" w:type="pct"/>
            <w:vAlign w:val="center"/>
          </w:tcPr>
          <w:p w:rsidR="009154A0" w:rsidRPr="00046BF1" w:rsidRDefault="009154A0" w:rsidP="003529E5">
            <w:pPr>
              <w:snapToGrid w:val="0"/>
              <w:jc w:val="both"/>
            </w:pPr>
            <w:r w:rsidRPr="00046BF1">
              <w:t>0.6028</w:t>
            </w:r>
          </w:p>
        </w:tc>
      </w:tr>
      <w:tr w:rsidR="009154A0" w:rsidRPr="00046BF1" w:rsidTr="007F3C11">
        <w:trPr>
          <w:jc w:val="center"/>
        </w:trPr>
        <w:tc>
          <w:tcPr>
            <w:tcW w:w="1553" w:type="pct"/>
            <w:vAlign w:val="center"/>
          </w:tcPr>
          <w:p w:rsidR="009154A0" w:rsidRPr="00046BF1" w:rsidRDefault="009154A0" w:rsidP="003529E5">
            <w:pPr>
              <w:snapToGrid w:val="0"/>
              <w:jc w:val="both"/>
            </w:pPr>
            <w:r w:rsidRPr="00046BF1">
              <w:t>Normality</w:t>
            </w:r>
            <w:r w:rsidRPr="00046BF1">
              <w:tab/>
            </w:r>
          </w:p>
        </w:tc>
        <w:tc>
          <w:tcPr>
            <w:tcW w:w="1748" w:type="pct"/>
            <w:vAlign w:val="center"/>
          </w:tcPr>
          <w:p w:rsidR="009154A0" w:rsidRPr="00046BF1" w:rsidRDefault="009154A0" w:rsidP="003529E5">
            <w:pPr>
              <w:snapToGrid w:val="0"/>
              <w:jc w:val="both"/>
            </w:pPr>
            <w:r w:rsidRPr="00046BF1">
              <w:t>Jaque-Bera Test</w:t>
            </w:r>
          </w:p>
        </w:tc>
        <w:tc>
          <w:tcPr>
            <w:tcW w:w="859" w:type="pct"/>
            <w:vAlign w:val="center"/>
          </w:tcPr>
          <w:p w:rsidR="009154A0" w:rsidRPr="00046BF1" w:rsidRDefault="009154A0" w:rsidP="003529E5">
            <w:pPr>
              <w:snapToGrid w:val="0"/>
              <w:jc w:val="both"/>
            </w:pPr>
            <w:r w:rsidRPr="00046BF1">
              <w:t>2.493568</w:t>
            </w:r>
          </w:p>
        </w:tc>
        <w:tc>
          <w:tcPr>
            <w:tcW w:w="840" w:type="pct"/>
            <w:vAlign w:val="center"/>
          </w:tcPr>
          <w:p w:rsidR="009154A0" w:rsidRPr="00046BF1" w:rsidRDefault="009154A0" w:rsidP="003529E5">
            <w:pPr>
              <w:snapToGrid w:val="0"/>
              <w:jc w:val="both"/>
            </w:pPr>
            <w:r w:rsidRPr="00046BF1">
              <w:t>0.2874</w:t>
            </w:r>
          </w:p>
        </w:tc>
      </w:tr>
      <w:tr w:rsidR="009154A0" w:rsidRPr="00046BF1" w:rsidTr="007F3C11">
        <w:trPr>
          <w:jc w:val="center"/>
        </w:trPr>
        <w:tc>
          <w:tcPr>
            <w:tcW w:w="1553" w:type="pct"/>
            <w:vAlign w:val="center"/>
          </w:tcPr>
          <w:p w:rsidR="009154A0" w:rsidRPr="00046BF1" w:rsidRDefault="009154A0" w:rsidP="003529E5">
            <w:pPr>
              <w:snapToGrid w:val="0"/>
              <w:jc w:val="both"/>
            </w:pPr>
            <w:r w:rsidRPr="00046BF1">
              <w:t>Functional form</w:t>
            </w:r>
          </w:p>
        </w:tc>
        <w:tc>
          <w:tcPr>
            <w:tcW w:w="1748" w:type="pct"/>
            <w:vAlign w:val="center"/>
          </w:tcPr>
          <w:p w:rsidR="009154A0" w:rsidRPr="00046BF1" w:rsidRDefault="009154A0" w:rsidP="003529E5">
            <w:pPr>
              <w:snapToGrid w:val="0"/>
              <w:jc w:val="both"/>
            </w:pPr>
            <w:r w:rsidRPr="00046BF1">
              <w:t>Ramsey RESET Test</w:t>
            </w:r>
          </w:p>
        </w:tc>
        <w:tc>
          <w:tcPr>
            <w:tcW w:w="859" w:type="pct"/>
            <w:vAlign w:val="center"/>
          </w:tcPr>
          <w:p w:rsidR="009154A0" w:rsidRPr="00046BF1" w:rsidRDefault="009154A0" w:rsidP="003529E5">
            <w:pPr>
              <w:snapToGrid w:val="0"/>
              <w:jc w:val="both"/>
            </w:pPr>
            <w:r w:rsidRPr="00046BF1">
              <w:t>0.548850</w:t>
            </w:r>
          </w:p>
        </w:tc>
        <w:tc>
          <w:tcPr>
            <w:tcW w:w="840" w:type="pct"/>
            <w:vAlign w:val="center"/>
          </w:tcPr>
          <w:p w:rsidR="009154A0" w:rsidRPr="00046BF1" w:rsidRDefault="009154A0" w:rsidP="003529E5">
            <w:pPr>
              <w:snapToGrid w:val="0"/>
              <w:jc w:val="both"/>
            </w:pPr>
            <w:r w:rsidRPr="00046BF1">
              <w:t xml:space="preserve"> 0.5886</w:t>
            </w:r>
          </w:p>
        </w:tc>
      </w:tr>
      <w:tr w:rsidR="009154A0" w:rsidRPr="00046BF1" w:rsidTr="007F3C11">
        <w:trPr>
          <w:jc w:val="center"/>
        </w:trPr>
        <w:tc>
          <w:tcPr>
            <w:tcW w:w="1553" w:type="pct"/>
            <w:vAlign w:val="center"/>
          </w:tcPr>
          <w:p w:rsidR="009154A0" w:rsidRPr="00046BF1" w:rsidRDefault="009154A0" w:rsidP="003529E5">
            <w:pPr>
              <w:snapToGrid w:val="0"/>
              <w:jc w:val="both"/>
            </w:pPr>
            <w:r w:rsidRPr="00046BF1">
              <w:t>Heteroskedasticity Test</w:t>
            </w:r>
          </w:p>
        </w:tc>
        <w:tc>
          <w:tcPr>
            <w:tcW w:w="1748" w:type="pct"/>
            <w:vAlign w:val="center"/>
          </w:tcPr>
          <w:p w:rsidR="009154A0" w:rsidRPr="00046BF1" w:rsidRDefault="009154A0" w:rsidP="003529E5">
            <w:pPr>
              <w:snapToGrid w:val="0"/>
              <w:jc w:val="both"/>
            </w:pPr>
            <w:r w:rsidRPr="00046BF1">
              <w:t>Breusch-Pagan-Godfrey</w:t>
            </w:r>
          </w:p>
        </w:tc>
        <w:tc>
          <w:tcPr>
            <w:tcW w:w="859" w:type="pct"/>
            <w:vAlign w:val="center"/>
          </w:tcPr>
          <w:p w:rsidR="009154A0" w:rsidRPr="00046BF1" w:rsidRDefault="009154A0" w:rsidP="003529E5">
            <w:pPr>
              <w:snapToGrid w:val="0"/>
              <w:jc w:val="both"/>
            </w:pPr>
            <w:r w:rsidRPr="00046BF1">
              <w:t>0.169247</w:t>
            </w:r>
          </w:p>
        </w:tc>
        <w:tc>
          <w:tcPr>
            <w:tcW w:w="840" w:type="pct"/>
            <w:vAlign w:val="center"/>
          </w:tcPr>
          <w:p w:rsidR="009154A0" w:rsidRPr="00046BF1" w:rsidRDefault="009154A0" w:rsidP="003529E5">
            <w:pPr>
              <w:snapToGrid w:val="0"/>
              <w:jc w:val="both"/>
            </w:pPr>
            <w:r w:rsidRPr="00046BF1">
              <w:t>0.9010</w:t>
            </w:r>
          </w:p>
        </w:tc>
      </w:tr>
    </w:tbl>
    <w:p w:rsidR="009154A0" w:rsidRPr="00046BF1" w:rsidRDefault="009154A0" w:rsidP="003529E5">
      <w:pPr>
        <w:snapToGrid w:val="0"/>
        <w:jc w:val="both"/>
      </w:pPr>
      <w:r w:rsidRPr="00046BF1">
        <w:t>Source: Author own calculation</w:t>
      </w:r>
    </w:p>
    <w:p w:rsidR="005B7176" w:rsidRPr="00046BF1" w:rsidRDefault="005B7176" w:rsidP="003529E5">
      <w:pPr>
        <w:snapToGrid w:val="0"/>
        <w:ind w:firstLine="425"/>
        <w:jc w:val="both"/>
      </w:pPr>
    </w:p>
    <w:p w:rsidR="007F3C11" w:rsidRPr="00046BF1" w:rsidRDefault="007F3C11" w:rsidP="003529E5">
      <w:pPr>
        <w:snapToGrid w:val="0"/>
        <w:ind w:firstLine="425"/>
        <w:jc w:val="both"/>
        <w:sectPr w:rsidR="007F3C11" w:rsidRPr="00046BF1" w:rsidSect="004750C5">
          <w:footnotePr>
            <w:pos w:val="beneathText"/>
          </w:footnotePr>
          <w:type w:val="continuous"/>
          <w:pgSz w:w="12240" w:h="15840" w:code="1"/>
          <w:pgMar w:top="1440" w:right="1440" w:bottom="1440" w:left="1440" w:header="720" w:footer="720" w:gutter="0"/>
          <w:paperSrc w:first="1"/>
          <w:cols w:space="720"/>
          <w:docGrid w:linePitch="272"/>
        </w:sectPr>
      </w:pPr>
    </w:p>
    <w:p w:rsidR="00CF7CA3" w:rsidRPr="00046BF1" w:rsidRDefault="00CF7CA3" w:rsidP="003529E5">
      <w:pPr>
        <w:snapToGrid w:val="0"/>
        <w:jc w:val="both"/>
        <w:rPr>
          <w:b/>
        </w:rPr>
      </w:pPr>
      <w:r w:rsidRPr="00046BF1">
        <w:rPr>
          <w:b/>
        </w:rPr>
        <w:lastRenderedPageBreak/>
        <w:t>4.5 ARDL Bound test results</w:t>
      </w:r>
    </w:p>
    <w:p w:rsidR="007F3C11" w:rsidRPr="00046BF1" w:rsidRDefault="00CF7CA3" w:rsidP="003529E5">
      <w:pPr>
        <w:snapToGrid w:val="0"/>
        <w:ind w:firstLine="425"/>
        <w:jc w:val="both"/>
        <w:rPr>
          <w:rFonts w:eastAsiaTheme="minorEastAsia"/>
          <w:color w:val="000000"/>
        </w:rPr>
      </w:pPr>
      <w:r w:rsidRPr="00046BF1">
        <w:t xml:space="preserve">In </w:t>
      </w:r>
      <w:r w:rsidRPr="00046BF1">
        <w:rPr>
          <w:b/>
        </w:rPr>
        <w:t>Table 6</w:t>
      </w:r>
      <w:r w:rsidRPr="00046BF1">
        <w:t xml:space="preserve"> the bound test results are displayed. According to the table 5, the estimated value of F-statistic (</w:t>
      </w:r>
      <w:r w:rsidRPr="00046BF1">
        <w:rPr>
          <w:color w:val="000000"/>
        </w:rPr>
        <w:t>5.117963</w:t>
      </w:r>
      <w:r w:rsidRPr="00046BF1">
        <w:t>) is greater than of upper bound test critical value at level of significant around 5% (</w:t>
      </w:r>
      <w:r w:rsidRPr="00046BF1">
        <w:rPr>
          <w:color w:val="000000"/>
        </w:rPr>
        <w:t xml:space="preserve">3.67). </w:t>
      </w:r>
      <w:r w:rsidRPr="00046BF1">
        <w:rPr>
          <w:color w:val="000000"/>
        </w:rPr>
        <w:lastRenderedPageBreak/>
        <w:t xml:space="preserve">This indicates that null hypothesis of no co-integration is rejected at 5% significance level. Therefore, we conclude that there exist long run relationship among the variables, and we can investigate the long run impact of each variable on changes of unemployment. </w:t>
      </w:r>
    </w:p>
    <w:p w:rsidR="007F3C11" w:rsidRPr="00046BF1" w:rsidRDefault="007F3C11" w:rsidP="003529E5">
      <w:pPr>
        <w:snapToGrid w:val="0"/>
        <w:jc w:val="center"/>
        <w:rPr>
          <w:b/>
        </w:rPr>
        <w:sectPr w:rsidR="007F3C11" w:rsidRPr="00046BF1" w:rsidSect="007F3C11">
          <w:footnotePr>
            <w:pos w:val="beneathText"/>
          </w:footnotePr>
          <w:type w:val="continuous"/>
          <w:pgSz w:w="12240" w:h="15840" w:code="1"/>
          <w:pgMar w:top="1440" w:right="1440" w:bottom="1440" w:left="1440" w:header="720" w:footer="720" w:gutter="0"/>
          <w:paperSrc w:first="1"/>
          <w:cols w:num="2" w:space="500"/>
          <w:docGrid w:linePitch="272"/>
        </w:sectPr>
      </w:pPr>
    </w:p>
    <w:p w:rsidR="007F3C11" w:rsidRPr="00046BF1" w:rsidRDefault="007F3C11" w:rsidP="003529E5">
      <w:pPr>
        <w:snapToGrid w:val="0"/>
        <w:jc w:val="center"/>
        <w:rPr>
          <w:rFonts w:eastAsiaTheme="minorEastAsia"/>
          <w:b/>
        </w:rPr>
      </w:pPr>
    </w:p>
    <w:p w:rsidR="00D87660" w:rsidRPr="00046BF1" w:rsidRDefault="00D87660" w:rsidP="003529E5">
      <w:pPr>
        <w:snapToGrid w:val="0"/>
        <w:jc w:val="center"/>
        <w:rPr>
          <w:b/>
        </w:rPr>
      </w:pPr>
      <w:r w:rsidRPr="00046BF1">
        <w:rPr>
          <w:b/>
        </w:rPr>
        <w:t>Table 6: Bound test Results</w:t>
      </w:r>
    </w:p>
    <w:tbl>
      <w:tblPr>
        <w:tblStyle w:val="LightShading1"/>
        <w:tblW w:w="5000" w:type="pct"/>
        <w:jc w:val="center"/>
        <w:tblCellMar>
          <w:left w:w="57" w:type="dxa"/>
          <w:right w:w="57" w:type="dxa"/>
        </w:tblCellMar>
        <w:tblLook w:val="0620"/>
      </w:tblPr>
      <w:tblGrid>
        <w:gridCol w:w="2486"/>
        <w:gridCol w:w="3471"/>
        <w:gridCol w:w="3517"/>
      </w:tblGrid>
      <w:tr w:rsidR="00D87660" w:rsidRPr="00046BF1" w:rsidTr="007F3C11">
        <w:trPr>
          <w:cnfStyle w:val="100000000000"/>
          <w:jc w:val="center"/>
        </w:trPr>
        <w:tc>
          <w:tcPr>
            <w:tcW w:w="1312" w:type="pct"/>
            <w:vAlign w:val="center"/>
          </w:tcPr>
          <w:p w:rsidR="00D87660" w:rsidRPr="00046BF1" w:rsidRDefault="00D87660" w:rsidP="003529E5">
            <w:pPr>
              <w:snapToGrid w:val="0"/>
              <w:jc w:val="both"/>
            </w:pPr>
            <w:r w:rsidRPr="00046BF1">
              <w:t>Test Statistic</w:t>
            </w:r>
          </w:p>
        </w:tc>
        <w:tc>
          <w:tcPr>
            <w:tcW w:w="1832" w:type="pct"/>
            <w:vAlign w:val="center"/>
          </w:tcPr>
          <w:p w:rsidR="00D87660" w:rsidRPr="00046BF1" w:rsidRDefault="00D87660" w:rsidP="003529E5">
            <w:pPr>
              <w:snapToGrid w:val="0"/>
              <w:jc w:val="both"/>
            </w:pPr>
            <w:r w:rsidRPr="00046BF1">
              <w:t>Value</w:t>
            </w:r>
          </w:p>
        </w:tc>
        <w:tc>
          <w:tcPr>
            <w:tcW w:w="1856" w:type="pct"/>
            <w:vAlign w:val="center"/>
          </w:tcPr>
          <w:p w:rsidR="00D87660" w:rsidRPr="00046BF1" w:rsidRDefault="00D87660" w:rsidP="003529E5">
            <w:pPr>
              <w:snapToGrid w:val="0"/>
              <w:jc w:val="both"/>
            </w:pPr>
            <w:r w:rsidRPr="00046BF1">
              <w:t>K</w:t>
            </w:r>
            <w:r w:rsidR="004750C5" w:rsidRPr="00046BF1">
              <w:t xml:space="preserve"> </w:t>
            </w:r>
            <w:r w:rsidRPr="00046BF1">
              <w:t>n</w:t>
            </w:r>
          </w:p>
        </w:tc>
      </w:tr>
      <w:tr w:rsidR="00D87660" w:rsidRPr="00046BF1" w:rsidTr="007F3C11">
        <w:trPr>
          <w:jc w:val="center"/>
        </w:trPr>
        <w:tc>
          <w:tcPr>
            <w:tcW w:w="1312" w:type="pct"/>
            <w:tcBorders>
              <w:bottom w:val="single" w:sz="4" w:space="0" w:color="auto"/>
            </w:tcBorders>
            <w:vAlign w:val="center"/>
          </w:tcPr>
          <w:p w:rsidR="00D87660" w:rsidRPr="00046BF1" w:rsidRDefault="00D87660" w:rsidP="003529E5">
            <w:pPr>
              <w:snapToGrid w:val="0"/>
              <w:jc w:val="both"/>
            </w:pPr>
            <w:r w:rsidRPr="00046BF1">
              <w:t>F-statistic</w:t>
            </w:r>
          </w:p>
        </w:tc>
        <w:tc>
          <w:tcPr>
            <w:tcW w:w="1832" w:type="pct"/>
            <w:tcBorders>
              <w:bottom w:val="single" w:sz="4" w:space="0" w:color="auto"/>
            </w:tcBorders>
            <w:vAlign w:val="center"/>
          </w:tcPr>
          <w:p w:rsidR="00D87660" w:rsidRPr="00046BF1" w:rsidRDefault="00D87660" w:rsidP="003529E5">
            <w:pPr>
              <w:snapToGrid w:val="0"/>
              <w:jc w:val="both"/>
            </w:pPr>
            <w:r w:rsidRPr="00046BF1">
              <w:t>5.117963</w:t>
            </w:r>
          </w:p>
        </w:tc>
        <w:tc>
          <w:tcPr>
            <w:tcW w:w="1856" w:type="pct"/>
            <w:tcBorders>
              <w:bottom w:val="single" w:sz="4" w:space="0" w:color="auto"/>
            </w:tcBorders>
            <w:vAlign w:val="center"/>
          </w:tcPr>
          <w:p w:rsidR="00D87660" w:rsidRPr="00046BF1" w:rsidRDefault="00D87660" w:rsidP="003529E5">
            <w:pPr>
              <w:snapToGrid w:val="0"/>
              <w:jc w:val="both"/>
            </w:pPr>
            <w:r w:rsidRPr="00046BF1">
              <w:t>3</w:t>
            </w:r>
          </w:p>
        </w:tc>
      </w:tr>
      <w:tr w:rsidR="00D87660" w:rsidRPr="00046BF1" w:rsidTr="007F3C11">
        <w:trPr>
          <w:jc w:val="center"/>
        </w:trPr>
        <w:tc>
          <w:tcPr>
            <w:tcW w:w="1312" w:type="pct"/>
            <w:vAlign w:val="center"/>
          </w:tcPr>
          <w:p w:rsidR="00D87660" w:rsidRPr="00046BF1" w:rsidRDefault="00D87660" w:rsidP="003529E5">
            <w:pPr>
              <w:snapToGrid w:val="0"/>
              <w:jc w:val="both"/>
            </w:pPr>
            <w:r w:rsidRPr="00046BF1">
              <w:t>Significance</w:t>
            </w:r>
          </w:p>
        </w:tc>
        <w:tc>
          <w:tcPr>
            <w:tcW w:w="1832" w:type="pct"/>
            <w:vAlign w:val="center"/>
          </w:tcPr>
          <w:p w:rsidR="00D87660" w:rsidRPr="00046BF1" w:rsidRDefault="00D87660" w:rsidP="003529E5">
            <w:pPr>
              <w:snapToGrid w:val="0"/>
              <w:jc w:val="both"/>
            </w:pPr>
            <w:r w:rsidRPr="00046BF1">
              <w:t>Lower</w:t>
            </w:r>
            <w:r w:rsidR="004750C5" w:rsidRPr="00046BF1">
              <w:t xml:space="preserve"> </w:t>
            </w:r>
            <w:r w:rsidRPr="00046BF1">
              <w:t>Bound value</w:t>
            </w:r>
          </w:p>
        </w:tc>
        <w:tc>
          <w:tcPr>
            <w:tcW w:w="1856" w:type="pct"/>
            <w:vAlign w:val="center"/>
          </w:tcPr>
          <w:p w:rsidR="00D87660" w:rsidRPr="00046BF1" w:rsidRDefault="00D87660" w:rsidP="003529E5">
            <w:pPr>
              <w:snapToGrid w:val="0"/>
              <w:jc w:val="both"/>
            </w:pPr>
            <w:r w:rsidRPr="00046BF1">
              <w:t>Upper Bound Value</w:t>
            </w:r>
          </w:p>
        </w:tc>
      </w:tr>
      <w:tr w:rsidR="00D87660" w:rsidRPr="00046BF1" w:rsidTr="007F3C11">
        <w:trPr>
          <w:jc w:val="center"/>
        </w:trPr>
        <w:tc>
          <w:tcPr>
            <w:tcW w:w="1312" w:type="pct"/>
            <w:vAlign w:val="center"/>
          </w:tcPr>
          <w:p w:rsidR="00D87660" w:rsidRPr="00046BF1" w:rsidRDefault="00D87660" w:rsidP="003529E5">
            <w:pPr>
              <w:snapToGrid w:val="0"/>
              <w:jc w:val="both"/>
            </w:pPr>
            <w:r w:rsidRPr="00046BF1">
              <w:t>10%</w:t>
            </w:r>
          </w:p>
        </w:tc>
        <w:tc>
          <w:tcPr>
            <w:tcW w:w="1832" w:type="pct"/>
            <w:vAlign w:val="center"/>
          </w:tcPr>
          <w:p w:rsidR="00D87660" w:rsidRPr="00046BF1" w:rsidRDefault="00D87660" w:rsidP="003529E5">
            <w:pPr>
              <w:snapToGrid w:val="0"/>
              <w:jc w:val="both"/>
            </w:pPr>
            <w:r w:rsidRPr="00046BF1">
              <w:t>2.37</w:t>
            </w:r>
          </w:p>
        </w:tc>
        <w:tc>
          <w:tcPr>
            <w:tcW w:w="1856" w:type="pct"/>
            <w:vAlign w:val="center"/>
          </w:tcPr>
          <w:p w:rsidR="00D87660" w:rsidRPr="00046BF1" w:rsidRDefault="00D87660" w:rsidP="003529E5">
            <w:pPr>
              <w:snapToGrid w:val="0"/>
              <w:jc w:val="both"/>
            </w:pPr>
            <w:r w:rsidRPr="00046BF1">
              <w:t>3.2</w:t>
            </w:r>
          </w:p>
        </w:tc>
      </w:tr>
      <w:tr w:rsidR="00D87660" w:rsidRPr="00046BF1" w:rsidTr="007F3C11">
        <w:trPr>
          <w:jc w:val="center"/>
        </w:trPr>
        <w:tc>
          <w:tcPr>
            <w:tcW w:w="1312" w:type="pct"/>
            <w:vAlign w:val="center"/>
          </w:tcPr>
          <w:p w:rsidR="00D87660" w:rsidRPr="00046BF1" w:rsidRDefault="00D87660" w:rsidP="003529E5">
            <w:pPr>
              <w:snapToGrid w:val="0"/>
              <w:jc w:val="both"/>
            </w:pPr>
            <w:r w:rsidRPr="00046BF1">
              <w:t>5%</w:t>
            </w:r>
          </w:p>
        </w:tc>
        <w:tc>
          <w:tcPr>
            <w:tcW w:w="1832" w:type="pct"/>
            <w:vAlign w:val="center"/>
          </w:tcPr>
          <w:p w:rsidR="00D87660" w:rsidRPr="00046BF1" w:rsidRDefault="00D87660" w:rsidP="003529E5">
            <w:pPr>
              <w:snapToGrid w:val="0"/>
              <w:jc w:val="both"/>
            </w:pPr>
            <w:r w:rsidRPr="00046BF1">
              <w:t>2.79</w:t>
            </w:r>
          </w:p>
        </w:tc>
        <w:tc>
          <w:tcPr>
            <w:tcW w:w="1856" w:type="pct"/>
            <w:vAlign w:val="center"/>
          </w:tcPr>
          <w:p w:rsidR="00D87660" w:rsidRPr="00046BF1" w:rsidRDefault="00D87660" w:rsidP="003529E5">
            <w:pPr>
              <w:snapToGrid w:val="0"/>
              <w:jc w:val="both"/>
            </w:pPr>
            <w:r w:rsidRPr="00046BF1">
              <w:t>3.67</w:t>
            </w:r>
          </w:p>
        </w:tc>
      </w:tr>
      <w:tr w:rsidR="00D87660" w:rsidRPr="00046BF1" w:rsidTr="007F3C11">
        <w:trPr>
          <w:jc w:val="center"/>
        </w:trPr>
        <w:tc>
          <w:tcPr>
            <w:tcW w:w="1312" w:type="pct"/>
            <w:vAlign w:val="center"/>
          </w:tcPr>
          <w:p w:rsidR="00D87660" w:rsidRPr="00046BF1" w:rsidRDefault="00D87660" w:rsidP="003529E5">
            <w:pPr>
              <w:snapToGrid w:val="0"/>
              <w:jc w:val="both"/>
            </w:pPr>
            <w:r w:rsidRPr="00046BF1">
              <w:t>1%</w:t>
            </w:r>
          </w:p>
        </w:tc>
        <w:tc>
          <w:tcPr>
            <w:tcW w:w="1832" w:type="pct"/>
            <w:vAlign w:val="center"/>
          </w:tcPr>
          <w:p w:rsidR="00D87660" w:rsidRPr="00046BF1" w:rsidRDefault="00D87660" w:rsidP="003529E5">
            <w:pPr>
              <w:snapToGrid w:val="0"/>
              <w:jc w:val="both"/>
            </w:pPr>
            <w:r w:rsidRPr="00046BF1">
              <w:t>3.65</w:t>
            </w:r>
          </w:p>
        </w:tc>
        <w:tc>
          <w:tcPr>
            <w:tcW w:w="1856" w:type="pct"/>
            <w:vAlign w:val="center"/>
          </w:tcPr>
          <w:p w:rsidR="00D87660" w:rsidRPr="00046BF1" w:rsidRDefault="00D87660" w:rsidP="003529E5">
            <w:pPr>
              <w:snapToGrid w:val="0"/>
              <w:jc w:val="both"/>
            </w:pPr>
            <w:r w:rsidRPr="00046BF1">
              <w:t xml:space="preserve">4.66 </w:t>
            </w:r>
          </w:p>
        </w:tc>
      </w:tr>
    </w:tbl>
    <w:p w:rsidR="00D87660" w:rsidRPr="00046BF1" w:rsidRDefault="00D87660" w:rsidP="003529E5">
      <w:pPr>
        <w:snapToGrid w:val="0"/>
        <w:jc w:val="both"/>
      </w:pPr>
      <w:r w:rsidRPr="00046BF1">
        <w:t>Source: Author own calculation</w:t>
      </w:r>
    </w:p>
    <w:p w:rsidR="007F3C11" w:rsidRPr="00046BF1" w:rsidRDefault="007F3C11" w:rsidP="003529E5">
      <w:pPr>
        <w:snapToGrid w:val="0"/>
        <w:jc w:val="both"/>
        <w:rPr>
          <w:rFonts w:eastAsiaTheme="minorEastAsia"/>
          <w:b/>
        </w:rPr>
      </w:pPr>
    </w:p>
    <w:p w:rsidR="007F3C11" w:rsidRPr="00046BF1" w:rsidRDefault="007F3C11" w:rsidP="003529E5">
      <w:pPr>
        <w:snapToGrid w:val="0"/>
        <w:jc w:val="both"/>
        <w:rPr>
          <w:rFonts w:eastAsiaTheme="minorEastAsia"/>
          <w:b/>
        </w:rPr>
        <w:sectPr w:rsidR="007F3C11" w:rsidRPr="00046BF1" w:rsidSect="007F3C11">
          <w:footnotePr>
            <w:pos w:val="beneathText"/>
          </w:footnotePr>
          <w:type w:val="continuous"/>
          <w:pgSz w:w="12240" w:h="15840" w:code="1"/>
          <w:pgMar w:top="1440" w:right="1440" w:bottom="1440" w:left="1440" w:header="720" w:footer="720" w:gutter="0"/>
          <w:paperSrc w:first="1"/>
          <w:cols w:space="500"/>
          <w:docGrid w:linePitch="272"/>
        </w:sectPr>
      </w:pPr>
    </w:p>
    <w:p w:rsidR="003A09BC" w:rsidRPr="00046BF1" w:rsidRDefault="003A09BC" w:rsidP="003529E5">
      <w:pPr>
        <w:snapToGrid w:val="0"/>
        <w:jc w:val="both"/>
        <w:rPr>
          <w:b/>
        </w:rPr>
      </w:pPr>
      <w:r w:rsidRPr="00046BF1">
        <w:rPr>
          <w:b/>
        </w:rPr>
        <w:lastRenderedPageBreak/>
        <w:t>4.6 ARDL long run Results of the impact of FDI on unemployment reduction in Pakistan</w:t>
      </w:r>
    </w:p>
    <w:p w:rsidR="003A09BC" w:rsidRPr="00046BF1" w:rsidRDefault="003A09BC" w:rsidP="003529E5">
      <w:pPr>
        <w:snapToGrid w:val="0"/>
        <w:ind w:firstLine="425"/>
        <w:jc w:val="both"/>
      </w:pPr>
      <w:r w:rsidRPr="00046BF1">
        <w:rPr>
          <w:b/>
        </w:rPr>
        <w:t>Table 7</w:t>
      </w:r>
      <w:r w:rsidRPr="00046BF1">
        <w:t xml:space="preserve"> shows the results of ARDL long run which represent the relation between unemployment and its determinants. The ARDL results indicate that foreign direct investment, inflation, bureaucracy and labour density have negative effect on the unemployment of Pakistan in the long run. The coefficient of FDI has negative and statistically substantial effect on unemployment in Pakistan. So, we reject our null hypothesis and accept the alternative. This implies that if FDI inflow raises then unemployment will decrease. One unit increasing in FDI brings to 5.86 units’ reduction in unemployment. </w:t>
      </w:r>
      <w:r w:rsidRPr="00046BF1">
        <w:lastRenderedPageBreak/>
        <w:t xml:space="preserve">This result is same with those of (Zeb et al, </w:t>
      </w:r>
      <w:r w:rsidR="006A621F" w:rsidRPr="00046BF1">
        <w:t>2014; Irpan</w:t>
      </w:r>
      <w:r w:rsidRPr="00046BF1">
        <w:t xml:space="preserve"> et al, 2016).</w:t>
      </w:r>
      <w:r w:rsidR="004750C5" w:rsidRPr="00046BF1">
        <w:t xml:space="preserve"> </w:t>
      </w:r>
    </w:p>
    <w:p w:rsidR="007D631C" w:rsidRPr="00046BF1" w:rsidRDefault="003A09BC" w:rsidP="003529E5">
      <w:pPr>
        <w:snapToGrid w:val="0"/>
        <w:ind w:firstLine="425"/>
        <w:jc w:val="both"/>
      </w:pPr>
      <w:r w:rsidRPr="00046BF1">
        <w:t>Inflation has also a negative influence on the unemployment. Result indicates that one percent increase in inflation result into 1.14 % reduction in the unemployment rate and this is important at 5 %.</w:t>
      </w:r>
      <w:r w:rsidR="004750C5" w:rsidRPr="00046BF1">
        <w:t xml:space="preserve"> </w:t>
      </w:r>
      <w:r w:rsidRPr="00046BF1">
        <w:t xml:space="preserve">This implies that the increase of prices the purchasing power start to decreasing, eventually decreasing the demand. </w:t>
      </w:r>
    </w:p>
    <w:p w:rsidR="009A1F2A" w:rsidRPr="00046BF1" w:rsidRDefault="003A09BC" w:rsidP="003529E5">
      <w:pPr>
        <w:snapToGrid w:val="0"/>
        <w:ind w:firstLine="425"/>
        <w:jc w:val="both"/>
      </w:pPr>
      <w:r w:rsidRPr="00046BF1">
        <w:t>That brings to reduce the in production activities, and a reducing trend in the factors of production utilization. That consecutively leads to increasing rate of unemployment. This result is consistence with that of (Maqbool et al, 2013; Mirza et al, 2015).</w:t>
      </w:r>
    </w:p>
    <w:p w:rsidR="003A09BC" w:rsidRPr="00046BF1" w:rsidRDefault="003A09BC" w:rsidP="003529E5">
      <w:pPr>
        <w:snapToGrid w:val="0"/>
        <w:ind w:firstLine="425"/>
        <w:jc w:val="both"/>
      </w:pPr>
      <w:r w:rsidRPr="00046BF1">
        <w:lastRenderedPageBreak/>
        <w:t xml:space="preserve">The coefficient of Bureaucracy is significant and negative relationship with unemployment reduction. The result reveals that 1% increases in Bureaucracy leads to 10.77% fall in unemployment. This implies that bureaucracy ensures the competency of the bureaucrats and their motivation to focus on long-term goals, which are important. Bureaucracy made good governance, especially low level of corruption. This result is similar to the findings of (Baccaro and Rei, </w:t>
      </w:r>
      <w:r w:rsidRPr="00046BF1">
        <w:lastRenderedPageBreak/>
        <w:t>2007; Aghaz and Tarighian, 2016; Anand and Khera, 2016).</w:t>
      </w:r>
    </w:p>
    <w:p w:rsidR="007F3C11" w:rsidRPr="00046BF1" w:rsidRDefault="003A09BC" w:rsidP="003529E5">
      <w:pPr>
        <w:snapToGrid w:val="0"/>
        <w:ind w:firstLine="425"/>
        <w:jc w:val="both"/>
        <w:rPr>
          <w:rFonts w:eastAsiaTheme="minorEastAsia"/>
          <w:b/>
        </w:rPr>
      </w:pPr>
      <w:r w:rsidRPr="00046BF1">
        <w:t>In the last, Labour Density has negative relationship with unemployment which is noteworthy at the 5 %. This implies that in Pakistan high population growth increases more labours. Thus being a limited market, a saturated state is developed which increases the unemployment. This result is same to the results of (Mahmood et al, (2014)</w:t>
      </w:r>
      <w:r w:rsidR="003529E5" w:rsidRPr="00046BF1">
        <w:rPr>
          <w:rFonts w:hint="eastAsia"/>
        </w:rPr>
        <w:t>.</w:t>
      </w:r>
      <w:r w:rsidR="004750C5" w:rsidRPr="00046BF1">
        <w:rPr>
          <w:b/>
        </w:rPr>
        <w:t xml:space="preserve"> </w:t>
      </w:r>
    </w:p>
    <w:p w:rsidR="007F3C11" w:rsidRPr="00046BF1" w:rsidRDefault="007F3C11" w:rsidP="003529E5">
      <w:pPr>
        <w:snapToGrid w:val="0"/>
        <w:ind w:firstLine="425"/>
        <w:jc w:val="both"/>
        <w:rPr>
          <w:rFonts w:eastAsiaTheme="minorEastAsia"/>
          <w:b/>
        </w:rPr>
        <w:sectPr w:rsidR="007F3C11" w:rsidRPr="00046BF1" w:rsidSect="007F3C11">
          <w:footnotePr>
            <w:pos w:val="beneathText"/>
          </w:footnotePr>
          <w:type w:val="continuous"/>
          <w:pgSz w:w="12240" w:h="15840" w:code="1"/>
          <w:pgMar w:top="1440" w:right="1440" w:bottom="1440" w:left="1440" w:header="720" w:footer="720" w:gutter="0"/>
          <w:paperSrc w:first="1"/>
          <w:cols w:num="2" w:space="500"/>
          <w:docGrid w:linePitch="272"/>
        </w:sectPr>
      </w:pPr>
    </w:p>
    <w:p w:rsidR="007F3C11" w:rsidRPr="00046BF1" w:rsidRDefault="007F3C11" w:rsidP="003529E5">
      <w:pPr>
        <w:snapToGrid w:val="0"/>
        <w:ind w:firstLine="425"/>
        <w:jc w:val="both"/>
        <w:rPr>
          <w:rFonts w:eastAsiaTheme="minorEastAsia"/>
          <w:b/>
        </w:rPr>
      </w:pPr>
    </w:p>
    <w:p w:rsidR="00D87660" w:rsidRPr="00046BF1" w:rsidRDefault="00D87660" w:rsidP="003529E5">
      <w:pPr>
        <w:snapToGrid w:val="0"/>
        <w:jc w:val="center"/>
        <w:rPr>
          <w:b/>
        </w:rPr>
      </w:pPr>
      <w:r w:rsidRPr="00046BF1">
        <w:rPr>
          <w:b/>
        </w:rPr>
        <w:t>Table 7: ARDL Model Results</w:t>
      </w:r>
    </w:p>
    <w:tbl>
      <w:tblPr>
        <w:tblStyle w:val="1"/>
        <w:tblW w:w="5000" w:type="pct"/>
        <w:jc w:val="center"/>
        <w:tblCellMar>
          <w:left w:w="57" w:type="dxa"/>
          <w:right w:w="57" w:type="dxa"/>
        </w:tblCellMar>
        <w:tblLook w:val="0620"/>
      </w:tblPr>
      <w:tblGrid>
        <w:gridCol w:w="2115"/>
        <w:gridCol w:w="2281"/>
        <w:gridCol w:w="2281"/>
        <w:gridCol w:w="1565"/>
        <w:gridCol w:w="1232"/>
      </w:tblGrid>
      <w:tr w:rsidR="00D87660" w:rsidRPr="00046BF1" w:rsidTr="004750C5">
        <w:trPr>
          <w:cnfStyle w:val="100000000000"/>
          <w:jc w:val="center"/>
        </w:trPr>
        <w:tc>
          <w:tcPr>
            <w:tcW w:w="1116" w:type="pct"/>
            <w:vAlign w:val="center"/>
          </w:tcPr>
          <w:p w:rsidR="00D87660" w:rsidRPr="00046BF1" w:rsidRDefault="00D87660" w:rsidP="003529E5">
            <w:pPr>
              <w:snapToGrid w:val="0"/>
              <w:jc w:val="both"/>
            </w:pPr>
            <w:r w:rsidRPr="00046BF1">
              <w:t>Variable</w:t>
            </w:r>
          </w:p>
        </w:tc>
        <w:tc>
          <w:tcPr>
            <w:tcW w:w="1204" w:type="pct"/>
            <w:vAlign w:val="center"/>
          </w:tcPr>
          <w:p w:rsidR="00D87660" w:rsidRPr="00046BF1" w:rsidRDefault="00D87660" w:rsidP="003529E5">
            <w:pPr>
              <w:snapToGrid w:val="0"/>
              <w:jc w:val="both"/>
            </w:pPr>
            <w:r w:rsidRPr="00046BF1">
              <w:t>Coefficient</w:t>
            </w:r>
          </w:p>
        </w:tc>
        <w:tc>
          <w:tcPr>
            <w:tcW w:w="1204" w:type="pct"/>
            <w:vAlign w:val="center"/>
          </w:tcPr>
          <w:p w:rsidR="00D87660" w:rsidRPr="00046BF1" w:rsidRDefault="00D87660" w:rsidP="003529E5">
            <w:pPr>
              <w:snapToGrid w:val="0"/>
              <w:jc w:val="both"/>
            </w:pPr>
            <w:r w:rsidRPr="00046BF1">
              <w:t>Std. Error</w:t>
            </w:r>
          </w:p>
        </w:tc>
        <w:tc>
          <w:tcPr>
            <w:tcW w:w="826" w:type="pct"/>
            <w:vAlign w:val="center"/>
          </w:tcPr>
          <w:p w:rsidR="00D87660" w:rsidRPr="00046BF1" w:rsidRDefault="00D87660" w:rsidP="003529E5">
            <w:pPr>
              <w:snapToGrid w:val="0"/>
              <w:jc w:val="both"/>
            </w:pPr>
            <w:r w:rsidRPr="00046BF1">
              <w:t>t-Statistic</w:t>
            </w:r>
          </w:p>
        </w:tc>
        <w:tc>
          <w:tcPr>
            <w:tcW w:w="650" w:type="pct"/>
            <w:vAlign w:val="center"/>
          </w:tcPr>
          <w:p w:rsidR="00D87660" w:rsidRPr="00046BF1" w:rsidRDefault="00D87660" w:rsidP="003529E5">
            <w:pPr>
              <w:snapToGrid w:val="0"/>
              <w:jc w:val="both"/>
            </w:pPr>
            <w:r w:rsidRPr="00046BF1">
              <w:t>Prob.   </w:t>
            </w:r>
          </w:p>
        </w:tc>
      </w:tr>
      <w:tr w:rsidR="00D87660" w:rsidRPr="00046BF1" w:rsidTr="004750C5">
        <w:trPr>
          <w:jc w:val="center"/>
        </w:trPr>
        <w:tc>
          <w:tcPr>
            <w:tcW w:w="1116" w:type="pct"/>
            <w:vAlign w:val="center"/>
          </w:tcPr>
          <w:p w:rsidR="00D87660" w:rsidRPr="00046BF1" w:rsidRDefault="00D87660" w:rsidP="003529E5">
            <w:pPr>
              <w:snapToGrid w:val="0"/>
              <w:jc w:val="both"/>
            </w:pPr>
            <w:r w:rsidRPr="00046BF1">
              <w:t>C</w:t>
            </w:r>
          </w:p>
        </w:tc>
        <w:tc>
          <w:tcPr>
            <w:tcW w:w="1204" w:type="pct"/>
            <w:vAlign w:val="center"/>
          </w:tcPr>
          <w:p w:rsidR="00D87660" w:rsidRPr="00046BF1" w:rsidRDefault="00D87660" w:rsidP="003529E5">
            <w:pPr>
              <w:snapToGrid w:val="0"/>
              <w:jc w:val="both"/>
            </w:pPr>
            <w:r w:rsidRPr="00046BF1">
              <w:t>30.909317</w:t>
            </w:r>
          </w:p>
        </w:tc>
        <w:tc>
          <w:tcPr>
            <w:tcW w:w="1204" w:type="pct"/>
            <w:vAlign w:val="center"/>
          </w:tcPr>
          <w:p w:rsidR="00D87660" w:rsidRPr="00046BF1" w:rsidRDefault="00D87660" w:rsidP="003529E5">
            <w:pPr>
              <w:snapToGrid w:val="0"/>
              <w:jc w:val="both"/>
            </w:pPr>
            <w:r w:rsidRPr="00046BF1">
              <w:t>7.477827</w:t>
            </w:r>
          </w:p>
        </w:tc>
        <w:tc>
          <w:tcPr>
            <w:tcW w:w="826" w:type="pct"/>
            <w:vAlign w:val="center"/>
          </w:tcPr>
          <w:p w:rsidR="00D87660" w:rsidRPr="00046BF1" w:rsidRDefault="00D87660" w:rsidP="003529E5">
            <w:pPr>
              <w:snapToGrid w:val="0"/>
              <w:jc w:val="both"/>
            </w:pPr>
            <w:r w:rsidRPr="00046BF1">
              <w:t>4.133463</w:t>
            </w:r>
          </w:p>
        </w:tc>
        <w:tc>
          <w:tcPr>
            <w:tcW w:w="650" w:type="pct"/>
            <w:vAlign w:val="center"/>
          </w:tcPr>
          <w:p w:rsidR="00D87660" w:rsidRPr="00046BF1" w:rsidRDefault="00D87660" w:rsidP="003529E5">
            <w:pPr>
              <w:snapToGrid w:val="0"/>
              <w:jc w:val="both"/>
            </w:pPr>
            <w:r w:rsidRPr="00046BF1">
              <w:t>0.0033</w:t>
            </w:r>
          </w:p>
        </w:tc>
      </w:tr>
      <w:tr w:rsidR="00D87660" w:rsidRPr="00046BF1" w:rsidTr="004750C5">
        <w:trPr>
          <w:jc w:val="center"/>
        </w:trPr>
        <w:tc>
          <w:tcPr>
            <w:tcW w:w="1116" w:type="pct"/>
            <w:vAlign w:val="center"/>
          </w:tcPr>
          <w:p w:rsidR="00D87660" w:rsidRPr="00046BF1" w:rsidRDefault="00D87660" w:rsidP="003529E5">
            <w:pPr>
              <w:snapToGrid w:val="0"/>
              <w:jc w:val="both"/>
            </w:pPr>
            <w:r w:rsidRPr="00046BF1">
              <w:t>FDI</w:t>
            </w:r>
          </w:p>
        </w:tc>
        <w:tc>
          <w:tcPr>
            <w:tcW w:w="1204" w:type="pct"/>
            <w:vAlign w:val="center"/>
          </w:tcPr>
          <w:p w:rsidR="00D87660" w:rsidRPr="00046BF1" w:rsidRDefault="00D87660" w:rsidP="003529E5">
            <w:pPr>
              <w:snapToGrid w:val="0"/>
              <w:jc w:val="both"/>
            </w:pPr>
            <w:r w:rsidRPr="00046BF1">
              <w:t>-5.869874</w:t>
            </w:r>
          </w:p>
        </w:tc>
        <w:tc>
          <w:tcPr>
            <w:tcW w:w="1204" w:type="pct"/>
            <w:vAlign w:val="center"/>
          </w:tcPr>
          <w:p w:rsidR="00D87660" w:rsidRPr="00046BF1" w:rsidRDefault="00D87660" w:rsidP="003529E5">
            <w:pPr>
              <w:snapToGrid w:val="0"/>
              <w:jc w:val="both"/>
            </w:pPr>
            <w:r w:rsidRPr="00046BF1">
              <w:t>2.819354</w:t>
            </w:r>
          </w:p>
        </w:tc>
        <w:tc>
          <w:tcPr>
            <w:tcW w:w="826" w:type="pct"/>
            <w:vAlign w:val="center"/>
          </w:tcPr>
          <w:p w:rsidR="00D87660" w:rsidRPr="00046BF1" w:rsidRDefault="00D87660" w:rsidP="003529E5">
            <w:pPr>
              <w:snapToGrid w:val="0"/>
              <w:jc w:val="both"/>
            </w:pPr>
            <w:r w:rsidRPr="00046BF1">
              <w:t>-2.081993</w:t>
            </w:r>
          </w:p>
        </w:tc>
        <w:tc>
          <w:tcPr>
            <w:tcW w:w="650" w:type="pct"/>
            <w:vAlign w:val="center"/>
          </w:tcPr>
          <w:p w:rsidR="00D87660" w:rsidRPr="00046BF1" w:rsidRDefault="00D87660" w:rsidP="003529E5">
            <w:pPr>
              <w:snapToGrid w:val="0"/>
              <w:jc w:val="both"/>
            </w:pPr>
            <w:r w:rsidRPr="00046BF1">
              <w:t>0.0709</w:t>
            </w:r>
          </w:p>
        </w:tc>
      </w:tr>
      <w:tr w:rsidR="00D87660" w:rsidRPr="00046BF1" w:rsidTr="004750C5">
        <w:trPr>
          <w:jc w:val="center"/>
        </w:trPr>
        <w:tc>
          <w:tcPr>
            <w:tcW w:w="1116" w:type="pct"/>
            <w:vAlign w:val="center"/>
          </w:tcPr>
          <w:p w:rsidR="00D87660" w:rsidRPr="00046BF1" w:rsidRDefault="00D87660" w:rsidP="003529E5">
            <w:pPr>
              <w:snapToGrid w:val="0"/>
              <w:jc w:val="both"/>
            </w:pPr>
            <w:r w:rsidRPr="00046BF1">
              <w:t>INFL</w:t>
            </w:r>
          </w:p>
        </w:tc>
        <w:tc>
          <w:tcPr>
            <w:tcW w:w="1204" w:type="pct"/>
            <w:vAlign w:val="center"/>
          </w:tcPr>
          <w:p w:rsidR="00D87660" w:rsidRPr="00046BF1" w:rsidRDefault="00D87660" w:rsidP="003529E5">
            <w:pPr>
              <w:snapToGrid w:val="0"/>
              <w:jc w:val="both"/>
            </w:pPr>
            <w:r w:rsidRPr="00046BF1">
              <w:t>-1.144404</w:t>
            </w:r>
          </w:p>
        </w:tc>
        <w:tc>
          <w:tcPr>
            <w:tcW w:w="1204" w:type="pct"/>
            <w:vAlign w:val="center"/>
          </w:tcPr>
          <w:p w:rsidR="00D87660" w:rsidRPr="00046BF1" w:rsidRDefault="00D87660" w:rsidP="003529E5">
            <w:pPr>
              <w:snapToGrid w:val="0"/>
              <w:jc w:val="both"/>
            </w:pPr>
            <w:r w:rsidRPr="00046BF1">
              <w:t>0.339160</w:t>
            </w:r>
          </w:p>
        </w:tc>
        <w:tc>
          <w:tcPr>
            <w:tcW w:w="826" w:type="pct"/>
            <w:vAlign w:val="center"/>
          </w:tcPr>
          <w:p w:rsidR="00D87660" w:rsidRPr="00046BF1" w:rsidRDefault="00D87660" w:rsidP="003529E5">
            <w:pPr>
              <w:snapToGrid w:val="0"/>
              <w:jc w:val="both"/>
            </w:pPr>
            <w:r w:rsidRPr="00046BF1">
              <w:t>-3.374227</w:t>
            </w:r>
          </w:p>
        </w:tc>
        <w:tc>
          <w:tcPr>
            <w:tcW w:w="650" w:type="pct"/>
            <w:vAlign w:val="center"/>
          </w:tcPr>
          <w:p w:rsidR="00D87660" w:rsidRPr="00046BF1" w:rsidRDefault="00D87660" w:rsidP="003529E5">
            <w:pPr>
              <w:snapToGrid w:val="0"/>
              <w:jc w:val="both"/>
            </w:pPr>
            <w:r w:rsidRPr="00046BF1">
              <w:t>0.0279</w:t>
            </w:r>
          </w:p>
        </w:tc>
      </w:tr>
      <w:tr w:rsidR="00D87660" w:rsidRPr="00046BF1" w:rsidTr="004750C5">
        <w:trPr>
          <w:jc w:val="center"/>
        </w:trPr>
        <w:tc>
          <w:tcPr>
            <w:tcW w:w="1116" w:type="pct"/>
            <w:vAlign w:val="center"/>
          </w:tcPr>
          <w:p w:rsidR="00D87660" w:rsidRPr="00046BF1" w:rsidRDefault="00D87660" w:rsidP="003529E5">
            <w:pPr>
              <w:snapToGrid w:val="0"/>
              <w:jc w:val="both"/>
            </w:pPr>
            <w:r w:rsidRPr="00046BF1">
              <w:t>BUREACY</w:t>
            </w:r>
          </w:p>
        </w:tc>
        <w:tc>
          <w:tcPr>
            <w:tcW w:w="1204" w:type="pct"/>
            <w:vAlign w:val="center"/>
          </w:tcPr>
          <w:p w:rsidR="00D87660" w:rsidRPr="00046BF1" w:rsidRDefault="00D87660" w:rsidP="003529E5">
            <w:pPr>
              <w:snapToGrid w:val="0"/>
              <w:jc w:val="both"/>
            </w:pPr>
            <w:r w:rsidRPr="00046BF1">
              <w:t>-10.776597</w:t>
            </w:r>
          </w:p>
        </w:tc>
        <w:tc>
          <w:tcPr>
            <w:tcW w:w="1204" w:type="pct"/>
            <w:vAlign w:val="center"/>
          </w:tcPr>
          <w:p w:rsidR="00D87660" w:rsidRPr="00046BF1" w:rsidRDefault="00D87660" w:rsidP="003529E5">
            <w:pPr>
              <w:snapToGrid w:val="0"/>
              <w:jc w:val="both"/>
            </w:pPr>
            <w:r w:rsidRPr="00046BF1">
              <w:t>3.823550</w:t>
            </w:r>
          </w:p>
        </w:tc>
        <w:tc>
          <w:tcPr>
            <w:tcW w:w="826" w:type="pct"/>
            <w:vAlign w:val="center"/>
          </w:tcPr>
          <w:p w:rsidR="00D87660" w:rsidRPr="00046BF1" w:rsidRDefault="00D87660" w:rsidP="003529E5">
            <w:pPr>
              <w:snapToGrid w:val="0"/>
              <w:jc w:val="both"/>
            </w:pPr>
            <w:r w:rsidRPr="00046BF1">
              <w:t>-2.818479</w:t>
            </w:r>
          </w:p>
        </w:tc>
        <w:tc>
          <w:tcPr>
            <w:tcW w:w="650" w:type="pct"/>
            <w:vAlign w:val="center"/>
          </w:tcPr>
          <w:p w:rsidR="00D87660" w:rsidRPr="00046BF1" w:rsidRDefault="00D87660" w:rsidP="003529E5">
            <w:pPr>
              <w:snapToGrid w:val="0"/>
              <w:jc w:val="both"/>
            </w:pPr>
            <w:r w:rsidRPr="00046BF1">
              <w:t>0.0225</w:t>
            </w:r>
          </w:p>
        </w:tc>
      </w:tr>
      <w:tr w:rsidR="00D87660" w:rsidRPr="00046BF1" w:rsidTr="004750C5">
        <w:trPr>
          <w:jc w:val="center"/>
        </w:trPr>
        <w:tc>
          <w:tcPr>
            <w:tcW w:w="1116" w:type="pct"/>
            <w:vAlign w:val="center"/>
          </w:tcPr>
          <w:p w:rsidR="00D87660" w:rsidRPr="00046BF1" w:rsidRDefault="00D87660" w:rsidP="003529E5">
            <w:pPr>
              <w:snapToGrid w:val="0"/>
              <w:jc w:val="both"/>
            </w:pPr>
            <w:r w:rsidRPr="00046BF1">
              <w:t>Labor Density</w:t>
            </w:r>
          </w:p>
        </w:tc>
        <w:tc>
          <w:tcPr>
            <w:tcW w:w="1204" w:type="pct"/>
            <w:vAlign w:val="center"/>
          </w:tcPr>
          <w:p w:rsidR="00D87660" w:rsidRPr="00046BF1" w:rsidRDefault="00D87660" w:rsidP="003529E5">
            <w:pPr>
              <w:snapToGrid w:val="0"/>
              <w:jc w:val="both"/>
            </w:pPr>
            <w:r w:rsidRPr="00046BF1">
              <w:t>338734.582095</w:t>
            </w:r>
          </w:p>
        </w:tc>
        <w:tc>
          <w:tcPr>
            <w:tcW w:w="1204" w:type="pct"/>
            <w:vAlign w:val="center"/>
          </w:tcPr>
          <w:p w:rsidR="00D87660" w:rsidRPr="00046BF1" w:rsidRDefault="00D87660" w:rsidP="003529E5">
            <w:pPr>
              <w:snapToGrid w:val="0"/>
              <w:jc w:val="both"/>
            </w:pPr>
            <w:r w:rsidRPr="00046BF1">
              <w:t>114134.421393</w:t>
            </w:r>
          </w:p>
        </w:tc>
        <w:tc>
          <w:tcPr>
            <w:tcW w:w="826" w:type="pct"/>
            <w:vAlign w:val="center"/>
          </w:tcPr>
          <w:p w:rsidR="00D87660" w:rsidRPr="00046BF1" w:rsidRDefault="00D87660" w:rsidP="003529E5">
            <w:pPr>
              <w:snapToGrid w:val="0"/>
              <w:jc w:val="both"/>
            </w:pPr>
            <w:r w:rsidRPr="00046BF1">
              <w:t>-2.967856</w:t>
            </w:r>
          </w:p>
        </w:tc>
        <w:tc>
          <w:tcPr>
            <w:tcW w:w="650" w:type="pct"/>
            <w:vAlign w:val="center"/>
          </w:tcPr>
          <w:p w:rsidR="00D87660" w:rsidRPr="00046BF1" w:rsidRDefault="00D87660" w:rsidP="003529E5">
            <w:pPr>
              <w:snapToGrid w:val="0"/>
              <w:jc w:val="both"/>
            </w:pPr>
            <w:r w:rsidRPr="00046BF1">
              <w:t>0.0412</w:t>
            </w:r>
          </w:p>
        </w:tc>
      </w:tr>
    </w:tbl>
    <w:p w:rsidR="00D87660" w:rsidRPr="00046BF1" w:rsidRDefault="00D87660" w:rsidP="003529E5">
      <w:pPr>
        <w:snapToGrid w:val="0"/>
        <w:jc w:val="both"/>
      </w:pPr>
      <w:r w:rsidRPr="00046BF1">
        <w:t xml:space="preserve">Source: Author own calculation </w:t>
      </w:r>
    </w:p>
    <w:p w:rsidR="007D631C" w:rsidRPr="00046BF1" w:rsidRDefault="007D631C" w:rsidP="003529E5">
      <w:pPr>
        <w:snapToGrid w:val="0"/>
        <w:ind w:firstLine="425"/>
        <w:jc w:val="both"/>
      </w:pPr>
    </w:p>
    <w:p w:rsidR="007F3C11" w:rsidRPr="00046BF1" w:rsidRDefault="007F3C11" w:rsidP="003529E5">
      <w:pPr>
        <w:snapToGrid w:val="0"/>
        <w:jc w:val="both"/>
        <w:rPr>
          <w:b/>
        </w:rPr>
        <w:sectPr w:rsidR="007F3C11" w:rsidRPr="00046BF1" w:rsidSect="004750C5">
          <w:footnotePr>
            <w:pos w:val="beneathText"/>
          </w:footnotePr>
          <w:type w:val="continuous"/>
          <w:pgSz w:w="12240" w:h="15840" w:code="1"/>
          <w:pgMar w:top="1440" w:right="1440" w:bottom="1440" w:left="1440" w:header="720" w:footer="720" w:gutter="0"/>
          <w:paperSrc w:first="1"/>
          <w:cols w:space="720"/>
          <w:docGrid w:linePitch="272"/>
        </w:sectPr>
      </w:pPr>
    </w:p>
    <w:p w:rsidR="000D4867" w:rsidRPr="00046BF1" w:rsidRDefault="000D4867" w:rsidP="003529E5">
      <w:pPr>
        <w:snapToGrid w:val="0"/>
        <w:jc w:val="both"/>
        <w:rPr>
          <w:b/>
        </w:rPr>
      </w:pPr>
      <w:r w:rsidRPr="00046BF1">
        <w:rPr>
          <w:b/>
        </w:rPr>
        <w:lastRenderedPageBreak/>
        <w:t>Results of Error Correction Model (ECM)</w:t>
      </w:r>
    </w:p>
    <w:p w:rsidR="0097081B" w:rsidRPr="00046BF1" w:rsidRDefault="004750C5" w:rsidP="003529E5">
      <w:pPr>
        <w:snapToGrid w:val="0"/>
        <w:ind w:firstLine="425"/>
        <w:jc w:val="both"/>
      </w:pPr>
      <w:r w:rsidRPr="00046BF1">
        <w:t>R</w:t>
      </w:r>
      <w:r w:rsidR="000D4867" w:rsidRPr="00046BF1">
        <w:t xml:space="preserve">esults of ECM model are given in </w:t>
      </w:r>
      <w:r w:rsidR="000D4867" w:rsidRPr="00046BF1">
        <w:rPr>
          <w:b/>
        </w:rPr>
        <w:t>table</w:t>
      </w:r>
      <w:r w:rsidR="000D4867" w:rsidRPr="00046BF1">
        <w:t xml:space="preserve"> </w:t>
      </w:r>
      <w:r w:rsidR="007968A3" w:rsidRPr="00046BF1">
        <w:rPr>
          <w:b/>
        </w:rPr>
        <w:t>8</w:t>
      </w:r>
      <w:r w:rsidR="000D4867" w:rsidRPr="00046BF1">
        <w:t xml:space="preserve">. The coefficient of ECT (-1) term is 0.32 which is negative and significant at 1 %. This indicates that speed of adjustment from short run fluctuations to long run equilibrium (32 % discrepancy is corrected each year) 32 % of disequilibrium from the past year’s shock convergence back to the long run equilibrium in the present year. It confirms the long run relationship </w:t>
      </w:r>
      <w:r w:rsidR="000D4867" w:rsidRPr="00046BF1">
        <w:lastRenderedPageBreak/>
        <w:t>between the variables. The short run results show that all the variables have significant impact on unemployment reduction in Pakistan. In contrast, inflation has an insignificant impact on unemployment reduction. The R-squared value is 0.6233 that indicates that 62% variations explained in dependent variable is due to the explanatory variables. The F-statistic value is highly significant, which reveals that our mod</w:t>
      </w:r>
      <w:r w:rsidR="00C85C90" w:rsidRPr="00046BF1">
        <w:t>el is appropriate as a whol</w:t>
      </w:r>
      <w:r w:rsidR="0097081B" w:rsidRPr="00046BF1">
        <w:t>e.</w:t>
      </w:r>
    </w:p>
    <w:p w:rsidR="007F3C11" w:rsidRPr="00046BF1" w:rsidRDefault="007F3C11" w:rsidP="003529E5">
      <w:pPr>
        <w:snapToGrid w:val="0"/>
        <w:ind w:firstLine="425"/>
        <w:jc w:val="both"/>
        <w:rPr>
          <w:rFonts w:eastAsiaTheme="minorEastAsia"/>
        </w:rPr>
        <w:sectPr w:rsidR="007F3C11" w:rsidRPr="00046BF1" w:rsidSect="007F3C11">
          <w:footnotePr>
            <w:pos w:val="beneathText"/>
          </w:footnotePr>
          <w:type w:val="continuous"/>
          <w:pgSz w:w="12240" w:h="15840" w:code="1"/>
          <w:pgMar w:top="1440" w:right="1440" w:bottom="1440" w:left="1440" w:header="720" w:footer="720" w:gutter="0"/>
          <w:paperSrc w:first="1"/>
          <w:cols w:num="2" w:space="500"/>
          <w:docGrid w:linePitch="272"/>
        </w:sectPr>
      </w:pPr>
    </w:p>
    <w:p w:rsidR="007F3C11" w:rsidRPr="00046BF1" w:rsidRDefault="00C85C90" w:rsidP="003529E5">
      <w:pPr>
        <w:snapToGrid w:val="0"/>
        <w:ind w:firstLine="425"/>
        <w:jc w:val="both"/>
        <w:rPr>
          <w:rFonts w:eastAsiaTheme="minorEastAsia"/>
        </w:rPr>
      </w:pPr>
      <w:r w:rsidRPr="00046BF1">
        <w:lastRenderedPageBreak/>
        <w:t xml:space="preserve"> </w:t>
      </w:r>
    </w:p>
    <w:p w:rsidR="00C85C90" w:rsidRPr="00046BF1" w:rsidRDefault="00C85C90" w:rsidP="003529E5">
      <w:pPr>
        <w:snapToGrid w:val="0"/>
        <w:jc w:val="center"/>
        <w:rPr>
          <w:b/>
          <w:bCs/>
        </w:rPr>
      </w:pPr>
      <w:r w:rsidRPr="00046BF1">
        <w:rPr>
          <w:b/>
        </w:rPr>
        <w:t>Table 8: Results of Error Correction Model or Short Run Coefficients</w:t>
      </w:r>
    </w:p>
    <w:tbl>
      <w:tblPr>
        <w:tblStyle w:val="1"/>
        <w:tblW w:w="5000" w:type="pct"/>
        <w:jc w:val="center"/>
        <w:tblCellMar>
          <w:left w:w="57" w:type="dxa"/>
          <w:right w:w="57" w:type="dxa"/>
        </w:tblCellMar>
        <w:tblLook w:val="0620"/>
      </w:tblPr>
      <w:tblGrid>
        <w:gridCol w:w="2316"/>
        <w:gridCol w:w="2156"/>
        <w:gridCol w:w="2156"/>
        <w:gridCol w:w="1480"/>
        <w:gridCol w:w="1366"/>
      </w:tblGrid>
      <w:tr w:rsidR="00C85C90" w:rsidRPr="00046BF1" w:rsidTr="004750C5">
        <w:trPr>
          <w:cnfStyle w:val="100000000000"/>
          <w:jc w:val="center"/>
        </w:trPr>
        <w:tc>
          <w:tcPr>
            <w:tcW w:w="1222" w:type="pct"/>
            <w:vAlign w:val="center"/>
          </w:tcPr>
          <w:p w:rsidR="00C85C90" w:rsidRPr="00046BF1" w:rsidRDefault="00C85C90" w:rsidP="003529E5">
            <w:pPr>
              <w:snapToGrid w:val="0"/>
              <w:jc w:val="both"/>
            </w:pPr>
            <w:r w:rsidRPr="00046BF1">
              <w:t>Variable</w:t>
            </w:r>
          </w:p>
        </w:tc>
        <w:tc>
          <w:tcPr>
            <w:tcW w:w="1138" w:type="pct"/>
            <w:vAlign w:val="center"/>
          </w:tcPr>
          <w:p w:rsidR="00C85C90" w:rsidRPr="00046BF1" w:rsidRDefault="00C85C90" w:rsidP="003529E5">
            <w:pPr>
              <w:snapToGrid w:val="0"/>
              <w:jc w:val="both"/>
            </w:pPr>
            <w:r w:rsidRPr="00046BF1">
              <w:t>Coefficient</w:t>
            </w:r>
          </w:p>
        </w:tc>
        <w:tc>
          <w:tcPr>
            <w:tcW w:w="1138" w:type="pct"/>
            <w:vAlign w:val="center"/>
          </w:tcPr>
          <w:p w:rsidR="00C85C90" w:rsidRPr="00046BF1" w:rsidRDefault="00C85C90" w:rsidP="003529E5">
            <w:pPr>
              <w:snapToGrid w:val="0"/>
              <w:jc w:val="both"/>
            </w:pPr>
            <w:r w:rsidRPr="00046BF1">
              <w:t>Std. Error</w:t>
            </w:r>
          </w:p>
        </w:tc>
        <w:tc>
          <w:tcPr>
            <w:tcW w:w="781" w:type="pct"/>
            <w:vAlign w:val="center"/>
          </w:tcPr>
          <w:p w:rsidR="00C85C90" w:rsidRPr="00046BF1" w:rsidRDefault="00C85C90" w:rsidP="003529E5">
            <w:pPr>
              <w:snapToGrid w:val="0"/>
              <w:jc w:val="both"/>
            </w:pPr>
            <w:r w:rsidRPr="00046BF1">
              <w:t>t-Statistic</w:t>
            </w:r>
          </w:p>
        </w:tc>
        <w:tc>
          <w:tcPr>
            <w:tcW w:w="721" w:type="pct"/>
            <w:vAlign w:val="center"/>
          </w:tcPr>
          <w:p w:rsidR="00C85C90" w:rsidRPr="00046BF1" w:rsidRDefault="00C85C90" w:rsidP="003529E5">
            <w:pPr>
              <w:snapToGrid w:val="0"/>
              <w:jc w:val="both"/>
            </w:pPr>
            <w:r w:rsidRPr="00046BF1">
              <w:t>Prob.   </w:t>
            </w:r>
          </w:p>
        </w:tc>
      </w:tr>
      <w:tr w:rsidR="00C85C90" w:rsidRPr="00046BF1" w:rsidTr="004750C5">
        <w:trPr>
          <w:jc w:val="center"/>
        </w:trPr>
        <w:tc>
          <w:tcPr>
            <w:tcW w:w="1222" w:type="pct"/>
            <w:vAlign w:val="center"/>
          </w:tcPr>
          <w:p w:rsidR="00C85C90" w:rsidRPr="00046BF1" w:rsidRDefault="004750C5" w:rsidP="003529E5">
            <w:pPr>
              <w:snapToGrid w:val="0"/>
              <w:jc w:val="both"/>
            </w:pPr>
            <w:r w:rsidRPr="00046BF1">
              <w:t>D (</w:t>
            </w:r>
            <w:r w:rsidR="00C85C90" w:rsidRPr="00046BF1">
              <w:t>FDI)</w:t>
            </w:r>
          </w:p>
        </w:tc>
        <w:tc>
          <w:tcPr>
            <w:tcW w:w="1138" w:type="pct"/>
            <w:vAlign w:val="center"/>
          </w:tcPr>
          <w:p w:rsidR="00C85C90" w:rsidRPr="00046BF1" w:rsidRDefault="00C85C90" w:rsidP="003529E5">
            <w:pPr>
              <w:snapToGrid w:val="0"/>
              <w:jc w:val="both"/>
            </w:pPr>
            <w:r w:rsidRPr="00046BF1">
              <w:t>-1.790854</w:t>
            </w:r>
          </w:p>
        </w:tc>
        <w:tc>
          <w:tcPr>
            <w:tcW w:w="1138" w:type="pct"/>
            <w:vAlign w:val="center"/>
          </w:tcPr>
          <w:p w:rsidR="00C85C90" w:rsidRPr="00046BF1" w:rsidRDefault="00C85C90" w:rsidP="003529E5">
            <w:pPr>
              <w:snapToGrid w:val="0"/>
              <w:jc w:val="both"/>
            </w:pPr>
            <w:r w:rsidRPr="00046BF1">
              <w:t>0.384310</w:t>
            </w:r>
          </w:p>
        </w:tc>
        <w:tc>
          <w:tcPr>
            <w:tcW w:w="781" w:type="pct"/>
            <w:vAlign w:val="center"/>
          </w:tcPr>
          <w:p w:rsidR="00C85C90" w:rsidRPr="00046BF1" w:rsidRDefault="00C85C90" w:rsidP="003529E5">
            <w:pPr>
              <w:snapToGrid w:val="0"/>
              <w:jc w:val="both"/>
            </w:pPr>
            <w:r w:rsidRPr="00046BF1">
              <w:t>-4.659924</w:t>
            </w:r>
          </w:p>
        </w:tc>
        <w:tc>
          <w:tcPr>
            <w:tcW w:w="721" w:type="pct"/>
            <w:vAlign w:val="center"/>
          </w:tcPr>
          <w:p w:rsidR="00C85C90" w:rsidRPr="00046BF1" w:rsidRDefault="00C85C90" w:rsidP="003529E5">
            <w:pPr>
              <w:snapToGrid w:val="0"/>
              <w:jc w:val="both"/>
            </w:pPr>
            <w:r w:rsidRPr="00046BF1">
              <w:t>0.0016</w:t>
            </w:r>
          </w:p>
        </w:tc>
      </w:tr>
      <w:tr w:rsidR="00C85C90" w:rsidRPr="00046BF1" w:rsidTr="004750C5">
        <w:trPr>
          <w:jc w:val="center"/>
        </w:trPr>
        <w:tc>
          <w:tcPr>
            <w:tcW w:w="1222" w:type="pct"/>
            <w:vAlign w:val="center"/>
          </w:tcPr>
          <w:p w:rsidR="00C85C90" w:rsidRPr="00046BF1" w:rsidRDefault="004750C5" w:rsidP="003529E5">
            <w:pPr>
              <w:snapToGrid w:val="0"/>
              <w:jc w:val="both"/>
            </w:pPr>
            <w:r w:rsidRPr="00046BF1">
              <w:t>D (</w:t>
            </w:r>
            <w:r w:rsidR="00C85C90" w:rsidRPr="00046BF1">
              <w:t>INFL)</w:t>
            </w:r>
          </w:p>
        </w:tc>
        <w:tc>
          <w:tcPr>
            <w:tcW w:w="1138" w:type="pct"/>
            <w:vAlign w:val="center"/>
          </w:tcPr>
          <w:p w:rsidR="00C85C90" w:rsidRPr="00046BF1" w:rsidRDefault="00C85C90" w:rsidP="003529E5">
            <w:pPr>
              <w:snapToGrid w:val="0"/>
              <w:jc w:val="both"/>
            </w:pPr>
            <w:r w:rsidRPr="00046BF1">
              <w:t>0.116299</w:t>
            </w:r>
          </w:p>
        </w:tc>
        <w:tc>
          <w:tcPr>
            <w:tcW w:w="1138" w:type="pct"/>
            <w:vAlign w:val="center"/>
          </w:tcPr>
          <w:p w:rsidR="00C85C90" w:rsidRPr="00046BF1" w:rsidRDefault="00C85C90" w:rsidP="003529E5">
            <w:pPr>
              <w:snapToGrid w:val="0"/>
              <w:jc w:val="both"/>
            </w:pPr>
            <w:r w:rsidRPr="00046BF1">
              <w:t>0.068947</w:t>
            </w:r>
          </w:p>
        </w:tc>
        <w:tc>
          <w:tcPr>
            <w:tcW w:w="781" w:type="pct"/>
            <w:vAlign w:val="center"/>
          </w:tcPr>
          <w:p w:rsidR="00C85C90" w:rsidRPr="00046BF1" w:rsidRDefault="00C85C90" w:rsidP="003529E5">
            <w:pPr>
              <w:snapToGrid w:val="0"/>
              <w:jc w:val="both"/>
            </w:pPr>
            <w:r w:rsidRPr="00046BF1">
              <w:t>1.686783</w:t>
            </w:r>
          </w:p>
        </w:tc>
        <w:tc>
          <w:tcPr>
            <w:tcW w:w="721" w:type="pct"/>
            <w:vAlign w:val="center"/>
          </w:tcPr>
          <w:p w:rsidR="00C85C90" w:rsidRPr="00046BF1" w:rsidRDefault="00C85C90" w:rsidP="003529E5">
            <w:pPr>
              <w:snapToGrid w:val="0"/>
              <w:jc w:val="both"/>
            </w:pPr>
            <w:r w:rsidRPr="00046BF1">
              <w:t>0.1301</w:t>
            </w:r>
          </w:p>
        </w:tc>
      </w:tr>
      <w:tr w:rsidR="00C85C90" w:rsidRPr="00046BF1" w:rsidTr="004750C5">
        <w:trPr>
          <w:jc w:val="center"/>
        </w:trPr>
        <w:tc>
          <w:tcPr>
            <w:tcW w:w="1222" w:type="pct"/>
            <w:vAlign w:val="center"/>
          </w:tcPr>
          <w:p w:rsidR="00C85C90" w:rsidRPr="00046BF1" w:rsidRDefault="004750C5" w:rsidP="003529E5">
            <w:pPr>
              <w:snapToGrid w:val="0"/>
              <w:jc w:val="both"/>
            </w:pPr>
            <w:r w:rsidRPr="00046BF1">
              <w:t>D (</w:t>
            </w:r>
            <w:r w:rsidR="00C85C90" w:rsidRPr="00046BF1">
              <w:t>BUREACY)</w:t>
            </w:r>
          </w:p>
        </w:tc>
        <w:tc>
          <w:tcPr>
            <w:tcW w:w="1138" w:type="pct"/>
            <w:vAlign w:val="center"/>
          </w:tcPr>
          <w:p w:rsidR="00C85C90" w:rsidRPr="00046BF1" w:rsidRDefault="00C85C90" w:rsidP="003529E5">
            <w:pPr>
              <w:snapToGrid w:val="0"/>
              <w:jc w:val="both"/>
            </w:pPr>
            <w:r w:rsidRPr="00046BF1">
              <w:t>-1.498766</w:t>
            </w:r>
          </w:p>
        </w:tc>
        <w:tc>
          <w:tcPr>
            <w:tcW w:w="1138" w:type="pct"/>
            <w:vAlign w:val="center"/>
          </w:tcPr>
          <w:p w:rsidR="00C85C90" w:rsidRPr="00046BF1" w:rsidRDefault="00C85C90" w:rsidP="003529E5">
            <w:pPr>
              <w:snapToGrid w:val="0"/>
              <w:jc w:val="both"/>
            </w:pPr>
            <w:r w:rsidRPr="00046BF1">
              <w:t>0.504396</w:t>
            </w:r>
          </w:p>
        </w:tc>
        <w:tc>
          <w:tcPr>
            <w:tcW w:w="781" w:type="pct"/>
            <w:vAlign w:val="center"/>
          </w:tcPr>
          <w:p w:rsidR="00C85C90" w:rsidRPr="00046BF1" w:rsidRDefault="00C85C90" w:rsidP="003529E5">
            <w:pPr>
              <w:snapToGrid w:val="0"/>
              <w:jc w:val="both"/>
            </w:pPr>
            <w:r w:rsidRPr="00046BF1">
              <w:t>-2.971406</w:t>
            </w:r>
          </w:p>
        </w:tc>
        <w:tc>
          <w:tcPr>
            <w:tcW w:w="721" w:type="pct"/>
            <w:vAlign w:val="center"/>
          </w:tcPr>
          <w:p w:rsidR="00C85C90" w:rsidRPr="00046BF1" w:rsidRDefault="00C85C90" w:rsidP="003529E5">
            <w:pPr>
              <w:snapToGrid w:val="0"/>
              <w:jc w:val="both"/>
            </w:pPr>
            <w:r w:rsidRPr="00046BF1">
              <w:t>0.0178</w:t>
            </w:r>
          </w:p>
        </w:tc>
      </w:tr>
      <w:tr w:rsidR="00C85C90" w:rsidRPr="00046BF1" w:rsidTr="004750C5">
        <w:trPr>
          <w:jc w:val="center"/>
        </w:trPr>
        <w:tc>
          <w:tcPr>
            <w:tcW w:w="1222" w:type="pct"/>
            <w:vAlign w:val="center"/>
          </w:tcPr>
          <w:p w:rsidR="00C85C90" w:rsidRPr="00046BF1" w:rsidRDefault="004750C5" w:rsidP="003529E5">
            <w:pPr>
              <w:snapToGrid w:val="0"/>
              <w:jc w:val="both"/>
            </w:pPr>
            <w:r w:rsidRPr="00046BF1">
              <w:t>D (</w:t>
            </w:r>
            <w:r w:rsidR="00C85C90" w:rsidRPr="00046BF1">
              <w:t>LABORD)</w:t>
            </w:r>
          </w:p>
        </w:tc>
        <w:tc>
          <w:tcPr>
            <w:tcW w:w="1138" w:type="pct"/>
            <w:vAlign w:val="center"/>
          </w:tcPr>
          <w:p w:rsidR="00C85C90" w:rsidRPr="00046BF1" w:rsidRDefault="00C85C90" w:rsidP="003529E5">
            <w:pPr>
              <w:snapToGrid w:val="0"/>
              <w:jc w:val="both"/>
            </w:pPr>
            <w:r w:rsidRPr="00046BF1">
              <w:t>533338.139115</w:t>
            </w:r>
          </w:p>
        </w:tc>
        <w:tc>
          <w:tcPr>
            <w:tcW w:w="1138" w:type="pct"/>
            <w:vAlign w:val="center"/>
          </w:tcPr>
          <w:p w:rsidR="00C85C90" w:rsidRPr="00046BF1" w:rsidRDefault="00C85C90" w:rsidP="003529E5">
            <w:pPr>
              <w:snapToGrid w:val="0"/>
              <w:jc w:val="both"/>
            </w:pPr>
            <w:r w:rsidRPr="00046BF1">
              <w:t>119698.018373</w:t>
            </w:r>
          </w:p>
        </w:tc>
        <w:tc>
          <w:tcPr>
            <w:tcW w:w="781" w:type="pct"/>
            <w:vAlign w:val="center"/>
          </w:tcPr>
          <w:p w:rsidR="00C85C90" w:rsidRPr="00046BF1" w:rsidRDefault="00C85C90" w:rsidP="003529E5">
            <w:pPr>
              <w:snapToGrid w:val="0"/>
              <w:jc w:val="both"/>
            </w:pPr>
            <w:r w:rsidRPr="00046BF1">
              <w:t>4.455697</w:t>
            </w:r>
          </w:p>
        </w:tc>
        <w:tc>
          <w:tcPr>
            <w:tcW w:w="721" w:type="pct"/>
            <w:vAlign w:val="center"/>
          </w:tcPr>
          <w:p w:rsidR="00C85C90" w:rsidRPr="00046BF1" w:rsidRDefault="00C85C90" w:rsidP="003529E5">
            <w:pPr>
              <w:snapToGrid w:val="0"/>
              <w:jc w:val="both"/>
            </w:pPr>
            <w:r w:rsidRPr="00046BF1">
              <w:t>0.0112</w:t>
            </w:r>
          </w:p>
        </w:tc>
      </w:tr>
      <w:tr w:rsidR="00C85C90" w:rsidRPr="00046BF1" w:rsidTr="004750C5">
        <w:trPr>
          <w:jc w:val="center"/>
        </w:trPr>
        <w:tc>
          <w:tcPr>
            <w:tcW w:w="1222" w:type="pct"/>
            <w:vAlign w:val="center"/>
          </w:tcPr>
          <w:p w:rsidR="00C85C90" w:rsidRPr="00046BF1" w:rsidRDefault="00C85C90" w:rsidP="003529E5">
            <w:pPr>
              <w:snapToGrid w:val="0"/>
              <w:jc w:val="both"/>
            </w:pPr>
            <w:r w:rsidRPr="00046BF1">
              <w:t>CointE</w:t>
            </w:r>
            <w:r w:rsidR="004750C5" w:rsidRPr="00046BF1">
              <w:t>q (</w:t>
            </w:r>
            <w:r w:rsidRPr="00046BF1">
              <w:t>-1)</w:t>
            </w:r>
          </w:p>
        </w:tc>
        <w:tc>
          <w:tcPr>
            <w:tcW w:w="1138" w:type="pct"/>
            <w:vAlign w:val="center"/>
          </w:tcPr>
          <w:p w:rsidR="00C85C90" w:rsidRPr="00046BF1" w:rsidRDefault="00C85C90" w:rsidP="003529E5">
            <w:pPr>
              <w:snapToGrid w:val="0"/>
              <w:jc w:val="both"/>
            </w:pPr>
            <w:r w:rsidRPr="00046BF1">
              <w:t>-0.328570</w:t>
            </w:r>
          </w:p>
        </w:tc>
        <w:tc>
          <w:tcPr>
            <w:tcW w:w="1138" w:type="pct"/>
            <w:vAlign w:val="center"/>
          </w:tcPr>
          <w:p w:rsidR="00C85C90" w:rsidRPr="00046BF1" w:rsidRDefault="00C85C90" w:rsidP="003529E5">
            <w:pPr>
              <w:snapToGrid w:val="0"/>
              <w:jc w:val="both"/>
            </w:pPr>
            <w:r w:rsidRPr="00046BF1">
              <w:t>0.053033</w:t>
            </w:r>
          </w:p>
        </w:tc>
        <w:tc>
          <w:tcPr>
            <w:tcW w:w="781" w:type="pct"/>
            <w:vAlign w:val="center"/>
          </w:tcPr>
          <w:p w:rsidR="00C85C90" w:rsidRPr="00046BF1" w:rsidRDefault="00C85C90" w:rsidP="003529E5">
            <w:pPr>
              <w:snapToGrid w:val="0"/>
              <w:jc w:val="both"/>
            </w:pPr>
            <w:r w:rsidRPr="00046BF1">
              <w:t>-6.195541</w:t>
            </w:r>
          </w:p>
        </w:tc>
        <w:tc>
          <w:tcPr>
            <w:tcW w:w="721" w:type="pct"/>
            <w:vAlign w:val="center"/>
          </w:tcPr>
          <w:p w:rsidR="00C85C90" w:rsidRPr="00046BF1" w:rsidRDefault="00C85C90" w:rsidP="003529E5">
            <w:pPr>
              <w:snapToGrid w:val="0"/>
              <w:jc w:val="both"/>
            </w:pPr>
            <w:r w:rsidRPr="00046BF1">
              <w:t>0.0003</w:t>
            </w:r>
          </w:p>
        </w:tc>
      </w:tr>
      <w:tr w:rsidR="00C85C90" w:rsidRPr="00046BF1" w:rsidTr="004750C5">
        <w:trPr>
          <w:jc w:val="center"/>
        </w:trPr>
        <w:tc>
          <w:tcPr>
            <w:tcW w:w="1222" w:type="pct"/>
            <w:vAlign w:val="center"/>
          </w:tcPr>
          <w:p w:rsidR="00C85C90" w:rsidRPr="00046BF1" w:rsidRDefault="00C85C90" w:rsidP="003529E5">
            <w:pPr>
              <w:snapToGrid w:val="0"/>
              <w:jc w:val="both"/>
            </w:pPr>
            <w:r w:rsidRPr="00046BF1">
              <w:t>R-squared</w:t>
            </w:r>
          </w:p>
        </w:tc>
        <w:tc>
          <w:tcPr>
            <w:tcW w:w="1138" w:type="pct"/>
            <w:vAlign w:val="center"/>
          </w:tcPr>
          <w:p w:rsidR="00C85C90" w:rsidRPr="00046BF1" w:rsidRDefault="00C85C90" w:rsidP="003529E5">
            <w:pPr>
              <w:snapToGrid w:val="0"/>
              <w:jc w:val="both"/>
            </w:pPr>
            <w:r w:rsidRPr="00046BF1">
              <w:t>0.773348</w:t>
            </w:r>
          </w:p>
        </w:tc>
        <w:tc>
          <w:tcPr>
            <w:tcW w:w="1919" w:type="pct"/>
            <w:gridSpan w:val="2"/>
            <w:vAlign w:val="center"/>
          </w:tcPr>
          <w:p w:rsidR="00C85C90" w:rsidRPr="00046BF1" w:rsidRDefault="00C85C90" w:rsidP="003529E5">
            <w:pPr>
              <w:snapToGrid w:val="0"/>
              <w:jc w:val="both"/>
            </w:pPr>
            <w:r w:rsidRPr="00046BF1">
              <w:t>Adjusted R-squared</w:t>
            </w:r>
            <w:r w:rsidR="004750C5" w:rsidRPr="00046BF1">
              <w:t xml:space="preserve"> </w:t>
            </w:r>
          </w:p>
        </w:tc>
        <w:tc>
          <w:tcPr>
            <w:tcW w:w="721" w:type="pct"/>
            <w:vAlign w:val="center"/>
          </w:tcPr>
          <w:p w:rsidR="00C85C90" w:rsidRPr="00046BF1" w:rsidRDefault="00C85C90" w:rsidP="003529E5">
            <w:pPr>
              <w:snapToGrid w:val="0"/>
              <w:jc w:val="both"/>
            </w:pPr>
            <w:r w:rsidRPr="00046BF1">
              <w:t>0.623375</w:t>
            </w:r>
          </w:p>
        </w:tc>
      </w:tr>
      <w:tr w:rsidR="00C85C90" w:rsidRPr="00046BF1" w:rsidTr="004750C5">
        <w:trPr>
          <w:jc w:val="center"/>
        </w:trPr>
        <w:tc>
          <w:tcPr>
            <w:tcW w:w="1222" w:type="pct"/>
            <w:vAlign w:val="center"/>
          </w:tcPr>
          <w:p w:rsidR="00C85C90" w:rsidRPr="00046BF1" w:rsidRDefault="00C85C90" w:rsidP="003529E5">
            <w:pPr>
              <w:snapToGrid w:val="0"/>
              <w:jc w:val="both"/>
            </w:pPr>
            <w:r w:rsidRPr="00046BF1">
              <w:t>AIC</w:t>
            </w:r>
          </w:p>
        </w:tc>
        <w:tc>
          <w:tcPr>
            <w:tcW w:w="1138" w:type="pct"/>
            <w:vAlign w:val="center"/>
          </w:tcPr>
          <w:p w:rsidR="00C85C90" w:rsidRPr="00046BF1" w:rsidRDefault="00C85C90" w:rsidP="003529E5">
            <w:pPr>
              <w:snapToGrid w:val="0"/>
              <w:jc w:val="both"/>
            </w:pPr>
            <w:r w:rsidRPr="00046BF1">
              <w:t>2.465063</w:t>
            </w:r>
          </w:p>
        </w:tc>
        <w:tc>
          <w:tcPr>
            <w:tcW w:w="1138" w:type="pct"/>
            <w:vAlign w:val="center"/>
          </w:tcPr>
          <w:p w:rsidR="00C85C90" w:rsidRPr="00046BF1" w:rsidRDefault="00C85C90" w:rsidP="003529E5">
            <w:pPr>
              <w:snapToGrid w:val="0"/>
              <w:jc w:val="both"/>
            </w:pPr>
          </w:p>
        </w:tc>
        <w:tc>
          <w:tcPr>
            <w:tcW w:w="781" w:type="pct"/>
            <w:vAlign w:val="center"/>
          </w:tcPr>
          <w:p w:rsidR="00C85C90" w:rsidRPr="00046BF1" w:rsidRDefault="00C85C90" w:rsidP="003529E5">
            <w:pPr>
              <w:snapToGrid w:val="0"/>
              <w:jc w:val="both"/>
            </w:pPr>
          </w:p>
        </w:tc>
        <w:tc>
          <w:tcPr>
            <w:tcW w:w="721" w:type="pct"/>
            <w:vAlign w:val="center"/>
          </w:tcPr>
          <w:p w:rsidR="00C85C90" w:rsidRPr="00046BF1" w:rsidRDefault="00C85C90" w:rsidP="003529E5">
            <w:pPr>
              <w:snapToGrid w:val="0"/>
              <w:jc w:val="both"/>
            </w:pPr>
          </w:p>
        </w:tc>
      </w:tr>
      <w:tr w:rsidR="00C85C90" w:rsidRPr="00046BF1" w:rsidTr="004750C5">
        <w:trPr>
          <w:jc w:val="center"/>
        </w:trPr>
        <w:tc>
          <w:tcPr>
            <w:tcW w:w="1222" w:type="pct"/>
            <w:vAlign w:val="center"/>
          </w:tcPr>
          <w:p w:rsidR="00C85C90" w:rsidRPr="00046BF1" w:rsidRDefault="00C85C90" w:rsidP="003529E5">
            <w:pPr>
              <w:snapToGrid w:val="0"/>
              <w:jc w:val="both"/>
            </w:pPr>
            <w:r w:rsidRPr="00046BF1">
              <w:t>F-statistic</w:t>
            </w:r>
          </w:p>
        </w:tc>
        <w:tc>
          <w:tcPr>
            <w:tcW w:w="1138" w:type="pct"/>
            <w:vAlign w:val="center"/>
          </w:tcPr>
          <w:p w:rsidR="00C85C90" w:rsidRPr="00046BF1" w:rsidRDefault="00C85C90" w:rsidP="003529E5">
            <w:pPr>
              <w:snapToGrid w:val="0"/>
              <w:jc w:val="both"/>
            </w:pPr>
            <w:r w:rsidRPr="00046BF1">
              <w:t>19.47759</w:t>
            </w:r>
          </w:p>
        </w:tc>
        <w:tc>
          <w:tcPr>
            <w:tcW w:w="1138" w:type="pct"/>
            <w:vAlign w:val="center"/>
          </w:tcPr>
          <w:p w:rsidR="00C85C90" w:rsidRPr="00046BF1" w:rsidRDefault="00C85C90" w:rsidP="003529E5">
            <w:pPr>
              <w:snapToGrid w:val="0"/>
              <w:jc w:val="both"/>
            </w:pPr>
          </w:p>
        </w:tc>
        <w:tc>
          <w:tcPr>
            <w:tcW w:w="781" w:type="pct"/>
            <w:vAlign w:val="center"/>
          </w:tcPr>
          <w:p w:rsidR="00C85C90" w:rsidRPr="00046BF1" w:rsidRDefault="00C85C90" w:rsidP="003529E5">
            <w:pPr>
              <w:snapToGrid w:val="0"/>
              <w:jc w:val="both"/>
            </w:pPr>
          </w:p>
        </w:tc>
        <w:tc>
          <w:tcPr>
            <w:tcW w:w="721" w:type="pct"/>
            <w:vAlign w:val="center"/>
          </w:tcPr>
          <w:p w:rsidR="00C85C90" w:rsidRPr="00046BF1" w:rsidRDefault="00C85C90" w:rsidP="003529E5">
            <w:pPr>
              <w:snapToGrid w:val="0"/>
              <w:jc w:val="both"/>
            </w:pPr>
          </w:p>
        </w:tc>
      </w:tr>
      <w:tr w:rsidR="00C85C90" w:rsidRPr="00046BF1" w:rsidTr="004750C5">
        <w:trPr>
          <w:jc w:val="center"/>
        </w:trPr>
        <w:tc>
          <w:tcPr>
            <w:tcW w:w="1222" w:type="pct"/>
            <w:vAlign w:val="center"/>
          </w:tcPr>
          <w:p w:rsidR="00C85C90" w:rsidRPr="00046BF1" w:rsidRDefault="00C85C90" w:rsidP="003529E5">
            <w:pPr>
              <w:snapToGrid w:val="0"/>
              <w:jc w:val="both"/>
            </w:pPr>
            <w:r w:rsidRPr="00046BF1">
              <w:t>Pro</w:t>
            </w:r>
            <w:r w:rsidR="004750C5" w:rsidRPr="00046BF1">
              <w:t>b (</w:t>
            </w:r>
            <w:r w:rsidRPr="00046BF1">
              <w:t>F-statistic)</w:t>
            </w:r>
          </w:p>
        </w:tc>
        <w:tc>
          <w:tcPr>
            <w:tcW w:w="1138" w:type="pct"/>
            <w:vAlign w:val="center"/>
          </w:tcPr>
          <w:p w:rsidR="00C85C90" w:rsidRPr="00046BF1" w:rsidRDefault="00C85C90" w:rsidP="003529E5">
            <w:pPr>
              <w:snapToGrid w:val="0"/>
              <w:jc w:val="both"/>
            </w:pPr>
            <w:r w:rsidRPr="00046BF1">
              <w:t>0.000116</w:t>
            </w:r>
          </w:p>
        </w:tc>
        <w:tc>
          <w:tcPr>
            <w:tcW w:w="1138" w:type="pct"/>
            <w:vAlign w:val="center"/>
          </w:tcPr>
          <w:p w:rsidR="00C85C90" w:rsidRPr="00046BF1" w:rsidRDefault="00C85C90" w:rsidP="003529E5">
            <w:pPr>
              <w:snapToGrid w:val="0"/>
              <w:jc w:val="both"/>
            </w:pPr>
          </w:p>
        </w:tc>
        <w:tc>
          <w:tcPr>
            <w:tcW w:w="781" w:type="pct"/>
            <w:vAlign w:val="center"/>
          </w:tcPr>
          <w:p w:rsidR="00C85C90" w:rsidRPr="00046BF1" w:rsidRDefault="00C85C90" w:rsidP="003529E5">
            <w:pPr>
              <w:snapToGrid w:val="0"/>
              <w:jc w:val="both"/>
            </w:pPr>
          </w:p>
        </w:tc>
        <w:tc>
          <w:tcPr>
            <w:tcW w:w="721" w:type="pct"/>
            <w:vAlign w:val="center"/>
          </w:tcPr>
          <w:p w:rsidR="00C85C90" w:rsidRPr="00046BF1" w:rsidRDefault="00C85C90" w:rsidP="003529E5">
            <w:pPr>
              <w:snapToGrid w:val="0"/>
              <w:jc w:val="both"/>
            </w:pPr>
          </w:p>
        </w:tc>
      </w:tr>
      <w:tr w:rsidR="00C85C90" w:rsidRPr="00046BF1" w:rsidTr="004750C5">
        <w:trPr>
          <w:jc w:val="center"/>
        </w:trPr>
        <w:tc>
          <w:tcPr>
            <w:tcW w:w="1222" w:type="pct"/>
            <w:vAlign w:val="center"/>
          </w:tcPr>
          <w:p w:rsidR="00C85C90" w:rsidRPr="00046BF1" w:rsidRDefault="00C85C90" w:rsidP="003529E5">
            <w:pPr>
              <w:snapToGrid w:val="0"/>
              <w:jc w:val="both"/>
            </w:pPr>
            <w:r w:rsidRPr="00046BF1">
              <w:t>Durbin-Wantstat</w:t>
            </w:r>
          </w:p>
        </w:tc>
        <w:tc>
          <w:tcPr>
            <w:tcW w:w="1138" w:type="pct"/>
            <w:vAlign w:val="center"/>
          </w:tcPr>
          <w:p w:rsidR="00C85C90" w:rsidRPr="00046BF1" w:rsidRDefault="00C85C90" w:rsidP="003529E5">
            <w:pPr>
              <w:snapToGrid w:val="0"/>
              <w:jc w:val="both"/>
            </w:pPr>
            <w:r w:rsidRPr="00046BF1">
              <w:t>2.442488</w:t>
            </w:r>
          </w:p>
        </w:tc>
        <w:tc>
          <w:tcPr>
            <w:tcW w:w="1138" w:type="pct"/>
            <w:vAlign w:val="center"/>
          </w:tcPr>
          <w:p w:rsidR="00C85C90" w:rsidRPr="00046BF1" w:rsidRDefault="00C85C90" w:rsidP="003529E5">
            <w:pPr>
              <w:snapToGrid w:val="0"/>
              <w:jc w:val="both"/>
            </w:pPr>
          </w:p>
        </w:tc>
        <w:tc>
          <w:tcPr>
            <w:tcW w:w="781" w:type="pct"/>
            <w:vAlign w:val="center"/>
          </w:tcPr>
          <w:p w:rsidR="00C85C90" w:rsidRPr="00046BF1" w:rsidRDefault="00C85C90" w:rsidP="003529E5">
            <w:pPr>
              <w:snapToGrid w:val="0"/>
              <w:jc w:val="both"/>
            </w:pPr>
          </w:p>
        </w:tc>
        <w:tc>
          <w:tcPr>
            <w:tcW w:w="721" w:type="pct"/>
            <w:vAlign w:val="center"/>
          </w:tcPr>
          <w:p w:rsidR="00C85C90" w:rsidRPr="00046BF1" w:rsidRDefault="00C85C90" w:rsidP="003529E5">
            <w:pPr>
              <w:snapToGrid w:val="0"/>
              <w:jc w:val="both"/>
            </w:pPr>
          </w:p>
        </w:tc>
      </w:tr>
    </w:tbl>
    <w:p w:rsidR="000D4867" w:rsidRPr="00046BF1" w:rsidRDefault="00C85C90" w:rsidP="003529E5">
      <w:pPr>
        <w:snapToGrid w:val="0"/>
        <w:jc w:val="both"/>
      </w:pPr>
      <w:r w:rsidRPr="00046BF1">
        <w:t>Source: Author own estimation</w:t>
      </w:r>
    </w:p>
    <w:p w:rsidR="007D631C" w:rsidRPr="00046BF1" w:rsidRDefault="007D631C" w:rsidP="003529E5">
      <w:pPr>
        <w:snapToGrid w:val="0"/>
        <w:ind w:firstLine="425"/>
        <w:jc w:val="both"/>
      </w:pPr>
    </w:p>
    <w:p w:rsidR="007F3C11" w:rsidRPr="00046BF1" w:rsidRDefault="007F3C11" w:rsidP="003529E5">
      <w:pPr>
        <w:snapToGrid w:val="0"/>
        <w:jc w:val="both"/>
        <w:rPr>
          <w:b/>
        </w:rPr>
        <w:sectPr w:rsidR="007F3C11" w:rsidRPr="00046BF1" w:rsidSect="004750C5">
          <w:footnotePr>
            <w:pos w:val="beneathText"/>
          </w:footnotePr>
          <w:type w:val="continuous"/>
          <w:pgSz w:w="12240" w:h="15840" w:code="1"/>
          <w:pgMar w:top="1440" w:right="1440" w:bottom="1440" w:left="1440" w:header="720" w:footer="720" w:gutter="0"/>
          <w:paperSrc w:first="1"/>
          <w:cols w:space="720"/>
          <w:docGrid w:linePitch="272"/>
        </w:sectPr>
      </w:pPr>
    </w:p>
    <w:p w:rsidR="000D4867" w:rsidRPr="00046BF1" w:rsidRDefault="000D4867" w:rsidP="003529E5">
      <w:pPr>
        <w:snapToGrid w:val="0"/>
        <w:jc w:val="both"/>
        <w:rPr>
          <w:b/>
        </w:rPr>
      </w:pPr>
      <w:r w:rsidRPr="00046BF1">
        <w:rPr>
          <w:b/>
        </w:rPr>
        <w:lastRenderedPageBreak/>
        <w:t>Results of Stability Tests</w:t>
      </w:r>
    </w:p>
    <w:p w:rsidR="007F3C11" w:rsidRPr="00046BF1" w:rsidRDefault="004750C5" w:rsidP="003529E5">
      <w:pPr>
        <w:snapToGrid w:val="0"/>
        <w:ind w:firstLine="425"/>
        <w:jc w:val="both"/>
        <w:rPr>
          <w:rFonts w:eastAsiaTheme="minorEastAsia"/>
        </w:rPr>
      </w:pPr>
      <w:r w:rsidRPr="00046BF1">
        <w:t>S</w:t>
      </w:r>
      <w:r w:rsidR="000D4867" w:rsidRPr="00046BF1">
        <w:t>tability tests are used to examine that how the fit of ARDL model is good.</w:t>
      </w:r>
      <w:r w:rsidRPr="00046BF1">
        <w:t xml:space="preserve"> </w:t>
      </w:r>
      <w:r w:rsidR="000D4867" w:rsidRPr="00046BF1">
        <w:t>Brown et al, (1975) recommended two tests i.e. Cumulative Sum and Cumulative Sum of Square, for checking of structural stability. CUSUM test captured the regular alterations in regression coefficients, while CUSUMQ control the exit of parameters from instability. Both CUSUM and CUSUMQ are within critical bounds of 5 %, so it shows that the model is structurally stable.</w:t>
      </w:r>
      <w:r w:rsidRPr="00046BF1">
        <w:t xml:space="preserve"> </w:t>
      </w:r>
      <w:r w:rsidR="00930D9E" w:rsidRPr="00046BF1">
        <w:t>Figure1: Cumulative Sum of Recursive Residuals</w:t>
      </w:r>
    </w:p>
    <w:p w:rsidR="007F3C11" w:rsidRPr="00046BF1" w:rsidRDefault="007F3C11" w:rsidP="003529E5">
      <w:pPr>
        <w:snapToGrid w:val="0"/>
        <w:ind w:firstLine="425"/>
        <w:jc w:val="both"/>
        <w:rPr>
          <w:rFonts w:eastAsiaTheme="minorEastAsia"/>
        </w:rPr>
      </w:pPr>
    </w:p>
    <w:p w:rsidR="00A259DE" w:rsidRPr="00046BF1" w:rsidRDefault="00A259DE" w:rsidP="003529E5">
      <w:pPr>
        <w:snapToGrid w:val="0"/>
        <w:jc w:val="both"/>
        <w:rPr>
          <w:b/>
        </w:rPr>
      </w:pPr>
      <w:r w:rsidRPr="00046BF1">
        <w:rPr>
          <w:b/>
        </w:rPr>
        <w:lastRenderedPageBreak/>
        <w:t xml:space="preserve">5. Conclusion and Policy Recommendation </w:t>
      </w:r>
    </w:p>
    <w:p w:rsidR="0097081B" w:rsidRPr="00046BF1" w:rsidRDefault="00A259DE" w:rsidP="003529E5">
      <w:pPr>
        <w:snapToGrid w:val="0"/>
        <w:jc w:val="both"/>
      </w:pPr>
      <w:r w:rsidRPr="00046BF1">
        <w:t xml:space="preserve">The aim of this study is to analyse the impact of foreign direct investment and other factors on unemployment reduction in Pakistan from 1990 to 2017. The study utilized Auto Regressive Distributive Lag (ARDL) model </w:t>
      </w:r>
      <w:r w:rsidR="0097081B" w:rsidRPr="00046BF1">
        <w:t xml:space="preserve">and Error Correction Mechanism (ECM) to test long and short run relationship among FDI, inflation, Bureaucracy, labour density and unemployment. The results indicate that FDI and Bureaucracy have a negative and statistically significant influence on unemployment reduction both in the short and long run. In the long run, Inflation has </w:t>
      </w:r>
      <w:r w:rsidR="0097081B" w:rsidRPr="00046BF1">
        <w:lastRenderedPageBreak/>
        <w:t xml:space="preserve">positive significant effect on unemployment reduction but, in short run has insignificant impact on unemployment reduction. Labour density has a positive significant impact on unemployment reduction in both short run and long run. The diagnostic tests result illustrate that our data is normally distributed, no specification error, and also free from multi collinearity and heteroscedasticity problems. </w:t>
      </w:r>
    </w:p>
    <w:p w:rsidR="007F3C11" w:rsidRPr="00046BF1" w:rsidRDefault="007F3C11" w:rsidP="003529E5">
      <w:pPr>
        <w:snapToGrid w:val="0"/>
        <w:ind w:firstLine="425"/>
        <w:jc w:val="both"/>
        <w:rPr>
          <w:rFonts w:eastAsiaTheme="minorEastAsia"/>
        </w:rPr>
      </w:pPr>
    </w:p>
    <w:p w:rsidR="007F3C11" w:rsidRPr="00046BF1" w:rsidRDefault="0097081B" w:rsidP="003529E5">
      <w:pPr>
        <w:snapToGrid w:val="0"/>
        <w:jc w:val="center"/>
        <w:rPr>
          <w:rFonts w:eastAsiaTheme="minorEastAsia"/>
        </w:rPr>
      </w:pPr>
      <w:r w:rsidRPr="00046BF1">
        <w:rPr>
          <w:rFonts w:eastAsiaTheme="minorEastAsia" w:hint="eastAsia"/>
          <w:noProof/>
          <w:lang w:val="en-US"/>
        </w:rPr>
        <w:drawing>
          <wp:inline distT="0" distB="0" distL="0" distR="0">
            <wp:extent cx="2573075" cy="18288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74779" cy="1830011"/>
                    </a:xfrm>
                    <a:prstGeom prst="rect">
                      <a:avLst/>
                    </a:prstGeom>
                  </pic:spPr>
                </pic:pic>
              </a:graphicData>
            </a:graphic>
          </wp:inline>
        </w:drawing>
      </w:r>
    </w:p>
    <w:p w:rsidR="0097081B" w:rsidRPr="00046BF1" w:rsidRDefault="0097081B" w:rsidP="003529E5">
      <w:pPr>
        <w:snapToGrid w:val="0"/>
        <w:jc w:val="center"/>
        <w:rPr>
          <w:rFonts w:eastAsiaTheme="minorEastAsia"/>
        </w:rPr>
      </w:pPr>
    </w:p>
    <w:p w:rsidR="0097081B" w:rsidRPr="00046BF1" w:rsidRDefault="0097081B" w:rsidP="003529E5">
      <w:pPr>
        <w:snapToGrid w:val="0"/>
        <w:jc w:val="center"/>
        <w:rPr>
          <w:rFonts w:eastAsiaTheme="minorEastAsia"/>
        </w:rPr>
      </w:pPr>
      <w:r w:rsidRPr="00046BF1">
        <w:rPr>
          <w:noProof/>
          <w:lang w:val="en-US"/>
        </w:rPr>
        <w:drawing>
          <wp:inline distT="0" distB="0" distL="0" distR="0">
            <wp:extent cx="2661507" cy="2043485"/>
            <wp:effectExtent l="19050" t="0" r="5493"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60015" cy="2042340"/>
                    </a:xfrm>
                    <a:prstGeom prst="rect">
                      <a:avLst/>
                    </a:prstGeom>
                  </pic:spPr>
                </pic:pic>
              </a:graphicData>
            </a:graphic>
          </wp:inline>
        </w:drawing>
      </w:r>
    </w:p>
    <w:p w:rsidR="0097081B" w:rsidRPr="00046BF1" w:rsidRDefault="0097081B" w:rsidP="003529E5">
      <w:pPr>
        <w:snapToGrid w:val="0"/>
        <w:jc w:val="center"/>
        <w:rPr>
          <w:rFonts w:eastAsiaTheme="minorEastAsia"/>
        </w:rPr>
      </w:pPr>
    </w:p>
    <w:p w:rsidR="002A7C35" w:rsidRPr="00046BF1" w:rsidRDefault="00A259DE" w:rsidP="003529E5">
      <w:pPr>
        <w:snapToGrid w:val="0"/>
        <w:ind w:firstLine="425"/>
        <w:jc w:val="both"/>
      </w:pPr>
      <w:r w:rsidRPr="00046BF1">
        <w:t xml:space="preserve">According to the results and in line with unemployment reduction in Pakistan, this study recommends the following policies: In Pakistan, unemployment rate is very high and it rising day by day. For this, government needs to create employment opportunities for both educated and uneducated people. Strategies to labour intensive are acquired for the poor people in rural and urban areas hence they can take participation in the growth of the economy. Provide vocational and technical education training to the public can develop the skills and earned reasonable income of unemployed people. </w:t>
      </w:r>
    </w:p>
    <w:p w:rsidR="00893657" w:rsidRPr="00046BF1" w:rsidRDefault="00A259DE" w:rsidP="003529E5">
      <w:pPr>
        <w:snapToGrid w:val="0"/>
        <w:ind w:firstLine="425"/>
        <w:jc w:val="both"/>
      </w:pPr>
      <w:r w:rsidRPr="00046BF1">
        <w:t>Government need to make sound economic policies, enhance infrastructure facilities, better law and order situation, overcome energy crises and provide a peaceful environment to overcome harsh problem of unemployment and incre</w:t>
      </w:r>
      <w:r w:rsidR="00AD5C26" w:rsidRPr="00046BF1">
        <w:t xml:space="preserve">ase economic growth of </w:t>
      </w:r>
      <w:r w:rsidR="00893657" w:rsidRPr="00046BF1">
        <w:t>Pakistan.</w:t>
      </w:r>
    </w:p>
    <w:p w:rsidR="007D631C" w:rsidRPr="00046BF1" w:rsidRDefault="007D631C" w:rsidP="003529E5">
      <w:pPr>
        <w:pStyle w:val="Heading9"/>
        <w:keepNext w:val="0"/>
        <w:snapToGrid w:val="0"/>
        <w:jc w:val="both"/>
      </w:pPr>
    </w:p>
    <w:p w:rsidR="00893657" w:rsidRPr="00046BF1" w:rsidRDefault="00893657" w:rsidP="003529E5">
      <w:pPr>
        <w:pStyle w:val="Heading9"/>
        <w:keepNext w:val="0"/>
        <w:snapToGrid w:val="0"/>
        <w:jc w:val="both"/>
      </w:pPr>
      <w:r w:rsidRPr="00046BF1">
        <w:t>References</w:t>
      </w:r>
    </w:p>
    <w:p w:rsidR="0097081B" w:rsidRPr="00046BF1" w:rsidRDefault="004750C5"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A</w:t>
      </w:r>
      <w:r w:rsidR="00893657" w:rsidRPr="00046BF1">
        <w:rPr>
          <w:sz w:val="20"/>
          <w:szCs w:val="20"/>
        </w:rPr>
        <w:t>cero,</w:t>
      </w:r>
      <w:r w:rsidRPr="00046BF1">
        <w:rPr>
          <w:sz w:val="20"/>
          <w:szCs w:val="20"/>
        </w:rPr>
        <w:t xml:space="preserve"> </w:t>
      </w:r>
      <w:r w:rsidR="00893657" w:rsidRPr="00046BF1">
        <w:rPr>
          <w:sz w:val="20"/>
          <w:szCs w:val="20"/>
        </w:rPr>
        <w:t>Plaza</w:t>
      </w:r>
      <w:r w:rsidRPr="00046BF1">
        <w:rPr>
          <w:sz w:val="20"/>
          <w:szCs w:val="20"/>
        </w:rPr>
        <w:t xml:space="preserve"> </w:t>
      </w:r>
      <w:r w:rsidR="00893657" w:rsidRPr="00046BF1">
        <w:rPr>
          <w:sz w:val="20"/>
          <w:szCs w:val="20"/>
        </w:rPr>
        <w:t>and</w:t>
      </w:r>
      <w:r w:rsidRPr="00046BF1">
        <w:rPr>
          <w:sz w:val="20"/>
          <w:szCs w:val="20"/>
        </w:rPr>
        <w:t xml:space="preserve"> </w:t>
      </w:r>
      <w:r w:rsidR="00893657" w:rsidRPr="00046BF1">
        <w:rPr>
          <w:sz w:val="20"/>
          <w:szCs w:val="20"/>
        </w:rPr>
        <w:t>Raquel</w:t>
      </w:r>
      <w:r w:rsidRPr="00046BF1">
        <w:rPr>
          <w:sz w:val="20"/>
          <w:szCs w:val="20"/>
        </w:rPr>
        <w:t xml:space="preserve"> </w:t>
      </w:r>
      <w:r w:rsidR="00893657" w:rsidRPr="00046BF1">
        <w:rPr>
          <w:sz w:val="20"/>
          <w:szCs w:val="20"/>
        </w:rPr>
        <w:t>Almudena</w:t>
      </w:r>
      <w:r w:rsidRPr="00046BF1">
        <w:rPr>
          <w:sz w:val="20"/>
          <w:szCs w:val="20"/>
        </w:rPr>
        <w:t xml:space="preserve"> </w:t>
      </w:r>
      <w:r w:rsidR="00893657" w:rsidRPr="00046BF1">
        <w:rPr>
          <w:sz w:val="20"/>
          <w:szCs w:val="20"/>
        </w:rPr>
        <w:t>(1993),</w:t>
      </w:r>
      <w:r w:rsidRPr="00046BF1">
        <w:rPr>
          <w:sz w:val="20"/>
          <w:szCs w:val="20"/>
        </w:rPr>
        <w:t xml:space="preserve"> </w:t>
      </w:r>
      <w:r w:rsidR="00893657" w:rsidRPr="00046BF1">
        <w:rPr>
          <w:sz w:val="20"/>
          <w:szCs w:val="20"/>
        </w:rPr>
        <w:t>Analysis</w:t>
      </w:r>
      <w:r w:rsidRPr="00046BF1">
        <w:rPr>
          <w:sz w:val="20"/>
          <w:szCs w:val="20"/>
        </w:rPr>
        <w:t xml:space="preserve"> </w:t>
      </w:r>
      <w:r w:rsidR="00893657" w:rsidRPr="00046BF1">
        <w:rPr>
          <w:sz w:val="20"/>
          <w:szCs w:val="20"/>
        </w:rPr>
        <w:t>de</w:t>
      </w:r>
      <w:r w:rsidRPr="00046BF1">
        <w:rPr>
          <w:sz w:val="20"/>
          <w:szCs w:val="20"/>
        </w:rPr>
        <w:t xml:space="preserve"> </w:t>
      </w:r>
      <w:r w:rsidR="00893657" w:rsidRPr="00046BF1">
        <w:rPr>
          <w:sz w:val="20"/>
          <w:szCs w:val="20"/>
        </w:rPr>
        <w:t>las</w:t>
      </w:r>
      <w:r w:rsidRPr="00046BF1">
        <w:rPr>
          <w:sz w:val="20"/>
          <w:szCs w:val="20"/>
        </w:rPr>
        <w:t xml:space="preserve"> </w:t>
      </w:r>
      <w:r w:rsidR="00893657" w:rsidRPr="00046BF1">
        <w:rPr>
          <w:sz w:val="20"/>
          <w:szCs w:val="20"/>
        </w:rPr>
        <w:t>differences</w:t>
      </w:r>
      <w:r w:rsidRPr="00046BF1">
        <w:rPr>
          <w:sz w:val="20"/>
          <w:szCs w:val="20"/>
        </w:rPr>
        <w:t xml:space="preserve"> </w:t>
      </w:r>
      <w:r w:rsidR="00893657" w:rsidRPr="00046BF1">
        <w:rPr>
          <w:sz w:val="20"/>
          <w:szCs w:val="20"/>
        </w:rPr>
        <w:t>interprovincial</w:t>
      </w:r>
      <w:r w:rsidRPr="00046BF1">
        <w:rPr>
          <w:sz w:val="20"/>
          <w:szCs w:val="20"/>
        </w:rPr>
        <w:t xml:space="preserve"> </w:t>
      </w:r>
      <w:r w:rsidR="00893657" w:rsidRPr="00046BF1">
        <w:rPr>
          <w:sz w:val="20"/>
          <w:szCs w:val="20"/>
        </w:rPr>
        <w:t>del</w:t>
      </w:r>
      <w:r w:rsidRPr="00046BF1">
        <w:rPr>
          <w:sz w:val="20"/>
          <w:szCs w:val="20"/>
        </w:rPr>
        <w:t xml:space="preserve"> </w:t>
      </w:r>
      <w:r w:rsidR="00893657" w:rsidRPr="00046BF1">
        <w:rPr>
          <w:sz w:val="20"/>
          <w:szCs w:val="20"/>
        </w:rPr>
        <w:t>des</w:t>
      </w:r>
      <w:r w:rsidRPr="00046BF1">
        <w:rPr>
          <w:sz w:val="20"/>
          <w:szCs w:val="20"/>
        </w:rPr>
        <w:t xml:space="preserve"> </w:t>
      </w:r>
      <w:r w:rsidR="00893657" w:rsidRPr="00046BF1">
        <w:rPr>
          <w:sz w:val="20"/>
          <w:szCs w:val="20"/>
        </w:rPr>
        <w:t>empleoen</w:t>
      </w:r>
      <w:r w:rsidRPr="00046BF1">
        <w:rPr>
          <w:sz w:val="20"/>
          <w:szCs w:val="20"/>
        </w:rPr>
        <w:t xml:space="preserve"> </w:t>
      </w:r>
      <w:r w:rsidR="00893657" w:rsidRPr="00046BF1">
        <w:rPr>
          <w:sz w:val="20"/>
          <w:szCs w:val="20"/>
        </w:rPr>
        <w:t>España</w:t>
      </w:r>
      <w:r w:rsidRPr="00046BF1">
        <w:rPr>
          <w:sz w:val="20"/>
          <w:szCs w:val="20"/>
        </w:rPr>
        <w:t xml:space="preserve"> </w:t>
      </w:r>
      <w:r w:rsidR="00893657" w:rsidRPr="00046BF1">
        <w:rPr>
          <w:sz w:val="20"/>
          <w:szCs w:val="20"/>
        </w:rPr>
        <w:t>(Analysis</w:t>
      </w:r>
      <w:r w:rsidRPr="00046BF1">
        <w:rPr>
          <w:sz w:val="20"/>
          <w:szCs w:val="20"/>
        </w:rPr>
        <w:t xml:space="preserve"> </w:t>
      </w:r>
      <w:r w:rsidR="00893657" w:rsidRPr="00046BF1">
        <w:rPr>
          <w:sz w:val="20"/>
          <w:szCs w:val="20"/>
        </w:rPr>
        <w:t>of</w:t>
      </w:r>
      <w:r w:rsidRPr="00046BF1">
        <w:rPr>
          <w:sz w:val="20"/>
          <w:szCs w:val="20"/>
        </w:rPr>
        <w:t xml:space="preserve"> </w:t>
      </w:r>
      <w:r w:rsidR="00893657" w:rsidRPr="00046BF1">
        <w:rPr>
          <w:sz w:val="20"/>
          <w:szCs w:val="20"/>
        </w:rPr>
        <w:t>the</w:t>
      </w:r>
      <w:r w:rsidRPr="00046BF1">
        <w:rPr>
          <w:sz w:val="20"/>
          <w:szCs w:val="20"/>
        </w:rPr>
        <w:t xml:space="preserve"> </w:t>
      </w:r>
      <w:r w:rsidR="00893657" w:rsidRPr="00046BF1">
        <w:rPr>
          <w:sz w:val="20"/>
          <w:szCs w:val="20"/>
        </w:rPr>
        <w:t>differences</w:t>
      </w:r>
      <w:r w:rsidRPr="00046BF1">
        <w:rPr>
          <w:sz w:val="20"/>
          <w:szCs w:val="20"/>
        </w:rPr>
        <w:t xml:space="preserve"> </w:t>
      </w:r>
      <w:r w:rsidR="00893657" w:rsidRPr="00046BF1">
        <w:rPr>
          <w:sz w:val="20"/>
          <w:szCs w:val="20"/>
        </w:rPr>
        <w:t>of</w:t>
      </w:r>
      <w:r w:rsidRPr="00046BF1">
        <w:rPr>
          <w:sz w:val="20"/>
          <w:szCs w:val="20"/>
        </w:rPr>
        <w:t xml:space="preserve"> </w:t>
      </w:r>
      <w:r w:rsidR="00893657" w:rsidRPr="00046BF1">
        <w:rPr>
          <w:sz w:val="20"/>
          <w:szCs w:val="20"/>
        </w:rPr>
        <w:t>unemployment</w:t>
      </w:r>
      <w:r w:rsidRPr="00046BF1">
        <w:rPr>
          <w:sz w:val="20"/>
          <w:szCs w:val="20"/>
        </w:rPr>
        <w:t xml:space="preserve"> </w:t>
      </w:r>
      <w:r w:rsidR="00893657" w:rsidRPr="00046BF1">
        <w:rPr>
          <w:sz w:val="20"/>
          <w:szCs w:val="20"/>
        </w:rPr>
        <w:t>in</w:t>
      </w:r>
      <w:r w:rsidRPr="00046BF1">
        <w:rPr>
          <w:sz w:val="20"/>
          <w:szCs w:val="20"/>
        </w:rPr>
        <w:t xml:space="preserve"> </w:t>
      </w:r>
      <w:r w:rsidR="00893657" w:rsidRPr="00046BF1">
        <w:rPr>
          <w:sz w:val="20"/>
          <w:szCs w:val="20"/>
        </w:rPr>
        <w:t>Spain</w:t>
      </w:r>
      <w:r w:rsidRPr="00046BF1">
        <w:rPr>
          <w:sz w:val="20"/>
          <w:szCs w:val="20"/>
        </w:rPr>
        <w:t xml:space="preserve"> </w:t>
      </w:r>
      <w:r w:rsidR="00893657" w:rsidRPr="00046BF1">
        <w:rPr>
          <w:sz w:val="20"/>
          <w:szCs w:val="20"/>
        </w:rPr>
        <w:t>in</w:t>
      </w:r>
      <w:r w:rsidRPr="00046BF1">
        <w:rPr>
          <w:sz w:val="20"/>
          <w:szCs w:val="20"/>
        </w:rPr>
        <w:t xml:space="preserve"> </w:t>
      </w:r>
      <w:r w:rsidR="00893657" w:rsidRPr="00046BF1">
        <w:rPr>
          <w:sz w:val="20"/>
          <w:szCs w:val="20"/>
        </w:rPr>
        <w:t>between</w:t>
      </w:r>
      <w:r w:rsidRPr="00046BF1">
        <w:rPr>
          <w:sz w:val="20"/>
          <w:szCs w:val="20"/>
        </w:rPr>
        <w:t xml:space="preserve"> </w:t>
      </w:r>
      <w:r w:rsidR="00893657" w:rsidRPr="00046BF1">
        <w:rPr>
          <w:sz w:val="20"/>
          <w:szCs w:val="20"/>
        </w:rPr>
        <w:t>different</w:t>
      </w:r>
      <w:r w:rsidRPr="00046BF1">
        <w:rPr>
          <w:sz w:val="20"/>
          <w:szCs w:val="20"/>
        </w:rPr>
        <w:t xml:space="preserve"> </w:t>
      </w:r>
      <w:r w:rsidR="00893657" w:rsidRPr="00046BF1">
        <w:rPr>
          <w:sz w:val="20"/>
          <w:szCs w:val="20"/>
        </w:rPr>
        <w:t>provinces).</w:t>
      </w:r>
      <w:r w:rsidRPr="00046BF1">
        <w:rPr>
          <w:sz w:val="20"/>
          <w:szCs w:val="20"/>
        </w:rPr>
        <w:t xml:space="preserve"> </w:t>
      </w:r>
      <w:r w:rsidR="00893657" w:rsidRPr="00046BF1">
        <w:rPr>
          <w:sz w:val="20"/>
          <w:szCs w:val="20"/>
        </w:rPr>
        <w:t>Cuadernos</w:t>
      </w:r>
      <w:r w:rsidRPr="00046BF1">
        <w:rPr>
          <w:sz w:val="20"/>
          <w:szCs w:val="20"/>
        </w:rPr>
        <w:t xml:space="preserve"> </w:t>
      </w:r>
      <w:r w:rsidR="00893657" w:rsidRPr="00046BF1">
        <w:rPr>
          <w:sz w:val="20"/>
          <w:szCs w:val="20"/>
        </w:rPr>
        <w:t>de</w:t>
      </w:r>
      <w:r w:rsidRPr="00046BF1">
        <w:rPr>
          <w:sz w:val="20"/>
          <w:szCs w:val="20"/>
        </w:rPr>
        <w:t xml:space="preserve"> </w:t>
      </w:r>
      <w:r w:rsidR="00893657" w:rsidRPr="00046BF1">
        <w:rPr>
          <w:sz w:val="20"/>
          <w:szCs w:val="20"/>
        </w:rPr>
        <w:t>Economía,</w:t>
      </w:r>
      <w:r w:rsidRPr="00046BF1">
        <w:rPr>
          <w:sz w:val="20"/>
          <w:szCs w:val="20"/>
        </w:rPr>
        <w:t xml:space="preserve"> </w:t>
      </w:r>
      <w:r w:rsidR="00893657" w:rsidRPr="00046BF1">
        <w:rPr>
          <w:sz w:val="20"/>
          <w:szCs w:val="20"/>
        </w:rPr>
        <w:t>Volume</w:t>
      </w:r>
      <w:r w:rsidRPr="00046BF1">
        <w:rPr>
          <w:sz w:val="20"/>
          <w:szCs w:val="20"/>
        </w:rPr>
        <w:t xml:space="preserve"> </w:t>
      </w:r>
      <w:r w:rsidR="00893657" w:rsidRPr="00046BF1">
        <w:rPr>
          <w:sz w:val="20"/>
          <w:szCs w:val="20"/>
        </w:rPr>
        <w:t>21,</w:t>
      </w:r>
      <w:r w:rsidRPr="00046BF1">
        <w:rPr>
          <w:sz w:val="20"/>
          <w:szCs w:val="20"/>
        </w:rPr>
        <w:t xml:space="preserve"> </w:t>
      </w:r>
      <w:r w:rsidR="00893657" w:rsidRPr="00046BF1">
        <w:rPr>
          <w:sz w:val="20"/>
          <w:szCs w:val="20"/>
        </w:rPr>
        <w:t>No.</w:t>
      </w:r>
      <w:r w:rsidRPr="00046BF1">
        <w:rPr>
          <w:sz w:val="20"/>
          <w:szCs w:val="20"/>
        </w:rPr>
        <w:t xml:space="preserve"> </w:t>
      </w:r>
      <w:r w:rsidR="00893657" w:rsidRPr="00046BF1">
        <w:rPr>
          <w:sz w:val="20"/>
          <w:szCs w:val="20"/>
        </w:rPr>
        <w:t>60,</w:t>
      </w:r>
      <w:r w:rsidRPr="00046BF1">
        <w:rPr>
          <w:sz w:val="20"/>
          <w:szCs w:val="20"/>
        </w:rPr>
        <w:t xml:space="preserve"> </w:t>
      </w:r>
      <w:r w:rsidR="00893657" w:rsidRPr="00046BF1">
        <w:rPr>
          <w:sz w:val="20"/>
          <w:szCs w:val="20"/>
        </w:rPr>
        <w:t>pp.</w:t>
      </w:r>
      <w:r w:rsidRPr="00046BF1">
        <w:rPr>
          <w:sz w:val="20"/>
          <w:szCs w:val="20"/>
        </w:rPr>
        <w:t xml:space="preserve"> </w:t>
      </w:r>
      <w:r w:rsidR="00893657" w:rsidRPr="00046BF1">
        <w:rPr>
          <w:sz w:val="20"/>
          <w:szCs w:val="20"/>
        </w:rPr>
        <w:t>121-136.</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Adeleke,</w:t>
      </w:r>
      <w:r w:rsidR="004750C5" w:rsidRPr="00046BF1">
        <w:rPr>
          <w:sz w:val="20"/>
          <w:szCs w:val="20"/>
        </w:rPr>
        <w:t xml:space="preserve"> </w:t>
      </w:r>
      <w:r w:rsidRPr="00046BF1">
        <w:rPr>
          <w:sz w:val="20"/>
          <w:szCs w:val="20"/>
        </w:rPr>
        <w:t>K.</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Olowe,</w:t>
      </w:r>
      <w:r w:rsidR="004750C5" w:rsidRPr="00046BF1">
        <w:rPr>
          <w:sz w:val="20"/>
          <w:szCs w:val="20"/>
        </w:rPr>
        <w:t xml:space="preserve"> </w:t>
      </w:r>
      <w:r w:rsidRPr="00046BF1">
        <w:rPr>
          <w:sz w:val="20"/>
          <w:szCs w:val="20"/>
        </w:rPr>
        <w:t>S.</w:t>
      </w:r>
      <w:r w:rsidR="004750C5" w:rsidRPr="00046BF1">
        <w:rPr>
          <w:sz w:val="20"/>
          <w:szCs w:val="20"/>
        </w:rPr>
        <w:t xml:space="preserve"> </w:t>
      </w:r>
      <w:r w:rsidRPr="00046BF1">
        <w:rPr>
          <w:sz w:val="20"/>
          <w:szCs w:val="20"/>
        </w:rPr>
        <w:t>O.</w:t>
      </w:r>
      <w:r w:rsidR="004750C5" w:rsidRPr="00046BF1">
        <w:rPr>
          <w:sz w:val="20"/>
          <w:szCs w:val="20"/>
        </w:rPr>
        <w:t xml:space="preserve"> &amp; </w:t>
      </w:r>
      <w:r w:rsidRPr="00046BF1">
        <w:rPr>
          <w:sz w:val="20"/>
          <w:szCs w:val="20"/>
        </w:rPr>
        <w:t>Fasesin</w:t>
      </w:r>
      <w:r w:rsidR="004750C5" w:rsidRPr="00046BF1">
        <w:rPr>
          <w:sz w:val="20"/>
          <w:szCs w:val="20"/>
        </w:rPr>
        <w:t xml:space="preserve"> </w:t>
      </w:r>
      <w:r w:rsidRPr="00046BF1">
        <w:rPr>
          <w:sz w:val="20"/>
          <w:szCs w:val="20"/>
        </w:rPr>
        <w:t>O.</w:t>
      </w:r>
      <w:r w:rsidR="004750C5" w:rsidRPr="00046BF1">
        <w:rPr>
          <w:sz w:val="20"/>
          <w:szCs w:val="20"/>
        </w:rPr>
        <w:t xml:space="preserve"> </w:t>
      </w:r>
      <w:r w:rsidRPr="00046BF1">
        <w:rPr>
          <w:sz w:val="20"/>
          <w:szCs w:val="20"/>
        </w:rPr>
        <w:t>O.</w:t>
      </w:r>
      <w:r w:rsidR="004750C5" w:rsidRPr="00046BF1">
        <w:rPr>
          <w:sz w:val="20"/>
          <w:szCs w:val="20"/>
        </w:rPr>
        <w:t xml:space="preserve"> </w:t>
      </w:r>
      <w:r w:rsidRPr="00046BF1">
        <w:rPr>
          <w:sz w:val="20"/>
          <w:szCs w:val="20"/>
        </w:rPr>
        <w:t>(2014).</w:t>
      </w:r>
      <w:r w:rsidR="004750C5" w:rsidRPr="00046BF1">
        <w:rPr>
          <w:sz w:val="20"/>
          <w:szCs w:val="20"/>
        </w:rPr>
        <w:t xml:space="preserve"> </w:t>
      </w:r>
      <w:r w:rsidRPr="00046BF1">
        <w:rPr>
          <w:sz w:val="20"/>
          <w:szCs w:val="20"/>
        </w:rPr>
        <w:t>Impact</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foreign</w:t>
      </w:r>
      <w:r w:rsidR="004750C5" w:rsidRPr="00046BF1">
        <w:rPr>
          <w:sz w:val="20"/>
          <w:szCs w:val="20"/>
        </w:rPr>
        <w:t xml:space="preserve"> </w:t>
      </w:r>
      <w:r w:rsidRPr="00046BF1">
        <w:rPr>
          <w:sz w:val="20"/>
          <w:szCs w:val="20"/>
        </w:rPr>
        <w:t>direct</w:t>
      </w:r>
      <w:r w:rsidR="004750C5" w:rsidRPr="00046BF1">
        <w:rPr>
          <w:sz w:val="20"/>
          <w:szCs w:val="20"/>
        </w:rPr>
        <w:t xml:space="preserve"> </w:t>
      </w:r>
      <w:r w:rsidRPr="00046BF1">
        <w:rPr>
          <w:sz w:val="20"/>
          <w:szCs w:val="20"/>
        </w:rPr>
        <w:t>Investment</w:t>
      </w:r>
      <w:r w:rsidR="004750C5" w:rsidRPr="00046BF1">
        <w:rPr>
          <w:sz w:val="20"/>
          <w:szCs w:val="20"/>
        </w:rPr>
        <w:t xml:space="preserve"> </w:t>
      </w:r>
      <w:r w:rsidRPr="00046BF1">
        <w:rPr>
          <w:sz w:val="20"/>
          <w:szCs w:val="20"/>
        </w:rPr>
        <w:t>on</w:t>
      </w:r>
      <w:r w:rsidR="004750C5" w:rsidRPr="00046BF1">
        <w:rPr>
          <w:sz w:val="20"/>
          <w:szCs w:val="20"/>
        </w:rPr>
        <w:t xml:space="preserve"> </w:t>
      </w:r>
      <w:r w:rsidRPr="00046BF1">
        <w:rPr>
          <w:sz w:val="20"/>
          <w:szCs w:val="20"/>
        </w:rPr>
        <w:t>Nigeria</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growth.</w:t>
      </w:r>
      <w:r w:rsidR="004750C5" w:rsidRPr="00046BF1">
        <w:rPr>
          <w:sz w:val="20"/>
          <w:szCs w:val="20"/>
        </w:rPr>
        <w:t xml:space="preserve"> </w:t>
      </w:r>
      <w:r w:rsidRPr="00046BF1">
        <w:rPr>
          <w:sz w:val="20"/>
          <w:szCs w:val="20"/>
        </w:rPr>
        <w:t>International</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Academic</w:t>
      </w:r>
      <w:r w:rsidR="004750C5" w:rsidRPr="00046BF1">
        <w:rPr>
          <w:sz w:val="20"/>
          <w:szCs w:val="20"/>
        </w:rPr>
        <w:t xml:space="preserve"> </w:t>
      </w:r>
      <w:r w:rsidRPr="00046BF1">
        <w:rPr>
          <w:sz w:val="20"/>
          <w:szCs w:val="20"/>
        </w:rPr>
        <w:t>Research</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Business</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Social</w:t>
      </w:r>
      <w:r w:rsidR="004750C5" w:rsidRPr="00046BF1">
        <w:rPr>
          <w:sz w:val="20"/>
          <w:szCs w:val="20"/>
        </w:rPr>
        <w:t xml:space="preserve"> </w:t>
      </w:r>
      <w:r w:rsidRPr="00046BF1">
        <w:rPr>
          <w:sz w:val="20"/>
          <w:szCs w:val="20"/>
        </w:rPr>
        <w:t>Sciences,</w:t>
      </w:r>
      <w:r w:rsidR="004750C5" w:rsidRPr="00046BF1">
        <w:rPr>
          <w:sz w:val="20"/>
          <w:szCs w:val="20"/>
        </w:rPr>
        <w:t xml:space="preserve"> </w:t>
      </w:r>
      <w:r w:rsidRPr="00046BF1">
        <w:rPr>
          <w:sz w:val="20"/>
          <w:szCs w:val="20"/>
        </w:rPr>
        <w:t>4(8),</w:t>
      </w:r>
      <w:r w:rsidR="004750C5" w:rsidRPr="00046BF1">
        <w:rPr>
          <w:sz w:val="20"/>
          <w:szCs w:val="20"/>
        </w:rPr>
        <w:t xml:space="preserve"> </w:t>
      </w:r>
      <w:r w:rsidRPr="00046BF1">
        <w:rPr>
          <w:sz w:val="20"/>
          <w:szCs w:val="20"/>
        </w:rPr>
        <w:t>234-242.</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A</w:t>
      </w:r>
      <w:r w:rsidR="003529E5" w:rsidRPr="00046BF1">
        <w:rPr>
          <w:sz w:val="20"/>
          <w:szCs w:val="20"/>
        </w:rPr>
        <w:t>g È</w:t>
      </w:r>
      <w:r w:rsidRPr="00046BF1">
        <w:rPr>
          <w:sz w:val="20"/>
          <w:szCs w:val="20"/>
        </w:rPr>
        <w:t>nor,</w:t>
      </w:r>
      <w:r w:rsidR="004750C5" w:rsidRPr="00046BF1">
        <w:rPr>
          <w:sz w:val="20"/>
          <w:szCs w:val="20"/>
        </w:rPr>
        <w:t xml:space="preserve"> </w:t>
      </w:r>
      <w:r w:rsidRPr="00046BF1">
        <w:rPr>
          <w:sz w:val="20"/>
          <w:szCs w:val="20"/>
        </w:rPr>
        <w:t>Pierre-Richard,</w:t>
      </w:r>
      <w:r w:rsidR="004750C5" w:rsidRPr="00046BF1">
        <w:rPr>
          <w:sz w:val="20"/>
          <w:szCs w:val="20"/>
        </w:rPr>
        <w:t xml:space="preserve"> </w:t>
      </w:r>
      <w:r w:rsidRPr="00046BF1">
        <w:rPr>
          <w:sz w:val="20"/>
          <w:szCs w:val="20"/>
        </w:rPr>
        <w:t>Mustapha</w:t>
      </w:r>
      <w:r w:rsidR="004750C5" w:rsidRPr="00046BF1">
        <w:rPr>
          <w:sz w:val="20"/>
          <w:szCs w:val="20"/>
        </w:rPr>
        <w:t xml:space="preserve"> </w:t>
      </w:r>
      <w:r w:rsidRPr="00046BF1">
        <w:rPr>
          <w:sz w:val="20"/>
          <w:szCs w:val="20"/>
        </w:rPr>
        <w:t>K.</w:t>
      </w:r>
      <w:r w:rsidR="004750C5" w:rsidRPr="00046BF1">
        <w:rPr>
          <w:sz w:val="20"/>
          <w:szCs w:val="20"/>
        </w:rPr>
        <w:t xml:space="preserve"> </w:t>
      </w:r>
      <w:r w:rsidRPr="00046BF1">
        <w:rPr>
          <w:sz w:val="20"/>
          <w:szCs w:val="20"/>
        </w:rPr>
        <w:t>Nabli,</w:t>
      </w:r>
      <w:r w:rsidR="004750C5" w:rsidRPr="00046BF1">
        <w:rPr>
          <w:sz w:val="20"/>
          <w:szCs w:val="20"/>
        </w:rPr>
        <w:t xml:space="preserve"> </w:t>
      </w:r>
      <w:r w:rsidRPr="00046BF1">
        <w:rPr>
          <w:sz w:val="20"/>
          <w:szCs w:val="20"/>
        </w:rPr>
        <w:t>Tarik</w:t>
      </w:r>
      <w:r w:rsidR="004750C5" w:rsidRPr="00046BF1">
        <w:rPr>
          <w:sz w:val="20"/>
          <w:szCs w:val="20"/>
        </w:rPr>
        <w:t xml:space="preserve"> </w:t>
      </w:r>
      <w:r w:rsidRPr="00046BF1">
        <w:rPr>
          <w:sz w:val="20"/>
          <w:szCs w:val="20"/>
        </w:rPr>
        <w:t>Yousef</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Henning</w:t>
      </w:r>
      <w:r w:rsidR="004750C5" w:rsidRPr="00046BF1">
        <w:rPr>
          <w:sz w:val="20"/>
          <w:szCs w:val="20"/>
        </w:rPr>
        <w:t xml:space="preserve"> </w:t>
      </w:r>
      <w:r w:rsidRPr="00046BF1">
        <w:rPr>
          <w:sz w:val="20"/>
          <w:szCs w:val="20"/>
        </w:rPr>
        <w:t>Tarp</w:t>
      </w:r>
      <w:r w:rsidR="004750C5" w:rsidRPr="00046BF1">
        <w:rPr>
          <w:sz w:val="20"/>
          <w:szCs w:val="20"/>
        </w:rPr>
        <w:t xml:space="preserve"> </w:t>
      </w:r>
      <w:r w:rsidRPr="00046BF1">
        <w:rPr>
          <w:sz w:val="20"/>
          <w:szCs w:val="20"/>
        </w:rPr>
        <w:t>Jensen</w:t>
      </w:r>
      <w:r w:rsidR="004750C5" w:rsidRPr="00046BF1">
        <w:rPr>
          <w:sz w:val="20"/>
          <w:szCs w:val="20"/>
        </w:rPr>
        <w:t xml:space="preserve"> </w:t>
      </w:r>
      <w:r w:rsidRPr="00046BF1">
        <w:rPr>
          <w:sz w:val="20"/>
          <w:szCs w:val="20"/>
        </w:rPr>
        <w:t>(2007)</w:t>
      </w:r>
      <w:r w:rsidR="004750C5" w:rsidRPr="00046BF1">
        <w:rPr>
          <w:sz w:val="20"/>
          <w:szCs w:val="20"/>
        </w:rPr>
        <w:t xml:space="preserve"> </w:t>
      </w:r>
      <w:r w:rsidRPr="00046BF1">
        <w:rPr>
          <w:sz w:val="20"/>
          <w:szCs w:val="20"/>
        </w:rPr>
        <w:t>Labor</w:t>
      </w:r>
      <w:r w:rsidR="004750C5" w:rsidRPr="00046BF1">
        <w:rPr>
          <w:sz w:val="20"/>
          <w:szCs w:val="20"/>
        </w:rPr>
        <w:t xml:space="preserve"> </w:t>
      </w:r>
      <w:r w:rsidRPr="00046BF1">
        <w:rPr>
          <w:sz w:val="20"/>
          <w:szCs w:val="20"/>
        </w:rPr>
        <w:t>Market</w:t>
      </w:r>
      <w:r w:rsidR="004750C5" w:rsidRPr="00046BF1">
        <w:rPr>
          <w:sz w:val="20"/>
          <w:szCs w:val="20"/>
        </w:rPr>
        <w:t xml:space="preserve"> </w:t>
      </w:r>
      <w:r w:rsidRPr="00046BF1">
        <w:rPr>
          <w:sz w:val="20"/>
          <w:szCs w:val="20"/>
        </w:rPr>
        <w:t>Reforms,</w:t>
      </w:r>
      <w:r w:rsidR="004750C5" w:rsidRPr="00046BF1">
        <w:rPr>
          <w:sz w:val="20"/>
          <w:szCs w:val="20"/>
        </w:rPr>
        <w:t xml:space="preserve"> </w:t>
      </w:r>
      <w:r w:rsidRPr="00046BF1">
        <w:rPr>
          <w:sz w:val="20"/>
          <w:szCs w:val="20"/>
        </w:rPr>
        <w:t>Growth,</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Labour</w:t>
      </w:r>
      <w:r w:rsidR="004750C5" w:rsidRPr="00046BF1">
        <w:rPr>
          <w:sz w:val="20"/>
          <w:szCs w:val="20"/>
        </w:rPr>
        <w:t xml:space="preserve"> </w:t>
      </w:r>
      <w:r w:rsidRPr="00046BF1">
        <w:rPr>
          <w:sz w:val="20"/>
          <w:szCs w:val="20"/>
        </w:rPr>
        <w:t>Exporting</w:t>
      </w:r>
      <w:r w:rsidR="004750C5" w:rsidRPr="00046BF1">
        <w:rPr>
          <w:sz w:val="20"/>
          <w:szCs w:val="20"/>
        </w:rPr>
        <w:t xml:space="preserve"> </w:t>
      </w:r>
      <w:r w:rsidRPr="00046BF1">
        <w:rPr>
          <w:sz w:val="20"/>
          <w:szCs w:val="20"/>
        </w:rPr>
        <w:t>Countries</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Middle</w:t>
      </w:r>
      <w:r w:rsidR="004750C5" w:rsidRPr="00046BF1">
        <w:rPr>
          <w:sz w:val="20"/>
          <w:szCs w:val="20"/>
        </w:rPr>
        <w:t xml:space="preserve"> </w:t>
      </w:r>
      <w:r w:rsidRPr="00046BF1">
        <w:rPr>
          <w:sz w:val="20"/>
          <w:szCs w:val="20"/>
        </w:rPr>
        <w:t>East</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North</w:t>
      </w:r>
      <w:r w:rsidR="004750C5" w:rsidRPr="00046BF1">
        <w:rPr>
          <w:sz w:val="20"/>
          <w:szCs w:val="20"/>
        </w:rPr>
        <w:t xml:space="preserve"> </w:t>
      </w:r>
      <w:r w:rsidRPr="00046BF1">
        <w:rPr>
          <w:sz w:val="20"/>
          <w:szCs w:val="20"/>
        </w:rPr>
        <w:t>Africa.</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Policy</w:t>
      </w:r>
      <w:r w:rsidR="004750C5" w:rsidRPr="00046BF1">
        <w:rPr>
          <w:sz w:val="20"/>
          <w:szCs w:val="20"/>
        </w:rPr>
        <w:t xml:space="preserve"> </w:t>
      </w:r>
      <w:r w:rsidRPr="00046BF1">
        <w:rPr>
          <w:sz w:val="20"/>
          <w:szCs w:val="20"/>
        </w:rPr>
        <w:t>Modelling,</w:t>
      </w:r>
      <w:r w:rsidR="004750C5" w:rsidRPr="00046BF1">
        <w:rPr>
          <w:sz w:val="20"/>
          <w:szCs w:val="20"/>
        </w:rPr>
        <w:t xml:space="preserve"> </w:t>
      </w:r>
      <w:r w:rsidRPr="00046BF1">
        <w:rPr>
          <w:sz w:val="20"/>
          <w:szCs w:val="20"/>
        </w:rPr>
        <w:t>29,</w:t>
      </w:r>
      <w:r w:rsidR="004750C5" w:rsidRPr="00046BF1">
        <w:rPr>
          <w:sz w:val="20"/>
          <w:szCs w:val="20"/>
        </w:rPr>
        <w:t xml:space="preserve"> </w:t>
      </w:r>
      <w:r w:rsidRPr="00046BF1">
        <w:rPr>
          <w:sz w:val="20"/>
          <w:szCs w:val="20"/>
        </w:rPr>
        <w:t>277-309.</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Anand,</w:t>
      </w:r>
      <w:r w:rsidR="004750C5" w:rsidRPr="00046BF1">
        <w:rPr>
          <w:sz w:val="20"/>
          <w:szCs w:val="20"/>
        </w:rPr>
        <w:t xml:space="preserve"> </w:t>
      </w:r>
      <w:r w:rsidRPr="00046BF1">
        <w:rPr>
          <w:sz w:val="20"/>
          <w:szCs w:val="20"/>
        </w:rPr>
        <w:t>Rahul</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Purv</w:t>
      </w:r>
      <w:r w:rsidR="003529E5" w:rsidRPr="00046BF1">
        <w:rPr>
          <w:sz w:val="20"/>
          <w:szCs w:val="20"/>
        </w:rPr>
        <w:t>a K</w:t>
      </w:r>
      <w:r w:rsidRPr="00046BF1">
        <w:rPr>
          <w:sz w:val="20"/>
          <w:szCs w:val="20"/>
        </w:rPr>
        <w:t>hera</w:t>
      </w:r>
      <w:r w:rsidR="004750C5" w:rsidRPr="00046BF1">
        <w:rPr>
          <w:sz w:val="20"/>
          <w:szCs w:val="20"/>
        </w:rPr>
        <w:t xml:space="preserve"> </w:t>
      </w:r>
      <w:r w:rsidRPr="00046BF1">
        <w:rPr>
          <w:sz w:val="20"/>
          <w:szCs w:val="20"/>
        </w:rPr>
        <w:t>(2016)</w:t>
      </w:r>
      <w:r w:rsidR="004750C5" w:rsidRPr="00046BF1">
        <w:rPr>
          <w:sz w:val="20"/>
          <w:szCs w:val="20"/>
        </w:rPr>
        <w:t xml:space="preserve"> </w:t>
      </w:r>
      <w:r w:rsidRPr="00046BF1">
        <w:rPr>
          <w:sz w:val="20"/>
          <w:szCs w:val="20"/>
        </w:rPr>
        <w:t>Macroeconomic</w:t>
      </w:r>
      <w:r w:rsidR="004750C5" w:rsidRPr="00046BF1">
        <w:rPr>
          <w:sz w:val="20"/>
          <w:szCs w:val="20"/>
        </w:rPr>
        <w:t xml:space="preserve"> </w:t>
      </w:r>
      <w:r w:rsidRPr="00046BF1">
        <w:rPr>
          <w:sz w:val="20"/>
          <w:szCs w:val="20"/>
        </w:rPr>
        <w:t>Impact</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Product</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Labour</w:t>
      </w:r>
      <w:r w:rsidR="004750C5" w:rsidRPr="00046BF1">
        <w:rPr>
          <w:sz w:val="20"/>
          <w:szCs w:val="20"/>
        </w:rPr>
        <w:t xml:space="preserve"> </w:t>
      </w:r>
      <w:r w:rsidRPr="00046BF1">
        <w:rPr>
          <w:sz w:val="20"/>
          <w:szCs w:val="20"/>
        </w:rPr>
        <w:t>Market</w:t>
      </w:r>
      <w:r w:rsidR="004750C5" w:rsidRPr="00046BF1">
        <w:rPr>
          <w:sz w:val="20"/>
          <w:szCs w:val="20"/>
        </w:rPr>
        <w:t xml:space="preserve"> </w:t>
      </w:r>
      <w:r w:rsidRPr="00046BF1">
        <w:rPr>
          <w:sz w:val="20"/>
          <w:szCs w:val="20"/>
        </w:rPr>
        <w:t>Reforms</w:t>
      </w:r>
      <w:r w:rsidR="004750C5" w:rsidRPr="00046BF1">
        <w:rPr>
          <w:sz w:val="20"/>
          <w:szCs w:val="20"/>
        </w:rPr>
        <w:t xml:space="preserve"> </w:t>
      </w:r>
      <w:r w:rsidRPr="00046BF1">
        <w:rPr>
          <w:sz w:val="20"/>
          <w:szCs w:val="20"/>
        </w:rPr>
        <w:t>on</w:t>
      </w:r>
      <w:r w:rsidR="004750C5" w:rsidRPr="00046BF1">
        <w:rPr>
          <w:sz w:val="20"/>
          <w:szCs w:val="20"/>
        </w:rPr>
        <w:t xml:space="preserve"> </w:t>
      </w:r>
      <w:r w:rsidRPr="00046BF1">
        <w:rPr>
          <w:sz w:val="20"/>
          <w:szCs w:val="20"/>
        </w:rPr>
        <w:t>Informality</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India.</w:t>
      </w:r>
      <w:r w:rsidR="004750C5" w:rsidRPr="00046BF1">
        <w:rPr>
          <w:sz w:val="20"/>
          <w:szCs w:val="20"/>
        </w:rPr>
        <w:t xml:space="preserve"> </w:t>
      </w:r>
      <w:r w:rsidRPr="00046BF1">
        <w:rPr>
          <w:sz w:val="20"/>
          <w:szCs w:val="20"/>
        </w:rPr>
        <w:t>IMF</w:t>
      </w:r>
      <w:r w:rsidR="004750C5" w:rsidRPr="00046BF1">
        <w:rPr>
          <w:sz w:val="20"/>
          <w:szCs w:val="20"/>
        </w:rPr>
        <w:t xml:space="preserve"> </w:t>
      </w:r>
      <w:r w:rsidRPr="00046BF1">
        <w:rPr>
          <w:sz w:val="20"/>
          <w:szCs w:val="20"/>
        </w:rPr>
        <w:t>Working</w:t>
      </w:r>
      <w:r w:rsidR="004750C5" w:rsidRPr="00046BF1">
        <w:rPr>
          <w:sz w:val="20"/>
          <w:szCs w:val="20"/>
        </w:rPr>
        <w:t xml:space="preserve"> </w:t>
      </w:r>
      <w:r w:rsidRPr="00046BF1">
        <w:rPr>
          <w:sz w:val="20"/>
          <w:szCs w:val="20"/>
        </w:rPr>
        <w:t>Paper</w:t>
      </w:r>
      <w:r w:rsidR="004750C5" w:rsidRPr="00046BF1">
        <w:rPr>
          <w:sz w:val="20"/>
          <w:szCs w:val="20"/>
        </w:rPr>
        <w:t xml:space="preserve"> </w:t>
      </w:r>
      <w:r w:rsidRPr="00046BF1">
        <w:rPr>
          <w:sz w:val="20"/>
          <w:szCs w:val="20"/>
        </w:rPr>
        <w:t>No.</w:t>
      </w:r>
      <w:r w:rsidR="004750C5" w:rsidRPr="00046BF1">
        <w:rPr>
          <w:sz w:val="20"/>
          <w:szCs w:val="20"/>
        </w:rPr>
        <w:t xml:space="preserve"> </w:t>
      </w:r>
      <w:r w:rsidRPr="00046BF1">
        <w:rPr>
          <w:sz w:val="20"/>
          <w:szCs w:val="20"/>
        </w:rPr>
        <w:t>16/47,</w:t>
      </w:r>
      <w:r w:rsidR="004750C5" w:rsidRPr="00046BF1">
        <w:rPr>
          <w:sz w:val="20"/>
          <w:szCs w:val="20"/>
        </w:rPr>
        <w:t xml:space="preserve"> </w:t>
      </w:r>
      <w:r w:rsidRPr="00046BF1">
        <w:rPr>
          <w:sz w:val="20"/>
          <w:szCs w:val="20"/>
        </w:rPr>
        <w:t>International</w:t>
      </w:r>
      <w:r w:rsidR="004750C5" w:rsidRPr="00046BF1">
        <w:rPr>
          <w:sz w:val="20"/>
          <w:szCs w:val="20"/>
        </w:rPr>
        <w:t xml:space="preserve"> </w:t>
      </w:r>
      <w:r w:rsidRPr="00046BF1">
        <w:rPr>
          <w:sz w:val="20"/>
          <w:szCs w:val="20"/>
        </w:rPr>
        <w:t>Monetary</w:t>
      </w:r>
      <w:r w:rsidR="004750C5" w:rsidRPr="00046BF1">
        <w:rPr>
          <w:sz w:val="20"/>
          <w:szCs w:val="20"/>
        </w:rPr>
        <w:t xml:space="preserve"> </w:t>
      </w:r>
      <w:r w:rsidRPr="00046BF1">
        <w:rPr>
          <w:sz w:val="20"/>
          <w:szCs w:val="20"/>
        </w:rPr>
        <w:t>Fund</w:t>
      </w:r>
      <w:r w:rsidR="003529E5" w:rsidRPr="00046BF1">
        <w:rPr>
          <w:rFonts w:hint="eastAsia"/>
          <w:sz w:val="20"/>
          <w:szCs w:val="20"/>
          <w:lang w:eastAsia="zh-CN"/>
        </w:rPr>
        <w:t>.</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Assaad,</w:t>
      </w:r>
      <w:r w:rsidR="004750C5" w:rsidRPr="00046BF1">
        <w:rPr>
          <w:sz w:val="20"/>
          <w:szCs w:val="20"/>
        </w:rPr>
        <w:t xml:space="preserve"> </w:t>
      </w:r>
      <w:r w:rsidRPr="00046BF1">
        <w:rPr>
          <w:sz w:val="20"/>
          <w:szCs w:val="20"/>
        </w:rPr>
        <w:t>Ragui,</w:t>
      </w:r>
      <w:r w:rsidR="004750C5" w:rsidRPr="00046BF1">
        <w:rPr>
          <w:sz w:val="20"/>
          <w:szCs w:val="20"/>
        </w:rPr>
        <w:t xml:space="preserve"> </w:t>
      </w:r>
      <w:r w:rsidRPr="00046BF1">
        <w:rPr>
          <w:sz w:val="20"/>
          <w:szCs w:val="20"/>
        </w:rPr>
        <w:t>Fatma</w:t>
      </w:r>
      <w:r w:rsidR="004750C5" w:rsidRPr="00046BF1">
        <w:rPr>
          <w:sz w:val="20"/>
          <w:szCs w:val="20"/>
        </w:rPr>
        <w:t xml:space="preserve"> </w:t>
      </w:r>
      <w:r w:rsidRPr="00046BF1">
        <w:rPr>
          <w:sz w:val="20"/>
          <w:szCs w:val="20"/>
        </w:rPr>
        <w:t>El-Hamidi</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Akhter</w:t>
      </w:r>
      <w:r w:rsidR="004750C5" w:rsidRPr="00046BF1">
        <w:rPr>
          <w:sz w:val="20"/>
          <w:szCs w:val="20"/>
        </w:rPr>
        <w:t xml:space="preserve"> </w:t>
      </w:r>
      <w:r w:rsidRPr="00046BF1">
        <w:rPr>
          <w:sz w:val="20"/>
          <w:szCs w:val="20"/>
        </w:rPr>
        <w:t>U.</w:t>
      </w:r>
      <w:r w:rsidR="004750C5" w:rsidRPr="00046BF1">
        <w:rPr>
          <w:sz w:val="20"/>
          <w:szCs w:val="20"/>
        </w:rPr>
        <w:t xml:space="preserve"> </w:t>
      </w:r>
      <w:r w:rsidRPr="00046BF1">
        <w:rPr>
          <w:sz w:val="20"/>
          <w:szCs w:val="20"/>
        </w:rPr>
        <w:t>Ahmed</w:t>
      </w:r>
      <w:r w:rsidR="004750C5" w:rsidRPr="00046BF1">
        <w:rPr>
          <w:sz w:val="20"/>
          <w:szCs w:val="20"/>
        </w:rPr>
        <w:t xml:space="preserve"> </w:t>
      </w:r>
      <w:r w:rsidRPr="00046BF1">
        <w:rPr>
          <w:sz w:val="20"/>
          <w:szCs w:val="20"/>
        </w:rPr>
        <w:t>(2000),</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Determinants</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Employment</w:t>
      </w:r>
      <w:r w:rsidR="004750C5" w:rsidRPr="00046BF1">
        <w:rPr>
          <w:sz w:val="20"/>
          <w:szCs w:val="20"/>
        </w:rPr>
        <w:t xml:space="preserve"> </w:t>
      </w:r>
      <w:r w:rsidRPr="00046BF1">
        <w:rPr>
          <w:sz w:val="20"/>
          <w:szCs w:val="20"/>
        </w:rPr>
        <w:t>Status</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Egypt.</w:t>
      </w:r>
      <w:r w:rsidR="004750C5" w:rsidRPr="00046BF1">
        <w:rPr>
          <w:sz w:val="20"/>
          <w:szCs w:val="20"/>
        </w:rPr>
        <w:t xml:space="preserve"> </w:t>
      </w:r>
      <w:r w:rsidRPr="00046BF1">
        <w:rPr>
          <w:sz w:val="20"/>
          <w:szCs w:val="20"/>
        </w:rPr>
        <w:t>FCND</w:t>
      </w:r>
      <w:r w:rsidR="004750C5" w:rsidRPr="00046BF1">
        <w:rPr>
          <w:sz w:val="20"/>
          <w:szCs w:val="20"/>
        </w:rPr>
        <w:t xml:space="preserve"> </w:t>
      </w:r>
      <w:r w:rsidRPr="00046BF1">
        <w:rPr>
          <w:sz w:val="20"/>
          <w:szCs w:val="20"/>
        </w:rPr>
        <w:t>Discussion</w:t>
      </w:r>
      <w:r w:rsidR="004750C5" w:rsidRPr="00046BF1">
        <w:rPr>
          <w:sz w:val="20"/>
          <w:szCs w:val="20"/>
        </w:rPr>
        <w:t xml:space="preserve"> </w:t>
      </w:r>
      <w:r w:rsidRPr="00046BF1">
        <w:rPr>
          <w:sz w:val="20"/>
          <w:szCs w:val="20"/>
        </w:rPr>
        <w:t>Paper</w:t>
      </w:r>
      <w:r w:rsidR="004750C5" w:rsidRPr="00046BF1">
        <w:rPr>
          <w:sz w:val="20"/>
          <w:szCs w:val="20"/>
        </w:rPr>
        <w:t xml:space="preserve"> </w:t>
      </w:r>
      <w:r w:rsidRPr="00046BF1">
        <w:rPr>
          <w:sz w:val="20"/>
          <w:szCs w:val="20"/>
        </w:rPr>
        <w:t>No.</w:t>
      </w:r>
      <w:r w:rsidR="004750C5" w:rsidRPr="00046BF1">
        <w:rPr>
          <w:sz w:val="20"/>
          <w:szCs w:val="20"/>
        </w:rPr>
        <w:t xml:space="preserve"> </w:t>
      </w:r>
      <w:r w:rsidRPr="00046BF1">
        <w:rPr>
          <w:sz w:val="20"/>
          <w:szCs w:val="20"/>
        </w:rPr>
        <w:t>8</w:t>
      </w:r>
      <w:r w:rsidR="0097081B" w:rsidRPr="00046BF1">
        <w:rPr>
          <w:sz w:val="20"/>
          <w:szCs w:val="20"/>
        </w:rPr>
        <w:t>8.</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Bernal-Verdugo,</w:t>
      </w:r>
      <w:r w:rsidR="004750C5" w:rsidRPr="00046BF1">
        <w:rPr>
          <w:sz w:val="20"/>
          <w:szCs w:val="20"/>
        </w:rPr>
        <w:t xml:space="preserve"> </w:t>
      </w:r>
      <w:r w:rsidRPr="00046BF1">
        <w:rPr>
          <w:sz w:val="20"/>
          <w:szCs w:val="20"/>
        </w:rPr>
        <w:t>Lorenzo</w:t>
      </w:r>
      <w:r w:rsidR="004750C5" w:rsidRPr="00046BF1">
        <w:rPr>
          <w:sz w:val="20"/>
          <w:szCs w:val="20"/>
        </w:rPr>
        <w:t xml:space="preserve"> </w:t>
      </w:r>
      <w:r w:rsidRPr="00046BF1">
        <w:rPr>
          <w:sz w:val="20"/>
          <w:szCs w:val="20"/>
        </w:rPr>
        <w:t>E.,</w:t>
      </w:r>
      <w:r w:rsidR="004750C5" w:rsidRPr="00046BF1">
        <w:rPr>
          <w:sz w:val="20"/>
          <w:szCs w:val="20"/>
        </w:rPr>
        <w:t xml:space="preserve"> </w:t>
      </w:r>
      <w:r w:rsidRPr="00046BF1">
        <w:rPr>
          <w:sz w:val="20"/>
          <w:szCs w:val="20"/>
        </w:rPr>
        <w:t>David</w:t>
      </w:r>
      <w:r w:rsidR="003529E5" w:rsidRPr="00046BF1">
        <w:rPr>
          <w:sz w:val="20"/>
          <w:szCs w:val="20"/>
        </w:rPr>
        <w:t>e F</w:t>
      </w:r>
      <w:r w:rsidRPr="00046BF1">
        <w:rPr>
          <w:sz w:val="20"/>
          <w:szCs w:val="20"/>
        </w:rPr>
        <w:t>urceri</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Dominique</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Guillaume</w:t>
      </w:r>
      <w:r w:rsidR="004750C5" w:rsidRPr="00046BF1">
        <w:rPr>
          <w:sz w:val="20"/>
          <w:szCs w:val="20"/>
        </w:rPr>
        <w:t xml:space="preserve"> </w:t>
      </w:r>
      <w:r w:rsidRPr="00046BF1">
        <w:rPr>
          <w:sz w:val="20"/>
          <w:szCs w:val="20"/>
        </w:rPr>
        <w:t>(2012)</w:t>
      </w:r>
      <w:r w:rsidR="004750C5" w:rsidRPr="00046BF1">
        <w:rPr>
          <w:sz w:val="20"/>
          <w:szCs w:val="20"/>
        </w:rPr>
        <w:t xml:space="preserve"> </w:t>
      </w:r>
      <w:r w:rsidRPr="00046BF1">
        <w:rPr>
          <w:sz w:val="20"/>
          <w:szCs w:val="20"/>
        </w:rPr>
        <w:t>Labour</w:t>
      </w:r>
      <w:r w:rsidR="004750C5" w:rsidRPr="00046BF1">
        <w:rPr>
          <w:sz w:val="20"/>
          <w:szCs w:val="20"/>
        </w:rPr>
        <w:t xml:space="preserve"> </w:t>
      </w:r>
      <w:r w:rsidRPr="00046BF1">
        <w:rPr>
          <w:sz w:val="20"/>
          <w:szCs w:val="20"/>
        </w:rPr>
        <w:t>Market</w:t>
      </w:r>
      <w:r w:rsidR="004750C5" w:rsidRPr="00046BF1">
        <w:rPr>
          <w:sz w:val="20"/>
          <w:szCs w:val="20"/>
        </w:rPr>
        <w:t xml:space="preserve"> </w:t>
      </w:r>
      <w:r w:rsidRPr="00046BF1">
        <w:rPr>
          <w:sz w:val="20"/>
          <w:szCs w:val="20"/>
        </w:rPr>
        <w:t>Flexibility</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New</w:t>
      </w:r>
      <w:r w:rsidR="004750C5" w:rsidRPr="00046BF1">
        <w:rPr>
          <w:sz w:val="20"/>
          <w:szCs w:val="20"/>
        </w:rPr>
        <w:t xml:space="preserve"> </w:t>
      </w:r>
      <w:r w:rsidRPr="00046BF1">
        <w:rPr>
          <w:sz w:val="20"/>
          <w:szCs w:val="20"/>
        </w:rPr>
        <w:t>Empirical</w:t>
      </w:r>
      <w:r w:rsidR="004750C5" w:rsidRPr="00046BF1">
        <w:rPr>
          <w:sz w:val="20"/>
          <w:szCs w:val="20"/>
        </w:rPr>
        <w:t xml:space="preserve"> </w:t>
      </w:r>
      <w:r w:rsidRPr="00046BF1">
        <w:rPr>
          <w:sz w:val="20"/>
          <w:szCs w:val="20"/>
        </w:rPr>
        <w:t>Evidence</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Static</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Dynamic</w:t>
      </w:r>
      <w:r w:rsidR="004750C5" w:rsidRPr="00046BF1">
        <w:rPr>
          <w:sz w:val="20"/>
          <w:szCs w:val="20"/>
        </w:rPr>
        <w:t xml:space="preserve"> </w:t>
      </w:r>
      <w:r w:rsidRPr="00046BF1">
        <w:rPr>
          <w:sz w:val="20"/>
          <w:szCs w:val="20"/>
        </w:rPr>
        <w:t>Effects.</w:t>
      </w:r>
      <w:r w:rsidR="004750C5" w:rsidRPr="00046BF1">
        <w:rPr>
          <w:sz w:val="20"/>
          <w:szCs w:val="20"/>
        </w:rPr>
        <w:t xml:space="preserve"> </w:t>
      </w:r>
      <w:r w:rsidRPr="00046BF1">
        <w:rPr>
          <w:sz w:val="20"/>
          <w:szCs w:val="20"/>
        </w:rPr>
        <w:t>Comparative</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Studies,</w:t>
      </w:r>
      <w:r w:rsidR="004750C5" w:rsidRPr="00046BF1">
        <w:rPr>
          <w:sz w:val="20"/>
          <w:szCs w:val="20"/>
        </w:rPr>
        <w:t xml:space="preserve"> </w:t>
      </w:r>
      <w:r w:rsidRPr="00046BF1">
        <w:rPr>
          <w:sz w:val="20"/>
          <w:szCs w:val="20"/>
        </w:rPr>
        <w:t>54,</w:t>
      </w:r>
      <w:r w:rsidR="004750C5" w:rsidRPr="00046BF1">
        <w:rPr>
          <w:sz w:val="20"/>
          <w:szCs w:val="20"/>
        </w:rPr>
        <w:t xml:space="preserve"> </w:t>
      </w:r>
      <w:r w:rsidRPr="00046BF1">
        <w:rPr>
          <w:sz w:val="20"/>
          <w:szCs w:val="20"/>
        </w:rPr>
        <w:t>251-73.</w:t>
      </w:r>
      <w:r w:rsidR="004750C5" w:rsidRPr="00046BF1">
        <w:rPr>
          <w:sz w:val="20"/>
          <w:szCs w:val="20"/>
        </w:rPr>
        <w:t xml:space="preserve"> </w:t>
      </w:r>
    </w:p>
    <w:p w:rsidR="003529E5"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Bouzid,</w:t>
      </w:r>
      <w:r w:rsidR="004750C5" w:rsidRPr="00046BF1">
        <w:rPr>
          <w:sz w:val="20"/>
          <w:szCs w:val="20"/>
        </w:rPr>
        <w:t xml:space="preserve"> </w:t>
      </w:r>
      <w:r w:rsidRPr="00046BF1">
        <w:rPr>
          <w:sz w:val="20"/>
          <w:szCs w:val="20"/>
        </w:rPr>
        <w:t>Bechir</w:t>
      </w:r>
      <w:r w:rsidR="004750C5" w:rsidRPr="00046BF1">
        <w:rPr>
          <w:sz w:val="20"/>
          <w:szCs w:val="20"/>
        </w:rPr>
        <w:t xml:space="preserve"> </w:t>
      </w:r>
      <w:r w:rsidRPr="00046BF1">
        <w:rPr>
          <w:sz w:val="20"/>
          <w:szCs w:val="20"/>
        </w:rPr>
        <w:t>N.</w:t>
      </w:r>
      <w:r w:rsidR="004750C5" w:rsidRPr="00046BF1">
        <w:rPr>
          <w:sz w:val="20"/>
          <w:szCs w:val="20"/>
        </w:rPr>
        <w:t xml:space="preserve"> </w:t>
      </w:r>
      <w:r w:rsidRPr="00046BF1">
        <w:rPr>
          <w:sz w:val="20"/>
          <w:szCs w:val="20"/>
        </w:rPr>
        <w:t>(2016)</w:t>
      </w:r>
      <w:r w:rsidR="004750C5" w:rsidRPr="00046BF1">
        <w:rPr>
          <w:sz w:val="20"/>
          <w:szCs w:val="20"/>
        </w:rPr>
        <w:t xml:space="preserve"> </w:t>
      </w:r>
      <w:r w:rsidRPr="00046BF1">
        <w:rPr>
          <w:sz w:val="20"/>
          <w:szCs w:val="20"/>
        </w:rPr>
        <w:t>Dynamic</w:t>
      </w:r>
      <w:r w:rsidR="004750C5" w:rsidRPr="00046BF1">
        <w:rPr>
          <w:sz w:val="20"/>
          <w:szCs w:val="20"/>
        </w:rPr>
        <w:t xml:space="preserve"> </w:t>
      </w:r>
      <w:r w:rsidRPr="00046BF1">
        <w:rPr>
          <w:sz w:val="20"/>
          <w:szCs w:val="20"/>
        </w:rPr>
        <w:t>Relationship</w:t>
      </w:r>
      <w:r w:rsidR="004750C5" w:rsidRPr="00046BF1">
        <w:rPr>
          <w:sz w:val="20"/>
          <w:szCs w:val="20"/>
        </w:rPr>
        <w:t xml:space="preserve"> </w:t>
      </w:r>
      <w:r w:rsidRPr="00046BF1">
        <w:rPr>
          <w:sz w:val="20"/>
          <w:szCs w:val="20"/>
        </w:rPr>
        <w:t>between</w:t>
      </w:r>
      <w:r w:rsidR="004750C5" w:rsidRPr="00046BF1">
        <w:rPr>
          <w:sz w:val="20"/>
          <w:szCs w:val="20"/>
        </w:rPr>
        <w:t xml:space="preserve"> </w:t>
      </w:r>
      <w:r w:rsidRPr="00046BF1">
        <w:rPr>
          <w:sz w:val="20"/>
          <w:szCs w:val="20"/>
        </w:rPr>
        <w:t>Corruption</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Youth</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Policy</w:t>
      </w:r>
      <w:r w:rsidR="004750C5" w:rsidRPr="00046BF1">
        <w:rPr>
          <w:sz w:val="20"/>
          <w:szCs w:val="20"/>
        </w:rPr>
        <w:t xml:space="preserve"> </w:t>
      </w:r>
      <w:r w:rsidRPr="00046BF1">
        <w:rPr>
          <w:sz w:val="20"/>
          <w:szCs w:val="20"/>
        </w:rPr>
        <w:t>Research</w:t>
      </w:r>
      <w:r w:rsidR="004750C5" w:rsidRPr="00046BF1">
        <w:rPr>
          <w:sz w:val="20"/>
          <w:szCs w:val="20"/>
        </w:rPr>
        <w:t xml:space="preserve"> </w:t>
      </w:r>
      <w:r w:rsidRPr="00046BF1">
        <w:rPr>
          <w:sz w:val="20"/>
          <w:szCs w:val="20"/>
        </w:rPr>
        <w:t>Working</w:t>
      </w:r>
      <w:r w:rsidR="004750C5" w:rsidRPr="00046BF1">
        <w:rPr>
          <w:sz w:val="20"/>
          <w:szCs w:val="20"/>
        </w:rPr>
        <w:t xml:space="preserve"> </w:t>
      </w:r>
      <w:r w:rsidRPr="00046BF1">
        <w:rPr>
          <w:sz w:val="20"/>
          <w:szCs w:val="20"/>
        </w:rPr>
        <w:t>Paper</w:t>
      </w:r>
      <w:r w:rsidR="004750C5" w:rsidRPr="00046BF1">
        <w:rPr>
          <w:sz w:val="20"/>
          <w:szCs w:val="20"/>
        </w:rPr>
        <w:t xml:space="preserve"> </w:t>
      </w:r>
      <w:r w:rsidRPr="00046BF1">
        <w:rPr>
          <w:sz w:val="20"/>
          <w:szCs w:val="20"/>
        </w:rPr>
        <w:t>No.</w:t>
      </w:r>
      <w:r w:rsidR="004750C5" w:rsidRPr="00046BF1">
        <w:rPr>
          <w:sz w:val="20"/>
          <w:szCs w:val="20"/>
        </w:rPr>
        <w:t xml:space="preserve"> </w:t>
      </w:r>
      <w:r w:rsidRPr="00046BF1">
        <w:rPr>
          <w:sz w:val="20"/>
          <w:szCs w:val="20"/>
        </w:rPr>
        <w:t>7842,</w:t>
      </w:r>
      <w:r w:rsidR="004750C5" w:rsidRPr="00046BF1">
        <w:rPr>
          <w:sz w:val="20"/>
          <w:szCs w:val="20"/>
        </w:rPr>
        <w:t xml:space="preserve"> </w:t>
      </w:r>
      <w:r w:rsidRPr="00046BF1">
        <w:rPr>
          <w:sz w:val="20"/>
          <w:szCs w:val="20"/>
        </w:rPr>
        <w:t>Washington</w:t>
      </w:r>
      <w:r w:rsidR="004750C5" w:rsidRPr="00046BF1">
        <w:rPr>
          <w:sz w:val="20"/>
          <w:szCs w:val="20"/>
        </w:rPr>
        <w:t xml:space="preserve"> </w:t>
      </w:r>
      <w:r w:rsidRPr="00046BF1">
        <w:rPr>
          <w:sz w:val="20"/>
          <w:szCs w:val="20"/>
        </w:rPr>
        <w:t>DC:</w:t>
      </w:r>
      <w:r w:rsidR="004750C5" w:rsidRPr="00046BF1">
        <w:rPr>
          <w:sz w:val="20"/>
          <w:szCs w:val="20"/>
        </w:rPr>
        <w:t xml:space="preserve"> </w:t>
      </w:r>
      <w:r w:rsidRPr="00046BF1">
        <w:rPr>
          <w:sz w:val="20"/>
          <w:szCs w:val="20"/>
        </w:rPr>
        <w:t>World</w:t>
      </w:r>
      <w:r w:rsidR="004750C5" w:rsidRPr="00046BF1">
        <w:rPr>
          <w:sz w:val="20"/>
          <w:szCs w:val="20"/>
        </w:rPr>
        <w:t xml:space="preserve"> </w:t>
      </w:r>
      <w:r w:rsidRPr="00046BF1">
        <w:rPr>
          <w:sz w:val="20"/>
          <w:szCs w:val="20"/>
        </w:rPr>
        <w:t>Ban</w:t>
      </w:r>
      <w:r w:rsidR="003529E5" w:rsidRPr="00046BF1">
        <w:rPr>
          <w:sz w:val="20"/>
          <w:szCs w:val="20"/>
        </w:rPr>
        <w:t>k.</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GOP,</w:t>
      </w:r>
      <w:r w:rsidR="004750C5" w:rsidRPr="00046BF1">
        <w:rPr>
          <w:sz w:val="20"/>
          <w:szCs w:val="20"/>
        </w:rPr>
        <w:t xml:space="preserve"> </w:t>
      </w:r>
      <w:r w:rsidRPr="00046BF1">
        <w:rPr>
          <w:sz w:val="20"/>
          <w:szCs w:val="20"/>
        </w:rPr>
        <w:t>2010.</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Survey</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Pakistan</w:t>
      </w:r>
      <w:r w:rsidR="004750C5" w:rsidRPr="00046BF1">
        <w:rPr>
          <w:sz w:val="20"/>
          <w:szCs w:val="20"/>
        </w:rPr>
        <w:t xml:space="preserve"> </w:t>
      </w:r>
      <w:r w:rsidRPr="00046BF1">
        <w:rPr>
          <w:sz w:val="20"/>
          <w:szCs w:val="20"/>
        </w:rPr>
        <w:t>(2009-10).</w:t>
      </w:r>
      <w:r w:rsidR="004750C5" w:rsidRPr="00046BF1">
        <w:rPr>
          <w:sz w:val="20"/>
          <w:szCs w:val="20"/>
        </w:rPr>
        <w:t xml:space="preserve"> </w:t>
      </w:r>
      <w:r w:rsidRPr="00046BF1">
        <w:rPr>
          <w:sz w:val="20"/>
          <w:szCs w:val="20"/>
        </w:rPr>
        <w:t>Finance</w:t>
      </w:r>
      <w:r w:rsidR="004750C5" w:rsidRPr="00046BF1">
        <w:rPr>
          <w:sz w:val="20"/>
          <w:szCs w:val="20"/>
        </w:rPr>
        <w:t xml:space="preserve"> </w:t>
      </w:r>
      <w:r w:rsidRPr="00046BF1">
        <w:rPr>
          <w:sz w:val="20"/>
          <w:szCs w:val="20"/>
        </w:rPr>
        <w:t>Division,</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Advisor's</w:t>
      </w:r>
      <w:r w:rsidR="004750C5" w:rsidRPr="00046BF1">
        <w:rPr>
          <w:sz w:val="20"/>
          <w:szCs w:val="20"/>
        </w:rPr>
        <w:t xml:space="preserve"> </w:t>
      </w:r>
      <w:r w:rsidRPr="00046BF1">
        <w:rPr>
          <w:sz w:val="20"/>
          <w:szCs w:val="20"/>
        </w:rPr>
        <w:t>Wing,</w:t>
      </w:r>
      <w:r w:rsidR="004750C5" w:rsidRPr="00046BF1">
        <w:rPr>
          <w:sz w:val="20"/>
          <w:szCs w:val="20"/>
        </w:rPr>
        <w:t xml:space="preserve"> </w:t>
      </w:r>
      <w:r w:rsidRPr="00046BF1">
        <w:rPr>
          <w:sz w:val="20"/>
          <w:szCs w:val="20"/>
        </w:rPr>
        <w:t>Islamabad,</w:t>
      </w:r>
      <w:r w:rsidR="004750C5" w:rsidRPr="00046BF1">
        <w:rPr>
          <w:sz w:val="20"/>
          <w:szCs w:val="20"/>
        </w:rPr>
        <w:t xml:space="preserve"> </w:t>
      </w:r>
      <w:r w:rsidRPr="00046BF1">
        <w:rPr>
          <w:sz w:val="20"/>
          <w:szCs w:val="20"/>
        </w:rPr>
        <w:t>Pakistan.</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Habib,</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D.,</w:t>
      </w:r>
      <w:r w:rsidR="004750C5" w:rsidRPr="00046BF1">
        <w:rPr>
          <w:sz w:val="20"/>
          <w:szCs w:val="20"/>
        </w:rPr>
        <w:t xml:space="preserve"> &amp; </w:t>
      </w:r>
      <w:r w:rsidRPr="00046BF1">
        <w:rPr>
          <w:sz w:val="20"/>
          <w:szCs w:val="20"/>
        </w:rPr>
        <w:t>Sarwar,</w:t>
      </w:r>
      <w:r w:rsidR="004750C5" w:rsidRPr="00046BF1">
        <w:rPr>
          <w:sz w:val="20"/>
          <w:szCs w:val="20"/>
        </w:rPr>
        <w:t xml:space="preserve"> </w:t>
      </w:r>
      <w:r w:rsidRPr="00046BF1">
        <w:rPr>
          <w:sz w:val="20"/>
          <w:szCs w:val="20"/>
        </w:rPr>
        <w:t>S.</w:t>
      </w:r>
      <w:r w:rsidR="004750C5" w:rsidRPr="00046BF1">
        <w:rPr>
          <w:sz w:val="20"/>
          <w:szCs w:val="20"/>
        </w:rPr>
        <w:t xml:space="preserve"> </w:t>
      </w:r>
      <w:r w:rsidRPr="00046BF1">
        <w:rPr>
          <w:sz w:val="20"/>
          <w:szCs w:val="20"/>
        </w:rPr>
        <w:t>(2013).</w:t>
      </w:r>
      <w:r w:rsidR="004750C5" w:rsidRPr="00046BF1">
        <w:rPr>
          <w:sz w:val="20"/>
          <w:szCs w:val="20"/>
        </w:rPr>
        <w:t xml:space="preserve"> </w:t>
      </w:r>
      <w:r w:rsidRPr="00046BF1">
        <w:rPr>
          <w:sz w:val="20"/>
          <w:szCs w:val="20"/>
        </w:rPr>
        <w:t>Impact</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foreign</w:t>
      </w:r>
      <w:r w:rsidR="004750C5" w:rsidRPr="00046BF1">
        <w:rPr>
          <w:sz w:val="20"/>
          <w:szCs w:val="20"/>
        </w:rPr>
        <w:t xml:space="preserve"> </w:t>
      </w:r>
      <w:r w:rsidRPr="00046BF1">
        <w:rPr>
          <w:sz w:val="20"/>
          <w:szCs w:val="20"/>
        </w:rPr>
        <w:t>direct</w:t>
      </w:r>
      <w:r w:rsidR="004750C5" w:rsidRPr="00046BF1">
        <w:rPr>
          <w:sz w:val="20"/>
          <w:szCs w:val="20"/>
        </w:rPr>
        <w:t xml:space="preserve"> </w:t>
      </w:r>
      <w:r w:rsidRPr="00046BF1">
        <w:rPr>
          <w:sz w:val="20"/>
          <w:szCs w:val="20"/>
        </w:rPr>
        <w:t>investment</w:t>
      </w:r>
      <w:r w:rsidR="004750C5" w:rsidRPr="00046BF1">
        <w:rPr>
          <w:sz w:val="20"/>
          <w:szCs w:val="20"/>
        </w:rPr>
        <w:t xml:space="preserve"> </w:t>
      </w:r>
      <w:r w:rsidRPr="00046BF1">
        <w:rPr>
          <w:sz w:val="20"/>
          <w:szCs w:val="20"/>
        </w:rPr>
        <w:t>on</w:t>
      </w:r>
      <w:r w:rsidR="004750C5" w:rsidRPr="00046BF1">
        <w:rPr>
          <w:sz w:val="20"/>
          <w:szCs w:val="20"/>
        </w:rPr>
        <w:t xml:space="preserve"> </w:t>
      </w:r>
      <w:r w:rsidRPr="00046BF1">
        <w:rPr>
          <w:sz w:val="20"/>
          <w:szCs w:val="20"/>
        </w:rPr>
        <w:t>employment</w:t>
      </w:r>
      <w:r w:rsidR="004750C5" w:rsidRPr="00046BF1">
        <w:rPr>
          <w:sz w:val="20"/>
          <w:szCs w:val="20"/>
        </w:rPr>
        <w:t xml:space="preserve"> </w:t>
      </w:r>
      <w:r w:rsidRPr="00046BF1">
        <w:rPr>
          <w:sz w:val="20"/>
          <w:szCs w:val="20"/>
        </w:rPr>
        <w:t>level</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Pakistan:</w:t>
      </w:r>
      <w:r w:rsidR="004750C5" w:rsidRPr="00046BF1">
        <w:rPr>
          <w:sz w:val="20"/>
          <w:szCs w:val="20"/>
        </w:rPr>
        <w:t xml:space="preserve"> </w:t>
      </w:r>
      <w:r w:rsidRPr="00046BF1">
        <w:rPr>
          <w:sz w:val="20"/>
          <w:szCs w:val="20"/>
        </w:rPr>
        <w:t>A</w:t>
      </w:r>
      <w:r w:rsidR="004750C5" w:rsidRPr="00046BF1">
        <w:rPr>
          <w:sz w:val="20"/>
          <w:szCs w:val="20"/>
        </w:rPr>
        <w:t xml:space="preserve"> </w:t>
      </w:r>
      <w:r w:rsidRPr="00046BF1">
        <w:rPr>
          <w:sz w:val="20"/>
          <w:szCs w:val="20"/>
        </w:rPr>
        <w:t>Time</w:t>
      </w:r>
      <w:r w:rsidR="004750C5" w:rsidRPr="00046BF1">
        <w:rPr>
          <w:sz w:val="20"/>
          <w:szCs w:val="20"/>
        </w:rPr>
        <w:t xml:space="preserve"> </w:t>
      </w:r>
      <w:r w:rsidRPr="00046BF1">
        <w:rPr>
          <w:sz w:val="20"/>
          <w:szCs w:val="20"/>
        </w:rPr>
        <w:t>Series</w:t>
      </w:r>
      <w:r w:rsidR="004750C5" w:rsidRPr="00046BF1">
        <w:rPr>
          <w:sz w:val="20"/>
          <w:szCs w:val="20"/>
        </w:rPr>
        <w:t xml:space="preserve"> </w:t>
      </w:r>
      <w:r w:rsidRPr="00046BF1">
        <w:rPr>
          <w:sz w:val="20"/>
          <w:szCs w:val="20"/>
        </w:rPr>
        <w:t>Analysis.</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Law,</w:t>
      </w:r>
      <w:r w:rsidR="004750C5" w:rsidRPr="00046BF1">
        <w:rPr>
          <w:sz w:val="20"/>
          <w:szCs w:val="20"/>
        </w:rPr>
        <w:t xml:space="preserve"> </w:t>
      </w:r>
      <w:r w:rsidRPr="00046BF1">
        <w:rPr>
          <w:sz w:val="20"/>
          <w:szCs w:val="20"/>
        </w:rPr>
        <w:t>Policy</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Globalization,</w:t>
      </w:r>
      <w:r w:rsidR="004750C5" w:rsidRPr="00046BF1">
        <w:rPr>
          <w:sz w:val="20"/>
          <w:szCs w:val="20"/>
        </w:rPr>
        <w:t xml:space="preserve"> </w:t>
      </w:r>
      <w:r w:rsidRPr="00046BF1">
        <w:rPr>
          <w:sz w:val="20"/>
          <w:szCs w:val="20"/>
        </w:rPr>
        <w:t>46-55.</w:t>
      </w:r>
      <w:r w:rsidR="004750C5" w:rsidRPr="00046BF1">
        <w:rPr>
          <w:sz w:val="20"/>
          <w:szCs w:val="20"/>
        </w:rPr>
        <w:t xml:space="preserve"> </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Hall,</w:t>
      </w:r>
      <w:r w:rsidR="004750C5" w:rsidRPr="00046BF1">
        <w:rPr>
          <w:sz w:val="20"/>
          <w:szCs w:val="20"/>
        </w:rPr>
        <w:t xml:space="preserve"> </w:t>
      </w:r>
      <w:r w:rsidRPr="00046BF1">
        <w:rPr>
          <w:sz w:val="20"/>
          <w:szCs w:val="20"/>
        </w:rPr>
        <w:t>R.</w:t>
      </w:r>
      <w:r w:rsidR="004750C5" w:rsidRPr="00046BF1">
        <w:rPr>
          <w:sz w:val="20"/>
          <w:szCs w:val="20"/>
        </w:rPr>
        <w:t xml:space="preserve"> </w:t>
      </w:r>
      <w:r w:rsidRPr="00046BF1">
        <w:rPr>
          <w:sz w:val="20"/>
          <w:szCs w:val="20"/>
        </w:rPr>
        <w:t>E.</w:t>
      </w:r>
      <w:r w:rsidR="004750C5" w:rsidRPr="00046BF1">
        <w:rPr>
          <w:sz w:val="20"/>
          <w:szCs w:val="20"/>
        </w:rPr>
        <w:t xml:space="preserve"> </w:t>
      </w:r>
      <w:r w:rsidRPr="00046BF1">
        <w:rPr>
          <w:sz w:val="20"/>
          <w:szCs w:val="20"/>
        </w:rPr>
        <w:t>(Ed.).</w:t>
      </w:r>
      <w:r w:rsidR="004750C5" w:rsidRPr="00046BF1">
        <w:rPr>
          <w:sz w:val="20"/>
          <w:szCs w:val="20"/>
        </w:rPr>
        <w:t xml:space="preserve"> </w:t>
      </w:r>
      <w:r w:rsidRPr="00046BF1">
        <w:rPr>
          <w:sz w:val="20"/>
          <w:szCs w:val="20"/>
        </w:rPr>
        <w:t>(2009).</w:t>
      </w:r>
      <w:r w:rsidR="004750C5" w:rsidRPr="00046BF1">
        <w:rPr>
          <w:sz w:val="20"/>
          <w:szCs w:val="20"/>
        </w:rPr>
        <w:t xml:space="preserve"> </w:t>
      </w:r>
      <w:r w:rsidRPr="00046BF1">
        <w:rPr>
          <w:sz w:val="20"/>
          <w:szCs w:val="20"/>
        </w:rPr>
        <w:t>Inflation:</w:t>
      </w:r>
      <w:r w:rsidR="004750C5" w:rsidRPr="00046BF1">
        <w:rPr>
          <w:sz w:val="20"/>
          <w:szCs w:val="20"/>
        </w:rPr>
        <w:t xml:space="preserve"> </w:t>
      </w:r>
      <w:r w:rsidRPr="00046BF1">
        <w:rPr>
          <w:sz w:val="20"/>
          <w:szCs w:val="20"/>
        </w:rPr>
        <w:t>causes</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effects.</w:t>
      </w:r>
      <w:r w:rsidR="004750C5" w:rsidRPr="00046BF1">
        <w:rPr>
          <w:sz w:val="20"/>
          <w:szCs w:val="20"/>
        </w:rPr>
        <w:t xml:space="preserve"> </w:t>
      </w:r>
      <w:r w:rsidRPr="00046BF1">
        <w:rPr>
          <w:sz w:val="20"/>
          <w:szCs w:val="20"/>
        </w:rPr>
        <w:t>University</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Chicago</w:t>
      </w:r>
      <w:r w:rsidR="004750C5" w:rsidRPr="00046BF1">
        <w:rPr>
          <w:sz w:val="20"/>
          <w:szCs w:val="20"/>
        </w:rPr>
        <w:t xml:space="preserve"> </w:t>
      </w:r>
      <w:r w:rsidRPr="00046BF1">
        <w:rPr>
          <w:sz w:val="20"/>
          <w:szCs w:val="20"/>
        </w:rPr>
        <w:t>Press.</w:t>
      </w:r>
      <w:r w:rsidR="004750C5" w:rsidRPr="00046BF1">
        <w:rPr>
          <w:sz w:val="20"/>
          <w:szCs w:val="20"/>
        </w:rPr>
        <w:t xml:space="preserve"> </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Harris,</w:t>
      </w:r>
      <w:r w:rsidR="004750C5" w:rsidRPr="00046BF1">
        <w:rPr>
          <w:sz w:val="20"/>
          <w:szCs w:val="20"/>
        </w:rPr>
        <w:t xml:space="preserve"> </w:t>
      </w:r>
      <w:r w:rsidRPr="00046BF1">
        <w:rPr>
          <w:sz w:val="20"/>
          <w:szCs w:val="20"/>
        </w:rPr>
        <w:t>J.</w:t>
      </w:r>
      <w:r w:rsidR="004750C5" w:rsidRPr="00046BF1">
        <w:rPr>
          <w:sz w:val="20"/>
          <w:szCs w:val="20"/>
        </w:rPr>
        <w:t xml:space="preserve"> </w:t>
      </w:r>
      <w:r w:rsidRPr="00046BF1">
        <w:rPr>
          <w:sz w:val="20"/>
          <w:szCs w:val="20"/>
        </w:rPr>
        <w:t>R.</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Todaro,</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P.,</w:t>
      </w:r>
      <w:r w:rsidR="004750C5" w:rsidRPr="00046BF1">
        <w:rPr>
          <w:sz w:val="20"/>
          <w:szCs w:val="20"/>
        </w:rPr>
        <w:t xml:space="preserve"> </w:t>
      </w:r>
      <w:r w:rsidRPr="00046BF1">
        <w:rPr>
          <w:sz w:val="20"/>
          <w:szCs w:val="20"/>
        </w:rPr>
        <w:t>1970.</w:t>
      </w:r>
      <w:r w:rsidR="004750C5" w:rsidRPr="00046BF1">
        <w:rPr>
          <w:sz w:val="20"/>
          <w:szCs w:val="20"/>
        </w:rPr>
        <w:t xml:space="preserve"> </w:t>
      </w:r>
      <w:r w:rsidRPr="00046BF1">
        <w:rPr>
          <w:sz w:val="20"/>
          <w:szCs w:val="20"/>
        </w:rPr>
        <w:t>Migration,</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development:</w:t>
      </w:r>
      <w:r w:rsidR="004750C5" w:rsidRPr="00046BF1">
        <w:rPr>
          <w:sz w:val="20"/>
          <w:szCs w:val="20"/>
        </w:rPr>
        <w:t xml:space="preserve"> </w:t>
      </w:r>
      <w:r w:rsidRPr="00046BF1">
        <w:rPr>
          <w:sz w:val="20"/>
          <w:szCs w:val="20"/>
        </w:rPr>
        <w:t>a</w:t>
      </w:r>
      <w:r w:rsidR="004750C5" w:rsidRPr="00046BF1">
        <w:rPr>
          <w:sz w:val="20"/>
          <w:szCs w:val="20"/>
        </w:rPr>
        <w:t xml:space="preserve"> </w:t>
      </w:r>
      <w:r w:rsidRPr="00046BF1">
        <w:rPr>
          <w:sz w:val="20"/>
          <w:szCs w:val="20"/>
        </w:rPr>
        <w:t>two-sector</w:t>
      </w:r>
      <w:r w:rsidR="004750C5" w:rsidRPr="00046BF1">
        <w:rPr>
          <w:sz w:val="20"/>
          <w:szCs w:val="20"/>
        </w:rPr>
        <w:t xml:space="preserve"> </w:t>
      </w:r>
      <w:r w:rsidRPr="00046BF1">
        <w:rPr>
          <w:sz w:val="20"/>
          <w:szCs w:val="20"/>
        </w:rPr>
        <w:t>analysis.</w:t>
      </w:r>
      <w:r w:rsidR="004750C5" w:rsidRPr="00046BF1">
        <w:rPr>
          <w:sz w:val="20"/>
          <w:szCs w:val="20"/>
        </w:rPr>
        <w:t xml:space="preserve"> </w:t>
      </w:r>
      <w:r w:rsidRPr="00046BF1">
        <w:rPr>
          <w:sz w:val="20"/>
          <w:szCs w:val="20"/>
        </w:rPr>
        <w:t>American</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Review</w:t>
      </w:r>
      <w:r w:rsidR="004750C5" w:rsidRPr="00046BF1">
        <w:rPr>
          <w:sz w:val="20"/>
          <w:szCs w:val="20"/>
        </w:rPr>
        <w:t xml:space="preserve"> </w:t>
      </w:r>
      <w:r w:rsidRPr="00046BF1">
        <w:rPr>
          <w:sz w:val="20"/>
          <w:szCs w:val="20"/>
        </w:rPr>
        <w:t>60,</w:t>
      </w:r>
      <w:r w:rsidR="004750C5" w:rsidRPr="00046BF1">
        <w:rPr>
          <w:sz w:val="20"/>
          <w:szCs w:val="20"/>
        </w:rPr>
        <w:t xml:space="preserve"> </w:t>
      </w:r>
      <w:r w:rsidRPr="00046BF1">
        <w:rPr>
          <w:sz w:val="20"/>
          <w:szCs w:val="20"/>
        </w:rPr>
        <w:t>126-142.</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Irpan</w:t>
      </w:r>
      <w:r w:rsidR="004750C5" w:rsidRPr="00046BF1">
        <w:rPr>
          <w:sz w:val="20"/>
          <w:szCs w:val="20"/>
        </w:rPr>
        <w:t xml:space="preserve"> </w:t>
      </w:r>
      <w:r w:rsidRPr="00046BF1">
        <w:rPr>
          <w:sz w:val="20"/>
          <w:szCs w:val="20"/>
        </w:rPr>
        <w:t>H.,</w:t>
      </w:r>
      <w:r w:rsidR="004750C5" w:rsidRPr="00046BF1">
        <w:rPr>
          <w:sz w:val="20"/>
          <w:szCs w:val="20"/>
        </w:rPr>
        <w:t xml:space="preserve"> </w:t>
      </w:r>
      <w:r w:rsidRPr="00046BF1">
        <w:rPr>
          <w:sz w:val="20"/>
          <w:szCs w:val="20"/>
        </w:rPr>
        <w:t>Saad</w:t>
      </w:r>
      <w:r w:rsidR="004750C5" w:rsidRPr="00046BF1">
        <w:rPr>
          <w:sz w:val="20"/>
          <w:szCs w:val="20"/>
        </w:rPr>
        <w:t xml:space="preserve"> </w:t>
      </w:r>
      <w:r w:rsidRPr="00046BF1">
        <w:rPr>
          <w:sz w:val="20"/>
          <w:szCs w:val="20"/>
        </w:rPr>
        <w:t>R.,</w:t>
      </w:r>
      <w:r w:rsidR="004750C5" w:rsidRPr="00046BF1">
        <w:rPr>
          <w:sz w:val="20"/>
          <w:szCs w:val="20"/>
        </w:rPr>
        <w:t xml:space="preserve"> </w:t>
      </w:r>
      <w:r w:rsidRPr="00046BF1">
        <w:rPr>
          <w:sz w:val="20"/>
          <w:szCs w:val="20"/>
        </w:rPr>
        <w:t>Nor</w:t>
      </w:r>
      <w:r w:rsidR="004750C5" w:rsidRPr="00046BF1">
        <w:rPr>
          <w:sz w:val="20"/>
          <w:szCs w:val="20"/>
        </w:rPr>
        <w:t xml:space="preserve"> </w:t>
      </w:r>
      <w:r w:rsidRPr="00046BF1">
        <w:rPr>
          <w:sz w:val="20"/>
          <w:szCs w:val="20"/>
        </w:rPr>
        <w:t>A.,</w:t>
      </w:r>
      <w:r w:rsidR="004750C5" w:rsidRPr="00046BF1">
        <w:rPr>
          <w:sz w:val="20"/>
          <w:szCs w:val="20"/>
        </w:rPr>
        <w:t xml:space="preserve"> </w:t>
      </w:r>
      <w:r w:rsidRPr="00046BF1">
        <w:rPr>
          <w:sz w:val="20"/>
          <w:szCs w:val="20"/>
        </w:rPr>
        <w:t>Noor</w:t>
      </w:r>
      <w:r w:rsidR="004750C5" w:rsidRPr="00046BF1">
        <w:rPr>
          <w:sz w:val="20"/>
          <w:szCs w:val="20"/>
        </w:rPr>
        <w:t xml:space="preserve"> </w:t>
      </w:r>
      <w:r w:rsidRPr="00046BF1">
        <w:rPr>
          <w:sz w:val="20"/>
          <w:szCs w:val="20"/>
        </w:rPr>
        <w:t>A.</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Ibrahim</w:t>
      </w:r>
      <w:r w:rsidR="004750C5" w:rsidRPr="00046BF1">
        <w:rPr>
          <w:sz w:val="20"/>
          <w:szCs w:val="20"/>
        </w:rPr>
        <w:t xml:space="preserve"> </w:t>
      </w:r>
      <w:r w:rsidRPr="00046BF1">
        <w:rPr>
          <w:sz w:val="20"/>
          <w:szCs w:val="20"/>
        </w:rPr>
        <w:t>N.</w:t>
      </w:r>
      <w:r w:rsidR="004750C5" w:rsidRPr="00046BF1">
        <w:rPr>
          <w:sz w:val="20"/>
          <w:szCs w:val="20"/>
        </w:rPr>
        <w:t xml:space="preserve"> </w:t>
      </w:r>
      <w:r w:rsidRPr="00046BF1">
        <w:rPr>
          <w:sz w:val="20"/>
          <w:szCs w:val="20"/>
        </w:rPr>
        <w:t>(2016),</w:t>
      </w:r>
      <w:r w:rsidR="004750C5" w:rsidRPr="00046BF1">
        <w:rPr>
          <w:sz w:val="20"/>
          <w:szCs w:val="20"/>
        </w:rPr>
        <w:t xml:space="preserve"> </w:t>
      </w:r>
      <w:r w:rsidRPr="00046BF1">
        <w:rPr>
          <w:sz w:val="20"/>
          <w:szCs w:val="20"/>
        </w:rPr>
        <w:t>“Impact</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foreign</w:t>
      </w:r>
      <w:r w:rsidR="004750C5" w:rsidRPr="00046BF1">
        <w:rPr>
          <w:sz w:val="20"/>
          <w:szCs w:val="20"/>
        </w:rPr>
        <w:t xml:space="preserve"> </w:t>
      </w:r>
      <w:r w:rsidRPr="00046BF1">
        <w:rPr>
          <w:sz w:val="20"/>
          <w:szCs w:val="20"/>
        </w:rPr>
        <w:t>direct</w:t>
      </w:r>
      <w:r w:rsidR="004750C5" w:rsidRPr="00046BF1">
        <w:rPr>
          <w:sz w:val="20"/>
          <w:szCs w:val="20"/>
        </w:rPr>
        <w:t xml:space="preserve"> </w:t>
      </w:r>
      <w:r w:rsidRPr="00046BF1">
        <w:rPr>
          <w:sz w:val="20"/>
          <w:szCs w:val="20"/>
        </w:rPr>
        <w:t>investment</w:t>
      </w:r>
      <w:r w:rsidR="004750C5" w:rsidRPr="00046BF1">
        <w:rPr>
          <w:sz w:val="20"/>
          <w:szCs w:val="20"/>
        </w:rPr>
        <w:t xml:space="preserve"> </w:t>
      </w:r>
      <w:r w:rsidRPr="00046BF1">
        <w:rPr>
          <w:sz w:val="20"/>
          <w:szCs w:val="20"/>
        </w:rPr>
        <w:t>on</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rate</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Malaysia”,</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Physics,</w:t>
      </w:r>
      <w:r w:rsidR="004750C5" w:rsidRPr="00046BF1">
        <w:rPr>
          <w:sz w:val="20"/>
          <w:szCs w:val="20"/>
        </w:rPr>
        <w:t xml:space="preserve"> </w:t>
      </w:r>
      <w:r w:rsidRPr="00046BF1">
        <w:rPr>
          <w:sz w:val="20"/>
          <w:szCs w:val="20"/>
        </w:rPr>
        <w:t>Conference</w:t>
      </w:r>
      <w:r w:rsidR="004750C5" w:rsidRPr="00046BF1">
        <w:rPr>
          <w:sz w:val="20"/>
          <w:szCs w:val="20"/>
        </w:rPr>
        <w:t xml:space="preserve"> </w:t>
      </w:r>
      <w:r w:rsidRPr="00046BF1">
        <w:rPr>
          <w:sz w:val="20"/>
          <w:szCs w:val="20"/>
        </w:rPr>
        <w:t>Series,</w:t>
      </w:r>
      <w:r w:rsidR="004750C5" w:rsidRPr="00046BF1">
        <w:rPr>
          <w:sz w:val="20"/>
          <w:szCs w:val="20"/>
        </w:rPr>
        <w:t xml:space="preserve"> </w:t>
      </w:r>
      <w:r w:rsidRPr="00046BF1">
        <w:rPr>
          <w:sz w:val="20"/>
          <w:szCs w:val="20"/>
        </w:rPr>
        <w:t>710,</w:t>
      </w:r>
      <w:r w:rsidR="004750C5" w:rsidRPr="00046BF1">
        <w:rPr>
          <w:sz w:val="20"/>
          <w:szCs w:val="20"/>
        </w:rPr>
        <w:t xml:space="preserve"> </w:t>
      </w:r>
      <w:r w:rsidRPr="00046BF1">
        <w:rPr>
          <w:sz w:val="20"/>
          <w:szCs w:val="20"/>
        </w:rPr>
        <w:t>1-10.</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Johnny,</w:t>
      </w:r>
      <w:r w:rsidR="004750C5" w:rsidRPr="00046BF1">
        <w:rPr>
          <w:sz w:val="20"/>
          <w:szCs w:val="20"/>
        </w:rPr>
        <w:t xml:space="preserve"> </w:t>
      </w:r>
      <w:r w:rsidRPr="00046BF1">
        <w:rPr>
          <w:sz w:val="20"/>
          <w:szCs w:val="20"/>
        </w:rPr>
        <w:t>N.,</w:t>
      </w:r>
      <w:r w:rsidR="004750C5" w:rsidRPr="00046BF1">
        <w:rPr>
          <w:sz w:val="20"/>
          <w:szCs w:val="20"/>
        </w:rPr>
        <w:t xml:space="preserve"> </w:t>
      </w:r>
      <w:r w:rsidRPr="00046BF1">
        <w:rPr>
          <w:sz w:val="20"/>
          <w:szCs w:val="20"/>
        </w:rPr>
        <w:t>Timipere,</w:t>
      </w:r>
      <w:r w:rsidR="004750C5" w:rsidRPr="00046BF1">
        <w:rPr>
          <w:sz w:val="20"/>
          <w:szCs w:val="20"/>
        </w:rPr>
        <w:t xml:space="preserve"> </w:t>
      </w:r>
      <w:r w:rsidRPr="00046BF1">
        <w:rPr>
          <w:sz w:val="20"/>
          <w:szCs w:val="20"/>
        </w:rPr>
        <w:t>E.</w:t>
      </w:r>
      <w:r w:rsidR="004750C5" w:rsidRPr="00046BF1">
        <w:rPr>
          <w:sz w:val="20"/>
          <w:szCs w:val="20"/>
        </w:rPr>
        <w:t xml:space="preserve"> </w:t>
      </w:r>
      <w:r w:rsidRPr="00046BF1">
        <w:rPr>
          <w:sz w:val="20"/>
          <w:szCs w:val="20"/>
        </w:rPr>
        <w:t>T.,</w:t>
      </w:r>
      <w:r w:rsidR="004750C5" w:rsidRPr="00046BF1">
        <w:rPr>
          <w:sz w:val="20"/>
          <w:szCs w:val="20"/>
        </w:rPr>
        <w:t xml:space="preserve"> </w:t>
      </w:r>
      <w:r w:rsidRPr="00046BF1">
        <w:rPr>
          <w:sz w:val="20"/>
          <w:szCs w:val="20"/>
        </w:rPr>
        <w:t>Krokeme,</w:t>
      </w:r>
      <w:r w:rsidR="004750C5" w:rsidRPr="00046BF1">
        <w:rPr>
          <w:sz w:val="20"/>
          <w:szCs w:val="20"/>
        </w:rPr>
        <w:t xml:space="preserve"> </w:t>
      </w:r>
      <w:r w:rsidRPr="00046BF1">
        <w:rPr>
          <w:sz w:val="20"/>
          <w:szCs w:val="20"/>
        </w:rPr>
        <w:t>O.,</w:t>
      </w:r>
      <w:r w:rsidR="004750C5" w:rsidRPr="00046BF1">
        <w:rPr>
          <w:sz w:val="20"/>
          <w:szCs w:val="20"/>
        </w:rPr>
        <w:t xml:space="preserve"> &amp; </w:t>
      </w:r>
      <w:r w:rsidRPr="00046BF1">
        <w:rPr>
          <w:sz w:val="20"/>
          <w:szCs w:val="20"/>
        </w:rPr>
        <w:t>Markjackson,</w:t>
      </w:r>
      <w:r w:rsidR="004750C5" w:rsidRPr="00046BF1">
        <w:rPr>
          <w:sz w:val="20"/>
          <w:szCs w:val="20"/>
        </w:rPr>
        <w:t xml:space="preserve"> </w:t>
      </w:r>
      <w:r w:rsidRPr="00046BF1">
        <w:rPr>
          <w:sz w:val="20"/>
          <w:szCs w:val="20"/>
        </w:rPr>
        <w:t>D.</w:t>
      </w:r>
      <w:r w:rsidR="004750C5" w:rsidRPr="00046BF1">
        <w:rPr>
          <w:sz w:val="20"/>
          <w:szCs w:val="20"/>
        </w:rPr>
        <w:t xml:space="preserve"> </w:t>
      </w:r>
      <w:r w:rsidRPr="00046BF1">
        <w:rPr>
          <w:sz w:val="20"/>
          <w:szCs w:val="20"/>
        </w:rPr>
        <w:t>(2018).</w:t>
      </w:r>
      <w:r w:rsidR="004750C5" w:rsidRPr="00046BF1">
        <w:rPr>
          <w:sz w:val="20"/>
          <w:szCs w:val="20"/>
        </w:rPr>
        <w:t xml:space="preserve"> </w:t>
      </w:r>
      <w:r w:rsidRPr="00046BF1">
        <w:rPr>
          <w:sz w:val="20"/>
          <w:szCs w:val="20"/>
        </w:rPr>
        <w:t>Impact</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Foreign</w:t>
      </w:r>
      <w:r w:rsidR="004750C5" w:rsidRPr="00046BF1">
        <w:rPr>
          <w:sz w:val="20"/>
          <w:szCs w:val="20"/>
        </w:rPr>
        <w:t xml:space="preserve"> </w:t>
      </w:r>
      <w:r w:rsidRPr="00046BF1">
        <w:rPr>
          <w:sz w:val="20"/>
          <w:szCs w:val="20"/>
        </w:rPr>
        <w:lastRenderedPageBreak/>
        <w:t>Direct</w:t>
      </w:r>
      <w:r w:rsidR="004750C5" w:rsidRPr="00046BF1">
        <w:rPr>
          <w:sz w:val="20"/>
          <w:szCs w:val="20"/>
        </w:rPr>
        <w:t xml:space="preserve"> </w:t>
      </w:r>
      <w:r w:rsidRPr="00046BF1">
        <w:rPr>
          <w:sz w:val="20"/>
          <w:szCs w:val="20"/>
        </w:rPr>
        <w:t>Investment</w:t>
      </w:r>
      <w:r w:rsidR="004750C5" w:rsidRPr="00046BF1">
        <w:rPr>
          <w:sz w:val="20"/>
          <w:szCs w:val="20"/>
        </w:rPr>
        <w:t xml:space="preserve"> </w:t>
      </w:r>
      <w:r w:rsidRPr="00046BF1">
        <w:rPr>
          <w:sz w:val="20"/>
          <w:szCs w:val="20"/>
        </w:rPr>
        <w:t>on</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rate</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Nigeria</w:t>
      </w:r>
      <w:r w:rsidR="004750C5" w:rsidRPr="00046BF1">
        <w:rPr>
          <w:sz w:val="20"/>
          <w:szCs w:val="20"/>
        </w:rPr>
        <w:t xml:space="preserve"> </w:t>
      </w:r>
      <w:r w:rsidRPr="00046BF1">
        <w:rPr>
          <w:sz w:val="20"/>
          <w:szCs w:val="20"/>
        </w:rPr>
        <w:t>(1980-2015).</w:t>
      </w:r>
      <w:r w:rsidR="004750C5" w:rsidRPr="00046BF1">
        <w:rPr>
          <w:sz w:val="20"/>
          <w:szCs w:val="20"/>
        </w:rPr>
        <w:t xml:space="preserve"> </w:t>
      </w:r>
      <w:r w:rsidRPr="00046BF1">
        <w:rPr>
          <w:sz w:val="20"/>
          <w:szCs w:val="20"/>
        </w:rPr>
        <w:t>International</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Academic</w:t>
      </w:r>
      <w:r w:rsidR="004750C5" w:rsidRPr="00046BF1">
        <w:rPr>
          <w:sz w:val="20"/>
          <w:szCs w:val="20"/>
        </w:rPr>
        <w:t xml:space="preserve"> </w:t>
      </w:r>
      <w:r w:rsidRPr="00046BF1">
        <w:rPr>
          <w:sz w:val="20"/>
          <w:szCs w:val="20"/>
        </w:rPr>
        <w:t>Research</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Business</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Social</w:t>
      </w:r>
      <w:r w:rsidR="004750C5" w:rsidRPr="00046BF1">
        <w:rPr>
          <w:sz w:val="20"/>
          <w:szCs w:val="20"/>
        </w:rPr>
        <w:t xml:space="preserve"> </w:t>
      </w:r>
      <w:r w:rsidRPr="00046BF1">
        <w:rPr>
          <w:sz w:val="20"/>
          <w:szCs w:val="20"/>
        </w:rPr>
        <w:t>Sciences,</w:t>
      </w:r>
      <w:r w:rsidR="004750C5" w:rsidRPr="00046BF1">
        <w:rPr>
          <w:sz w:val="20"/>
          <w:szCs w:val="20"/>
        </w:rPr>
        <w:t xml:space="preserve"> </w:t>
      </w:r>
      <w:r w:rsidRPr="00046BF1">
        <w:rPr>
          <w:sz w:val="20"/>
          <w:szCs w:val="20"/>
        </w:rPr>
        <w:t>8(3),</w:t>
      </w:r>
      <w:r w:rsidR="004750C5" w:rsidRPr="00046BF1">
        <w:rPr>
          <w:sz w:val="20"/>
          <w:szCs w:val="20"/>
        </w:rPr>
        <w:t xml:space="preserve"> </w:t>
      </w:r>
      <w:r w:rsidRPr="00046BF1">
        <w:rPr>
          <w:sz w:val="20"/>
          <w:szCs w:val="20"/>
        </w:rPr>
        <w:t>57-69.</w:t>
      </w:r>
      <w:r w:rsidR="004750C5" w:rsidRPr="00046BF1">
        <w:rPr>
          <w:sz w:val="20"/>
          <w:szCs w:val="20"/>
        </w:rPr>
        <w:t xml:space="preserve"> </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Lac</w:t>
      </w:r>
      <w:r w:rsidR="003529E5" w:rsidRPr="00046BF1">
        <w:rPr>
          <w:sz w:val="20"/>
          <w:szCs w:val="20"/>
        </w:rPr>
        <w:t>k Û</w:t>
      </w:r>
      <w:r w:rsidRPr="00046BF1">
        <w:rPr>
          <w:sz w:val="20"/>
          <w:szCs w:val="20"/>
        </w:rPr>
        <w:t>,</w:t>
      </w:r>
      <w:r w:rsidR="004750C5" w:rsidRPr="00046BF1">
        <w:rPr>
          <w:sz w:val="20"/>
          <w:szCs w:val="20"/>
        </w:rPr>
        <w:t xml:space="preserve"> </w:t>
      </w:r>
      <w:r w:rsidRPr="00046BF1">
        <w:rPr>
          <w:sz w:val="20"/>
          <w:szCs w:val="20"/>
        </w:rPr>
        <w:t>M·ria</w:t>
      </w:r>
      <w:r w:rsidR="004750C5" w:rsidRPr="00046BF1">
        <w:rPr>
          <w:sz w:val="20"/>
          <w:szCs w:val="20"/>
        </w:rPr>
        <w:t xml:space="preserve"> </w:t>
      </w:r>
      <w:r w:rsidRPr="00046BF1">
        <w:rPr>
          <w:sz w:val="20"/>
          <w:szCs w:val="20"/>
        </w:rPr>
        <w:t>(2004)</w:t>
      </w:r>
      <w:r w:rsidR="004750C5" w:rsidRPr="00046BF1">
        <w:rPr>
          <w:sz w:val="20"/>
          <w:szCs w:val="20"/>
        </w:rPr>
        <w:t xml:space="preserve"> </w:t>
      </w:r>
      <w:r w:rsidRPr="00046BF1">
        <w:rPr>
          <w:sz w:val="20"/>
          <w:szCs w:val="20"/>
        </w:rPr>
        <w:t>Tax</w:t>
      </w:r>
      <w:r w:rsidR="004750C5" w:rsidRPr="00046BF1">
        <w:rPr>
          <w:sz w:val="20"/>
          <w:szCs w:val="20"/>
        </w:rPr>
        <w:t xml:space="preserve"> </w:t>
      </w:r>
      <w:r w:rsidRPr="00046BF1">
        <w:rPr>
          <w:sz w:val="20"/>
          <w:szCs w:val="20"/>
        </w:rPr>
        <w:t>Rates</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Corruption:</w:t>
      </w:r>
      <w:r w:rsidR="004750C5" w:rsidRPr="00046BF1">
        <w:rPr>
          <w:sz w:val="20"/>
          <w:szCs w:val="20"/>
        </w:rPr>
        <w:t xml:space="preserve"> </w:t>
      </w:r>
      <w:r w:rsidRPr="00046BF1">
        <w:rPr>
          <w:sz w:val="20"/>
          <w:szCs w:val="20"/>
        </w:rPr>
        <w:t>Labour-market</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Fiscal</w:t>
      </w:r>
      <w:r w:rsidR="004750C5" w:rsidRPr="00046BF1">
        <w:rPr>
          <w:sz w:val="20"/>
          <w:szCs w:val="20"/>
        </w:rPr>
        <w:t xml:space="preserve"> </w:t>
      </w:r>
      <w:r w:rsidRPr="00046BF1">
        <w:rPr>
          <w:sz w:val="20"/>
          <w:szCs w:val="20"/>
        </w:rPr>
        <w:t>Effects.</w:t>
      </w:r>
      <w:r w:rsidR="004750C5" w:rsidRPr="00046BF1">
        <w:rPr>
          <w:sz w:val="20"/>
          <w:szCs w:val="20"/>
        </w:rPr>
        <w:t xml:space="preserve"> </w:t>
      </w:r>
      <w:r w:rsidRPr="00046BF1">
        <w:rPr>
          <w:sz w:val="20"/>
          <w:szCs w:val="20"/>
        </w:rPr>
        <w:t>Research</w:t>
      </w:r>
      <w:r w:rsidR="004750C5" w:rsidRPr="00046BF1">
        <w:rPr>
          <w:sz w:val="20"/>
          <w:szCs w:val="20"/>
        </w:rPr>
        <w:t xml:space="preserve"> </w:t>
      </w:r>
      <w:r w:rsidRPr="00046BF1">
        <w:rPr>
          <w:sz w:val="20"/>
          <w:szCs w:val="20"/>
        </w:rPr>
        <w:t>Reports</w:t>
      </w:r>
      <w:r w:rsidR="004750C5" w:rsidRPr="00046BF1">
        <w:rPr>
          <w:sz w:val="20"/>
          <w:szCs w:val="20"/>
        </w:rPr>
        <w:t xml:space="preserve"> </w:t>
      </w:r>
      <w:r w:rsidRPr="00046BF1">
        <w:rPr>
          <w:sz w:val="20"/>
          <w:szCs w:val="20"/>
        </w:rPr>
        <w:t>No.</w:t>
      </w:r>
      <w:r w:rsidR="004750C5" w:rsidRPr="00046BF1">
        <w:rPr>
          <w:sz w:val="20"/>
          <w:szCs w:val="20"/>
        </w:rPr>
        <w:t xml:space="preserve"> </w:t>
      </w:r>
      <w:r w:rsidRPr="00046BF1">
        <w:rPr>
          <w:sz w:val="20"/>
          <w:szCs w:val="20"/>
        </w:rPr>
        <w:t>309,</w:t>
      </w:r>
      <w:r w:rsidR="004750C5" w:rsidRPr="00046BF1">
        <w:rPr>
          <w:sz w:val="20"/>
          <w:szCs w:val="20"/>
        </w:rPr>
        <w:t xml:space="preserve"> </w:t>
      </w:r>
      <w:r w:rsidRPr="00046BF1">
        <w:rPr>
          <w:sz w:val="20"/>
          <w:szCs w:val="20"/>
        </w:rPr>
        <w:t>Vienna</w:t>
      </w:r>
      <w:r w:rsidR="004750C5" w:rsidRPr="00046BF1">
        <w:rPr>
          <w:sz w:val="20"/>
          <w:szCs w:val="20"/>
        </w:rPr>
        <w:t xml:space="preserve"> </w:t>
      </w:r>
      <w:r w:rsidRPr="00046BF1">
        <w:rPr>
          <w:sz w:val="20"/>
          <w:szCs w:val="20"/>
        </w:rPr>
        <w:t>Institute</w:t>
      </w:r>
      <w:r w:rsidR="004750C5" w:rsidRPr="00046BF1">
        <w:rPr>
          <w:sz w:val="20"/>
          <w:szCs w:val="20"/>
        </w:rPr>
        <w:t xml:space="preserve"> </w:t>
      </w:r>
      <w:r w:rsidRPr="00046BF1">
        <w:rPr>
          <w:sz w:val="20"/>
          <w:szCs w:val="20"/>
        </w:rPr>
        <w:t>for</w:t>
      </w:r>
      <w:r w:rsidR="004750C5" w:rsidRPr="00046BF1">
        <w:rPr>
          <w:sz w:val="20"/>
          <w:szCs w:val="20"/>
        </w:rPr>
        <w:t xml:space="preserve"> </w:t>
      </w:r>
      <w:r w:rsidRPr="00046BF1">
        <w:rPr>
          <w:sz w:val="20"/>
          <w:szCs w:val="20"/>
        </w:rPr>
        <w:t>International</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Studies.</w:t>
      </w:r>
      <w:r w:rsidR="004750C5" w:rsidRPr="00046BF1">
        <w:rPr>
          <w:sz w:val="20"/>
          <w:szCs w:val="20"/>
        </w:rPr>
        <w:t xml:space="preserve"> </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Lacovoiu,</w:t>
      </w:r>
      <w:r w:rsidR="004750C5" w:rsidRPr="00046BF1">
        <w:rPr>
          <w:sz w:val="20"/>
          <w:szCs w:val="20"/>
        </w:rPr>
        <w:t xml:space="preserve"> </w:t>
      </w:r>
      <w:r w:rsidRPr="00046BF1">
        <w:rPr>
          <w:sz w:val="20"/>
          <w:szCs w:val="20"/>
        </w:rPr>
        <w:t>V.</w:t>
      </w:r>
      <w:r w:rsidR="004750C5" w:rsidRPr="00046BF1">
        <w:rPr>
          <w:sz w:val="20"/>
          <w:szCs w:val="20"/>
        </w:rPr>
        <w:t xml:space="preserve"> </w:t>
      </w:r>
      <w:r w:rsidRPr="00046BF1">
        <w:rPr>
          <w:sz w:val="20"/>
          <w:szCs w:val="20"/>
        </w:rPr>
        <w:t>(2012).</w:t>
      </w:r>
      <w:r w:rsidR="004750C5" w:rsidRPr="00046BF1">
        <w:rPr>
          <w:sz w:val="20"/>
          <w:szCs w:val="20"/>
        </w:rPr>
        <w:t xml:space="preserve"> </w:t>
      </w:r>
      <w:r w:rsidRPr="00046BF1">
        <w:rPr>
          <w:sz w:val="20"/>
          <w:szCs w:val="20"/>
        </w:rPr>
        <w:t>Impact</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Capital</w:t>
      </w:r>
      <w:r w:rsidR="004750C5" w:rsidRPr="00046BF1">
        <w:rPr>
          <w:sz w:val="20"/>
          <w:szCs w:val="20"/>
        </w:rPr>
        <w:t xml:space="preserve"> </w:t>
      </w:r>
      <w:r w:rsidRPr="00046BF1">
        <w:rPr>
          <w:sz w:val="20"/>
          <w:szCs w:val="20"/>
        </w:rPr>
        <w:t>Investment</w:t>
      </w:r>
      <w:r w:rsidR="004750C5" w:rsidRPr="00046BF1">
        <w:rPr>
          <w:sz w:val="20"/>
          <w:szCs w:val="20"/>
        </w:rPr>
        <w:t xml:space="preserve"> </w:t>
      </w:r>
      <w:r w:rsidRPr="00046BF1">
        <w:rPr>
          <w:sz w:val="20"/>
          <w:szCs w:val="20"/>
        </w:rPr>
        <w:t>on</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Context</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Crises:</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Case</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Romania.</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Insights-</w:t>
      </w:r>
      <w:r w:rsidR="004750C5" w:rsidRPr="00046BF1">
        <w:rPr>
          <w:sz w:val="20"/>
          <w:szCs w:val="20"/>
        </w:rPr>
        <w:t xml:space="preserve"> </w:t>
      </w:r>
      <w:r w:rsidRPr="00046BF1">
        <w:rPr>
          <w:sz w:val="20"/>
          <w:szCs w:val="20"/>
        </w:rPr>
        <w:t>Trends</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Challenges,</w:t>
      </w:r>
      <w:r w:rsidR="004750C5" w:rsidRPr="00046BF1">
        <w:rPr>
          <w:sz w:val="20"/>
          <w:szCs w:val="20"/>
        </w:rPr>
        <w:t xml:space="preserve"> </w:t>
      </w:r>
      <w:r w:rsidRPr="00046BF1">
        <w:rPr>
          <w:sz w:val="20"/>
          <w:szCs w:val="20"/>
        </w:rPr>
        <w:t>LXI</w:t>
      </w:r>
      <w:r w:rsidR="004750C5" w:rsidRPr="00046BF1">
        <w:rPr>
          <w:sz w:val="20"/>
          <w:szCs w:val="20"/>
        </w:rPr>
        <w:t>V (</w:t>
      </w:r>
      <w:r w:rsidRPr="00046BF1">
        <w:rPr>
          <w:sz w:val="20"/>
          <w:szCs w:val="20"/>
        </w:rPr>
        <w:t>2).</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Mahmood,</w:t>
      </w:r>
      <w:r w:rsidR="004750C5" w:rsidRPr="00046BF1">
        <w:rPr>
          <w:sz w:val="20"/>
          <w:szCs w:val="20"/>
        </w:rPr>
        <w:t xml:space="preserve"> </w:t>
      </w:r>
      <w:r w:rsidRPr="00046BF1">
        <w:rPr>
          <w:sz w:val="20"/>
          <w:szCs w:val="20"/>
        </w:rPr>
        <w:t>T.,</w:t>
      </w:r>
      <w:r w:rsidR="004750C5" w:rsidRPr="00046BF1">
        <w:rPr>
          <w:sz w:val="20"/>
          <w:szCs w:val="20"/>
        </w:rPr>
        <w:t xml:space="preserve"> </w:t>
      </w:r>
      <w:r w:rsidRPr="00046BF1">
        <w:rPr>
          <w:sz w:val="20"/>
          <w:szCs w:val="20"/>
        </w:rPr>
        <w:t>Ali,</w:t>
      </w:r>
      <w:r w:rsidR="004750C5" w:rsidRPr="00046BF1">
        <w:rPr>
          <w:sz w:val="20"/>
          <w:szCs w:val="20"/>
        </w:rPr>
        <w:t xml:space="preserve"> </w:t>
      </w:r>
      <w:r w:rsidRPr="00046BF1">
        <w:rPr>
          <w:sz w:val="20"/>
          <w:szCs w:val="20"/>
        </w:rPr>
        <w:t>A.,</w:t>
      </w:r>
      <w:r w:rsidR="004750C5" w:rsidRPr="00046BF1">
        <w:rPr>
          <w:sz w:val="20"/>
          <w:szCs w:val="20"/>
        </w:rPr>
        <w:t xml:space="preserve"> </w:t>
      </w:r>
      <w:r w:rsidRPr="00046BF1">
        <w:rPr>
          <w:sz w:val="20"/>
          <w:szCs w:val="20"/>
        </w:rPr>
        <w:t>Akhtar,</w:t>
      </w:r>
      <w:r w:rsidR="004750C5" w:rsidRPr="00046BF1">
        <w:rPr>
          <w:sz w:val="20"/>
          <w:szCs w:val="20"/>
        </w:rPr>
        <w:t xml:space="preserve"> </w:t>
      </w:r>
      <w:r w:rsidRPr="00046BF1">
        <w:rPr>
          <w:sz w:val="20"/>
          <w:szCs w:val="20"/>
        </w:rPr>
        <w:t>N.,</w:t>
      </w:r>
      <w:r w:rsidR="004750C5" w:rsidRPr="00046BF1">
        <w:rPr>
          <w:sz w:val="20"/>
          <w:szCs w:val="20"/>
        </w:rPr>
        <w:t xml:space="preserve"> </w:t>
      </w:r>
      <w:r w:rsidRPr="00046BF1">
        <w:rPr>
          <w:sz w:val="20"/>
          <w:szCs w:val="20"/>
        </w:rPr>
        <w:t>Iqbal,</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Qamar,</w:t>
      </w:r>
      <w:r w:rsidR="004750C5" w:rsidRPr="00046BF1">
        <w:rPr>
          <w:sz w:val="20"/>
          <w:szCs w:val="20"/>
        </w:rPr>
        <w:t xml:space="preserve"> </w:t>
      </w:r>
      <w:r w:rsidRPr="00046BF1">
        <w:rPr>
          <w:sz w:val="20"/>
          <w:szCs w:val="20"/>
        </w:rPr>
        <w:t>S.,</w:t>
      </w:r>
      <w:r w:rsidR="004750C5" w:rsidRPr="00046BF1">
        <w:rPr>
          <w:sz w:val="20"/>
          <w:szCs w:val="20"/>
        </w:rPr>
        <w:t xml:space="preserve"> </w:t>
      </w:r>
      <w:r w:rsidRPr="00046BF1">
        <w:rPr>
          <w:sz w:val="20"/>
          <w:szCs w:val="20"/>
        </w:rPr>
        <w:t>Nazir,</w:t>
      </w:r>
      <w:r w:rsidR="004750C5" w:rsidRPr="00046BF1">
        <w:rPr>
          <w:sz w:val="20"/>
          <w:szCs w:val="20"/>
        </w:rPr>
        <w:t xml:space="preserve"> </w:t>
      </w:r>
      <w:r w:rsidRPr="00046BF1">
        <w:rPr>
          <w:sz w:val="20"/>
          <w:szCs w:val="20"/>
        </w:rPr>
        <w:t>H.</w:t>
      </w:r>
      <w:r w:rsidR="004750C5" w:rsidRPr="00046BF1">
        <w:rPr>
          <w:sz w:val="20"/>
          <w:szCs w:val="20"/>
        </w:rPr>
        <w:t xml:space="preserve"> </w:t>
      </w:r>
      <w:r w:rsidRPr="00046BF1">
        <w:rPr>
          <w:sz w:val="20"/>
          <w:szCs w:val="20"/>
        </w:rPr>
        <w:t>Z.,</w:t>
      </w:r>
      <w:r w:rsidR="004750C5" w:rsidRPr="00046BF1">
        <w:rPr>
          <w:sz w:val="20"/>
          <w:szCs w:val="20"/>
        </w:rPr>
        <w:t>.</w:t>
      </w:r>
      <w:r w:rsidRPr="00046BF1">
        <w:rPr>
          <w:sz w:val="20"/>
          <w:szCs w:val="20"/>
        </w:rPr>
        <w:t>..</w:t>
      </w:r>
      <w:r w:rsidR="004750C5" w:rsidRPr="00046BF1">
        <w:rPr>
          <w:sz w:val="20"/>
          <w:szCs w:val="20"/>
        </w:rPr>
        <w:t xml:space="preserve"> &amp; </w:t>
      </w:r>
      <w:r w:rsidRPr="00046BF1">
        <w:rPr>
          <w:sz w:val="20"/>
          <w:szCs w:val="20"/>
        </w:rPr>
        <w:t>Sana,</w:t>
      </w:r>
      <w:r w:rsidR="004750C5" w:rsidRPr="00046BF1">
        <w:rPr>
          <w:sz w:val="20"/>
          <w:szCs w:val="20"/>
        </w:rPr>
        <w:t xml:space="preserve"> </w:t>
      </w:r>
      <w:r w:rsidRPr="00046BF1">
        <w:rPr>
          <w:sz w:val="20"/>
          <w:szCs w:val="20"/>
        </w:rPr>
        <w:t>I.</w:t>
      </w:r>
      <w:r w:rsidR="004750C5" w:rsidRPr="00046BF1">
        <w:rPr>
          <w:sz w:val="20"/>
          <w:szCs w:val="20"/>
        </w:rPr>
        <w:t xml:space="preserve"> </w:t>
      </w:r>
      <w:r w:rsidRPr="00046BF1">
        <w:rPr>
          <w:sz w:val="20"/>
          <w:szCs w:val="20"/>
        </w:rPr>
        <w:t>(2014).</w:t>
      </w:r>
      <w:r w:rsidR="004750C5" w:rsidRPr="00046BF1">
        <w:rPr>
          <w:sz w:val="20"/>
          <w:szCs w:val="20"/>
        </w:rPr>
        <w:t xml:space="preserve"> </w:t>
      </w:r>
      <w:r w:rsidRPr="00046BF1">
        <w:rPr>
          <w:sz w:val="20"/>
          <w:szCs w:val="20"/>
        </w:rPr>
        <w:t>Determinants</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Pakistan:</w:t>
      </w:r>
      <w:r w:rsidR="004750C5" w:rsidRPr="00046BF1">
        <w:rPr>
          <w:sz w:val="20"/>
          <w:szCs w:val="20"/>
        </w:rPr>
        <w:t xml:space="preserve"> </w:t>
      </w:r>
      <w:r w:rsidRPr="00046BF1">
        <w:rPr>
          <w:sz w:val="20"/>
          <w:szCs w:val="20"/>
        </w:rPr>
        <w:t>a</w:t>
      </w:r>
      <w:r w:rsidR="004750C5" w:rsidRPr="00046BF1">
        <w:rPr>
          <w:sz w:val="20"/>
          <w:szCs w:val="20"/>
        </w:rPr>
        <w:t xml:space="preserve"> </w:t>
      </w:r>
      <w:r w:rsidRPr="00046BF1">
        <w:rPr>
          <w:sz w:val="20"/>
          <w:szCs w:val="20"/>
        </w:rPr>
        <w:t>statistical</w:t>
      </w:r>
      <w:r w:rsidR="004750C5" w:rsidRPr="00046BF1">
        <w:rPr>
          <w:sz w:val="20"/>
          <w:szCs w:val="20"/>
        </w:rPr>
        <w:t xml:space="preserve"> </w:t>
      </w:r>
      <w:r w:rsidRPr="00046BF1">
        <w:rPr>
          <w:sz w:val="20"/>
          <w:szCs w:val="20"/>
        </w:rPr>
        <w:t>study.</w:t>
      </w:r>
      <w:r w:rsidR="004750C5" w:rsidRPr="00046BF1">
        <w:rPr>
          <w:sz w:val="20"/>
          <w:szCs w:val="20"/>
        </w:rPr>
        <w:t xml:space="preserve"> </w:t>
      </w:r>
      <w:r w:rsidRPr="00046BF1">
        <w:rPr>
          <w:sz w:val="20"/>
          <w:szCs w:val="20"/>
        </w:rPr>
        <w:t>International</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Asian</w:t>
      </w:r>
      <w:r w:rsidR="004750C5" w:rsidRPr="00046BF1">
        <w:rPr>
          <w:sz w:val="20"/>
          <w:szCs w:val="20"/>
        </w:rPr>
        <w:t xml:space="preserve"> </w:t>
      </w:r>
      <w:r w:rsidRPr="00046BF1">
        <w:rPr>
          <w:sz w:val="20"/>
          <w:szCs w:val="20"/>
        </w:rPr>
        <w:t>Social</w:t>
      </w:r>
      <w:r w:rsidR="004750C5" w:rsidRPr="00046BF1">
        <w:rPr>
          <w:sz w:val="20"/>
          <w:szCs w:val="20"/>
        </w:rPr>
        <w:t xml:space="preserve"> </w:t>
      </w:r>
      <w:r w:rsidRPr="00046BF1">
        <w:rPr>
          <w:sz w:val="20"/>
          <w:szCs w:val="20"/>
        </w:rPr>
        <w:t>Science,</w:t>
      </w:r>
      <w:r w:rsidR="004750C5" w:rsidRPr="00046BF1">
        <w:rPr>
          <w:sz w:val="20"/>
          <w:szCs w:val="20"/>
        </w:rPr>
        <w:t xml:space="preserve"> </w:t>
      </w:r>
      <w:r w:rsidRPr="00046BF1">
        <w:rPr>
          <w:sz w:val="20"/>
          <w:szCs w:val="20"/>
        </w:rPr>
        <w:t>4(12),</w:t>
      </w:r>
      <w:r w:rsidR="004750C5" w:rsidRPr="00046BF1">
        <w:rPr>
          <w:sz w:val="20"/>
          <w:szCs w:val="20"/>
        </w:rPr>
        <w:t xml:space="preserve"> </w:t>
      </w:r>
      <w:r w:rsidRPr="00046BF1">
        <w:rPr>
          <w:sz w:val="20"/>
          <w:szCs w:val="20"/>
        </w:rPr>
        <w:t>1163-1175.</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Mehmet</w:t>
      </w:r>
      <w:r w:rsidR="004750C5" w:rsidRPr="00046BF1">
        <w:rPr>
          <w:sz w:val="20"/>
          <w:szCs w:val="20"/>
        </w:rPr>
        <w:t xml:space="preserve"> </w:t>
      </w:r>
      <w:r w:rsidRPr="00046BF1">
        <w:rPr>
          <w:sz w:val="20"/>
          <w:szCs w:val="20"/>
        </w:rPr>
        <w:t>Mucuk1,</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Tahir</w:t>
      </w:r>
      <w:r w:rsidR="004750C5" w:rsidRPr="00046BF1">
        <w:rPr>
          <w:sz w:val="20"/>
          <w:szCs w:val="20"/>
        </w:rPr>
        <w:t xml:space="preserve"> </w:t>
      </w:r>
      <w:r w:rsidRPr="00046BF1">
        <w:rPr>
          <w:sz w:val="20"/>
          <w:szCs w:val="20"/>
        </w:rPr>
        <w:t>Demirsel2</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effect</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Foreign</w:t>
      </w:r>
      <w:r w:rsidR="004750C5" w:rsidRPr="00046BF1">
        <w:rPr>
          <w:sz w:val="20"/>
          <w:szCs w:val="20"/>
        </w:rPr>
        <w:t xml:space="preserve"> </w:t>
      </w:r>
      <w:r w:rsidRPr="00046BF1">
        <w:rPr>
          <w:sz w:val="20"/>
          <w:szCs w:val="20"/>
        </w:rPr>
        <w:t>Direct</w:t>
      </w:r>
      <w:r w:rsidR="004750C5" w:rsidRPr="00046BF1">
        <w:rPr>
          <w:sz w:val="20"/>
          <w:szCs w:val="20"/>
        </w:rPr>
        <w:t xml:space="preserve"> </w:t>
      </w:r>
      <w:r w:rsidRPr="00046BF1">
        <w:rPr>
          <w:sz w:val="20"/>
          <w:szCs w:val="20"/>
        </w:rPr>
        <w:t>Investment</w:t>
      </w:r>
      <w:r w:rsidR="004750C5" w:rsidRPr="00046BF1">
        <w:rPr>
          <w:sz w:val="20"/>
          <w:szCs w:val="20"/>
        </w:rPr>
        <w:t xml:space="preserve"> </w:t>
      </w:r>
      <w:r w:rsidRPr="00046BF1">
        <w:rPr>
          <w:sz w:val="20"/>
          <w:szCs w:val="20"/>
        </w:rPr>
        <w:t>on</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Evidence</w:t>
      </w:r>
      <w:r w:rsidR="004750C5" w:rsidRPr="00046BF1">
        <w:rPr>
          <w:sz w:val="20"/>
          <w:szCs w:val="20"/>
        </w:rPr>
        <w:t xml:space="preserve"> </w:t>
      </w:r>
      <w:r w:rsidRPr="00046BF1">
        <w:rPr>
          <w:sz w:val="20"/>
          <w:szCs w:val="20"/>
        </w:rPr>
        <w:t>from</w:t>
      </w:r>
      <w:r w:rsidR="004750C5" w:rsidRPr="00046BF1">
        <w:rPr>
          <w:sz w:val="20"/>
          <w:szCs w:val="20"/>
        </w:rPr>
        <w:t xml:space="preserve"> </w:t>
      </w:r>
      <w:r w:rsidRPr="00046BF1">
        <w:rPr>
          <w:sz w:val="20"/>
          <w:szCs w:val="20"/>
        </w:rPr>
        <w:t>panel</w:t>
      </w:r>
      <w:r w:rsidR="004750C5" w:rsidRPr="00046BF1">
        <w:rPr>
          <w:sz w:val="20"/>
          <w:szCs w:val="20"/>
        </w:rPr>
        <w:t xml:space="preserve"> </w:t>
      </w:r>
      <w:r w:rsidRPr="00046BF1">
        <w:rPr>
          <w:sz w:val="20"/>
          <w:szCs w:val="20"/>
        </w:rPr>
        <w:t>data</w:t>
      </w:r>
      <w:r w:rsidR="004750C5" w:rsidRPr="00046BF1">
        <w:rPr>
          <w:sz w:val="20"/>
          <w:szCs w:val="20"/>
        </w:rPr>
        <w:t xml:space="preserve"> </w:t>
      </w:r>
      <w:r w:rsidRPr="00046BF1">
        <w:rPr>
          <w:sz w:val="20"/>
          <w:szCs w:val="20"/>
        </w:rPr>
        <w:t>for</w:t>
      </w:r>
      <w:r w:rsidR="004750C5" w:rsidRPr="00046BF1">
        <w:rPr>
          <w:sz w:val="20"/>
          <w:szCs w:val="20"/>
        </w:rPr>
        <w:t xml:space="preserve"> </w:t>
      </w:r>
      <w:r w:rsidRPr="00046BF1">
        <w:rPr>
          <w:sz w:val="20"/>
          <w:szCs w:val="20"/>
        </w:rPr>
        <w:t>seven</w:t>
      </w:r>
      <w:r w:rsidR="004750C5" w:rsidRPr="00046BF1">
        <w:rPr>
          <w:sz w:val="20"/>
          <w:szCs w:val="20"/>
        </w:rPr>
        <w:t xml:space="preserve"> </w:t>
      </w:r>
      <w:r w:rsidRPr="00046BF1">
        <w:rPr>
          <w:sz w:val="20"/>
          <w:szCs w:val="20"/>
        </w:rPr>
        <w:t>developing</w:t>
      </w:r>
      <w:r w:rsidR="004750C5" w:rsidRPr="00046BF1">
        <w:rPr>
          <w:sz w:val="20"/>
          <w:szCs w:val="20"/>
        </w:rPr>
        <w:t xml:space="preserve"> </w:t>
      </w:r>
      <w:r w:rsidRPr="00046BF1">
        <w:rPr>
          <w:sz w:val="20"/>
          <w:szCs w:val="20"/>
        </w:rPr>
        <w:t>Countries</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Business,</w:t>
      </w:r>
      <w:r w:rsidR="004750C5" w:rsidRPr="00046BF1">
        <w:rPr>
          <w:sz w:val="20"/>
          <w:szCs w:val="20"/>
        </w:rPr>
        <w:t xml:space="preserve"> </w:t>
      </w:r>
      <w:r w:rsidRPr="00046BF1">
        <w:rPr>
          <w:sz w:val="20"/>
          <w:szCs w:val="20"/>
        </w:rPr>
        <w:t>Economics</w:t>
      </w:r>
      <w:r w:rsidR="004750C5" w:rsidRPr="00046BF1">
        <w:rPr>
          <w:sz w:val="20"/>
          <w:szCs w:val="20"/>
        </w:rPr>
        <w:t xml:space="preserve"> &amp; </w:t>
      </w:r>
      <w:r w:rsidRPr="00046BF1">
        <w:rPr>
          <w:sz w:val="20"/>
          <w:szCs w:val="20"/>
        </w:rPr>
        <w:t>Finance</w:t>
      </w:r>
      <w:r w:rsidR="004750C5" w:rsidRPr="00046BF1">
        <w:rPr>
          <w:sz w:val="20"/>
          <w:szCs w:val="20"/>
        </w:rPr>
        <w:t xml:space="preserve"> </w:t>
      </w:r>
      <w:r w:rsidRPr="00046BF1">
        <w:rPr>
          <w:sz w:val="20"/>
          <w:szCs w:val="20"/>
        </w:rPr>
        <w:t>(2013),</w:t>
      </w:r>
      <w:r w:rsidR="004750C5" w:rsidRPr="00046BF1">
        <w:rPr>
          <w:sz w:val="20"/>
          <w:szCs w:val="20"/>
        </w:rPr>
        <w:t xml:space="preserve"> </w:t>
      </w:r>
      <w:r w:rsidRPr="00046BF1">
        <w:rPr>
          <w:sz w:val="20"/>
          <w:szCs w:val="20"/>
        </w:rPr>
        <w:t>Vol.2</w:t>
      </w:r>
      <w:r w:rsidR="004750C5" w:rsidRPr="00046BF1">
        <w:rPr>
          <w:sz w:val="20"/>
          <w:szCs w:val="20"/>
        </w:rPr>
        <w:t xml:space="preserve"> </w:t>
      </w:r>
      <w:r w:rsidRPr="00046BF1">
        <w:rPr>
          <w:sz w:val="20"/>
          <w:szCs w:val="20"/>
        </w:rPr>
        <w:t>(3)</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Pinn,</w:t>
      </w:r>
      <w:r w:rsidR="004750C5" w:rsidRPr="00046BF1">
        <w:rPr>
          <w:sz w:val="20"/>
          <w:szCs w:val="20"/>
        </w:rPr>
        <w:t xml:space="preserve"> </w:t>
      </w:r>
      <w:r w:rsidRPr="00046BF1">
        <w:rPr>
          <w:sz w:val="20"/>
          <w:szCs w:val="20"/>
        </w:rPr>
        <w:t>S.</w:t>
      </w:r>
      <w:r w:rsidR="004750C5" w:rsidRPr="00046BF1">
        <w:rPr>
          <w:sz w:val="20"/>
          <w:szCs w:val="20"/>
        </w:rPr>
        <w:t xml:space="preserve"> </w:t>
      </w:r>
      <w:r w:rsidRPr="00046BF1">
        <w:rPr>
          <w:sz w:val="20"/>
          <w:szCs w:val="20"/>
        </w:rPr>
        <w:t>L.,</w:t>
      </w:r>
      <w:r w:rsidR="004750C5" w:rsidRPr="00046BF1">
        <w:rPr>
          <w:sz w:val="20"/>
          <w:szCs w:val="20"/>
        </w:rPr>
        <w:t xml:space="preserve"> </w:t>
      </w:r>
      <w:r w:rsidRPr="00046BF1">
        <w:rPr>
          <w:sz w:val="20"/>
          <w:szCs w:val="20"/>
        </w:rPr>
        <w:t>Ching,</w:t>
      </w:r>
      <w:r w:rsidR="004750C5" w:rsidRPr="00046BF1">
        <w:rPr>
          <w:sz w:val="20"/>
          <w:szCs w:val="20"/>
        </w:rPr>
        <w:t xml:space="preserve"> </w:t>
      </w:r>
      <w:r w:rsidRPr="00046BF1">
        <w:rPr>
          <w:sz w:val="20"/>
          <w:szCs w:val="20"/>
        </w:rPr>
        <w:t>K.</w:t>
      </w:r>
      <w:r w:rsidR="004750C5" w:rsidRPr="00046BF1">
        <w:rPr>
          <w:sz w:val="20"/>
          <w:szCs w:val="20"/>
        </w:rPr>
        <w:t xml:space="preserve"> </w:t>
      </w:r>
      <w:r w:rsidRPr="00046BF1">
        <w:rPr>
          <w:sz w:val="20"/>
          <w:szCs w:val="20"/>
        </w:rPr>
        <w:t>S.,</w:t>
      </w:r>
      <w:r w:rsidR="004750C5" w:rsidRPr="00046BF1">
        <w:rPr>
          <w:sz w:val="20"/>
          <w:szCs w:val="20"/>
        </w:rPr>
        <w:t xml:space="preserve"> </w:t>
      </w:r>
      <w:r w:rsidRPr="00046BF1">
        <w:rPr>
          <w:sz w:val="20"/>
          <w:szCs w:val="20"/>
        </w:rPr>
        <w:t>Kogid,</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Mulok,</w:t>
      </w:r>
      <w:r w:rsidR="004750C5" w:rsidRPr="00046BF1">
        <w:rPr>
          <w:sz w:val="20"/>
          <w:szCs w:val="20"/>
        </w:rPr>
        <w:t xml:space="preserve"> </w:t>
      </w:r>
      <w:r w:rsidRPr="00046BF1">
        <w:rPr>
          <w:sz w:val="20"/>
          <w:szCs w:val="20"/>
        </w:rPr>
        <w:t>D.,</w:t>
      </w:r>
      <w:r w:rsidR="004750C5" w:rsidRPr="00046BF1">
        <w:rPr>
          <w:sz w:val="20"/>
          <w:szCs w:val="20"/>
        </w:rPr>
        <w:t xml:space="preserve"> </w:t>
      </w:r>
      <w:r w:rsidRPr="00046BF1">
        <w:rPr>
          <w:sz w:val="20"/>
          <w:szCs w:val="20"/>
        </w:rPr>
        <w:t>Mansur,</w:t>
      </w:r>
      <w:r w:rsidR="004750C5" w:rsidRPr="00046BF1">
        <w:rPr>
          <w:sz w:val="20"/>
          <w:szCs w:val="20"/>
        </w:rPr>
        <w:t xml:space="preserve"> </w:t>
      </w:r>
      <w:r w:rsidRPr="00046BF1">
        <w:rPr>
          <w:sz w:val="20"/>
          <w:szCs w:val="20"/>
        </w:rPr>
        <w:t>K.,</w:t>
      </w:r>
      <w:r w:rsidR="004750C5" w:rsidRPr="00046BF1">
        <w:rPr>
          <w:sz w:val="20"/>
          <w:szCs w:val="20"/>
        </w:rPr>
        <w:t xml:space="preserve"> &amp; </w:t>
      </w:r>
      <w:r w:rsidRPr="00046BF1">
        <w:rPr>
          <w:sz w:val="20"/>
          <w:szCs w:val="20"/>
        </w:rPr>
        <w:t>Loganathan,</w:t>
      </w:r>
      <w:r w:rsidR="004750C5" w:rsidRPr="00046BF1">
        <w:rPr>
          <w:sz w:val="20"/>
          <w:szCs w:val="20"/>
        </w:rPr>
        <w:t xml:space="preserve"> </w:t>
      </w:r>
      <w:r w:rsidRPr="00046BF1">
        <w:rPr>
          <w:sz w:val="20"/>
          <w:szCs w:val="20"/>
        </w:rPr>
        <w:t>N.</w:t>
      </w:r>
      <w:r w:rsidR="004750C5" w:rsidRPr="00046BF1">
        <w:rPr>
          <w:sz w:val="20"/>
          <w:szCs w:val="20"/>
        </w:rPr>
        <w:t xml:space="preserve"> </w:t>
      </w:r>
      <w:r w:rsidRPr="00046BF1">
        <w:rPr>
          <w:sz w:val="20"/>
          <w:szCs w:val="20"/>
        </w:rPr>
        <w:t>(2011).</w:t>
      </w:r>
      <w:r w:rsidR="004750C5" w:rsidRPr="00046BF1">
        <w:rPr>
          <w:sz w:val="20"/>
          <w:szCs w:val="20"/>
        </w:rPr>
        <w:t xml:space="preserve"> </w:t>
      </w:r>
      <w:r w:rsidRPr="00046BF1">
        <w:rPr>
          <w:sz w:val="20"/>
          <w:szCs w:val="20"/>
        </w:rPr>
        <w:t>Empirical</w:t>
      </w:r>
      <w:r w:rsidR="004750C5" w:rsidRPr="00046BF1">
        <w:rPr>
          <w:sz w:val="20"/>
          <w:szCs w:val="20"/>
        </w:rPr>
        <w:t xml:space="preserve"> </w:t>
      </w:r>
      <w:r w:rsidRPr="00046BF1">
        <w:rPr>
          <w:sz w:val="20"/>
          <w:szCs w:val="20"/>
        </w:rPr>
        <w:t>analysis</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employment</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foreign</w:t>
      </w:r>
      <w:r w:rsidR="004750C5" w:rsidRPr="00046BF1">
        <w:rPr>
          <w:sz w:val="20"/>
          <w:szCs w:val="20"/>
        </w:rPr>
        <w:t xml:space="preserve"> </w:t>
      </w:r>
      <w:r w:rsidRPr="00046BF1">
        <w:rPr>
          <w:sz w:val="20"/>
          <w:szCs w:val="20"/>
        </w:rPr>
        <w:t>direct</w:t>
      </w:r>
      <w:r w:rsidR="004750C5" w:rsidRPr="00046BF1">
        <w:rPr>
          <w:sz w:val="20"/>
          <w:szCs w:val="20"/>
        </w:rPr>
        <w:t xml:space="preserve"> </w:t>
      </w:r>
      <w:r w:rsidRPr="00046BF1">
        <w:rPr>
          <w:sz w:val="20"/>
          <w:szCs w:val="20"/>
        </w:rPr>
        <w:t>investment</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Malaysia:</w:t>
      </w:r>
      <w:r w:rsidR="004750C5" w:rsidRPr="00046BF1">
        <w:rPr>
          <w:sz w:val="20"/>
          <w:szCs w:val="20"/>
        </w:rPr>
        <w:t xml:space="preserve"> </w:t>
      </w:r>
      <w:r w:rsidRPr="00046BF1">
        <w:rPr>
          <w:sz w:val="20"/>
          <w:szCs w:val="20"/>
        </w:rPr>
        <w:t>An</w:t>
      </w:r>
      <w:r w:rsidR="004750C5" w:rsidRPr="00046BF1">
        <w:rPr>
          <w:sz w:val="20"/>
          <w:szCs w:val="20"/>
        </w:rPr>
        <w:t xml:space="preserve"> </w:t>
      </w:r>
      <w:r w:rsidRPr="00046BF1">
        <w:rPr>
          <w:sz w:val="20"/>
          <w:szCs w:val="20"/>
        </w:rPr>
        <w:t>ARDL</w:t>
      </w:r>
      <w:r w:rsidR="004750C5" w:rsidRPr="00046BF1">
        <w:rPr>
          <w:sz w:val="20"/>
          <w:szCs w:val="20"/>
        </w:rPr>
        <w:t xml:space="preserve"> </w:t>
      </w:r>
      <w:r w:rsidRPr="00046BF1">
        <w:rPr>
          <w:sz w:val="20"/>
          <w:szCs w:val="20"/>
        </w:rPr>
        <w:t>bounds</w:t>
      </w:r>
      <w:r w:rsidR="004750C5" w:rsidRPr="00046BF1">
        <w:rPr>
          <w:sz w:val="20"/>
          <w:szCs w:val="20"/>
        </w:rPr>
        <w:t xml:space="preserve"> </w:t>
      </w:r>
      <w:r w:rsidRPr="00046BF1">
        <w:rPr>
          <w:sz w:val="20"/>
          <w:szCs w:val="20"/>
        </w:rPr>
        <w:lastRenderedPageBreak/>
        <w:t>testing</w:t>
      </w:r>
      <w:r w:rsidR="004750C5" w:rsidRPr="00046BF1">
        <w:rPr>
          <w:sz w:val="20"/>
          <w:szCs w:val="20"/>
        </w:rPr>
        <w:t xml:space="preserve"> </w:t>
      </w:r>
      <w:r w:rsidRPr="00046BF1">
        <w:rPr>
          <w:sz w:val="20"/>
          <w:szCs w:val="20"/>
        </w:rPr>
        <w:t>approach</w:t>
      </w:r>
      <w:r w:rsidR="004750C5" w:rsidRPr="00046BF1">
        <w:rPr>
          <w:sz w:val="20"/>
          <w:szCs w:val="20"/>
        </w:rPr>
        <w:t xml:space="preserve"> </w:t>
      </w:r>
      <w:r w:rsidRPr="00046BF1">
        <w:rPr>
          <w:sz w:val="20"/>
          <w:szCs w:val="20"/>
        </w:rPr>
        <w:t>to</w:t>
      </w:r>
      <w:r w:rsidR="004750C5" w:rsidRPr="00046BF1">
        <w:rPr>
          <w:sz w:val="20"/>
          <w:szCs w:val="20"/>
        </w:rPr>
        <w:t xml:space="preserve"> </w:t>
      </w:r>
      <w:r w:rsidRPr="00046BF1">
        <w:rPr>
          <w:sz w:val="20"/>
          <w:szCs w:val="20"/>
        </w:rPr>
        <w:t>cointegration</w:t>
      </w:r>
      <w:r w:rsidR="004750C5" w:rsidRPr="00046BF1">
        <w:rPr>
          <w:sz w:val="20"/>
          <w:szCs w:val="20"/>
        </w:rPr>
        <w:t xml:space="preserve">. </w:t>
      </w:r>
      <w:r w:rsidRPr="00046BF1">
        <w:rPr>
          <w:sz w:val="20"/>
          <w:szCs w:val="20"/>
        </w:rPr>
        <w:t>Advances</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Management</w:t>
      </w:r>
      <w:r w:rsidR="004750C5" w:rsidRPr="00046BF1">
        <w:rPr>
          <w:sz w:val="20"/>
          <w:szCs w:val="20"/>
        </w:rPr>
        <w:t xml:space="preserve"> &amp; </w:t>
      </w:r>
      <w:r w:rsidRPr="00046BF1">
        <w:rPr>
          <w:sz w:val="20"/>
          <w:szCs w:val="20"/>
        </w:rPr>
        <w:t>Applied</w:t>
      </w:r>
      <w:r w:rsidR="004750C5" w:rsidRPr="00046BF1">
        <w:rPr>
          <w:sz w:val="20"/>
          <w:szCs w:val="20"/>
        </w:rPr>
        <w:t xml:space="preserve"> </w:t>
      </w:r>
      <w:r w:rsidRPr="00046BF1">
        <w:rPr>
          <w:sz w:val="20"/>
          <w:szCs w:val="20"/>
        </w:rPr>
        <w:t>Economics,</w:t>
      </w:r>
      <w:r w:rsidR="004750C5" w:rsidRPr="00046BF1">
        <w:rPr>
          <w:sz w:val="20"/>
          <w:szCs w:val="20"/>
        </w:rPr>
        <w:t xml:space="preserve"> </w:t>
      </w:r>
      <w:r w:rsidRPr="00046BF1">
        <w:rPr>
          <w:sz w:val="20"/>
          <w:szCs w:val="20"/>
        </w:rPr>
        <w:t>77-91.</w:t>
      </w:r>
      <w:r w:rsidR="004750C5" w:rsidRPr="00046BF1">
        <w:rPr>
          <w:sz w:val="20"/>
          <w:szCs w:val="20"/>
        </w:rPr>
        <w:t xml:space="preserve"> </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Phillips,</w:t>
      </w:r>
      <w:r w:rsidR="004750C5" w:rsidRPr="00046BF1">
        <w:rPr>
          <w:sz w:val="20"/>
          <w:szCs w:val="20"/>
        </w:rPr>
        <w:t xml:space="preserve"> </w:t>
      </w:r>
      <w:r w:rsidRPr="00046BF1">
        <w:rPr>
          <w:sz w:val="20"/>
          <w:szCs w:val="20"/>
        </w:rPr>
        <w:t>A.W.</w:t>
      </w:r>
      <w:r w:rsidR="004750C5" w:rsidRPr="00046BF1">
        <w:rPr>
          <w:sz w:val="20"/>
          <w:szCs w:val="20"/>
        </w:rPr>
        <w:t xml:space="preserve"> </w:t>
      </w:r>
      <w:r w:rsidRPr="00046BF1">
        <w:rPr>
          <w:sz w:val="20"/>
          <w:szCs w:val="20"/>
        </w:rPr>
        <w:t>(1958)</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Relationship</w:t>
      </w:r>
      <w:r w:rsidR="004750C5" w:rsidRPr="00046BF1">
        <w:rPr>
          <w:sz w:val="20"/>
          <w:szCs w:val="20"/>
        </w:rPr>
        <w:t xml:space="preserve"> </w:t>
      </w:r>
      <w:r w:rsidRPr="00046BF1">
        <w:rPr>
          <w:sz w:val="20"/>
          <w:szCs w:val="20"/>
        </w:rPr>
        <w:t>between</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Rate</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Change</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Money</w:t>
      </w:r>
      <w:r w:rsidR="004750C5" w:rsidRPr="00046BF1">
        <w:rPr>
          <w:sz w:val="20"/>
          <w:szCs w:val="20"/>
        </w:rPr>
        <w:t xml:space="preserve"> </w:t>
      </w:r>
      <w:r w:rsidRPr="00046BF1">
        <w:rPr>
          <w:sz w:val="20"/>
          <w:szCs w:val="20"/>
        </w:rPr>
        <w:t>Wage</w:t>
      </w:r>
      <w:r w:rsidR="004750C5" w:rsidRPr="00046BF1">
        <w:rPr>
          <w:sz w:val="20"/>
          <w:szCs w:val="20"/>
        </w:rPr>
        <w:t xml:space="preserve"> </w:t>
      </w:r>
      <w:r w:rsidRPr="00046BF1">
        <w:rPr>
          <w:sz w:val="20"/>
          <w:szCs w:val="20"/>
        </w:rPr>
        <w:t>Rates</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United</w:t>
      </w:r>
      <w:r w:rsidR="004750C5" w:rsidRPr="00046BF1">
        <w:rPr>
          <w:sz w:val="20"/>
          <w:szCs w:val="20"/>
        </w:rPr>
        <w:t xml:space="preserve"> </w:t>
      </w:r>
      <w:r w:rsidRPr="00046BF1">
        <w:rPr>
          <w:sz w:val="20"/>
          <w:szCs w:val="20"/>
        </w:rPr>
        <w:t>Kingdom,</w:t>
      </w:r>
      <w:r w:rsidR="004750C5" w:rsidRPr="00046BF1">
        <w:rPr>
          <w:sz w:val="20"/>
          <w:szCs w:val="20"/>
        </w:rPr>
        <w:t xml:space="preserve"> </w:t>
      </w:r>
      <w:r w:rsidRPr="00046BF1">
        <w:rPr>
          <w:sz w:val="20"/>
          <w:szCs w:val="20"/>
        </w:rPr>
        <w:t>1861-1957.</w:t>
      </w:r>
      <w:r w:rsidR="004750C5" w:rsidRPr="00046BF1">
        <w:rPr>
          <w:sz w:val="20"/>
          <w:szCs w:val="20"/>
        </w:rPr>
        <w:t xml:space="preserve"> </w:t>
      </w:r>
      <w:r w:rsidRPr="00046BF1">
        <w:rPr>
          <w:sz w:val="20"/>
          <w:szCs w:val="20"/>
        </w:rPr>
        <w:t>Economica,</w:t>
      </w:r>
      <w:r w:rsidR="004750C5" w:rsidRPr="00046BF1">
        <w:rPr>
          <w:sz w:val="20"/>
          <w:szCs w:val="20"/>
        </w:rPr>
        <w:t xml:space="preserve"> </w:t>
      </w:r>
      <w:r w:rsidRPr="00046BF1">
        <w:rPr>
          <w:sz w:val="20"/>
          <w:szCs w:val="20"/>
        </w:rPr>
        <w:t>25,</w:t>
      </w:r>
      <w:r w:rsidR="004750C5" w:rsidRPr="00046BF1">
        <w:rPr>
          <w:sz w:val="20"/>
          <w:szCs w:val="20"/>
        </w:rPr>
        <w:t xml:space="preserve"> </w:t>
      </w:r>
      <w:r w:rsidRPr="00046BF1">
        <w:rPr>
          <w:sz w:val="20"/>
          <w:szCs w:val="20"/>
        </w:rPr>
        <w:t>283-29</w:t>
      </w:r>
      <w:r w:rsidR="0097081B" w:rsidRPr="00046BF1">
        <w:rPr>
          <w:sz w:val="20"/>
          <w:szCs w:val="20"/>
        </w:rPr>
        <w:t>9.</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Pesaran,</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H.,</w:t>
      </w:r>
      <w:r w:rsidR="004750C5" w:rsidRPr="00046BF1">
        <w:rPr>
          <w:sz w:val="20"/>
          <w:szCs w:val="20"/>
        </w:rPr>
        <w:t xml:space="preserve"> </w:t>
      </w:r>
      <w:r w:rsidRPr="00046BF1">
        <w:rPr>
          <w:sz w:val="20"/>
          <w:szCs w:val="20"/>
        </w:rPr>
        <w:t>Y.</w:t>
      </w:r>
      <w:r w:rsidR="004750C5" w:rsidRPr="00046BF1">
        <w:rPr>
          <w:sz w:val="20"/>
          <w:szCs w:val="20"/>
        </w:rPr>
        <w:t xml:space="preserve"> </w:t>
      </w:r>
      <w:r w:rsidRPr="00046BF1">
        <w:rPr>
          <w:sz w:val="20"/>
          <w:szCs w:val="20"/>
        </w:rPr>
        <w:t>Shin,</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R.</w:t>
      </w:r>
      <w:r w:rsidR="004750C5" w:rsidRPr="00046BF1">
        <w:rPr>
          <w:sz w:val="20"/>
          <w:szCs w:val="20"/>
        </w:rPr>
        <w:t xml:space="preserve"> </w:t>
      </w:r>
      <w:r w:rsidRPr="00046BF1">
        <w:rPr>
          <w:sz w:val="20"/>
          <w:szCs w:val="20"/>
        </w:rPr>
        <w:t>Smith,</w:t>
      </w:r>
      <w:r w:rsidR="004750C5" w:rsidRPr="00046BF1">
        <w:rPr>
          <w:sz w:val="20"/>
          <w:szCs w:val="20"/>
        </w:rPr>
        <w:t xml:space="preserve"> </w:t>
      </w:r>
      <w:r w:rsidRPr="00046BF1">
        <w:rPr>
          <w:sz w:val="20"/>
          <w:szCs w:val="20"/>
        </w:rPr>
        <w:t>2001,</w:t>
      </w:r>
      <w:r w:rsidR="004750C5" w:rsidRPr="00046BF1">
        <w:rPr>
          <w:sz w:val="20"/>
          <w:szCs w:val="20"/>
        </w:rPr>
        <w:t xml:space="preserve"> </w:t>
      </w:r>
      <w:r w:rsidRPr="00046BF1">
        <w:rPr>
          <w:sz w:val="20"/>
          <w:szCs w:val="20"/>
        </w:rPr>
        <w:t>Bounds</w:t>
      </w:r>
      <w:r w:rsidR="004750C5" w:rsidRPr="00046BF1">
        <w:rPr>
          <w:sz w:val="20"/>
          <w:szCs w:val="20"/>
        </w:rPr>
        <w:t xml:space="preserve"> </w:t>
      </w:r>
      <w:r w:rsidRPr="00046BF1">
        <w:rPr>
          <w:sz w:val="20"/>
          <w:szCs w:val="20"/>
        </w:rPr>
        <w:t>testing</w:t>
      </w:r>
      <w:r w:rsidR="004750C5" w:rsidRPr="00046BF1">
        <w:rPr>
          <w:sz w:val="20"/>
          <w:szCs w:val="20"/>
        </w:rPr>
        <w:t xml:space="preserve"> </w:t>
      </w:r>
      <w:r w:rsidRPr="00046BF1">
        <w:rPr>
          <w:sz w:val="20"/>
          <w:szCs w:val="20"/>
        </w:rPr>
        <w:t>approaches</w:t>
      </w:r>
      <w:r w:rsidR="004750C5" w:rsidRPr="00046BF1">
        <w:rPr>
          <w:sz w:val="20"/>
          <w:szCs w:val="20"/>
        </w:rPr>
        <w:t xml:space="preserve"> </w:t>
      </w:r>
      <w:r w:rsidRPr="00046BF1">
        <w:rPr>
          <w:sz w:val="20"/>
          <w:szCs w:val="20"/>
        </w:rPr>
        <w:t>to</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analysis</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level</w:t>
      </w:r>
      <w:r w:rsidR="004750C5" w:rsidRPr="00046BF1">
        <w:rPr>
          <w:sz w:val="20"/>
          <w:szCs w:val="20"/>
        </w:rPr>
        <w:t xml:space="preserve"> </w:t>
      </w:r>
      <w:r w:rsidRPr="00046BF1">
        <w:rPr>
          <w:sz w:val="20"/>
          <w:szCs w:val="20"/>
        </w:rPr>
        <w:t>relationships.</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Applied</w:t>
      </w:r>
      <w:r w:rsidR="004750C5" w:rsidRPr="00046BF1">
        <w:rPr>
          <w:sz w:val="20"/>
          <w:szCs w:val="20"/>
        </w:rPr>
        <w:t xml:space="preserve"> </w:t>
      </w:r>
      <w:r w:rsidRPr="00046BF1">
        <w:rPr>
          <w:sz w:val="20"/>
          <w:szCs w:val="20"/>
        </w:rPr>
        <w:t>Econometrics,</w:t>
      </w:r>
      <w:r w:rsidR="004750C5" w:rsidRPr="00046BF1">
        <w:rPr>
          <w:sz w:val="20"/>
          <w:szCs w:val="20"/>
        </w:rPr>
        <w:t xml:space="preserve"> </w:t>
      </w:r>
      <w:r w:rsidRPr="00046BF1">
        <w:rPr>
          <w:sz w:val="20"/>
          <w:szCs w:val="20"/>
        </w:rPr>
        <w:t>16,</w:t>
      </w:r>
      <w:r w:rsidR="004750C5" w:rsidRPr="00046BF1">
        <w:rPr>
          <w:sz w:val="20"/>
          <w:szCs w:val="20"/>
        </w:rPr>
        <w:t xml:space="preserve"> </w:t>
      </w:r>
      <w:r w:rsidRPr="00046BF1">
        <w:rPr>
          <w:sz w:val="20"/>
          <w:szCs w:val="20"/>
        </w:rPr>
        <w:t>pp.</w:t>
      </w:r>
      <w:r w:rsidR="004750C5" w:rsidRPr="00046BF1">
        <w:rPr>
          <w:sz w:val="20"/>
          <w:szCs w:val="20"/>
        </w:rPr>
        <w:t xml:space="preserve"> </w:t>
      </w:r>
      <w:r w:rsidRPr="00046BF1">
        <w:rPr>
          <w:sz w:val="20"/>
          <w:szCs w:val="20"/>
        </w:rPr>
        <w:t>289-326.</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Shaari,</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S.,</w:t>
      </w:r>
      <w:r w:rsidR="004750C5" w:rsidRPr="00046BF1">
        <w:rPr>
          <w:sz w:val="20"/>
          <w:szCs w:val="20"/>
        </w:rPr>
        <w:t xml:space="preserve"> </w:t>
      </w:r>
      <w:r w:rsidRPr="00046BF1">
        <w:rPr>
          <w:sz w:val="20"/>
          <w:szCs w:val="20"/>
        </w:rPr>
        <w:t>Hussain,</w:t>
      </w:r>
      <w:r w:rsidR="004750C5" w:rsidRPr="00046BF1">
        <w:rPr>
          <w:sz w:val="20"/>
          <w:szCs w:val="20"/>
        </w:rPr>
        <w:t xml:space="preserve"> </w:t>
      </w:r>
      <w:r w:rsidRPr="00046BF1">
        <w:rPr>
          <w:sz w:val="20"/>
          <w:szCs w:val="20"/>
        </w:rPr>
        <w:t>N.</w:t>
      </w:r>
      <w:r w:rsidR="004750C5" w:rsidRPr="00046BF1">
        <w:rPr>
          <w:sz w:val="20"/>
          <w:szCs w:val="20"/>
        </w:rPr>
        <w:t xml:space="preserve"> </w:t>
      </w:r>
      <w:r w:rsidRPr="00046BF1">
        <w:rPr>
          <w:sz w:val="20"/>
          <w:szCs w:val="20"/>
        </w:rPr>
        <w:t>E.</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Halim,</w:t>
      </w:r>
      <w:r w:rsidR="004750C5" w:rsidRPr="00046BF1">
        <w:rPr>
          <w:sz w:val="20"/>
          <w:szCs w:val="20"/>
        </w:rPr>
        <w:t xml:space="preserve"> </w:t>
      </w:r>
      <w:r w:rsidRPr="00046BF1">
        <w:rPr>
          <w:sz w:val="20"/>
          <w:szCs w:val="20"/>
        </w:rPr>
        <w:t>M.</w:t>
      </w:r>
      <w:r w:rsidR="004750C5" w:rsidRPr="00046BF1">
        <w:rPr>
          <w:sz w:val="20"/>
          <w:szCs w:val="20"/>
        </w:rPr>
        <w:t xml:space="preserve"> </w:t>
      </w:r>
      <w:r w:rsidRPr="00046BF1">
        <w:rPr>
          <w:sz w:val="20"/>
          <w:szCs w:val="20"/>
        </w:rPr>
        <w:t>S.</w:t>
      </w:r>
      <w:r w:rsidR="004750C5" w:rsidRPr="00046BF1">
        <w:rPr>
          <w:sz w:val="20"/>
          <w:szCs w:val="20"/>
        </w:rPr>
        <w:t xml:space="preserve"> </w:t>
      </w:r>
      <w:r w:rsidRPr="00046BF1">
        <w:rPr>
          <w:sz w:val="20"/>
          <w:szCs w:val="20"/>
        </w:rPr>
        <w:t>B.</w:t>
      </w:r>
      <w:r w:rsidR="004750C5" w:rsidRPr="00046BF1">
        <w:rPr>
          <w:sz w:val="20"/>
          <w:szCs w:val="20"/>
        </w:rPr>
        <w:t xml:space="preserve"> </w:t>
      </w:r>
      <w:r w:rsidRPr="00046BF1">
        <w:rPr>
          <w:sz w:val="20"/>
          <w:szCs w:val="20"/>
        </w:rPr>
        <w:t>A.,</w:t>
      </w:r>
      <w:r w:rsidR="004750C5" w:rsidRPr="00046BF1">
        <w:rPr>
          <w:sz w:val="20"/>
          <w:szCs w:val="20"/>
        </w:rPr>
        <w:t xml:space="preserve"> </w:t>
      </w:r>
      <w:r w:rsidRPr="00046BF1">
        <w:rPr>
          <w:sz w:val="20"/>
          <w:szCs w:val="20"/>
        </w:rPr>
        <w:t>2012.</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Impact</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Foreign</w:t>
      </w:r>
      <w:r w:rsidR="004750C5" w:rsidRPr="00046BF1">
        <w:rPr>
          <w:sz w:val="20"/>
          <w:szCs w:val="20"/>
        </w:rPr>
        <w:t xml:space="preserve"> </w:t>
      </w:r>
      <w:r w:rsidRPr="00046BF1">
        <w:rPr>
          <w:sz w:val="20"/>
          <w:szCs w:val="20"/>
        </w:rPr>
        <w:t>Direct</w:t>
      </w:r>
      <w:r w:rsidR="004750C5" w:rsidRPr="00046BF1">
        <w:rPr>
          <w:sz w:val="20"/>
          <w:szCs w:val="20"/>
        </w:rPr>
        <w:t xml:space="preserve"> </w:t>
      </w:r>
      <w:r w:rsidRPr="00046BF1">
        <w:rPr>
          <w:sz w:val="20"/>
          <w:szCs w:val="20"/>
        </w:rPr>
        <w:t>Investment</w:t>
      </w:r>
      <w:r w:rsidR="004750C5" w:rsidRPr="00046BF1">
        <w:rPr>
          <w:sz w:val="20"/>
          <w:szCs w:val="20"/>
        </w:rPr>
        <w:t xml:space="preserve"> </w:t>
      </w:r>
      <w:r w:rsidRPr="00046BF1">
        <w:rPr>
          <w:sz w:val="20"/>
          <w:szCs w:val="20"/>
        </w:rPr>
        <w:t>on</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Rate</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Growth</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Malaysia.</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Applied</w:t>
      </w:r>
      <w:r w:rsidR="004750C5" w:rsidRPr="00046BF1">
        <w:rPr>
          <w:sz w:val="20"/>
          <w:szCs w:val="20"/>
        </w:rPr>
        <w:t xml:space="preserve"> </w:t>
      </w:r>
      <w:r w:rsidRPr="00046BF1">
        <w:rPr>
          <w:sz w:val="20"/>
          <w:szCs w:val="20"/>
        </w:rPr>
        <w:t>Sciences</w:t>
      </w:r>
      <w:r w:rsidR="004750C5" w:rsidRPr="00046BF1">
        <w:rPr>
          <w:sz w:val="20"/>
          <w:szCs w:val="20"/>
        </w:rPr>
        <w:t xml:space="preserve"> </w:t>
      </w:r>
      <w:r w:rsidRPr="00046BF1">
        <w:rPr>
          <w:sz w:val="20"/>
          <w:szCs w:val="20"/>
        </w:rPr>
        <w:t>Research,</w:t>
      </w:r>
      <w:r w:rsidR="004750C5" w:rsidRPr="00046BF1">
        <w:rPr>
          <w:sz w:val="20"/>
          <w:szCs w:val="20"/>
        </w:rPr>
        <w:t xml:space="preserve"> </w:t>
      </w:r>
      <w:r w:rsidRPr="00046BF1">
        <w:rPr>
          <w:sz w:val="20"/>
          <w:szCs w:val="20"/>
        </w:rPr>
        <w:t>8(9)</w:t>
      </w:r>
      <w:r w:rsidR="004750C5" w:rsidRPr="00046BF1">
        <w:rPr>
          <w:sz w:val="20"/>
          <w:szCs w:val="20"/>
        </w:rPr>
        <w:t xml:space="preserve"> </w:t>
      </w:r>
      <w:r w:rsidRPr="00046BF1">
        <w:rPr>
          <w:sz w:val="20"/>
          <w:szCs w:val="20"/>
        </w:rPr>
        <w:t>4900-4906.</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Subramaniam,</w:t>
      </w:r>
      <w:r w:rsidR="004750C5" w:rsidRPr="00046BF1">
        <w:rPr>
          <w:sz w:val="20"/>
          <w:szCs w:val="20"/>
        </w:rPr>
        <w:t xml:space="preserve"> </w:t>
      </w:r>
      <w:r w:rsidRPr="00046BF1">
        <w:rPr>
          <w:sz w:val="20"/>
          <w:szCs w:val="20"/>
        </w:rPr>
        <w:t>T.,</w:t>
      </w:r>
      <w:r w:rsidR="004750C5" w:rsidRPr="00046BF1">
        <w:rPr>
          <w:sz w:val="20"/>
          <w:szCs w:val="20"/>
        </w:rPr>
        <w:t xml:space="preserve"> &amp; </w:t>
      </w:r>
      <w:r w:rsidRPr="00046BF1">
        <w:rPr>
          <w:sz w:val="20"/>
          <w:szCs w:val="20"/>
        </w:rPr>
        <w:t>Baharumshah,</w:t>
      </w:r>
      <w:r w:rsidR="004750C5" w:rsidRPr="00046BF1">
        <w:rPr>
          <w:sz w:val="20"/>
          <w:szCs w:val="20"/>
        </w:rPr>
        <w:t xml:space="preserve"> </w:t>
      </w:r>
      <w:r w:rsidRPr="00046BF1">
        <w:rPr>
          <w:sz w:val="20"/>
          <w:szCs w:val="20"/>
        </w:rPr>
        <w:t>A.</w:t>
      </w:r>
      <w:r w:rsidR="004750C5" w:rsidRPr="00046BF1">
        <w:rPr>
          <w:sz w:val="20"/>
          <w:szCs w:val="20"/>
        </w:rPr>
        <w:t xml:space="preserve"> </w:t>
      </w:r>
      <w:r w:rsidRPr="00046BF1">
        <w:rPr>
          <w:sz w:val="20"/>
          <w:szCs w:val="20"/>
        </w:rPr>
        <w:t>Z.</w:t>
      </w:r>
      <w:r w:rsidR="004750C5" w:rsidRPr="00046BF1">
        <w:rPr>
          <w:sz w:val="20"/>
          <w:szCs w:val="20"/>
        </w:rPr>
        <w:t xml:space="preserve"> </w:t>
      </w:r>
      <w:r w:rsidRPr="00046BF1">
        <w:rPr>
          <w:sz w:val="20"/>
          <w:szCs w:val="20"/>
        </w:rPr>
        <w:t>(2011).</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speed</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adjustment</w:t>
      </w:r>
      <w:r w:rsidR="004750C5" w:rsidRPr="00046BF1">
        <w:rPr>
          <w:sz w:val="20"/>
          <w:szCs w:val="20"/>
        </w:rPr>
        <w:t xml:space="preserve"> </w:t>
      </w:r>
      <w:r w:rsidRPr="00046BF1">
        <w:rPr>
          <w:sz w:val="20"/>
          <w:szCs w:val="20"/>
        </w:rPr>
        <w:t>in</w:t>
      </w:r>
      <w:r w:rsidR="004750C5" w:rsidRPr="00046BF1">
        <w:rPr>
          <w:sz w:val="20"/>
          <w:szCs w:val="20"/>
        </w:rPr>
        <w:t xml:space="preserve"> </w:t>
      </w:r>
      <w:r w:rsidRPr="00046BF1">
        <w:rPr>
          <w:sz w:val="20"/>
          <w:szCs w:val="20"/>
        </w:rPr>
        <w:t>Asean-3</w:t>
      </w:r>
      <w:r w:rsidR="004750C5" w:rsidRPr="00046BF1">
        <w:rPr>
          <w:sz w:val="20"/>
          <w:szCs w:val="20"/>
        </w:rPr>
        <w:t xml:space="preserve"> </w:t>
      </w:r>
      <w:r w:rsidRPr="00046BF1">
        <w:rPr>
          <w:sz w:val="20"/>
          <w:szCs w:val="20"/>
        </w:rPr>
        <w:t>Economies:</w:t>
      </w:r>
      <w:r w:rsidR="004750C5" w:rsidRPr="00046BF1">
        <w:rPr>
          <w:sz w:val="20"/>
          <w:szCs w:val="20"/>
        </w:rPr>
        <w:t xml:space="preserve"> </w:t>
      </w:r>
      <w:r w:rsidRPr="00046BF1">
        <w:rPr>
          <w:sz w:val="20"/>
          <w:szCs w:val="20"/>
        </w:rPr>
        <w:t>A</w:t>
      </w:r>
      <w:r w:rsidR="004750C5" w:rsidRPr="00046BF1">
        <w:rPr>
          <w:sz w:val="20"/>
          <w:szCs w:val="20"/>
        </w:rPr>
        <w:t xml:space="preserve"> </w:t>
      </w:r>
      <w:r w:rsidRPr="00046BF1">
        <w:rPr>
          <w:sz w:val="20"/>
          <w:szCs w:val="20"/>
        </w:rPr>
        <w:t>co-integration</w:t>
      </w:r>
      <w:r w:rsidR="004750C5" w:rsidRPr="00046BF1">
        <w:rPr>
          <w:sz w:val="20"/>
          <w:szCs w:val="20"/>
        </w:rPr>
        <w:t xml:space="preserve"> </w:t>
      </w:r>
      <w:r w:rsidRPr="00046BF1">
        <w:rPr>
          <w:sz w:val="20"/>
          <w:szCs w:val="20"/>
        </w:rPr>
        <w:t>analysis.</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Singapore</w:t>
      </w:r>
      <w:r w:rsidR="004750C5" w:rsidRPr="00046BF1">
        <w:rPr>
          <w:sz w:val="20"/>
          <w:szCs w:val="20"/>
        </w:rPr>
        <w:t xml:space="preserve"> </w:t>
      </w:r>
      <w:r w:rsidRPr="00046BF1">
        <w:rPr>
          <w:sz w:val="20"/>
          <w:szCs w:val="20"/>
        </w:rPr>
        <w:t>Economic</w:t>
      </w:r>
      <w:r w:rsidR="004750C5" w:rsidRPr="00046BF1">
        <w:rPr>
          <w:sz w:val="20"/>
          <w:szCs w:val="20"/>
        </w:rPr>
        <w:t xml:space="preserve"> </w:t>
      </w:r>
      <w:r w:rsidRPr="00046BF1">
        <w:rPr>
          <w:sz w:val="20"/>
          <w:szCs w:val="20"/>
        </w:rPr>
        <w:t>Review,</w:t>
      </w:r>
      <w:r w:rsidR="004750C5" w:rsidRPr="00046BF1">
        <w:rPr>
          <w:sz w:val="20"/>
          <w:szCs w:val="20"/>
        </w:rPr>
        <w:t xml:space="preserve"> </w:t>
      </w:r>
      <w:r w:rsidRPr="00046BF1">
        <w:rPr>
          <w:sz w:val="20"/>
          <w:szCs w:val="20"/>
        </w:rPr>
        <w:t>327-347.</w:t>
      </w:r>
      <w:r w:rsidR="004750C5" w:rsidRPr="00046BF1">
        <w:rPr>
          <w:sz w:val="20"/>
          <w:szCs w:val="20"/>
        </w:rPr>
        <w:t xml:space="preserve"> </w:t>
      </w:r>
    </w:p>
    <w:p w:rsidR="0097081B"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World</w:t>
      </w:r>
      <w:r w:rsidR="004750C5" w:rsidRPr="00046BF1">
        <w:rPr>
          <w:sz w:val="20"/>
          <w:szCs w:val="20"/>
        </w:rPr>
        <w:t xml:space="preserve"> </w:t>
      </w:r>
      <w:r w:rsidRPr="00046BF1">
        <w:rPr>
          <w:sz w:val="20"/>
          <w:szCs w:val="20"/>
        </w:rPr>
        <w:t>Bank</w:t>
      </w:r>
      <w:r w:rsidR="004750C5" w:rsidRPr="00046BF1">
        <w:rPr>
          <w:sz w:val="20"/>
          <w:szCs w:val="20"/>
        </w:rPr>
        <w:t xml:space="preserve"> </w:t>
      </w:r>
      <w:r w:rsidRPr="00046BF1">
        <w:rPr>
          <w:sz w:val="20"/>
          <w:szCs w:val="20"/>
        </w:rPr>
        <w:t>(2012)</w:t>
      </w:r>
      <w:r w:rsidR="004750C5" w:rsidRPr="00046BF1">
        <w:rPr>
          <w:sz w:val="20"/>
          <w:szCs w:val="20"/>
        </w:rPr>
        <w:t xml:space="preserve"> </w:t>
      </w:r>
      <w:r w:rsidRPr="00046BF1">
        <w:rPr>
          <w:sz w:val="20"/>
          <w:szCs w:val="20"/>
        </w:rPr>
        <w:t>World</w:t>
      </w:r>
      <w:r w:rsidR="004750C5" w:rsidRPr="00046BF1">
        <w:rPr>
          <w:sz w:val="20"/>
          <w:szCs w:val="20"/>
        </w:rPr>
        <w:t xml:space="preserve"> </w:t>
      </w:r>
      <w:r w:rsidRPr="00046BF1">
        <w:rPr>
          <w:sz w:val="20"/>
          <w:szCs w:val="20"/>
        </w:rPr>
        <w:t>Development</w:t>
      </w:r>
      <w:r w:rsidR="004750C5" w:rsidRPr="00046BF1">
        <w:rPr>
          <w:sz w:val="20"/>
          <w:szCs w:val="20"/>
        </w:rPr>
        <w:t xml:space="preserve"> </w:t>
      </w:r>
      <w:r w:rsidRPr="00046BF1">
        <w:rPr>
          <w:sz w:val="20"/>
          <w:szCs w:val="20"/>
        </w:rPr>
        <w:t>Report</w:t>
      </w:r>
      <w:r w:rsidR="004750C5" w:rsidRPr="00046BF1">
        <w:rPr>
          <w:sz w:val="20"/>
          <w:szCs w:val="20"/>
        </w:rPr>
        <w:t xml:space="preserve"> </w:t>
      </w:r>
      <w:r w:rsidRPr="00046BF1">
        <w:rPr>
          <w:sz w:val="20"/>
          <w:szCs w:val="20"/>
        </w:rPr>
        <w:t>2013:</w:t>
      </w:r>
      <w:r w:rsidR="004750C5" w:rsidRPr="00046BF1">
        <w:rPr>
          <w:sz w:val="20"/>
          <w:szCs w:val="20"/>
        </w:rPr>
        <w:t xml:space="preserve"> </w:t>
      </w:r>
      <w:r w:rsidRPr="00046BF1">
        <w:rPr>
          <w:sz w:val="20"/>
          <w:szCs w:val="20"/>
        </w:rPr>
        <w:t>Jobs.</w:t>
      </w:r>
      <w:r w:rsidR="004750C5" w:rsidRPr="00046BF1">
        <w:rPr>
          <w:sz w:val="20"/>
          <w:szCs w:val="20"/>
        </w:rPr>
        <w:t xml:space="preserve"> </w:t>
      </w:r>
      <w:r w:rsidRPr="00046BF1">
        <w:rPr>
          <w:sz w:val="20"/>
          <w:szCs w:val="20"/>
        </w:rPr>
        <w:t>Washington</w:t>
      </w:r>
      <w:r w:rsidR="004750C5" w:rsidRPr="00046BF1">
        <w:rPr>
          <w:sz w:val="20"/>
          <w:szCs w:val="20"/>
        </w:rPr>
        <w:t xml:space="preserve"> </w:t>
      </w:r>
      <w:r w:rsidRPr="00046BF1">
        <w:rPr>
          <w:sz w:val="20"/>
          <w:szCs w:val="20"/>
        </w:rPr>
        <w:t>DC:</w:t>
      </w:r>
      <w:r w:rsidR="004750C5" w:rsidRPr="00046BF1">
        <w:rPr>
          <w:sz w:val="20"/>
          <w:szCs w:val="20"/>
        </w:rPr>
        <w:t xml:space="preserve"> </w:t>
      </w:r>
      <w:r w:rsidRPr="00046BF1">
        <w:rPr>
          <w:sz w:val="20"/>
          <w:szCs w:val="20"/>
        </w:rPr>
        <w:t>World</w:t>
      </w:r>
      <w:r w:rsidR="004750C5" w:rsidRPr="00046BF1">
        <w:rPr>
          <w:sz w:val="20"/>
          <w:szCs w:val="20"/>
        </w:rPr>
        <w:t xml:space="preserve"> </w:t>
      </w:r>
      <w:r w:rsidRPr="00046BF1">
        <w:rPr>
          <w:sz w:val="20"/>
          <w:szCs w:val="20"/>
        </w:rPr>
        <w:t>Bank.</w:t>
      </w:r>
      <w:r w:rsidR="004750C5" w:rsidRPr="00046BF1">
        <w:rPr>
          <w:sz w:val="20"/>
          <w:szCs w:val="20"/>
        </w:rPr>
        <w:t xml:space="preserve"> </w:t>
      </w:r>
      <w:r w:rsidRPr="00046BF1">
        <w:rPr>
          <w:sz w:val="20"/>
          <w:szCs w:val="20"/>
        </w:rPr>
        <w:t>World</w:t>
      </w:r>
      <w:r w:rsidR="004750C5" w:rsidRPr="00046BF1">
        <w:rPr>
          <w:sz w:val="20"/>
          <w:szCs w:val="20"/>
        </w:rPr>
        <w:t xml:space="preserve"> </w:t>
      </w:r>
      <w:r w:rsidRPr="00046BF1">
        <w:rPr>
          <w:sz w:val="20"/>
          <w:szCs w:val="20"/>
        </w:rPr>
        <w:t>Bank</w:t>
      </w:r>
      <w:r w:rsidR="004750C5" w:rsidRPr="00046BF1">
        <w:rPr>
          <w:sz w:val="20"/>
          <w:szCs w:val="20"/>
        </w:rPr>
        <w:t xml:space="preserve"> </w:t>
      </w:r>
      <w:r w:rsidRPr="00046BF1">
        <w:rPr>
          <w:sz w:val="20"/>
          <w:szCs w:val="20"/>
        </w:rPr>
        <w:t>(2012)</w:t>
      </w:r>
      <w:r w:rsidR="004750C5" w:rsidRPr="00046BF1">
        <w:rPr>
          <w:sz w:val="20"/>
          <w:szCs w:val="20"/>
        </w:rPr>
        <w:t xml:space="preserve"> </w:t>
      </w:r>
      <w:r w:rsidRPr="00046BF1">
        <w:rPr>
          <w:sz w:val="20"/>
          <w:szCs w:val="20"/>
        </w:rPr>
        <w:t>World</w:t>
      </w:r>
      <w:r w:rsidR="004750C5" w:rsidRPr="00046BF1">
        <w:rPr>
          <w:sz w:val="20"/>
          <w:szCs w:val="20"/>
        </w:rPr>
        <w:t xml:space="preserve"> </w:t>
      </w:r>
      <w:r w:rsidRPr="00046BF1">
        <w:rPr>
          <w:sz w:val="20"/>
          <w:szCs w:val="20"/>
        </w:rPr>
        <w:t>Development</w:t>
      </w:r>
      <w:r w:rsidR="004750C5" w:rsidRPr="00046BF1">
        <w:rPr>
          <w:sz w:val="20"/>
          <w:szCs w:val="20"/>
        </w:rPr>
        <w:t xml:space="preserve"> </w:t>
      </w:r>
      <w:r w:rsidRPr="00046BF1">
        <w:rPr>
          <w:sz w:val="20"/>
          <w:szCs w:val="20"/>
        </w:rPr>
        <w:t>Report</w:t>
      </w:r>
      <w:r w:rsidR="004750C5" w:rsidRPr="00046BF1">
        <w:rPr>
          <w:sz w:val="20"/>
          <w:szCs w:val="20"/>
        </w:rPr>
        <w:t xml:space="preserve"> </w:t>
      </w:r>
      <w:r w:rsidRPr="00046BF1">
        <w:rPr>
          <w:sz w:val="20"/>
          <w:szCs w:val="20"/>
        </w:rPr>
        <w:t>2013:</w:t>
      </w:r>
      <w:r w:rsidR="004750C5" w:rsidRPr="00046BF1">
        <w:rPr>
          <w:sz w:val="20"/>
          <w:szCs w:val="20"/>
        </w:rPr>
        <w:t xml:space="preserve"> </w:t>
      </w:r>
      <w:r w:rsidRPr="00046BF1">
        <w:rPr>
          <w:sz w:val="20"/>
          <w:szCs w:val="20"/>
        </w:rPr>
        <w:t>Jobs.</w:t>
      </w:r>
      <w:r w:rsidR="004750C5" w:rsidRPr="00046BF1">
        <w:rPr>
          <w:sz w:val="20"/>
          <w:szCs w:val="20"/>
        </w:rPr>
        <w:t xml:space="preserve"> </w:t>
      </w:r>
      <w:r w:rsidRPr="00046BF1">
        <w:rPr>
          <w:sz w:val="20"/>
          <w:szCs w:val="20"/>
        </w:rPr>
        <w:t>Washington</w:t>
      </w:r>
      <w:r w:rsidR="004750C5" w:rsidRPr="00046BF1">
        <w:rPr>
          <w:sz w:val="20"/>
          <w:szCs w:val="20"/>
        </w:rPr>
        <w:t xml:space="preserve"> </w:t>
      </w:r>
      <w:r w:rsidRPr="00046BF1">
        <w:rPr>
          <w:sz w:val="20"/>
          <w:szCs w:val="20"/>
        </w:rPr>
        <w:t>DC:</w:t>
      </w:r>
      <w:r w:rsidR="004750C5" w:rsidRPr="00046BF1">
        <w:rPr>
          <w:sz w:val="20"/>
          <w:szCs w:val="20"/>
        </w:rPr>
        <w:t xml:space="preserve"> </w:t>
      </w:r>
      <w:r w:rsidRPr="00046BF1">
        <w:rPr>
          <w:sz w:val="20"/>
          <w:szCs w:val="20"/>
        </w:rPr>
        <w:t>World</w:t>
      </w:r>
      <w:r w:rsidR="004750C5" w:rsidRPr="00046BF1">
        <w:rPr>
          <w:sz w:val="20"/>
          <w:szCs w:val="20"/>
        </w:rPr>
        <w:t xml:space="preserve"> </w:t>
      </w:r>
      <w:r w:rsidRPr="00046BF1">
        <w:rPr>
          <w:sz w:val="20"/>
          <w:szCs w:val="20"/>
        </w:rPr>
        <w:t>Bank.</w:t>
      </w:r>
    </w:p>
    <w:p w:rsidR="004750C5" w:rsidRPr="00046BF1" w:rsidRDefault="00893657" w:rsidP="003529E5">
      <w:pPr>
        <w:pStyle w:val="ListParagraph"/>
        <w:numPr>
          <w:ilvl w:val="0"/>
          <w:numId w:val="6"/>
        </w:numPr>
        <w:tabs>
          <w:tab w:val="clear" w:pos="3120"/>
        </w:tabs>
        <w:snapToGrid w:val="0"/>
        <w:spacing w:after="0" w:line="240" w:lineRule="auto"/>
        <w:ind w:left="425" w:hanging="425"/>
        <w:rPr>
          <w:sz w:val="20"/>
          <w:szCs w:val="20"/>
        </w:rPr>
      </w:pPr>
      <w:r w:rsidRPr="00046BF1">
        <w:rPr>
          <w:sz w:val="20"/>
          <w:szCs w:val="20"/>
        </w:rPr>
        <w:t>Yabuuchi,</w:t>
      </w:r>
      <w:r w:rsidR="004750C5" w:rsidRPr="00046BF1">
        <w:rPr>
          <w:sz w:val="20"/>
          <w:szCs w:val="20"/>
        </w:rPr>
        <w:t xml:space="preserve"> </w:t>
      </w:r>
      <w:r w:rsidRPr="00046BF1">
        <w:rPr>
          <w:sz w:val="20"/>
          <w:szCs w:val="20"/>
        </w:rPr>
        <w:t>S.</w:t>
      </w:r>
      <w:r w:rsidR="004750C5" w:rsidRPr="00046BF1">
        <w:rPr>
          <w:sz w:val="20"/>
          <w:szCs w:val="20"/>
        </w:rPr>
        <w:t xml:space="preserve"> </w:t>
      </w:r>
      <w:r w:rsidRPr="00046BF1">
        <w:rPr>
          <w:sz w:val="20"/>
          <w:szCs w:val="20"/>
        </w:rPr>
        <w:t>(1999).</w:t>
      </w:r>
      <w:r w:rsidR="004750C5" w:rsidRPr="00046BF1">
        <w:rPr>
          <w:sz w:val="20"/>
          <w:szCs w:val="20"/>
        </w:rPr>
        <w:t xml:space="preserve"> </w:t>
      </w:r>
      <w:r w:rsidRPr="00046BF1">
        <w:rPr>
          <w:sz w:val="20"/>
          <w:szCs w:val="20"/>
        </w:rPr>
        <w:t>Foreign</w:t>
      </w:r>
      <w:r w:rsidR="004750C5" w:rsidRPr="00046BF1">
        <w:rPr>
          <w:sz w:val="20"/>
          <w:szCs w:val="20"/>
        </w:rPr>
        <w:t xml:space="preserve"> </w:t>
      </w:r>
      <w:r w:rsidRPr="00046BF1">
        <w:rPr>
          <w:sz w:val="20"/>
          <w:szCs w:val="20"/>
        </w:rPr>
        <w:t>direct</w:t>
      </w:r>
      <w:r w:rsidR="004750C5" w:rsidRPr="00046BF1">
        <w:rPr>
          <w:sz w:val="20"/>
          <w:szCs w:val="20"/>
        </w:rPr>
        <w:t xml:space="preserve"> </w:t>
      </w:r>
      <w:r w:rsidRPr="00046BF1">
        <w:rPr>
          <w:sz w:val="20"/>
          <w:szCs w:val="20"/>
        </w:rPr>
        <w:t>investment,</w:t>
      </w:r>
      <w:r w:rsidR="004750C5" w:rsidRPr="00046BF1">
        <w:rPr>
          <w:sz w:val="20"/>
          <w:szCs w:val="20"/>
        </w:rPr>
        <w:t xml:space="preserve"> </w:t>
      </w:r>
      <w:r w:rsidRPr="00046BF1">
        <w:rPr>
          <w:sz w:val="20"/>
          <w:szCs w:val="20"/>
        </w:rPr>
        <w:t>urban</w:t>
      </w:r>
      <w:r w:rsidR="004750C5" w:rsidRPr="00046BF1">
        <w:rPr>
          <w:sz w:val="20"/>
          <w:szCs w:val="20"/>
        </w:rPr>
        <w:t xml:space="preserve"> </w:t>
      </w:r>
      <w:r w:rsidRPr="00046BF1">
        <w:rPr>
          <w:sz w:val="20"/>
          <w:szCs w:val="20"/>
        </w:rPr>
        <w:t>unemployment</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welfare.</w:t>
      </w:r>
      <w:r w:rsidR="004750C5" w:rsidRPr="00046BF1">
        <w:rPr>
          <w:sz w:val="20"/>
          <w:szCs w:val="20"/>
        </w:rPr>
        <w:t xml:space="preserve"> </w:t>
      </w:r>
      <w:r w:rsidRPr="00046BF1">
        <w:rPr>
          <w:sz w:val="20"/>
          <w:szCs w:val="20"/>
        </w:rPr>
        <w:t>The</w:t>
      </w:r>
      <w:r w:rsidR="004750C5" w:rsidRPr="00046BF1">
        <w:rPr>
          <w:sz w:val="20"/>
          <w:szCs w:val="20"/>
        </w:rPr>
        <w:t xml:space="preserve"> </w:t>
      </w:r>
      <w:r w:rsidRPr="00046BF1">
        <w:rPr>
          <w:sz w:val="20"/>
          <w:szCs w:val="20"/>
        </w:rPr>
        <w:t>Journal</w:t>
      </w:r>
      <w:r w:rsidR="004750C5" w:rsidRPr="00046BF1">
        <w:rPr>
          <w:sz w:val="20"/>
          <w:szCs w:val="20"/>
        </w:rPr>
        <w:t xml:space="preserve"> </w:t>
      </w:r>
      <w:r w:rsidRPr="00046BF1">
        <w:rPr>
          <w:sz w:val="20"/>
          <w:szCs w:val="20"/>
        </w:rPr>
        <w:t>of</w:t>
      </w:r>
      <w:r w:rsidR="004750C5" w:rsidRPr="00046BF1">
        <w:rPr>
          <w:sz w:val="20"/>
          <w:szCs w:val="20"/>
        </w:rPr>
        <w:t xml:space="preserve"> </w:t>
      </w:r>
      <w:r w:rsidRPr="00046BF1">
        <w:rPr>
          <w:sz w:val="20"/>
          <w:szCs w:val="20"/>
        </w:rPr>
        <w:t>International</w:t>
      </w:r>
      <w:r w:rsidR="004750C5" w:rsidRPr="00046BF1">
        <w:rPr>
          <w:sz w:val="20"/>
          <w:szCs w:val="20"/>
        </w:rPr>
        <w:t xml:space="preserve"> </w:t>
      </w:r>
      <w:r w:rsidRPr="00046BF1">
        <w:rPr>
          <w:sz w:val="20"/>
          <w:szCs w:val="20"/>
        </w:rPr>
        <w:t>Trade</w:t>
      </w:r>
      <w:r w:rsidR="004750C5" w:rsidRPr="00046BF1">
        <w:rPr>
          <w:sz w:val="20"/>
          <w:szCs w:val="20"/>
        </w:rPr>
        <w:t xml:space="preserve"> &amp; </w:t>
      </w:r>
      <w:r w:rsidRPr="00046BF1">
        <w:rPr>
          <w:sz w:val="20"/>
          <w:szCs w:val="20"/>
        </w:rPr>
        <w:t>Economic</w:t>
      </w:r>
      <w:r w:rsidR="004750C5" w:rsidRPr="00046BF1">
        <w:rPr>
          <w:sz w:val="20"/>
          <w:szCs w:val="20"/>
        </w:rPr>
        <w:t xml:space="preserve"> </w:t>
      </w:r>
      <w:r w:rsidRPr="00046BF1">
        <w:rPr>
          <w:sz w:val="20"/>
          <w:szCs w:val="20"/>
        </w:rPr>
        <w:t>Development:</w:t>
      </w:r>
      <w:r w:rsidR="004750C5" w:rsidRPr="00046BF1">
        <w:rPr>
          <w:sz w:val="20"/>
          <w:szCs w:val="20"/>
        </w:rPr>
        <w:t xml:space="preserve"> </w:t>
      </w:r>
      <w:r w:rsidRPr="00046BF1">
        <w:rPr>
          <w:sz w:val="20"/>
          <w:szCs w:val="20"/>
        </w:rPr>
        <w:t>An</w:t>
      </w:r>
      <w:r w:rsidR="004750C5" w:rsidRPr="00046BF1">
        <w:rPr>
          <w:sz w:val="20"/>
          <w:szCs w:val="20"/>
        </w:rPr>
        <w:t xml:space="preserve"> </w:t>
      </w:r>
      <w:r w:rsidRPr="00046BF1">
        <w:rPr>
          <w:sz w:val="20"/>
          <w:szCs w:val="20"/>
        </w:rPr>
        <w:t>International</w:t>
      </w:r>
      <w:r w:rsidR="004750C5" w:rsidRPr="00046BF1">
        <w:rPr>
          <w:sz w:val="20"/>
          <w:szCs w:val="20"/>
        </w:rPr>
        <w:t xml:space="preserve"> </w:t>
      </w:r>
      <w:r w:rsidRPr="00046BF1">
        <w:rPr>
          <w:sz w:val="20"/>
          <w:szCs w:val="20"/>
        </w:rPr>
        <w:t>and</w:t>
      </w:r>
      <w:r w:rsidR="004750C5" w:rsidRPr="00046BF1">
        <w:rPr>
          <w:sz w:val="20"/>
          <w:szCs w:val="20"/>
        </w:rPr>
        <w:t xml:space="preserve"> </w:t>
      </w:r>
      <w:r w:rsidRPr="00046BF1">
        <w:rPr>
          <w:sz w:val="20"/>
          <w:szCs w:val="20"/>
        </w:rPr>
        <w:t>Comparative</w:t>
      </w:r>
      <w:r w:rsidR="004750C5" w:rsidRPr="00046BF1">
        <w:rPr>
          <w:sz w:val="20"/>
          <w:szCs w:val="20"/>
        </w:rPr>
        <w:t xml:space="preserve"> </w:t>
      </w:r>
      <w:r w:rsidRPr="00046BF1">
        <w:rPr>
          <w:sz w:val="20"/>
          <w:szCs w:val="20"/>
        </w:rPr>
        <w:t>Review,</w:t>
      </w:r>
      <w:r w:rsidR="004750C5" w:rsidRPr="00046BF1">
        <w:rPr>
          <w:sz w:val="20"/>
          <w:szCs w:val="20"/>
        </w:rPr>
        <w:t xml:space="preserve"> </w:t>
      </w:r>
      <w:r w:rsidRPr="00046BF1">
        <w:rPr>
          <w:sz w:val="20"/>
          <w:szCs w:val="20"/>
        </w:rPr>
        <w:t>359-371.</w:t>
      </w:r>
      <w:r w:rsidR="004750C5" w:rsidRPr="00046BF1">
        <w:rPr>
          <w:sz w:val="20"/>
          <w:szCs w:val="20"/>
        </w:rPr>
        <w:t xml:space="preserve"> </w:t>
      </w:r>
    </w:p>
    <w:p w:rsidR="007F3C11" w:rsidRPr="00046BF1" w:rsidRDefault="007F3C11" w:rsidP="003529E5">
      <w:pPr>
        <w:snapToGrid w:val="0"/>
        <w:ind w:left="425" w:hanging="425"/>
        <w:jc w:val="both"/>
        <w:sectPr w:rsidR="007F3C11" w:rsidRPr="00046BF1" w:rsidSect="007F3C11">
          <w:footnotePr>
            <w:pos w:val="beneathText"/>
          </w:footnotePr>
          <w:type w:val="continuous"/>
          <w:pgSz w:w="12240" w:h="15840" w:code="1"/>
          <w:pgMar w:top="1440" w:right="1440" w:bottom="1440" w:left="1440" w:header="720" w:footer="720" w:gutter="0"/>
          <w:paperSrc w:first="1"/>
          <w:cols w:num="2" w:space="500"/>
          <w:docGrid w:linePitch="272"/>
        </w:sectPr>
      </w:pPr>
    </w:p>
    <w:p w:rsidR="007F3C11" w:rsidRPr="00046BF1" w:rsidRDefault="007F3C11" w:rsidP="003529E5">
      <w:pPr>
        <w:snapToGrid w:val="0"/>
        <w:ind w:left="425" w:hanging="425"/>
        <w:jc w:val="both"/>
        <w:rPr>
          <w:rFonts w:eastAsiaTheme="minorEastAsia"/>
        </w:rPr>
      </w:pPr>
    </w:p>
    <w:p w:rsidR="007F3C11" w:rsidRPr="00046BF1" w:rsidRDefault="007F3C11" w:rsidP="003529E5">
      <w:pPr>
        <w:snapToGrid w:val="0"/>
        <w:ind w:left="425" w:hanging="425"/>
        <w:jc w:val="both"/>
        <w:rPr>
          <w:rFonts w:eastAsiaTheme="minorEastAsia"/>
        </w:rPr>
      </w:pPr>
    </w:p>
    <w:p w:rsidR="007F3C11" w:rsidRPr="00046BF1" w:rsidRDefault="007F3C11" w:rsidP="003529E5">
      <w:pPr>
        <w:snapToGrid w:val="0"/>
        <w:ind w:firstLine="425"/>
        <w:jc w:val="both"/>
        <w:rPr>
          <w:rFonts w:eastAsiaTheme="minorEastAsia"/>
        </w:rPr>
      </w:pPr>
    </w:p>
    <w:p w:rsidR="008D4DB9" w:rsidRPr="00046BF1" w:rsidRDefault="004750C5" w:rsidP="003529E5">
      <w:pPr>
        <w:snapToGrid w:val="0"/>
        <w:jc w:val="both"/>
      </w:pPr>
      <w:r w:rsidRPr="00046BF1">
        <w:t>1/5/2020</w:t>
      </w:r>
    </w:p>
    <w:sectPr w:rsidR="008D4DB9" w:rsidRPr="00046BF1" w:rsidSect="004750C5">
      <w:footnotePr>
        <w:pos w:val="beneathText"/>
      </w:footnotePr>
      <w:type w:val="continuous"/>
      <w:pgSz w:w="12240" w:h="15840" w:code="1"/>
      <w:pgMar w:top="1440" w:right="1440" w:bottom="1440" w:left="1440" w:header="720" w:footer="720" w:gutter="0"/>
      <w:paperSrc w:firs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CA1" w:rsidRDefault="00890CA1" w:rsidP="003601E9">
      <w:r>
        <w:separator/>
      </w:r>
    </w:p>
  </w:endnote>
  <w:endnote w:type="continuationSeparator" w:id="0">
    <w:p w:rsidR="00890CA1" w:rsidRDefault="00890CA1" w:rsidP="00360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
    <w:altName w:val="微软雅黑"/>
    <w:panose1 w:val="00000000000000000000"/>
    <w:charset w:val="86"/>
    <w:family w:val="auto"/>
    <w:notTrueType/>
    <w:pitch w:val="variable"/>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60" w:rsidRDefault="000E51D7">
    <w:pPr>
      <w:pStyle w:val="Footer"/>
      <w:framePr w:wrap="around" w:vAnchor="text" w:hAnchor="margin" w:xAlign="center" w:y="1"/>
      <w:rPr>
        <w:rStyle w:val="PageNumber"/>
      </w:rPr>
    </w:pPr>
    <w:r>
      <w:rPr>
        <w:rStyle w:val="PageNumber"/>
      </w:rPr>
      <w:fldChar w:fldCharType="begin"/>
    </w:r>
    <w:r w:rsidR="00D87660">
      <w:rPr>
        <w:rStyle w:val="PageNumber"/>
      </w:rPr>
      <w:instrText xml:space="preserve">PAGE  </w:instrText>
    </w:r>
    <w:r>
      <w:rPr>
        <w:rStyle w:val="PageNumber"/>
      </w:rPr>
      <w:fldChar w:fldCharType="separate"/>
    </w:r>
    <w:r w:rsidR="00D87660">
      <w:rPr>
        <w:rStyle w:val="PageNumber"/>
        <w:noProof/>
      </w:rPr>
      <w:t>1</w:t>
    </w:r>
    <w:r>
      <w:rPr>
        <w:rStyle w:val="PageNumber"/>
      </w:rPr>
      <w:fldChar w:fldCharType="end"/>
    </w:r>
  </w:p>
  <w:p w:rsidR="00D87660" w:rsidRDefault="00D876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60" w:rsidRPr="00454D34" w:rsidRDefault="000E51D7" w:rsidP="00454D34">
    <w:pPr>
      <w:jc w:val="center"/>
    </w:pPr>
    <w:fldSimple w:instr=" page ">
      <w:r w:rsidR="00046BF1">
        <w:rPr>
          <w:noProof/>
        </w:rPr>
        <w:t>46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CA1" w:rsidRDefault="00890CA1" w:rsidP="003601E9">
      <w:r>
        <w:separator/>
      </w:r>
    </w:p>
  </w:footnote>
  <w:footnote w:type="continuationSeparator" w:id="0">
    <w:p w:rsidR="00890CA1" w:rsidRDefault="00890CA1" w:rsidP="003601E9">
      <w:r>
        <w:continuationSeparator/>
      </w:r>
    </w:p>
  </w:footnote>
  <w:footnote w:id="1">
    <w:p w:rsidR="00D87660" w:rsidRPr="007F3C11" w:rsidRDefault="00D87660" w:rsidP="007F3C11">
      <w:pPr>
        <w:pStyle w:val="FootnoteText"/>
        <w:snapToGrid w:val="0"/>
        <w:jc w:val="both"/>
      </w:pPr>
      <w:r w:rsidRPr="007F3C11">
        <w:rPr>
          <w:rStyle w:val="FootnoteReference"/>
        </w:rPr>
        <w:footnoteRef/>
      </w:r>
      <w:r w:rsidRPr="007F3C11">
        <w:t xml:space="preserve"> Bureaucracy is the body of officials nonelected which involved in public administration. Bureaucracy is the structure and set of regulations in place to control activity, generally in large organizations and government.  </w:t>
      </w:r>
    </w:p>
  </w:footnote>
  <w:footnote w:id="2">
    <w:p w:rsidR="00D87660" w:rsidRPr="007F3C11" w:rsidRDefault="00D87660" w:rsidP="007F3C11">
      <w:pPr>
        <w:pStyle w:val="FootnoteText"/>
        <w:snapToGrid w:val="0"/>
        <w:jc w:val="both"/>
      </w:pPr>
      <w:r w:rsidRPr="007F3C11">
        <w:rPr>
          <w:rStyle w:val="FootnoteReference"/>
        </w:rPr>
        <w:footnoteRef/>
      </w:r>
      <w:r w:rsidRPr="007F3C11">
        <w:t xml:space="preserve"> For normal distributed variable, the skewness coefficients are respectively lying between 0 and 3 (Gujrati, 5</w:t>
      </w:r>
      <w:r w:rsidRPr="007F3C11">
        <w:rPr>
          <w:vertAlign w:val="superscript"/>
        </w:rPr>
        <w:t>th</w:t>
      </w:r>
      <w:r w:rsidRPr="007F3C11">
        <w:t xml:space="preserve"> Edition)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34" w:rsidRPr="00596801" w:rsidRDefault="00596801" w:rsidP="00596801">
    <w:pPr>
      <w:pStyle w:val="Header"/>
    </w:pPr>
    <w:r>
      <w:rPr>
        <w:noProof/>
        <w:lang w:val="en-US"/>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01" w:rsidRPr="00454D34" w:rsidRDefault="00596801" w:rsidP="00454D34">
    <w:pPr>
      <w:pBdr>
        <w:bottom w:val="thinThickMediumGap" w:sz="12" w:space="1" w:color="auto"/>
      </w:pBdr>
      <w:tabs>
        <w:tab w:val="left" w:pos="851"/>
        <w:tab w:val="right" w:pos="8364"/>
      </w:tabs>
      <w:adjustRightInd w:val="0"/>
      <w:snapToGrid w:val="0"/>
      <w:jc w:val="both"/>
      <w:rPr>
        <w:iCs/>
      </w:rPr>
    </w:pPr>
    <w:r w:rsidRPr="00454D34">
      <w:rPr>
        <w:rFonts w:hint="eastAsia"/>
      </w:rPr>
      <w:tab/>
    </w:r>
    <w:r w:rsidRPr="00454D34">
      <w:t>New York Science Journal 20</w:t>
    </w:r>
    <w:r w:rsidRPr="00454D34">
      <w:rPr>
        <w:rFonts w:hint="eastAsia"/>
      </w:rPr>
      <w:t>20</w:t>
    </w:r>
    <w:r w:rsidRPr="00454D34">
      <w:t>;</w:t>
    </w:r>
    <w:r w:rsidRPr="00454D34">
      <w:rPr>
        <w:rFonts w:hint="eastAsia"/>
      </w:rPr>
      <w:t>13</w:t>
    </w:r>
    <w:r w:rsidRPr="00454D34">
      <w:t>(</w:t>
    </w:r>
    <w:r w:rsidRPr="00454D34">
      <w:rPr>
        <w:rFonts w:hint="eastAsia"/>
      </w:rPr>
      <w:t>2</w:t>
    </w:r>
    <w:r w:rsidRPr="00454D34">
      <w:t>)</w:t>
    </w:r>
    <w:r w:rsidRPr="00454D34">
      <w:rPr>
        <w:iCs/>
      </w:rPr>
      <w:t xml:space="preserve"> </w:t>
    </w:r>
    <w:r w:rsidRPr="00454D34">
      <w:rPr>
        <w:rFonts w:hint="eastAsia"/>
        <w:iCs/>
      </w:rPr>
      <w:tab/>
    </w:r>
    <w:r w:rsidRPr="00454D34">
      <w:rPr>
        <w:iCs/>
      </w:rPr>
      <w:t xml:space="preserve">  </w:t>
    </w:r>
    <w:hyperlink r:id="rId1" w:history="1">
      <w:r w:rsidRPr="00454D34">
        <w:rPr>
          <w:rStyle w:val="Hyperlink"/>
        </w:rPr>
        <w:t>http://www.sciencepub.net/newyork</w:t>
      </w:r>
    </w:hyperlink>
    <w:r w:rsidRPr="00454D34">
      <w:rPr>
        <w:rFonts w:hint="eastAsia"/>
      </w:rPr>
      <w:t xml:space="preserve">   </w:t>
    </w:r>
    <w:r w:rsidRPr="00454D34">
      <w:rPr>
        <w:rFonts w:hint="eastAsia"/>
        <w:b/>
        <w:i/>
        <w:color w:val="FF0000"/>
        <w:bdr w:val="single" w:sz="4" w:space="0" w:color="FF0000"/>
      </w:rPr>
      <w:t>NYJ</w:t>
    </w:r>
  </w:p>
  <w:p w:rsidR="00596801" w:rsidRPr="00454D34" w:rsidRDefault="00596801" w:rsidP="00454D34">
    <w:pPr>
      <w:tabs>
        <w:tab w:val="left" w:pos="851"/>
        <w:tab w:val="left" w:pos="7200"/>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97370"/>
    <w:multiLevelType w:val="hybridMultilevel"/>
    <w:tmpl w:val="073E40C4"/>
    <w:lvl w:ilvl="0" w:tplc="2A2A0ED4">
      <w:start w:val="1"/>
      <w:numFmt w:val="decimal"/>
      <w:lvlText w:val="%1."/>
      <w:lvlJc w:val="left"/>
      <w:pPr>
        <w:ind w:left="420" w:hanging="420"/>
      </w:pPr>
      <w:rPr>
        <w:rFonts w:ascii="Times New Roman" w:hAnsi="Times New Roman" w:cs="Times New Roman"/>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AC4C0C"/>
    <w:multiLevelType w:val="hybridMultilevel"/>
    <w:tmpl w:val="7810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614CA"/>
    <w:multiLevelType w:val="hybridMultilevel"/>
    <w:tmpl w:val="7416E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636D9"/>
    <w:multiLevelType w:val="hybridMultilevel"/>
    <w:tmpl w:val="C4BE4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D31DD3"/>
    <w:multiLevelType w:val="hybridMultilevel"/>
    <w:tmpl w:val="BA12D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215EF0"/>
    <w:multiLevelType w:val="hybridMultilevel"/>
    <w:tmpl w:val="E868A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00"/>
  <w:displayHorizontalDrawingGridEvery w:val="2"/>
  <w:characterSpacingControl w:val="doNotCompress"/>
  <w:hdrShapeDefaults>
    <o:shapedefaults v:ext="edit" spidmax="14338"/>
  </w:hdrShapeDefaults>
  <w:footnotePr>
    <w:pos w:val="beneathText"/>
    <w:footnote w:id="-1"/>
    <w:footnote w:id="0"/>
  </w:footnotePr>
  <w:endnotePr>
    <w:endnote w:id="-1"/>
    <w:endnote w:id="0"/>
  </w:endnotePr>
  <w:compat>
    <w:useFELayout/>
  </w:compat>
  <w:rsids>
    <w:rsidRoot w:val="003601E9"/>
    <w:rsid w:val="00046BF1"/>
    <w:rsid w:val="000D4867"/>
    <w:rsid w:val="000E091F"/>
    <w:rsid w:val="000E51D7"/>
    <w:rsid w:val="00110660"/>
    <w:rsid w:val="00114F65"/>
    <w:rsid w:val="00133BFC"/>
    <w:rsid w:val="0016297B"/>
    <w:rsid w:val="001A6B68"/>
    <w:rsid w:val="001D0B46"/>
    <w:rsid w:val="002108F3"/>
    <w:rsid w:val="00224048"/>
    <w:rsid w:val="00260FFA"/>
    <w:rsid w:val="00262576"/>
    <w:rsid w:val="00276774"/>
    <w:rsid w:val="00294954"/>
    <w:rsid w:val="002A3C90"/>
    <w:rsid w:val="002A7C35"/>
    <w:rsid w:val="002C6B30"/>
    <w:rsid w:val="002F4661"/>
    <w:rsid w:val="002F7266"/>
    <w:rsid w:val="003401A7"/>
    <w:rsid w:val="003529E5"/>
    <w:rsid w:val="003601E9"/>
    <w:rsid w:val="00394D7B"/>
    <w:rsid w:val="003A09BC"/>
    <w:rsid w:val="003A6CA4"/>
    <w:rsid w:val="00400189"/>
    <w:rsid w:val="0042744C"/>
    <w:rsid w:val="00431CA4"/>
    <w:rsid w:val="00441C0D"/>
    <w:rsid w:val="00454D34"/>
    <w:rsid w:val="004750C5"/>
    <w:rsid w:val="00494952"/>
    <w:rsid w:val="004E3DF7"/>
    <w:rsid w:val="005415BB"/>
    <w:rsid w:val="00550BAF"/>
    <w:rsid w:val="00581489"/>
    <w:rsid w:val="00596801"/>
    <w:rsid w:val="005B7176"/>
    <w:rsid w:val="00617C0B"/>
    <w:rsid w:val="00622710"/>
    <w:rsid w:val="00651C11"/>
    <w:rsid w:val="006A621F"/>
    <w:rsid w:val="006D7DE1"/>
    <w:rsid w:val="007005C4"/>
    <w:rsid w:val="0076009E"/>
    <w:rsid w:val="007625D6"/>
    <w:rsid w:val="007968A3"/>
    <w:rsid w:val="007C6CE7"/>
    <w:rsid w:val="007D631C"/>
    <w:rsid w:val="007F3C11"/>
    <w:rsid w:val="008659C4"/>
    <w:rsid w:val="00890CA1"/>
    <w:rsid w:val="00893657"/>
    <w:rsid w:val="008C6EED"/>
    <w:rsid w:val="008D4DB9"/>
    <w:rsid w:val="00913E49"/>
    <w:rsid w:val="009154A0"/>
    <w:rsid w:val="00930D9E"/>
    <w:rsid w:val="0093668F"/>
    <w:rsid w:val="0097081B"/>
    <w:rsid w:val="00980237"/>
    <w:rsid w:val="00992434"/>
    <w:rsid w:val="009A1F2A"/>
    <w:rsid w:val="009C3F88"/>
    <w:rsid w:val="009C7A47"/>
    <w:rsid w:val="009F32C7"/>
    <w:rsid w:val="00A259DE"/>
    <w:rsid w:val="00A66D08"/>
    <w:rsid w:val="00A73541"/>
    <w:rsid w:val="00AD5C26"/>
    <w:rsid w:val="00AE2E98"/>
    <w:rsid w:val="00B07E5A"/>
    <w:rsid w:val="00B16F69"/>
    <w:rsid w:val="00B32B8D"/>
    <w:rsid w:val="00B46E12"/>
    <w:rsid w:val="00B65853"/>
    <w:rsid w:val="00C07848"/>
    <w:rsid w:val="00C85C90"/>
    <w:rsid w:val="00CF5A33"/>
    <w:rsid w:val="00CF7CA3"/>
    <w:rsid w:val="00D358DA"/>
    <w:rsid w:val="00D87660"/>
    <w:rsid w:val="00DB187D"/>
    <w:rsid w:val="00DD0485"/>
    <w:rsid w:val="00E05679"/>
    <w:rsid w:val="00E120BA"/>
    <w:rsid w:val="00E62038"/>
    <w:rsid w:val="00EB2BB9"/>
    <w:rsid w:val="00F14976"/>
    <w:rsid w:val="00F23F36"/>
    <w:rsid w:val="00F33F0C"/>
    <w:rsid w:val="00F732EC"/>
    <w:rsid w:val="00FB2841"/>
    <w:rsid w:val="00FB5E61"/>
    <w:rsid w:val="00FC56FB"/>
    <w:rsid w:val="00FD0D4C"/>
    <w:rsid w:val="00FF1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E9"/>
    <w:pPr>
      <w:spacing w:after="0" w:line="240" w:lineRule="auto"/>
    </w:pPr>
    <w:rPr>
      <w:rFonts w:ascii="Times New Roman" w:eastAsia="SimSun" w:hAnsi="Times New Roman" w:cs="Times New Roman"/>
      <w:sz w:val="20"/>
      <w:szCs w:val="20"/>
      <w:lang w:val="en-GB" w:eastAsia="zh-CN"/>
    </w:rPr>
  </w:style>
  <w:style w:type="paragraph" w:styleId="Heading2">
    <w:name w:val="heading 2"/>
    <w:basedOn w:val="Normal"/>
    <w:next w:val="Normal"/>
    <w:link w:val="Heading2Char"/>
    <w:qFormat/>
    <w:rsid w:val="003601E9"/>
    <w:pPr>
      <w:keepNext/>
      <w:spacing w:before="240" w:after="60"/>
      <w:outlineLvl w:val="1"/>
    </w:pPr>
    <w:rPr>
      <w:rFonts w:ascii="Arial" w:hAnsi="Arial"/>
      <w:b/>
      <w:i/>
      <w:sz w:val="24"/>
    </w:rPr>
  </w:style>
  <w:style w:type="paragraph" w:styleId="Heading5">
    <w:name w:val="heading 5"/>
    <w:basedOn w:val="Normal"/>
    <w:next w:val="Normal"/>
    <w:link w:val="Heading5Char"/>
    <w:qFormat/>
    <w:rsid w:val="003601E9"/>
    <w:pPr>
      <w:widowControl w:val="0"/>
      <w:spacing w:before="240" w:after="60"/>
      <w:jc w:val="both"/>
      <w:outlineLvl w:val="4"/>
    </w:pPr>
    <w:rPr>
      <w:kern w:val="2"/>
      <w:sz w:val="22"/>
      <w:lang w:val="en-US"/>
    </w:rPr>
  </w:style>
  <w:style w:type="paragraph" w:styleId="Heading8">
    <w:name w:val="heading 8"/>
    <w:basedOn w:val="Normal"/>
    <w:next w:val="Normal"/>
    <w:link w:val="Heading8Char"/>
    <w:qFormat/>
    <w:rsid w:val="003601E9"/>
    <w:pPr>
      <w:keepNext/>
      <w:jc w:val="both"/>
      <w:outlineLvl w:val="7"/>
    </w:pPr>
    <w:rPr>
      <w:b/>
      <w:bCs/>
    </w:rPr>
  </w:style>
  <w:style w:type="paragraph" w:styleId="Heading9">
    <w:name w:val="heading 9"/>
    <w:basedOn w:val="Normal"/>
    <w:next w:val="Normal"/>
    <w:link w:val="Heading9Char"/>
    <w:qFormat/>
    <w:rsid w:val="003601E9"/>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01E9"/>
    <w:rPr>
      <w:rFonts w:ascii="Arial" w:eastAsia="SimSun" w:hAnsi="Arial" w:cs="Times New Roman"/>
      <w:b/>
      <w:i/>
      <w:sz w:val="24"/>
      <w:szCs w:val="20"/>
      <w:lang w:val="en-GB" w:eastAsia="zh-CN"/>
    </w:rPr>
  </w:style>
  <w:style w:type="character" w:customStyle="1" w:styleId="Heading5Char">
    <w:name w:val="Heading 5 Char"/>
    <w:basedOn w:val="DefaultParagraphFont"/>
    <w:link w:val="Heading5"/>
    <w:rsid w:val="003601E9"/>
    <w:rPr>
      <w:rFonts w:ascii="Times New Roman" w:eastAsia="SimSun" w:hAnsi="Times New Roman" w:cs="Times New Roman"/>
      <w:kern w:val="2"/>
      <w:szCs w:val="20"/>
      <w:lang w:eastAsia="zh-CN"/>
    </w:rPr>
  </w:style>
  <w:style w:type="character" w:customStyle="1" w:styleId="Heading8Char">
    <w:name w:val="Heading 8 Char"/>
    <w:basedOn w:val="DefaultParagraphFont"/>
    <w:link w:val="Heading8"/>
    <w:rsid w:val="003601E9"/>
    <w:rPr>
      <w:rFonts w:ascii="Times New Roman" w:eastAsia="SimSun" w:hAnsi="Times New Roman" w:cs="Times New Roman"/>
      <w:b/>
      <w:bCs/>
      <w:sz w:val="20"/>
      <w:szCs w:val="20"/>
      <w:lang w:val="en-GB" w:eastAsia="zh-CN"/>
    </w:rPr>
  </w:style>
  <w:style w:type="character" w:customStyle="1" w:styleId="Heading9Char">
    <w:name w:val="Heading 9 Char"/>
    <w:basedOn w:val="DefaultParagraphFont"/>
    <w:link w:val="Heading9"/>
    <w:rsid w:val="003601E9"/>
    <w:rPr>
      <w:rFonts w:ascii="Times New Roman" w:eastAsia="SimSun" w:hAnsi="Times New Roman" w:cs="Times New Roman"/>
      <w:b/>
      <w:bCs/>
      <w:sz w:val="20"/>
      <w:szCs w:val="20"/>
      <w:lang w:val="en-GB" w:eastAsia="zh-CN"/>
    </w:rPr>
  </w:style>
  <w:style w:type="paragraph" w:styleId="BodyText">
    <w:name w:val="Body Text"/>
    <w:basedOn w:val="Normal"/>
    <w:link w:val="BodyTextChar"/>
    <w:semiHidden/>
    <w:rsid w:val="003601E9"/>
    <w:rPr>
      <w:rFonts w:eastAsia="??"/>
      <w:sz w:val="28"/>
    </w:rPr>
  </w:style>
  <w:style w:type="character" w:customStyle="1" w:styleId="BodyTextChar">
    <w:name w:val="Body Text Char"/>
    <w:basedOn w:val="DefaultParagraphFont"/>
    <w:link w:val="BodyText"/>
    <w:semiHidden/>
    <w:rsid w:val="003601E9"/>
    <w:rPr>
      <w:rFonts w:ascii="Times New Roman" w:eastAsia="??" w:hAnsi="Times New Roman" w:cs="Times New Roman"/>
      <w:sz w:val="28"/>
      <w:szCs w:val="20"/>
      <w:lang w:val="en-GB" w:eastAsia="zh-CN"/>
    </w:rPr>
  </w:style>
  <w:style w:type="paragraph" w:styleId="FootnoteText">
    <w:name w:val="footnote text"/>
    <w:basedOn w:val="Normal"/>
    <w:link w:val="FootnoteTextChar"/>
    <w:uiPriority w:val="99"/>
    <w:rsid w:val="003601E9"/>
  </w:style>
  <w:style w:type="character" w:customStyle="1" w:styleId="FootnoteTextChar">
    <w:name w:val="Footnote Text Char"/>
    <w:basedOn w:val="DefaultParagraphFont"/>
    <w:link w:val="FootnoteText"/>
    <w:uiPriority w:val="99"/>
    <w:rsid w:val="003601E9"/>
    <w:rPr>
      <w:rFonts w:ascii="Times New Roman" w:eastAsia="SimSun" w:hAnsi="Times New Roman" w:cs="Times New Roman"/>
      <w:sz w:val="20"/>
      <w:szCs w:val="20"/>
      <w:lang w:val="en-GB" w:eastAsia="zh-CN"/>
    </w:rPr>
  </w:style>
  <w:style w:type="character" w:styleId="FootnoteReference">
    <w:name w:val="footnote reference"/>
    <w:basedOn w:val="DefaultParagraphFont"/>
    <w:uiPriority w:val="99"/>
    <w:semiHidden/>
    <w:rsid w:val="003601E9"/>
    <w:rPr>
      <w:vertAlign w:val="superscript"/>
    </w:rPr>
  </w:style>
  <w:style w:type="character" w:styleId="Hyperlink">
    <w:name w:val="Hyperlink"/>
    <w:basedOn w:val="DefaultParagraphFont"/>
    <w:uiPriority w:val="99"/>
    <w:rsid w:val="003601E9"/>
    <w:rPr>
      <w:color w:val="0000FF"/>
      <w:u w:val="single"/>
    </w:rPr>
  </w:style>
  <w:style w:type="paragraph" w:styleId="Footer">
    <w:name w:val="footer"/>
    <w:basedOn w:val="Normal"/>
    <w:link w:val="FooterChar"/>
    <w:semiHidden/>
    <w:rsid w:val="003601E9"/>
    <w:pPr>
      <w:widowControl w:val="0"/>
      <w:tabs>
        <w:tab w:val="center" w:pos="4153"/>
        <w:tab w:val="right" w:pos="8306"/>
      </w:tabs>
      <w:jc w:val="both"/>
    </w:pPr>
    <w:rPr>
      <w:kern w:val="2"/>
      <w:sz w:val="21"/>
      <w:lang w:val="en-US"/>
    </w:rPr>
  </w:style>
  <w:style w:type="character" w:customStyle="1" w:styleId="FooterChar">
    <w:name w:val="Footer Char"/>
    <w:basedOn w:val="DefaultParagraphFont"/>
    <w:link w:val="Footer"/>
    <w:semiHidden/>
    <w:rsid w:val="003601E9"/>
    <w:rPr>
      <w:rFonts w:ascii="Times New Roman" w:eastAsia="SimSun" w:hAnsi="Times New Roman" w:cs="Times New Roman"/>
      <w:kern w:val="2"/>
      <w:sz w:val="21"/>
      <w:szCs w:val="20"/>
      <w:lang w:eastAsia="zh-CN"/>
    </w:rPr>
  </w:style>
  <w:style w:type="character" w:styleId="PageNumber">
    <w:name w:val="page number"/>
    <w:basedOn w:val="DefaultParagraphFont"/>
    <w:semiHidden/>
    <w:rsid w:val="003601E9"/>
  </w:style>
  <w:style w:type="paragraph" w:styleId="NormalWeb">
    <w:name w:val="Normal (Web)"/>
    <w:basedOn w:val="Normal"/>
    <w:rsid w:val="003601E9"/>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bodytext1">
    <w:name w:val="bodytext1"/>
    <w:basedOn w:val="DefaultParagraphFont"/>
    <w:rsid w:val="003601E9"/>
    <w:rPr>
      <w:rFonts w:ascii="Arial" w:hAnsi="Arial" w:cs="Arial" w:hint="default"/>
      <w:color w:val="003366"/>
      <w:sz w:val="18"/>
      <w:szCs w:val="18"/>
    </w:rPr>
  </w:style>
  <w:style w:type="table" w:customStyle="1" w:styleId="1">
    <w:name w:val="浅色底纹1"/>
    <w:basedOn w:val="TableNormal"/>
    <w:uiPriority w:val="60"/>
    <w:unhideWhenUsed/>
    <w:rsid w:val="009F32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23F36"/>
    <w:pPr>
      <w:tabs>
        <w:tab w:val="center" w:pos="4680"/>
        <w:tab w:val="right" w:pos="9360"/>
      </w:tabs>
    </w:pPr>
  </w:style>
  <w:style w:type="character" w:customStyle="1" w:styleId="HeaderChar">
    <w:name w:val="Header Char"/>
    <w:basedOn w:val="DefaultParagraphFont"/>
    <w:link w:val="Header"/>
    <w:uiPriority w:val="99"/>
    <w:rsid w:val="00F23F36"/>
    <w:rPr>
      <w:rFonts w:ascii="Times New Roman" w:eastAsia="SimSun" w:hAnsi="Times New Roman" w:cs="Times New Roman"/>
      <w:sz w:val="20"/>
      <w:szCs w:val="20"/>
      <w:lang w:val="en-GB" w:eastAsia="zh-CN"/>
    </w:rPr>
  </w:style>
  <w:style w:type="paragraph" w:styleId="ListParagraph">
    <w:name w:val="List Paragraph"/>
    <w:basedOn w:val="Normal"/>
    <w:uiPriority w:val="34"/>
    <w:qFormat/>
    <w:rsid w:val="00B65853"/>
    <w:pPr>
      <w:tabs>
        <w:tab w:val="left" w:pos="3120"/>
      </w:tabs>
      <w:spacing w:after="200" w:line="276" w:lineRule="auto"/>
      <w:ind w:left="720"/>
      <w:contextualSpacing/>
      <w:jc w:val="both"/>
    </w:pPr>
    <w:rPr>
      <w:rFonts w:eastAsiaTheme="minorEastAsia"/>
      <w:sz w:val="24"/>
      <w:szCs w:val="22"/>
      <w:lang w:eastAsia="en-GB"/>
    </w:rPr>
  </w:style>
  <w:style w:type="table" w:customStyle="1" w:styleId="LightShading1">
    <w:name w:val="Light Shading1"/>
    <w:basedOn w:val="TableNormal"/>
    <w:uiPriority w:val="60"/>
    <w:rsid w:val="00133BFC"/>
    <w:pPr>
      <w:spacing w:after="0" w:line="240" w:lineRule="auto"/>
    </w:pPr>
    <w:rPr>
      <w:rFonts w:eastAsiaTheme="minorEastAsia"/>
      <w:color w:val="000000" w:themeColor="text1" w:themeShade="BF"/>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750C5"/>
    <w:rPr>
      <w:sz w:val="18"/>
      <w:szCs w:val="18"/>
    </w:rPr>
  </w:style>
  <w:style w:type="character" w:customStyle="1" w:styleId="BalloonTextChar">
    <w:name w:val="Balloon Text Char"/>
    <w:basedOn w:val="DefaultParagraphFont"/>
    <w:link w:val="BalloonText"/>
    <w:uiPriority w:val="99"/>
    <w:semiHidden/>
    <w:rsid w:val="004750C5"/>
    <w:rPr>
      <w:rFonts w:ascii="Times New Roman" w:eastAsia="SimSun" w:hAnsi="Times New Roman" w:cs="Times New Roman"/>
      <w:sz w:val="18"/>
      <w:szCs w:val="18"/>
      <w:lang w:val="en-GB" w:eastAsia="zh-CN"/>
    </w:rPr>
  </w:style>
</w:styles>
</file>

<file path=word/webSettings.xml><?xml version="1.0" encoding="utf-8"?>
<w:webSettings xmlns:r="http://schemas.openxmlformats.org/officeDocument/2006/relationships" xmlns:w="http://schemas.openxmlformats.org/wordprocessingml/2006/main">
  <w:divs>
    <w:div w:id="559172216">
      <w:bodyDiv w:val="1"/>
      <w:marLeft w:val="0"/>
      <w:marRight w:val="0"/>
      <w:marTop w:val="0"/>
      <w:marBottom w:val="0"/>
      <w:divBdr>
        <w:top w:val="none" w:sz="0" w:space="0" w:color="auto"/>
        <w:left w:val="none" w:sz="0" w:space="0" w:color="auto"/>
        <w:bottom w:val="none" w:sz="0" w:space="0" w:color="auto"/>
        <w:right w:val="none" w:sz="0" w:space="0" w:color="auto"/>
      </w:divBdr>
    </w:div>
    <w:div w:id="663049772">
      <w:bodyDiv w:val="1"/>
      <w:marLeft w:val="0"/>
      <w:marRight w:val="0"/>
      <w:marTop w:val="0"/>
      <w:marBottom w:val="0"/>
      <w:divBdr>
        <w:top w:val="none" w:sz="0" w:space="0" w:color="auto"/>
        <w:left w:val="none" w:sz="0" w:space="0" w:color="auto"/>
        <w:bottom w:val="none" w:sz="0" w:space="0" w:color="auto"/>
        <w:right w:val="none" w:sz="0" w:space="0" w:color="auto"/>
      </w:divBdr>
    </w:div>
    <w:div w:id="724530246">
      <w:bodyDiv w:val="1"/>
      <w:marLeft w:val="0"/>
      <w:marRight w:val="0"/>
      <w:marTop w:val="0"/>
      <w:marBottom w:val="0"/>
      <w:divBdr>
        <w:top w:val="none" w:sz="0" w:space="0" w:color="auto"/>
        <w:left w:val="none" w:sz="0" w:space="0" w:color="auto"/>
        <w:bottom w:val="none" w:sz="0" w:space="0" w:color="auto"/>
        <w:right w:val="none" w:sz="0" w:space="0" w:color="auto"/>
      </w:divBdr>
    </w:div>
    <w:div w:id="922952687">
      <w:bodyDiv w:val="1"/>
      <w:marLeft w:val="0"/>
      <w:marRight w:val="0"/>
      <w:marTop w:val="0"/>
      <w:marBottom w:val="0"/>
      <w:divBdr>
        <w:top w:val="none" w:sz="0" w:space="0" w:color="auto"/>
        <w:left w:val="none" w:sz="0" w:space="0" w:color="auto"/>
        <w:bottom w:val="none" w:sz="0" w:space="0" w:color="auto"/>
        <w:right w:val="none" w:sz="0" w:space="0" w:color="auto"/>
      </w:divBdr>
    </w:div>
    <w:div w:id="1003507315">
      <w:bodyDiv w:val="1"/>
      <w:marLeft w:val="0"/>
      <w:marRight w:val="0"/>
      <w:marTop w:val="0"/>
      <w:marBottom w:val="0"/>
      <w:divBdr>
        <w:top w:val="none" w:sz="0" w:space="0" w:color="auto"/>
        <w:left w:val="none" w:sz="0" w:space="0" w:color="auto"/>
        <w:bottom w:val="none" w:sz="0" w:space="0" w:color="auto"/>
        <w:right w:val="none" w:sz="0" w:space="0" w:color="auto"/>
      </w:divBdr>
    </w:div>
    <w:div w:id="1028487200">
      <w:bodyDiv w:val="1"/>
      <w:marLeft w:val="0"/>
      <w:marRight w:val="0"/>
      <w:marTop w:val="0"/>
      <w:marBottom w:val="0"/>
      <w:divBdr>
        <w:top w:val="none" w:sz="0" w:space="0" w:color="auto"/>
        <w:left w:val="none" w:sz="0" w:space="0" w:color="auto"/>
        <w:bottom w:val="none" w:sz="0" w:space="0" w:color="auto"/>
        <w:right w:val="none" w:sz="0" w:space="0" w:color="auto"/>
      </w:divBdr>
    </w:div>
    <w:div w:id="1243569541">
      <w:bodyDiv w:val="1"/>
      <w:marLeft w:val="0"/>
      <w:marRight w:val="0"/>
      <w:marTop w:val="0"/>
      <w:marBottom w:val="0"/>
      <w:divBdr>
        <w:top w:val="none" w:sz="0" w:space="0" w:color="auto"/>
        <w:left w:val="none" w:sz="0" w:space="0" w:color="auto"/>
        <w:bottom w:val="none" w:sz="0" w:space="0" w:color="auto"/>
        <w:right w:val="none" w:sz="0" w:space="0" w:color="auto"/>
      </w:divBdr>
    </w:div>
    <w:div w:id="1499153907">
      <w:bodyDiv w:val="1"/>
      <w:marLeft w:val="0"/>
      <w:marRight w:val="0"/>
      <w:marTop w:val="0"/>
      <w:marBottom w:val="0"/>
      <w:divBdr>
        <w:top w:val="none" w:sz="0" w:space="0" w:color="auto"/>
        <w:left w:val="none" w:sz="0" w:space="0" w:color="auto"/>
        <w:bottom w:val="none" w:sz="0" w:space="0" w:color="auto"/>
        <w:right w:val="none" w:sz="0" w:space="0" w:color="auto"/>
      </w:divBdr>
    </w:div>
    <w:div w:id="20486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qadeem2025@yahoo.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dx.doi.org/10.7537/marsnys130220.04"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E578-5690-401A-84B2-430423C8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5350</Words>
  <Characters>30496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qadeem fazal</dc:creator>
  <cp:lastModifiedBy>Administrator</cp:lastModifiedBy>
  <cp:revision>3</cp:revision>
  <dcterms:created xsi:type="dcterms:W3CDTF">2020-01-07T14:38:00Z</dcterms:created>
  <dcterms:modified xsi:type="dcterms:W3CDTF">2020-01-08T02:48:00Z</dcterms:modified>
</cp:coreProperties>
</file>