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D2" w:rsidRPr="006B75D0" w:rsidRDefault="002D3BD2" w:rsidP="00CA23DB">
      <w:pPr>
        <w:snapToGrid w:val="0"/>
        <w:spacing w:after="0" w:line="240" w:lineRule="auto"/>
        <w:jc w:val="center"/>
        <w:rPr>
          <w:rFonts w:ascii="Times New Roman" w:hAnsi="Times New Roman" w:cs="Times New Roman"/>
          <w:b/>
          <w:bCs/>
          <w:sz w:val="20"/>
          <w:szCs w:val="20"/>
          <w:lang w:eastAsia="zh-CN"/>
        </w:rPr>
      </w:pPr>
    </w:p>
    <w:p w:rsidR="00A13790" w:rsidRPr="006B75D0" w:rsidRDefault="00E6791F" w:rsidP="00CA23DB">
      <w:pPr>
        <w:snapToGrid w:val="0"/>
        <w:spacing w:after="0" w:line="240" w:lineRule="auto"/>
        <w:jc w:val="center"/>
        <w:rPr>
          <w:rFonts w:ascii="Times New Roman" w:hAnsi="Times New Roman" w:cs="Times New Roman"/>
          <w:b/>
          <w:bCs/>
          <w:sz w:val="20"/>
          <w:szCs w:val="20"/>
          <w:lang w:bidi="ar-EG"/>
        </w:rPr>
      </w:pPr>
      <w:r w:rsidRPr="006B75D0">
        <w:rPr>
          <w:rFonts w:ascii="Times New Roman" w:hAnsi="Times New Roman" w:cs="Times New Roman"/>
          <w:b/>
          <w:bCs/>
          <w:sz w:val="20"/>
          <w:szCs w:val="20"/>
        </w:rPr>
        <w:t>Effect of Aerobic Exercise on</w:t>
      </w:r>
      <w:r w:rsidR="00206CE5" w:rsidRPr="006B75D0">
        <w:rPr>
          <w:rFonts w:ascii="Times New Roman" w:hAnsi="Times New Roman" w:cs="Times New Roman" w:hint="eastAsia"/>
          <w:b/>
          <w:bCs/>
          <w:sz w:val="20"/>
          <w:szCs w:val="20"/>
          <w:lang w:eastAsia="zh-CN"/>
        </w:rPr>
        <w:t xml:space="preserve"> </w:t>
      </w:r>
      <w:r w:rsidRPr="006B75D0">
        <w:rPr>
          <w:rFonts w:ascii="Times New Roman" w:hAnsi="Times New Roman" w:cs="Times New Roman"/>
          <w:b/>
          <w:bCs/>
          <w:sz w:val="20"/>
          <w:szCs w:val="20"/>
        </w:rPr>
        <w:t>Uric Acid in Hyperuricemic Elderly</w:t>
      </w:r>
    </w:p>
    <w:p w:rsidR="00A13790" w:rsidRPr="006B75D0" w:rsidRDefault="00A13790" w:rsidP="00CA23DB">
      <w:pPr>
        <w:snapToGrid w:val="0"/>
        <w:spacing w:after="0" w:line="240" w:lineRule="auto"/>
        <w:jc w:val="center"/>
        <w:rPr>
          <w:rFonts w:ascii="Times New Roman" w:hAnsi="Times New Roman" w:cs="Times New Roman"/>
          <w:b/>
          <w:bCs/>
          <w:sz w:val="20"/>
          <w:szCs w:val="20"/>
          <w:lang w:bidi="ar-EG"/>
        </w:rPr>
      </w:pPr>
    </w:p>
    <w:p w:rsidR="00A13790" w:rsidRPr="006B75D0" w:rsidRDefault="00CC74FF" w:rsidP="00CA23DB">
      <w:pPr>
        <w:snapToGrid w:val="0"/>
        <w:spacing w:after="0" w:line="240" w:lineRule="auto"/>
        <w:jc w:val="center"/>
        <w:rPr>
          <w:rFonts w:ascii="Times New Roman" w:eastAsia="Calibri" w:hAnsi="Times New Roman" w:cs="Times New Roman"/>
          <w:sz w:val="20"/>
          <w:szCs w:val="20"/>
          <w:vertAlign w:val="superscript"/>
          <w:lang w:bidi="ar-EG"/>
        </w:rPr>
      </w:pPr>
      <w:r w:rsidRPr="006B75D0">
        <w:rPr>
          <w:rFonts w:ascii="Times New Roman" w:eastAsia="Calibri" w:hAnsi="Times New Roman" w:cs="Times New Roman"/>
          <w:sz w:val="20"/>
          <w:szCs w:val="20"/>
          <w:lang w:bidi="ar-EG"/>
        </w:rPr>
        <w:t>Zeinab Mohamed Helmy</w:t>
      </w:r>
      <w:r w:rsidR="0075185C" w:rsidRPr="006B75D0">
        <w:rPr>
          <w:rFonts w:ascii="Times New Roman" w:eastAsia="Calibri" w:hAnsi="Times New Roman" w:cs="Times New Roman"/>
          <w:sz w:val="20"/>
          <w:szCs w:val="20"/>
          <w:vertAlign w:val="superscript"/>
          <w:lang w:bidi="ar-EG"/>
        </w:rPr>
        <w:t>1</w:t>
      </w:r>
      <w:r w:rsidR="0075185C" w:rsidRPr="006B75D0">
        <w:rPr>
          <w:rFonts w:ascii="Times New Roman" w:eastAsia="Calibri" w:hAnsi="Times New Roman" w:cs="Times New Roman"/>
          <w:sz w:val="20"/>
          <w:szCs w:val="20"/>
          <w:lang w:bidi="ar-EG"/>
        </w:rPr>
        <w:t>; Yasser Abdel Monem Elhendy</w:t>
      </w:r>
      <w:r w:rsidR="0075185C" w:rsidRPr="006B75D0">
        <w:rPr>
          <w:rFonts w:ascii="Times New Roman" w:eastAsia="Calibri" w:hAnsi="Times New Roman" w:cs="Times New Roman"/>
          <w:sz w:val="20"/>
          <w:szCs w:val="20"/>
          <w:vertAlign w:val="superscript"/>
          <w:lang w:bidi="ar-EG"/>
        </w:rPr>
        <w:t>2</w:t>
      </w:r>
      <w:r w:rsidR="0075185C" w:rsidRPr="006B75D0">
        <w:rPr>
          <w:rFonts w:ascii="Times New Roman" w:eastAsia="Calibri" w:hAnsi="Times New Roman" w:cs="Times New Roman"/>
          <w:sz w:val="20"/>
          <w:szCs w:val="20"/>
          <w:lang w:bidi="ar-EG"/>
        </w:rPr>
        <w:t>; Emad Mohamed Ibrahem Taha</w:t>
      </w:r>
      <w:r w:rsidR="0075185C" w:rsidRPr="006B75D0">
        <w:rPr>
          <w:rFonts w:ascii="Times New Roman" w:eastAsia="Calibri" w:hAnsi="Times New Roman" w:cs="Times New Roman"/>
          <w:sz w:val="20"/>
          <w:szCs w:val="20"/>
          <w:vertAlign w:val="superscript"/>
          <w:lang w:bidi="ar-EG"/>
        </w:rPr>
        <w:t>3</w:t>
      </w:r>
      <w:r w:rsidR="0075185C" w:rsidRPr="006B75D0">
        <w:rPr>
          <w:rFonts w:ascii="Times New Roman" w:eastAsia="Calibri" w:hAnsi="Times New Roman" w:cs="Times New Roman"/>
          <w:sz w:val="20"/>
          <w:szCs w:val="20"/>
          <w:lang w:bidi="ar-EG"/>
        </w:rPr>
        <w:t>; Kareem Mohsen Abdeltawwab</w:t>
      </w:r>
      <w:r w:rsidR="0075185C" w:rsidRPr="006B75D0">
        <w:rPr>
          <w:rFonts w:ascii="Times New Roman" w:eastAsia="Calibri" w:hAnsi="Times New Roman" w:cs="Times New Roman"/>
          <w:sz w:val="20"/>
          <w:szCs w:val="20"/>
          <w:vertAlign w:val="superscript"/>
          <w:lang w:bidi="ar-EG"/>
        </w:rPr>
        <w:t>4</w:t>
      </w:r>
      <w:r w:rsidR="00E6791F" w:rsidRPr="006B75D0">
        <w:rPr>
          <w:rFonts w:ascii="Times New Roman" w:eastAsia="Calibri" w:hAnsi="Times New Roman" w:cs="Times New Roman"/>
          <w:sz w:val="20"/>
          <w:szCs w:val="20"/>
          <w:vertAlign w:val="superscript"/>
          <w:lang w:bidi="ar-EG"/>
        </w:rPr>
        <w:t>,</w:t>
      </w:r>
      <w:r w:rsidR="0075185C" w:rsidRPr="006B75D0">
        <w:rPr>
          <w:rFonts w:ascii="Times New Roman" w:eastAsia="Calibri" w:hAnsi="Times New Roman" w:cs="Times New Roman"/>
          <w:sz w:val="20"/>
          <w:szCs w:val="20"/>
          <w:vertAlign w:val="superscript"/>
          <w:lang w:bidi="ar-EG"/>
        </w:rPr>
        <w:t xml:space="preserve"> 5</w:t>
      </w:r>
    </w:p>
    <w:p w:rsidR="00A13790" w:rsidRPr="006B75D0" w:rsidRDefault="00A13790" w:rsidP="00CA23DB">
      <w:pPr>
        <w:snapToGrid w:val="0"/>
        <w:spacing w:after="0" w:line="240" w:lineRule="auto"/>
        <w:jc w:val="center"/>
        <w:rPr>
          <w:rFonts w:ascii="Times New Roman" w:eastAsia="Calibri" w:hAnsi="Times New Roman" w:cs="Times New Roman"/>
          <w:sz w:val="20"/>
          <w:szCs w:val="20"/>
          <w:vertAlign w:val="superscript"/>
          <w:lang w:bidi="ar-EG"/>
        </w:rPr>
      </w:pPr>
    </w:p>
    <w:p w:rsidR="00CC74FF" w:rsidRPr="006B75D0" w:rsidRDefault="0075185C" w:rsidP="00CA23DB">
      <w:pPr>
        <w:snapToGrid w:val="0"/>
        <w:spacing w:after="0" w:line="240" w:lineRule="auto"/>
        <w:jc w:val="center"/>
        <w:rPr>
          <w:rFonts w:ascii="Times New Roman" w:eastAsia="Calibri" w:hAnsi="Times New Roman" w:cs="Times New Roman"/>
          <w:sz w:val="20"/>
          <w:szCs w:val="20"/>
        </w:rPr>
      </w:pPr>
      <w:r w:rsidRPr="006B75D0">
        <w:rPr>
          <w:rFonts w:ascii="Times New Roman" w:eastAsia="Calibri" w:hAnsi="Times New Roman" w:cs="Times New Roman"/>
          <w:sz w:val="20"/>
          <w:szCs w:val="20"/>
          <w:vertAlign w:val="superscript"/>
        </w:rPr>
        <w:t>1</w:t>
      </w:r>
      <w:r w:rsidR="00CC74FF" w:rsidRPr="006B75D0">
        <w:rPr>
          <w:rFonts w:ascii="Times New Roman" w:eastAsia="Calibri" w:hAnsi="Times New Roman" w:cs="Times New Roman"/>
          <w:sz w:val="20"/>
          <w:szCs w:val="20"/>
        </w:rPr>
        <w:t xml:space="preserve">Professor </w:t>
      </w:r>
      <w:r w:rsidR="00E6791F" w:rsidRPr="006B75D0">
        <w:rPr>
          <w:rFonts w:ascii="Times New Roman" w:eastAsia="Calibri" w:hAnsi="Times New Roman" w:cs="Times New Roman"/>
          <w:sz w:val="20"/>
          <w:szCs w:val="20"/>
        </w:rPr>
        <w:t xml:space="preserve">of </w:t>
      </w:r>
      <w:r w:rsidR="00CC74FF" w:rsidRPr="006B75D0">
        <w:rPr>
          <w:rFonts w:ascii="Times New Roman" w:eastAsia="Calibri" w:hAnsi="Times New Roman" w:cs="Times New Roman"/>
          <w:sz w:val="20"/>
          <w:szCs w:val="20"/>
        </w:rPr>
        <w:t xml:space="preserve">Physical </w:t>
      </w:r>
      <w:r w:rsidR="00CC74FF" w:rsidRPr="006B75D0">
        <w:rPr>
          <w:rFonts w:ascii="Times New Roman" w:eastAsia="Calibri" w:hAnsi="Times New Roman" w:cs="Times New Roman"/>
          <w:sz w:val="20"/>
          <w:szCs w:val="20"/>
          <w:lang w:bidi="ar-EG"/>
        </w:rPr>
        <w:t xml:space="preserve">Therapy </w:t>
      </w:r>
      <w:r w:rsidR="00E6791F" w:rsidRPr="006B75D0">
        <w:rPr>
          <w:rFonts w:ascii="Times New Roman" w:eastAsia="Calibri" w:hAnsi="Times New Roman" w:cs="Times New Roman"/>
          <w:sz w:val="20"/>
          <w:szCs w:val="20"/>
          <w:lang w:bidi="ar-EG"/>
        </w:rPr>
        <w:t xml:space="preserve">for </w:t>
      </w:r>
      <w:r w:rsidR="00CC74FF" w:rsidRPr="006B75D0">
        <w:rPr>
          <w:rFonts w:ascii="Times New Roman" w:eastAsia="Calibri" w:hAnsi="Times New Roman" w:cs="Times New Roman"/>
          <w:sz w:val="20"/>
          <w:szCs w:val="20"/>
          <w:lang w:bidi="ar-EG"/>
        </w:rPr>
        <w:t xml:space="preserve">Cardiovascular </w:t>
      </w:r>
      <w:r w:rsidR="00E6791F" w:rsidRPr="006B75D0">
        <w:rPr>
          <w:rFonts w:ascii="Times New Roman" w:eastAsia="Calibri" w:hAnsi="Times New Roman" w:cs="Times New Roman"/>
          <w:sz w:val="20"/>
          <w:szCs w:val="20"/>
          <w:lang w:bidi="ar-EG"/>
        </w:rPr>
        <w:t xml:space="preserve">/ </w:t>
      </w:r>
      <w:r w:rsidR="00CC74FF" w:rsidRPr="006B75D0">
        <w:rPr>
          <w:rFonts w:ascii="Times New Roman" w:eastAsia="Calibri" w:hAnsi="Times New Roman" w:cs="Times New Roman"/>
          <w:sz w:val="20"/>
          <w:szCs w:val="20"/>
          <w:lang w:bidi="ar-EG"/>
        </w:rPr>
        <w:t xml:space="preserve">Respiratory Disorders </w:t>
      </w:r>
      <w:r w:rsidR="00E6791F" w:rsidRPr="006B75D0">
        <w:rPr>
          <w:rFonts w:ascii="Times New Roman" w:eastAsia="Calibri" w:hAnsi="Times New Roman" w:cs="Times New Roman"/>
          <w:sz w:val="20"/>
          <w:szCs w:val="20"/>
          <w:lang w:bidi="ar-EG"/>
        </w:rPr>
        <w:t xml:space="preserve">and </w:t>
      </w:r>
      <w:r w:rsidR="00CC74FF" w:rsidRPr="006B75D0">
        <w:rPr>
          <w:rFonts w:ascii="Times New Roman" w:eastAsia="Calibri" w:hAnsi="Times New Roman" w:cs="Times New Roman"/>
          <w:sz w:val="20"/>
          <w:szCs w:val="20"/>
          <w:lang w:bidi="ar-EG"/>
        </w:rPr>
        <w:t>Geriatrics</w:t>
      </w:r>
      <w:r w:rsidR="00E6791F" w:rsidRPr="006B75D0">
        <w:rPr>
          <w:rFonts w:ascii="Times New Roman" w:eastAsia="Calibri" w:hAnsi="Times New Roman" w:cs="Times New Roman"/>
          <w:sz w:val="20"/>
          <w:szCs w:val="20"/>
          <w:lang w:bidi="ar-EG"/>
        </w:rPr>
        <w:t xml:space="preserve">, </w:t>
      </w:r>
      <w:r w:rsidR="00CC74FF" w:rsidRPr="006B75D0">
        <w:rPr>
          <w:rFonts w:ascii="Times New Roman" w:eastAsia="Calibri" w:hAnsi="Times New Roman" w:cs="Times New Roman"/>
          <w:sz w:val="20"/>
          <w:szCs w:val="20"/>
          <w:lang w:bidi="ar-EG"/>
        </w:rPr>
        <w:t xml:space="preserve">Faculty </w:t>
      </w:r>
      <w:r w:rsidR="00E6791F" w:rsidRPr="006B75D0">
        <w:rPr>
          <w:rFonts w:ascii="Times New Roman" w:eastAsia="Calibri" w:hAnsi="Times New Roman" w:cs="Times New Roman"/>
          <w:sz w:val="20"/>
          <w:szCs w:val="20"/>
          <w:lang w:bidi="ar-EG"/>
        </w:rPr>
        <w:t>Of</w:t>
      </w:r>
      <w:r w:rsidR="00E6791F" w:rsidRPr="006B75D0">
        <w:rPr>
          <w:rFonts w:ascii="Times New Roman" w:eastAsia="Calibri" w:hAnsi="Times New Roman" w:cs="Times New Roman"/>
          <w:sz w:val="20"/>
          <w:szCs w:val="20"/>
        </w:rPr>
        <w:t xml:space="preserve"> physical </w:t>
      </w:r>
      <w:r w:rsidR="00CC74FF" w:rsidRPr="006B75D0">
        <w:rPr>
          <w:rFonts w:ascii="Times New Roman" w:eastAsia="Calibri" w:hAnsi="Times New Roman" w:cs="Times New Roman"/>
          <w:sz w:val="20"/>
          <w:szCs w:val="20"/>
        </w:rPr>
        <w:t>Therapy</w:t>
      </w:r>
      <w:r w:rsidR="00E6791F" w:rsidRPr="006B75D0">
        <w:rPr>
          <w:rFonts w:ascii="Times New Roman" w:eastAsia="Calibri" w:hAnsi="Times New Roman" w:cs="Times New Roman"/>
          <w:sz w:val="20"/>
          <w:szCs w:val="20"/>
        </w:rPr>
        <w:t xml:space="preserve">, </w:t>
      </w:r>
      <w:r w:rsidR="00CC74FF" w:rsidRPr="006B75D0">
        <w:rPr>
          <w:rFonts w:ascii="Times New Roman" w:eastAsia="Calibri" w:hAnsi="Times New Roman" w:cs="Times New Roman"/>
          <w:sz w:val="20"/>
          <w:szCs w:val="20"/>
        </w:rPr>
        <w:t>Cairo University</w:t>
      </w:r>
    </w:p>
    <w:p w:rsidR="00CC74FF" w:rsidRPr="006B75D0" w:rsidRDefault="0075185C" w:rsidP="00CA23DB">
      <w:pPr>
        <w:snapToGrid w:val="0"/>
        <w:spacing w:after="0" w:line="240" w:lineRule="auto"/>
        <w:jc w:val="center"/>
        <w:rPr>
          <w:rFonts w:ascii="Times New Roman" w:eastAsia="Calibri" w:hAnsi="Times New Roman" w:cs="Times New Roman"/>
          <w:sz w:val="20"/>
          <w:szCs w:val="20"/>
        </w:rPr>
      </w:pPr>
      <w:r w:rsidRPr="006B75D0">
        <w:rPr>
          <w:rFonts w:ascii="Times New Roman" w:eastAsia="Calibri" w:hAnsi="Times New Roman" w:cs="Times New Roman"/>
          <w:sz w:val="20"/>
          <w:szCs w:val="20"/>
          <w:vertAlign w:val="superscript"/>
        </w:rPr>
        <w:t>2</w:t>
      </w:r>
      <w:r w:rsidR="00CC74FF" w:rsidRPr="006B75D0">
        <w:rPr>
          <w:rFonts w:ascii="Times New Roman" w:eastAsia="Calibri" w:hAnsi="Times New Roman" w:cs="Times New Roman"/>
          <w:sz w:val="20"/>
          <w:szCs w:val="20"/>
        </w:rPr>
        <w:t xml:space="preserve">Professor </w:t>
      </w:r>
      <w:r w:rsidR="00E6791F" w:rsidRPr="006B75D0">
        <w:rPr>
          <w:rFonts w:ascii="Times New Roman" w:eastAsia="Calibri" w:hAnsi="Times New Roman" w:cs="Times New Roman"/>
          <w:sz w:val="20"/>
          <w:szCs w:val="20"/>
        </w:rPr>
        <w:t xml:space="preserve">of </w:t>
      </w:r>
      <w:r w:rsidR="00CC74FF" w:rsidRPr="006B75D0">
        <w:rPr>
          <w:rFonts w:ascii="Times New Roman" w:eastAsia="Calibri" w:hAnsi="Times New Roman" w:cs="Times New Roman"/>
          <w:sz w:val="20"/>
          <w:szCs w:val="20"/>
        </w:rPr>
        <w:t xml:space="preserve">Internal Medicine Faculty </w:t>
      </w:r>
      <w:r w:rsidR="00E6791F" w:rsidRPr="006B75D0">
        <w:rPr>
          <w:rFonts w:ascii="Times New Roman" w:eastAsia="Calibri" w:hAnsi="Times New Roman" w:cs="Times New Roman"/>
          <w:sz w:val="20"/>
          <w:szCs w:val="20"/>
        </w:rPr>
        <w:t xml:space="preserve">of </w:t>
      </w:r>
      <w:r w:rsidR="00CC74FF" w:rsidRPr="006B75D0">
        <w:rPr>
          <w:rFonts w:ascii="Times New Roman" w:eastAsia="Calibri" w:hAnsi="Times New Roman" w:cs="Times New Roman"/>
          <w:sz w:val="20"/>
          <w:szCs w:val="20"/>
        </w:rPr>
        <w:t>Medicine</w:t>
      </w:r>
      <w:r w:rsidR="00E6791F" w:rsidRPr="006B75D0">
        <w:rPr>
          <w:rFonts w:ascii="Times New Roman" w:eastAsia="Calibri" w:hAnsi="Times New Roman" w:cs="Times New Roman"/>
          <w:sz w:val="20"/>
          <w:szCs w:val="20"/>
        </w:rPr>
        <w:t xml:space="preserve">, </w:t>
      </w:r>
      <w:r w:rsidR="00CC74FF" w:rsidRPr="006B75D0">
        <w:rPr>
          <w:rFonts w:ascii="Times New Roman" w:eastAsia="Calibri" w:hAnsi="Times New Roman" w:cs="Times New Roman"/>
          <w:sz w:val="20"/>
          <w:szCs w:val="20"/>
        </w:rPr>
        <w:t>Zagazig University</w:t>
      </w:r>
    </w:p>
    <w:p w:rsidR="00CC74FF" w:rsidRPr="006B75D0" w:rsidRDefault="0075185C" w:rsidP="00CA23DB">
      <w:pPr>
        <w:snapToGrid w:val="0"/>
        <w:spacing w:after="0" w:line="240" w:lineRule="auto"/>
        <w:jc w:val="center"/>
        <w:rPr>
          <w:rFonts w:ascii="Times New Roman" w:eastAsia="Calibri" w:hAnsi="Times New Roman" w:cs="Times New Roman"/>
          <w:sz w:val="20"/>
          <w:szCs w:val="20"/>
        </w:rPr>
      </w:pPr>
      <w:r w:rsidRPr="006B75D0">
        <w:rPr>
          <w:rFonts w:ascii="Times New Roman" w:eastAsia="Calibri" w:hAnsi="Times New Roman" w:cs="Times New Roman"/>
          <w:sz w:val="20"/>
          <w:szCs w:val="20"/>
          <w:vertAlign w:val="superscript"/>
        </w:rPr>
        <w:t>3</w:t>
      </w:r>
      <w:r w:rsidR="00CC74FF" w:rsidRPr="006B75D0">
        <w:rPr>
          <w:rFonts w:ascii="Times New Roman" w:eastAsia="Calibri" w:hAnsi="Times New Roman" w:cs="Times New Roman"/>
          <w:sz w:val="20"/>
          <w:szCs w:val="20"/>
        </w:rPr>
        <w:t xml:space="preserve">Lecture </w:t>
      </w:r>
      <w:r w:rsidR="00E6791F" w:rsidRPr="006B75D0">
        <w:rPr>
          <w:rFonts w:ascii="Times New Roman" w:eastAsia="Calibri" w:hAnsi="Times New Roman" w:cs="Times New Roman"/>
          <w:sz w:val="20"/>
          <w:szCs w:val="20"/>
        </w:rPr>
        <w:t xml:space="preserve">of </w:t>
      </w:r>
      <w:r w:rsidR="00CC74FF" w:rsidRPr="006B75D0">
        <w:rPr>
          <w:rFonts w:ascii="Times New Roman" w:eastAsia="Calibri" w:hAnsi="Times New Roman" w:cs="Times New Roman"/>
          <w:sz w:val="20"/>
          <w:szCs w:val="20"/>
        </w:rPr>
        <w:t xml:space="preserve">Physical Therapy </w:t>
      </w:r>
      <w:r w:rsidR="00E6791F" w:rsidRPr="006B75D0">
        <w:rPr>
          <w:rFonts w:ascii="Times New Roman" w:eastAsia="Calibri" w:hAnsi="Times New Roman" w:cs="Times New Roman"/>
          <w:sz w:val="20"/>
          <w:szCs w:val="20"/>
        </w:rPr>
        <w:t xml:space="preserve">for </w:t>
      </w:r>
      <w:r w:rsidR="00CC74FF" w:rsidRPr="006B75D0">
        <w:rPr>
          <w:rFonts w:ascii="Times New Roman" w:eastAsia="Calibri" w:hAnsi="Times New Roman" w:cs="Times New Roman"/>
          <w:sz w:val="20"/>
          <w:szCs w:val="20"/>
        </w:rPr>
        <w:t xml:space="preserve">Cardiovascular </w:t>
      </w:r>
      <w:r w:rsidR="00E6791F" w:rsidRPr="006B75D0">
        <w:rPr>
          <w:rFonts w:ascii="Times New Roman" w:eastAsia="Calibri" w:hAnsi="Times New Roman" w:cs="Times New Roman"/>
          <w:sz w:val="20"/>
          <w:szCs w:val="20"/>
        </w:rPr>
        <w:t xml:space="preserve">/ </w:t>
      </w:r>
      <w:r w:rsidR="00CC74FF" w:rsidRPr="006B75D0">
        <w:rPr>
          <w:rFonts w:ascii="Times New Roman" w:eastAsia="Calibri" w:hAnsi="Times New Roman" w:cs="Times New Roman"/>
          <w:sz w:val="20"/>
          <w:szCs w:val="20"/>
        </w:rPr>
        <w:t xml:space="preserve">Respiratory Disorders </w:t>
      </w:r>
      <w:r w:rsidR="00E6791F" w:rsidRPr="006B75D0">
        <w:rPr>
          <w:rFonts w:ascii="Times New Roman" w:eastAsia="Calibri" w:hAnsi="Times New Roman" w:cs="Times New Roman"/>
          <w:sz w:val="20"/>
          <w:szCs w:val="20"/>
        </w:rPr>
        <w:t xml:space="preserve">and </w:t>
      </w:r>
      <w:r w:rsidR="00CC74FF" w:rsidRPr="006B75D0">
        <w:rPr>
          <w:rFonts w:ascii="Times New Roman" w:eastAsia="Calibri" w:hAnsi="Times New Roman" w:cs="Times New Roman"/>
          <w:sz w:val="20"/>
          <w:szCs w:val="20"/>
        </w:rPr>
        <w:t>Geriatrics</w:t>
      </w:r>
      <w:r w:rsidR="00E6791F" w:rsidRPr="006B75D0">
        <w:rPr>
          <w:rFonts w:ascii="Times New Roman" w:eastAsia="Calibri" w:hAnsi="Times New Roman" w:cs="Times New Roman"/>
          <w:sz w:val="20"/>
          <w:szCs w:val="20"/>
          <w:lang w:bidi="ar-EG"/>
        </w:rPr>
        <w:t xml:space="preserve">, </w:t>
      </w:r>
      <w:r w:rsidR="00CC74FF" w:rsidRPr="006B75D0">
        <w:rPr>
          <w:rFonts w:ascii="Times New Roman" w:eastAsia="Calibri" w:hAnsi="Times New Roman" w:cs="Times New Roman"/>
          <w:sz w:val="20"/>
          <w:szCs w:val="20"/>
        </w:rPr>
        <w:t xml:space="preserve">Faculty </w:t>
      </w:r>
      <w:r w:rsidR="00E6791F" w:rsidRPr="006B75D0">
        <w:rPr>
          <w:rFonts w:ascii="Times New Roman" w:eastAsia="Calibri" w:hAnsi="Times New Roman" w:cs="Times New Roman"/>
          <w:sz w:val="20"/>
          <w:szCs w:val="20"/>
        </w:rPr>
        <w:t xml:space="preserve">Of </w:t>
      </w:r>
      <w:r w:rsidR="00CC74FF" w:rsidRPr="006B75D0">
        <w:rPr>
          <w:rFonts w:ascii="Times New Roman" w:eastAsia="Calibri" w:hAnsi="Times New Roman" w:cs="Times New Roman"/>
          <w:sz w:val="20"/>
          <w:szCs w:val="20"/>
        </w:rPr>
        <w:t>Physical Therapy Cairo University</w:t>
      </w:r>
    </w:p>
    <w:p w:rsidR="0075185C" w:rsidRPr="006B75D0" w:rsidRDefault="0075185C" w:rsidP="00CA23DB">
      <w:pPr>
        <w:snapToGrid w:val="0"/>
        <w:spacing w:after="0" w:line="240" w:lineRule="auto"/>
        <w:jc w:val="center"/>
        <w:rPr>
          <w:rFonts w:ascii="Times New Roman" w:eastAsia="Calibri" w:hAnsi="Times New Roman" w:cs="Times New Roman"/>
          <w:sz w:val="20"/>
          <w:szCs w:val="20"/>
          <w:lang w:bidi="ar-EG"/>
        </w:rPr>
      </w:pPr>
      <w:r w:rsidRPr="006B75D0">
        <w:rPr>
          <w:rFonts w:ascii="Times New Roman" w:eastAsia="Times New Roman" w:hAnsi="Times New Roman" w:cs="Times New Roman"/>
          <w:sz w:val="20"/>
          <w:szCs w:val="20"/>
          <w:vertAlign w:val="superscript"/>
        </w:rPr>
        <w:t>4</w:t>
      </w:r>
      <w:r w:rsidRPr="006B75D0">
        <w:rPr>
          <w:rFonts w:ascii="Times New Roman" w:eastAsia="Times New Roman" w:hAnsi="Times New Roman" w:cs="Times New Roman"/>
          <w:sz w:val="20"/>
          <w:szCs w:val="20"/>
        </w:rPr>
        <w:t xml:space="preserve">Master </w:t>
      </w:r>
      <w:r w:rsidR="00E6791F" w:rsidRPr="006B75D0">
        <w:rPr>
          <w:rFonts w:ascii="Times New Roman" w:eastAsia="Times New Roman" w:hAnsi="Times New Roman" w:cs="Times New Roman"/>
          <w:sz w:val="20"/>
          <w:szCs w:val="20"/>
        </w:rPr>
        <w:t xml:space="preserve">Student at </w:t>
      </w:r>
      <w:r w:rsidRPr="006B75D0">
        <w:rPr>
          <w:rFonts w:ascii="Times New Roman" w:eastAsia="Calibri" w:hAnsi="Times New Roman" w:cs="Times New Roman"/>
          <w:sz w:val="20"/>
          <w:szCs w:val="20"/>
          <w:lang w:bidi="ar-EG"/>
        </w:rPr>
        <w:t xml:space="preserve">Department Cardiovascular </w:t>
      </w:r>
      <w:r w:rsidR="00E6791F" w:rsidRPr="006B75D0">
        <w:rPr>
          <w:rFonts w:ascii="Times New Roman" w:eastAsia="Calibri" w:hAnsi="Times New Roman" w:cs="Times New Roman"/>
          <w:sz w:val="20"/>
          <w:szCs w:val="20"/>
          <w:lang w:bidi="ar-EG"/>
        </w:rPr>
        <w:t xml:space="preserve">/ </w:t>
      </w:r>
      <w:r w:rsidRPr="006B75D0">
        <w:rPr>
          <w:rFonts w:ascii="Times New Roman" w:eastAsia="Calibri" w:hAnsi="Times New Roman" w:cs="Times New Roman"/>
          <w:sz w:val="20"/>
          <w:szCs w:val="20"/>
          <w:lang w:bidi="ar-EG"/>
        </w:rPr>
        <w:t xml:space="preserve">Respiratory Disorders </w:t>
      </w:r>
      <w:r w:rsidR="00E6791F" w:rsidRPr="006B75D0">
        <w:rPr>
          <w:rFonts w:ascii="Times New Roman" w:eastAsia="Calibri" w:hAnsi="Times New Roman" w:cs="Times New Roman"/>
          <w:sz w:val="20"/>
          <w:szCs w:val="20"/>
          <w:lang w:bidi="ar-EG"/>
        </w:rPr>
        <w:t xml:space="preserve">and </w:t>
      </w:r>
      <w:r w:rsidRPr="006B75D0">
        <w:rPr>
          <w:rFonts w:ascii="Times New Roman" w:eastAsia="Calibri" w:hAnsi="Times New Roman" w:cs="Times New Roman"/>
          <w:sz w:val="20"/>
          <w:szCs w:val="20"/>
          <w:lang w:bidi="ar-EG"/>
        </w:rPr>
        <w:t>Geriatrics</w:t>
      </w:r>
      <w:r w:rsidR="00E6791F" w:rsidRPr="006B75D0">
        <w:rPr>
          <w:rFonts w:ascii="Times New Roman" w:eastAsia="Calibri" w:hAnsi="Times New Roman" w:cs="Times New Roman"/>
          <w:sz w:val="20"/>
          <w:szCs w:val="20"/>
          <w:lang w:bidi="ar-EG"/>
        </w:rPr>
        <w:t xml:space="preserve">, </w:t>
      </w:r>
      <w:r w:rsidRPr="006B75D0">
        <w:rPr>
          <w:rFonts w:ascii="Times New Roman" w:eastAsia="Calibri" w:hAnsi="Times New Roman" w:cs="Times New Roman"/>
          <w:sz w:val="20"/>
          <w:szCs w:val="20"/>
          <w:lang w:bidi="ar-EG"/>
        </w:rPr>
        <w:t xml:space="preserve">Faculty </w:t>
      </w:r>
      <w:r w:rsidR="00E6791F" w:rsidRPr="006B75D0">
        <w:rPr>
          <w:rFonts w:ascii="Times New Roman" w:eastAsia="Calibri" w:hAnsi="Times New Roman" w:cs="Times New Roman"/>
          <w:sz w:val="20"/>
          <w:szCs w:val="20"/>
          <w:lang w:bidi="ar-EG"/>
        </w:rPr>
        <w:t xml:space="preserve">Of </w:t>
      </w:r>
      <w:r w:rsidRPr="006B75D0">
        <w:rPr>
          <w:rFonts w:ascii="Times New Roman" w:eastAsia="Calibri" w:hAnsi="Times New Roman" w:cs="Times New Roman"/>
          <w:sz w:val="20"/>
          <w:szCs w:val="20"/>
          <w:lang w:bidi="ar-EG"/>
        </w:rPr>
        <w:t>Physical Therapy</w:t>
      </w:r>
      <w:r w:rsidR="00E6791F" w:rsidRPr="006B75D0">
        <w:rPr>
          <w:rFonts w:ascii="Times New Roman" w:eastAsia="Calibri" w:hAnsi="Times New Roman" w:cs="Times New Roman"/>
          <w:sz w:val="20"/>
          <w:szCs w:val="20"/>
          <w:lang w:bidi="ar-EG"/>
        </w:rPr>
        <w:t xml:space="preserve">, </w:t>
      </w:r>
      <w:r w:rsidRPr="006B75D0">
        <w:rPr>
          <w:rFonts w:ascii="Times New Roman" w:eastAsia="Calibri" w:hAnsi="Times New Roman" w:cs="Times New Roman"/>
          <w:sz w:val="20"/>
          <w:szCs w:val="20"/>
          <w:lang w:bidi="ar-EG"/>
        </w:rPr>
        <w:t>Cairo University</w:t>
      </w:r>
    </w:p>
    <w:p w:rsidR="0075185C" w:rsidRPr="006B75D0" w:rsidRDefault="0075185C" w:rsidP="00CA23DB">
      <w:pPr>
        <w:snapToGrid w:val="0"/>
        <w:spacing w:after="0" w:line="240" w:lineRule="auto"/>
        <w:jc w:val="center"/>
        <w:rPr>
          <w:rFonts w:ascii="Times New Roman" w:eastAsia="Calibri" w:hAnsi="Times New Roman" w:cs="Times New Roman"/>
          <w:sz w:val="20"/>
          <w:szCs w:val="20"/>
        </w:rPr>
      </w:pPr>
      <w:r w:rsidRPr="006B75D0">
        <w:rPr>
          <w:rFonts w:ascii="Times New Roman" w:eastAsia="Calibri" w:hAnsi="Times New Roman" w:cs="Times New Roman"/>
          <w:sz w:val="20"/>
          <w:szCs w:val="20"/>
          <w:vertAlign w:val="superscript"/>
          <w:lang w:bidi="ar-EG"/>
        </w:rPr>
        <w:t>5</w:t>
      </w:r>
      <w:r w:rsidRPr="006B75D0">
        <w:rPr>
          <w:rFonts w:ascii="Times New Roman" w:eastAsia="Calibri" w:hAnsi="Times New Roman" w:cs="Times New Roman"/>
          <w:sz w:val="20"/>
          <w:szCs w:val="20"/>
          <w:lang w:bidi="ar-EG"/>
        </w:rPr>
        <w:t xml:space="preserve">Demonstrator </w:t>
      </w:r>
      <w:r w:rsidR="00E6791F" w:rsidRPr="006B75D0">
        <w:rPr>
          <w:rFonts w:ascii="Times New Roman" w:eastAsia="Calibri" w:hAnsi="Times New Roman" w:cs="Times New Roman"/>
          <w:sz w:val="20"/>
          <w:szCs w:val="20"/>
          <w:lang w:bidi="ar-EG"/>
        </w:rPr>
        <w:t xml:space="preserve">of </w:t>
      </w:r>
      <w:r w:rsidRPr="006B75D0">
        <w:rPr>
          <w:rFonts w:ascii="Times New Roman" w:eastAsia="Calibri" w:hAnsi="Times New Roman" w:cs="Times New Roman"/>
          <w:sz w:val="20"/>
          <w:szCs w:val="20"/>
          <w:lang w:bidi="ar-EG"/>
        </w:rPr>
        <w:t>Physical Therapy</w:t>
      </w:r>
      <w:r w:rsidR="00E6791F" w:rsidRPr="006B75D0">
        <w:rPr>
          <w:rFonts w:ascii="Times New Roman" w:eastAsia="Calibri" w:hAnsi="Times New Roman" w:cs="Times New Roman"/>
          <w:sz w:val="20"/>
          <w:szCs w:val="20"/>
          <w:lang w:bidi="ar-EG"/>
        </w:rPr>
        <w:t xml:space="preserve">, Badr University at </w:t>
      </w:r>
      <w:r w:rsidRPr="006B75D0">
        <w:rPr>
          <w:rFonts w:ascii="Times New Roman" w:eastAsia="Calibri" w:hAnsi="Times New Roman" w:cs="Times New Roman"/>
          <w:sz w:val="20"/>
          <w:szCs w:val="20"/>
          <w:lang w:bidi="ar-EG"/>
        </w:rPr>
        <w:t>Cairo</w:t>
      </w:r>
      <w:r w:rsidR="00E6791F" w:rsidRPr="006B75D0">
        <w:rPr>
          <w:rFonts w:ascii="Times New Roman" w:eastAsia="Calibri" w:hAnsi="Times New Roman" w:cs="Times New Roman"/>
          <w:sz w:val="20"/>
          <w:szCs w:val="20"/>
          <w:lang w:bidi="ar-EG"/>
        </w:rPr>
        <w:t xml:space="preserve">, </w:t>
      </w:r>
      <w:r w:rsidRPr="006B75D0">
        <w:rPr>
          <w:rFonts w:ascii="Times New Roman" w:eastAsia="Calibri" w:hAnsi="Times New Roman" w:cs="Times New Roman"/>
          <w:sz w:val="20"/>
          <w:szCs w:val="20"/>
          <w:lang w:bidi="ar-EG"/>
        </w:rPr>
        <w:t>Egypt</w:t>
      </w:r>
    </w:p>
    <w:p w:rsidR="00A13790" w:rsidRPr="006B75D0" w:rsidRDefault="00391E78" w:rsidP="00CA23DB">
      <w:pPr>
        <w:snapToGrid w:val="0"/>
        <w:spacing w:after="0" w:line="240" w:lineRule="auto"/>
        <w:jc w:val="center"/>
        <w:rPr>
          <w:rFonts w:ascii="Times New Roman" w:hAnsi="Times New Roman" w:cs="Times New Roman"/>
          <w:sz w:val="20"/>
          <w:szCs w:val="20"/>
          <w:lang w:eastAsia="zh-CN" w:bidi="ar-EG"/>
        </w:rPr>
      </w:pPr>
      <w:hyperlink r:id="rId8" w:history="1">
        <w:r w:rsidR="00206CE5" w:rsidRPr="006B75D0">
          <w:rPr>
            <w:rStyle w:val="Hyperlink"/>
            <w:rFonts w:ascii="Times New Roman" w:eastAsia="Calibri" w:hAnsi="Times New Roman" w:cs="Times New Roman"/>
            <w:sz w:val="20"/>
            <w:szCs w:val="20"/>
            <w:lang w:bidi="ar-EG"/>
          </w:rPr>
          <w:t>kareemovecth@gmail.com</w:t>
        </w:r>
      </w:hyperlink>
    </w:p>
    <w:p w:rsidR="00A13790" w:rsidRPr="006B75D0" w:rsidRDefault="00A13790" w:rsidP="00CA23DB">
      <w:pPr>
        <w:snapToGrid w:val="0"/>
        <w:spacing w:after="0" w:line="240" w:lineRule="auto"/>
        <w:jc w:val="center"/>
        <w:rPr>
          <w:rFonts w:ascii="Times New Roman" w:hAnsi="Times New Roman" w:cs="Times New Roman"/>
          <w:sz w:val="20"/>
          <w:szCs w:val="20"/>
          <w:lang w:eastAsia="zh-CN" w:bidi="ar-EG"/>
        </w:rPr>
      </w:pPr>
    </w:p>
    <w:p w:rsidR="00BD144F" w:rsidRPr="006B75D0" w:rsidRDefault="00E6791F"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 xml:space="preserve">Abstract: </w:t>
      </w:r>
      <w:r w:rsidR="00BD144F" w:rsidRPr="006B75D0">
        <w:rPr>
          <w:rFonts w:ascii="Times New Roman" w:hAnsi="Times New Roman" w:cs="Times New Roman"/>
          <w:b/>
          <w:bCs/>
          <w:sz w:val="20"/>
          <w:szCs w:val="20"/>
        </w:rPr>
        <w:t xml:space="preserve">Background: </w:t>
      </w:r>
      <w:r w:rsidR="00BD144F" w:rsidRPr="006B75D0">
        <w:rPr>
          <w:rFonts w:ascii="Times New Roman" w:hAnsi="Times New Roman" w:cs="Times New Roman"/>
          <w:sz w:val="20"/>
          <w:szCs w:val="20"/>
        </w:rPr>
        <w:t xml:space="preserve">It is generally believed that elevated serum uric acid is more common in </w:t>
      </w:r>
      <w:r w:rsidR="00FF5B48" w:rsidRPr="006B75D0">
        <w:rPr>
          <w:rFonts w:ascii="Times New Roman" w:hAnsi="Times New Roman" w:cs="Times New Roman"/>
          <w:sz w:val="20"/>
          <w:szCs w:val="20"/>
        </w:rPr>
        <w:t>elderly patients</w:t>
      </w:r>
      <w:r w:rsidR="00BD144F" w:rsidRPr="006B75D0">
        <w:rPr>
          <w:rFonts w:ascii="Times New Roman" w:hAnsi="Times New Roman" w:cs="Times New Roman"/>
          <w:sz w:val="20"/>
          <w:szCs w:val="20"/>
        </w:rPr>
        <w:t xml:space="preserve">. There are many serious complications are associated with increased serum uric acid such as gout, metabolic syndrome, renal calculi and cardiovascular problems. </w:t>
      </w:r>
      <w:r w:rsidR="00BD144F" w:rsidRPr="006B75D0">
        <w:rPr>
          <w:rFonts w:ascii="Times New Roman" w:hAnsi="Times New Roman" w:cs="Times New Roman"/>
          <w:b/>
          <w:bCs/>
          <w:sz w:val="20"/>
          <w:szCs w:val="20"/>
        </w:rPr>
        <w:t>Purpose:</w:t>
      </w:r>
      <w:r w:rsidR="00BD144F" w:rsidRPr="006B75D0">
        <w:rPr>
          <w:rFonts w:ascii="Times New Roman" w:hAnsi="Times New Roman" w:cs="Times New Roman"/>
          <w:sz w:val="20"/>
          <w:szCs w:val="20"/>
        </w:rPr>
        <w:t xml:space="preserve"> The aim of this study is to determine the effect of aero</w:t>
      </w:r>
      <w:r w:rsidR="007150EE" w:rsidRPr="006B75D0">
        <w:rPr>
          <w:rFonts w:ascii="Times New Roman" w:hAnsi="Times New Roman" w:cs="Times New Roman"/>
          <w:sz w:val="20"/>
          <w:szCs w:val="20"/>
        </w:rPr>
        <w:t>bic exercise on uric acid i</w:t>
      </w:r>
      <w:r w:rsidR="00FF5B48" w:rsidRPr="006B75D0">
        <w:rPr>
          <w:rFonts w:ascii="Times New Roman" w:hAnsi="Times New Roman" w:cs="Times New Roman"/>
          <w:sz w:val="20"/>
          <w:szCs w:val="20"/>
        </w:rPr>
        <w:t xml:space="preserve">n </w:t>
      </w:r>
      <w:r w:rsidR="00BD144F" w:rsidRPr="006B75D0">
        <w:rPr>
          <w:rFonts w:ascii="Times New Roman" w:hAnsi="Times New Roman" w:cs="Times New Roman"/>
          <w:sz w:val="20"/>
          <w:szCs w:val="20"/>
        </w:rPr>
        <w:t>hyperuricemic</w:t>
      </w:r>
      <w:r w:rsidR="00FF5B48" w:rsidRPr="006B75D0">
        <w:rPr>
          <w:rFonts w:ascii="Times New Roman" w:hAnsi="Times New Roman" w:cs="Times New Roman"/>
          <w:sz w:val="20"/>
          <w:szCs w:val="20"/>
        </w:rPr>
        <w:t>elderly</w:t>
      </w:r>
      <w:r w:rsidR="00BD144F" w:rsidRPr="006B75D0">
        <w:rPr>
          <w:rFonts w:ascii="Times New Roman" w:hAnsi="Times New Roman" w:cs="Times New Roman"/>
          <w:sz w:val="20"/>
          <w:szCs w:val="20"/>
        </w:rPr>
        <w:t xml:space="preserve">. </w:t>
      </w:r>
      <w:r w:rsidR="00BD144F" w:rsidRPr="006B75D0">
        <w:rPr>
          <w:rFonts w:ascii="Times New Roman" w:hAnsi="Times New Roman" w:cs="Times New Roman"/>
          <w:b/>
          <w:bCs/>
          <w:sz w:val="20"/>
          <w:szCs w:val="20"/>
        </w:rPr>
        <w:t>Subjects and Methods:</w:t>
      </w:r>
      <w:r w:rsidR="00FF5B48" w:rsidRPr="006B75D0">
        <w:rPr>
          <w:rFonts w:ascii="Times New Roman" w:hAnsi="Times New Roman" w:cs="Times New Roman"/>
          <w:sz w:val="20"/>
          <w:szCs w:val="20"/>
        </w:rPr>
        <w:t xml:space="preserve"> thirty elderly </w:t>
      </w:r>
      <w:r w:rsidR="00BD144F" w:rsidRPr="006B75D0">
        <w:rPr>
          <w:rFonts w:ascii="Times New Roman" w:hAnsi="Times New Roman" w:cs="Times New Roman"/>
          <w:sz w:val="20"/>
          <w:szCs w:val="20"/>
        </w:rPr>
        <w:t xml:space="preserve">patients, have elevated serum uric acid levels were selected randomly from Outpatient clinic of Department of </w:t>
      </w:r>
      <w:r w:rsidR="00FF5B48" w:rsidRPr="006B75D0">
        <w:rPr>
          <w:rFonts w:ascii="Times New Roman" w:hAnsi="Times New Roman" w:cs="Times New Roman"/>
          <w:sz w:val="20"/>
          <w:szCs w:val="20"/>
        </w:rPr>
        <w:t xml:space="preserve">physiotherapy </w:t>
      </w:r>
      <w:r w:rsidR="00BD144F" w:rsidRPr="006B75D0">
        <w:rPr>
          <w:rFonts w:ascii="Times New Roman" w:hAnsi="Times New Roman" w:cs="Times New Roman"/>
          <w:sz w:val="20"/>
          <w:szCs w:val="20"/>
        </w:rPr>
        <w:t xml:space="preserve">and Rehabilitation in </w:t>
      </w:r>
      <w:r w:rsidR="007150EE" w:rsidRPr="006B75D0">
        <w:rPr>
          <w:rFonts w:ascii="Times New Roman" w:hAnsi="Times New Roman" w:cs="Times New Roman"/>
          <w:sz w:val="20"/>
          <w:szCs w:val="20"/>
        </w:rPr>
        <w:t>Al-Ahrar T</w:t>
      </w:r>
      <w:r w:rsidR="00FF5B48" w:rsidRPr="006B75D0">
        <w:rPr>
          <w:rFonts w:ascii="Times New Roman" w:hAnsi="Times New Roman" w:cs="Times New Roman"/>
          <w:sz w:val="20"/>
          <w:szCs w:val="20"/>
        </w:rPr>
        <w:t>eaching Hospital</w:t>
      </w:r>
      <w:r w:rsidR="00BD144F" w:rsidRPr="006B75D0">
        <w:rPr>
          <w:rFonts w:ascii="Times New Roman" w:hAnsi="Times New Roman" w:cs="Times New Roman"/>
          <w:sz w:val="20"/>
          <w:szCs w:val="20"/>
        </w:rPr>
        <w:t xml:space="preserve">, </w:t>
      </w:r>
      <w:r w:rsidR="00FF5B48" w:rsidRPr="006B75D0">
        <w:rPr>
          <w:rFonts w:ascii="Times New Roman" w:hAnsi="Times New Roman" w:cs="Times New Roman"/>
          <w:sz w:val="20"/>
          <w:szCs w:val="20"/>
        </w:rPr>
        <w:t>Zagazig</w:t>
      </w:r>
      <w:r w:rsidR="00BD144F" w:rsidRPr="006B75D0">
        <w:rPr>
          <w:rFonts w:ascii="Times New Roman" w:hAnsi="Times New Roman" w:cs="Times New Roman"/>
          <w:sz w:val="20"/>
          <w:szCs w:val="20"/>
        </w:rPr>
        <w:t xml:space="preserve">, their ages ranged from </w:t>
      </w:r>
      <w:r w:rsidR="00FF5B48" w:rsidRPr="006B75D0">
        <w:rPr>
          <w:rFonts w:ascii="Times New Roman" w:hAnsi="Times New Roman" w:cs="Times New Roman"/>
          <w:sz w:val="20"/>
          <w:szCs w:val="20"/>
        </w:rPr>
        <w:t>65</w:t>
      </w:r>
      <w:r w:rsidR="00BD144F" w:rsidRPr="006B75D0">
        <w:rPr>
          <w:rFonts w:ascii="Times New Roman" w:hAnsi="Times New Roman" w:cs="Times New Roman"/>
          <w:sz w:val="20"/>
          <w:szCs w:val="20"/>
        </w:rPr>
        <w:t xml:space="preserve"> to </w:t>
      </w:r>
      <w:r w:rsidR="00FF5B48" w:rsidRPr="006B75D0">
        <w:rPr>
          <w:rFonts w:ascii="Times New Roman" w:hAnsi="Times New Roman" w:cs="Times New Roman"/>
          <w:sz w:val="20"/>
          <w:szCs w:val="20"/>
        </w:rPr>
        <w:t>75</w:t>
      </w:r>
      <w:r w:rsidR="00BD144F" w:rsidRPr="006B75D0">
        <w:rPr>
          <w:rFonts w:ascii="Times New Roman" w:hAnsi="Times New Roman" w:cs="Times New Roman"/>
          <w:sz w:val="20"/>
          <w:szCs w:val="20"/>
        </w:rPr>
        <w:t xml:space="preserve"> years old and their</w:t>
      </w:r>
      <w:r w:rsidR="00A13790" w:rsidRPr="006B75D0">
        <w:rPr>
          <w:rFonts w:ascii="Times New Roman" w:hAnsi="Times New Roman" w:cs="Times New Roman"/>
          <w:sz w:val="20"/>
          <w:szCs w:val="20"/>
        </w:rPr>
        <w:t xml:space="preserve"> </w:t>
      </w:r>
      <w:r w:rsidR="00BD144F" w:rsidRPr="006B75D0">
        <w:rPr>
          <w:rFonts w:ascii="Times New Roman" w:hAnsi="Times New Roman" w:cs="Times New Roman"/>
          <w:sz w:val="20"/>
          <w:szCs w:val="20"/>
        </w:rPr>
        <w:t xml:space="preserve">body mass index (BMI) </w:t>
      </w:r>
      <w:r w:rsidR="006B75D0" w:rsidRPr="006B75D0">
        <w:rPr>
          <w:rFonts w:ascii="Times New Roman" w:hAnsi="Times New Roman" w:cs="Times New Roman"/>
          <w:sz w:val="20"/>
          <w:szCs w:val="20"/>
        </w:rPr>
        <w:t>didn’t</w:t>
      </w:r>
      <w:r w:rsidR="00BD144F" w:rsidRPr="006B75D0">
        <w:rPr>
          <w:rFonts w:ascii="Times New Roman" w:hAnsi="Times New Roman" w:cs="Times New Roman"/>
          <w:sz w:val="20"/>
          <w:szCs w:val="20"/>
        </w:rPr>
        <w:t xml:space="preserve"> exceed 30kg/m</w:t>
      </w:r>
      <w:r w:rsidR="00BD144F" w:rsidRPr="006B75D0">
        <w:rPr>
          <w:rFonts w:ascii="Times New Roman" w:hAnsi="Times New Roman" w:cs="Times New Roman"/>
          <w:sz w:val="20"/>
          <w:szCs w:val="20"/>
          <w:vertAlign w:val="superscript"/>
        </w:rPr>
        <w:t>2</w:t>
      </w:r>
      <w:r w:rsidR="00BD144F" w:rsidRPr="006B75D0">
        <w:rPr>
          <w:rFonts w:ascii="Times New Roman" w:hAnsi="Times New Roman" w:cs="Times New Roman"/>
          <w:sz w:val="20"/>
          <w:szCs w:val="20"/>
        </w:rPr>
        <w:t xml:space="preserve">. The participants were assigned into two groups of equal number. </w:t>
      </w:r>
      <w:r w:rsidR="00BD144F" w:rsidRPr="006B75D0">
        <w:rPr>
          <w:rFonts w:ascii="Times New Roman" w:hAnsi="Times New Roman" w:cs="Times New Roman"/>
          <w:b/>
          <w:bCs/>
          <w:sz w:val="20"/>
          <w:szCs w:val="20"/>
        </w:rPr>
        <w:t>Group (A)</w:t>
      </w:r>
      <w:r w:rsidR="00BD144F" w:rsidRPr="006B75D0">
        <w:rPr>
          <w:rFonts w:ascii="Times New Roman" w:hAnsi="Times New Roman" w:cs="Times New Roman"/>
          <w:sz w:val="20"/>
          <w:szCs w:val="20"/>
        </w:rPr>
        <w:t xml:space="preserve"> (</w:t>
      </w:r>
      <w:r w:rsidR="00FF5B48" w:rsidRPr="006B75D0">
        <w:rPr>
          <w:rFonts w:ascii="Times New Roman" w:hAnsi="Times New Roman" w:cs="Times New Roman"/>
          <w:sz w:val="20"/>
          <w:szCs w:val="20"/>
        </w:rPr>
        <w:t>15 males</w:t>
      </w:r>
      <w:r w:rsidR="00BD144F" w:rsidRPr="006B75D0">
        <w:rPr>
          <w:rFonts w:ascii="Times New Roman" w:hAnsi="Times New Roman" w:cs="Times New Roman"/>
          <w:sz w:val="20"/>
          <w:szCs w:val="20"/>
        </w:rPr>
        <w:t xml:space="preserve"> patients)</w:t>
      </w:r>
      <w:r w:rsidR="00FF5B48" w:rsidRPr="006B75D0">
        <w:rPr>
          <w:rFonts w:ascii="Times New Roman" w:hAnsi="Times New Roman" w:cs="Times New Roman"/>
          <w:sz w:val="20"/>
          <w:szCs w:val="20"/>
        </w:rPr>
        <w:t xml:space="preserve"> and </w:t>
      </w:r>
      <w:r w:rsidR="00FF5B48" w:rsidRPr="006B75D0">
        <w:rPr>
          <w:rFonts w:ascii="Times New Roman" w:hAnsi="Times New Roman" w:cs="Times New Roman"/>
          <w:b/>
          <w:bCs/>
          <w:sz w:val="20"/>
          <w:szCs w:val="20"/>
        </w:rPr>
        <w:t>group (B)</w:t>
      </w:r>
      <w:r w:rsidR="00FF5B48" w:rsidRPr="006B75D0">
        <w:rPr>
          <w:rFonts w:ascii="Times New Roman" w:hAnsi="Times New Roman" w:cs="Times New Roman"/>
          <w:sz w:val="20"/>
          <w:szCs w:val="20"/>
        </w:rPr>
        <w:t xml:space="preserve"> (15 </w:t>
      </w:r>
      <w:r w:rsidR="006B75D0" w:rsidRPr="006B75D0">
        <w:rPr>
          <w:rFonts w:ascii="Times New Roman" w:hAnsi="Times New Roman" w:cs="Times New Roman"/>
          <w:sz w:val="20"/>
          <w:szCs w:val="20"/>
        </w:rPr>
        <w:t>females patients</w:t>
      </w:r>
      <w:r w:rsidR="004575D5" w:rsidRPr="006B75D0">
        <w:rPr>
          <w:rFonts w:ascii="Times New Roman" w:hAnsi="Times New Roman" w:cs="Times New Roman"/>
          <w:sz w:val="20"/>
          <w:szCs w:val="20"/>
        </w:rPr>
        <w:t>) treated</w:t>
      </w:r>
      <w:r w:rsidR="00BD144F" w:rsidRPr="006B75D0">
        <w:rPr>
          <w:rFonts w:ascii="Times New Roman" w:hAnsi="Times New Roman" w:cs="Times New Roman"/>
          <w:sz w:val="20"/>
          <w:szCs w:val="20"/>
        </w:rPr>
        <w:t xml:space="preserve"> by aerobic exerci</w:t>
      </w:r>
      <w:r w:rsidR="00FF5B48" w:rsidRPr="006B75D0">
        <w:rPr>
          <w:rFonts w:ascii="Times New Roman" w:hAnsi="Times New Roman" w:cs="Times New Roman"/>
          <w:sz w:val="20"/>
          <w:szCs w:val="20"/>
        </w:rPr>
        <w:t xml:space="preserve">se 3 sessions per week </w:t>
      </w:r>
      <w:r w:rsidR="00BD144F" w:rsidRPr="006B75D0">
        <w:rPr>
          <w:rFonts w:ascii="Times New Roman" w:hAnsi="Times New Roman" w:cs="Times New Roman"/>
          <w:sz w:val="20"/>
          <w:szCs w:val="20"/>
        </w:rPr>
        <w:t>for 8 weeks. All subjects in both groups were assessed through serum uric acid level test</w:t>
      </w:r>
      <w:r w:rsidR="007150EE" w:rsidRPr="006B75D0">
        <w:rPr>
          <w:rFonts w:ascii="Times New Roman" w:hAnsi="Times New Roman" w:cs="Times New Roman"/>
          <w:sz w:val="20"/>
          <w:szCs w:val="20"/>
        </w:rPr>
        <w:t xml:space="preserve">, </w:t>
      </w:r>
      <w:r w:rsidR="00BD144F" w:rsidRPr="006B75D0">
        <w:rPr>
          <w:rFonts w:ascii="Times New Roman" w:hAnsi="Times New Roman" w:cs="Times New Roman"/>
          <w:sz w:val="20"/>
          <w:szCs w:val="20"/>
        </w:rPr>
        <w:t>visual analogue scale (VAS) to measure pain intensity</w:t>
      </w:r>
      <w:r w:rsidR="00A13790" w:rsidRPr="006B75D0">
        <w:rPr>
          <w:rFonts w:ascii="Times New Roman" w:hAnsi="Times New Roman" w:cs="Times New Roman"/>
          <w:sz w:val="20"/>
          <w:szCs w:val="20"/>
        </w:rPr>
        <w:t xml:space="preserve"> </w:t>
      </w:r>
      <w:r w:rsidR="006B75D0" w:rsidRPr="006B75D0">
        <w:rPr>
          <w:rFonts w:ascii="Times New Roman" w:hAnsi="Times New Roman" w:cs="Times New Roman"/>
          <w:sz w:val="20"/>
          <w:szCs w:val="20"/>
        </w:rPr>
        <w:t>and rated</w:t>
      </w:r>
      <w:r w:rsidR="007150EE" w:rsidRPr="006B75D0">
        <w:rPr>
          <w:rFonts w:ascii="Times New Roman" w:hAnsi="Times New Roman" w:cs="Times New Roman"/>
          <w:sz w:val="20"/>
          <w:szCs w:val="20"/>
        </w:rPr>
        <w:t xml:space="preserve"> perceived exertion (RPE) </w:t>
      </w:r>
      <w:r w:rsidR="00BD144F" w:rsidRPr="006B75D0">
        <w:rPr>
          <w:rFonts w:ascii="Times New Roman" w:hAnsi="Times New Roman" w:cs="Times New Roman"/>
          <w:sz w:val="20"/>
          <w:szCs w:val="20"/>
        </w:rPr>
        <w:t xml:space="preserve">before and after treatment. </w:t>
      </w:r>
      <w:r w:rsidR="007B19B9" w:rsidRPr="006B75D0">
        <w:rPr>
          <w:rFonts w:ascii="Times New Roman" w:hAnsi="Times New Roman" w:cs="Times New Roman"/>
          <w:b/>
          <w:bCs/>
          <w:sz w:val="20"/>
          <w:szCs w:val="20"/>
        </w:rPr>
        <w:t>Results</w:t>
      </w:r>
      <w:r w:rsidR="00BD144F" w:rsidRPr="006B75D0">
        <w:rPr>
          <w:rFonts w:ascii="Times New Roman" w:hAnsi="Times New Roman" w:cs="Times New Roman"/>
          <w:b/>
          <w:bCs/>
          <w:sz w:val="20"/>
          <w:szCs w:val="20"/>
        </w:rPr>
        <w:t>:</w:t>
      </w:r>
      <w:r w:rsidR="00BD144F" w:rsidRPr="006B75D0">
        <w:rPr>
          <w:rFonts w:ascii="Times New Roman" w:hAnsi="Times New Roman" w:cs="Times New Roman"/>
          <w:sz w:val="20"/>
          <w:szCs w:val="20"/>
        </w:rPr>
        <w:t xml:space="preserve"> It was revealed</w:t>
      </w:r>
      <w:r w:rsidR="006B75D0">
        <w:rPr>
          <w:rFonts w:ascii="Times New Roman" w:hAnsi="Times New Roman" w:cs="Times New Roman" w:hint="eastAsia"/>
          <w:sz w:val="20"/>
          <w:szCs w:val="20"/>
          <w:lang w:eastAsia="zh-CN"/>
        </w:rPr>
        <w:t xml:space="preserve"> </w:t>
      </w:r>
      <w:r w:rsidR="002620E7" w:rsidRPr="006B75D0">
        <w:rPr>
          <w:rFonts w:ascii="Times New Roman" w:hAnsi="Times New Roman" w:cs="Times New Roman"/>
          <w:sz w:val="20"/>
          <w:szCs w:val="20"/>
        </w:rPr>
        <w:t>intensily</w:t>
      </w:r>
      <w:r w:rsidR="00BD144F" w:rsidRPr="006B75D0">
        <w:rPr>
          <w:rFonts w:ascii="Times New Roman" w:hAnsi="Times New Roman" w:cs="Times New Roman"/>
          <w:sz w:val="20"/>
          <w:szCs w:val="20"/>
        </w:rPr>
        <w:t xml:space="preserve"> that there was a stati</w:t>
      </w:r>
      <w:r w:rsidR="003109A2" w:rsidRPr="006B75D0">
        <w:rPr>
          <w:rFonts w:ascii="Times New Roman" w:hAnsi="Times New Roman" w:cs="Times New Roman"/>
          <w:sz w:val="20"/>
          <w:szCs w:val="20"/>
        </w:rPr>
        <w:t>stically significant reducing</w:t>
      </w:r>
      <w:r w:rsidR="00BD144F" w:rsidRPr="006B75D0">
        <w:rPr>
          <w:rFonts w:ascii="Times New Roman" w:hAnsi="Times New Roman" w:cs="Times New Roman"/>
          <w:sz w:val="20"/>
          <w:szCs w:val="20"/>
        </w:rPr>
        <w:t xml:space="preserve"> serum uric acid level</w:t>
      </w:r>
      <w:r w:rsidR="00A13790" w:rsidRPr="006B75D0">
        <w:rPr>
          <w:rFonts w:ascii="Times New Roman" w:hAnsi="Times New Roman" w:cs="Times New Roman"/>
          <w:sz w:val="20"/>
          <w:szCs w:val="20"/>
        </w:rPr>
        <w:t>,</w:t>
      </w:r>
      <w:r w:rsidR="007150EE" w:rsidRPr="006B75D0">
        <w:rPr>
          <w:rFonts w:ascii="Times New Roman" w:hAnsi="Times New Roman" w:cs="Times New Roman"/>
          <w:sz w:val="20"/>
          <w:szCs w:val="20"/>
        </w:rPr>
        <w:t xml:space="preserve"> </w:t>
      </w:r>
      <w:r w:rsidR="00BD144F" w:rsidRPr="006B75D0">
        <w:rPr>
          <w:rFonts w:ascii="Times New Roman" w:hAnsi="Times New Roman" w:cs="Times New Roman"/>
          <w:sz w:val="20"/>
          <w:szCs w:val="20"/>
        </w:rPr>
        <w:t>pain</w:t>
      </w:r>
      <w:r w:rsidR="003109A2" w:rsidRPr="006B75D0">
        <w:rPr>
          <w:rFonts w:ascii="Times New Roman" w:hAnsi="Times New Roman" w:cs="Times New Roman"/>
          <w:sz w:val="20"/>
          <w:szCs w:val="20"/>
        </w:rPr>
        <w:t xml:space="preserve"> level</w:t>
      </w:r>
      <w:r w:rsidR="00A13790" w:rsidRPr="006B75D0">
        <w:rPr>
          <w:rFonts w:ascii="Times New Roman" w:hAnsi="Times New Roman" w:cs="Times New Roman"/>
          <w:sz w:val="20"/>
          <w:szCs w:val="20"/>
        </w:rPr>
        <w:t xml:space="preserve"> </w:t>
      </w:r>
      <w:r w:rsidR="007150EE" w:rsidRPr="006B75D0">
        <w:rPr>
          <w:rFonts w:ascii="Times New Roman" w:hAnsi="Times New Roman" w:cs="Times New Roman"/>
          <w:sz w:val="20"/>
          <w:szCs w:val="20"/>
        </w:rPr>
        <w:t>and</w:t>
      </w:r>
      <w:r w:rsidR="003109A2" w:rsidRPr="006B75D0">
        <w:rPr>
          <w:rFonts w:ascii="Times New Roman" w:hAnsi="Times New Roman" w:cs="Times New Roman"/>
          <w:sz w:val="20"/>
          <w:szCs w:val="20"/>
        </w:rPr>
        <w:t xml:space="preserve"> increasing in</w:t>
      </w:r>
      <w:r w:rsidR="007150EE" w:rsidRPr="006B75D0">
        <w:rPr>
          <w:rFonts w:ascii="Times New Roman" w:hAnsi="Times New Roman" w:cs="Times New Roman"/>
          <w:sz w:val="20"/>
          <w:szCs w:val="20"/>
        </w:rPr>
        <w:t>rated perceived exertion</w:t>
      </w:r>
      <w:r w:rsidR="00BD144F" w:rsidRPr="006B75D0">
        <w:rPr>
          <w:rFonts w:ascii="Times New Roman" w:hAnsi="Times New Roman" w:cs="Times New Roman"/>
          <w:sz w:val="20"/>
          <w:szCs w:val="20"/>
        </w:rPr>
        <w:t xml:space="preserve"> in </w:t>
      </w:r>
      <w:r w:rsidR="003109A2" w:rsidRPr="006B75D0">
        <w:rPr>
          <w:rFonts w:ascii="Times New Roman" w:hAnsi="Times New Roman" w:cs="Times New Roman"/>
          <w:sz w:val="20"/>
          <w:szCs w:val="20"/>
        </w:rPr>
        <w:t xml:space="preserve">both </w:t>
      </w:r>
      <w:r w:rsidR="00BD144F" w:rsidRPr="006B75D0">
        <w:rPr>
          <w:rFonts w:ascii="Times New Roman" w:hAnsi="Times New Roman" w:cs="Times New Roman"/>
          <w:sz w:val="20"/>
          <w:szCs w:val="20"/>
        </w:rPr>
        <w:t xml:space="preserve">group (A) </w:t>
      </w:r>
      <w:r w:rsidR="00FF5B48" w:rsidRPr="006B75D0">
        <w:rPr>
          <w:rFonts w:ascii="Times New Roman" w:hAnsi="Times New Roman" w:cs="Times New Roman"/>
          <w:sz w:val="20"/>
          <w:szCs w:val="20"/>
        </w:rPr>
        <w:t xml:space="preserve">and </w:t>
      </w:r>
      <w:r w:rsidR="00BD144F" w:rsidRPr="006B75D0">
        <w:rPr>
          <w:rFonts w:ascii="Times New Roman" w:hAnsi="Times New Roman" w:cs="Times New Roman"/>
          <w:sz w:val="20"/>
          <w:szCs w:val="20"/>
        </w:rPr>
        <w:t>group (B)</w:t>
      </w:r>
      <w:r w:rsidR="00443C81" w:rsidRPr="006B75D0">
        <w:rPr>
          <w:rFonts w:ascii="Times New Roman" w:hAnsi="Times New Roman" w:cs="Times New Roman"/>
          <w:sz w:val="20"/>
          <w:szCs w:val="20"/>
        </w:rPr>
        <w:t xml:space="preserve"> post treatment</w:t>
      </w:r>
      <w:r w:rsidR="00BD144F" w:rsidRPr="006B75D0">
        <w:rPr>
          <w:rFonts w:ascii="Times New Roman" w:hAnsi="Times New Roman" w:cs="Times New Roman"/>
          <w:sz w:val="20"/>
          <w:szCs w:val="20"/>
        </w:rPr>
        <w:t xml:space="preserve">. </w:t>
      </w:r>
      <w:r w:rsidR="00BD144F" w:rsidRPr="006B75D0">
        <w:rPr>
          <w:rFonts w:ascii="Times New Roman" w:hAnsi="Times New Roman" w:cs="Times New Roman"/>
          <w:b/>
          <w:bCs/>
          <w:sz w:val="20"/>
          <w:szCs w:val="20"/>
        </w:rPr>
        <w:t>Conclusion:</w:t>
      </w:r>
      <w:r w:rsidR="00BD144F" w:rsidRPr="006B75D0">
        <w:rPr>
          <w:rFonts w:ascii="Times New Roman" w:hAnsi="Times New Roman" w:cs="Times New Roman"/>
          <w:sz w:val="20"/>
          <w:szCs w:val="20"/>
        </w:rPr>
        <w:t xml:space="preserve"> The </w:t>
      </w:r>
      <w:r w:rsidR="0089007F" w:rsidRPr="006B75D0">
        <w:rPr>
          <w:rFonts w:ascii="Times New Roman" w:hAnsi="Times New Roman" w:cs="Times New Roman"/>
          <w:sz w:val="20"/>
          <w:szCs w:val="20"/>
        </w:rPr>
        <w:t>effect</w:t>
      </w:r>
      <w:r w:rsidR="00FF5B48" w:rsidRPr="006B75D0">
        <w:rPr>
          <w:rFonts w:ascii="Times New Roman" w:hAnsi="Times New Roman" w:cs="Times New Roman"/>
          <w:sz w:val="20"/>
          <w:szCs w:val="20"/>
        </w:rPr>
        <w:t xml:space="preserve"> of aerobic exercise </w:t>
      </w:r>
      <w:r w:rsidR="00BD144F" w:rsidRPr="006B75D0">
        <w:rPr>
          <w:rFonts w:ascii="Times New Roman" w:hAnsi="Times New Roman" w:cs="Times New Roman"/>
          <w:sz w:val="20"/>
          <w:szCs w:val="20"/>
        </w:rPr>
        <w:t>was effective in reducing serum uric acid level</w:t>
      </w:r>
      <w:r w:rsidR="007B19B9" w:rsidRPr="006B75D0">
        <w:rPr>
          <w:rFonts w:ascii="Times New Roman" w:hAnsi="Times New Roman" w:cs="Times New Roman"/>
          <w:sz w:val="20"/>
          <w:szCs w:val="20"/>
        </w:rPr>
        <w:t xml:space="preserve"> and </w:t>
      </w:r>
      <w:r w:rsidR="00FF5B48" w:rsidRPr="006B75D0">
        <w:rPr>
          <w:rFonts w:ascii="Times New Roman" w:hAnsi="Times New Roman" w:cs="Times New Roman"/>
          <w:sz w:val="20"/>
          <w:szCs w:val="20"/>
        </w:rPr>
        <w:t xml:space="preserve">pain </w:t>
      </w:r>
      <w:r w:rsidR="004575D5" w:rsidRPr="006B75D0">
        <w:rPr>
          <w:rFonts w:ascii="Times New Roman" w:hAnsi="Times New Roman" w:cs="Times New Roman"/>
          <w:sz w:val="20"/>
          <w:szCs w:val="20"/>
        </w:rPr>
        <w:t xml:space="preserve">intensity </w:t>
      </w:r>
      <w:r w:rsidR="00962CDB" w:rsidRPr="006B75D0">
        <w:rPr>
          <w:rFonts w:ascii="Times New Roman" w:hAnsi="Times New Roman" w:cs="Times New Roman"/>
          <w:sz w:val="20"/>
          <w:szCs w:val="20"/>
        </w:rPr>
        <w:t xml:space="preserve">and increasing level of rate of perceived exertion </w:t>
      </w:r>
      <w:r w:rsidR="004575D5" w:rsidRPr="006B75D0">
        <w:rPr>
          <w:rFonts w:ascii="Times New Roman" w:hAnsi="Times New Roman" w:cs="Times New Roman"/>
          <w:sz w:val="20"/>
          <w:szCs w:val="20"/>
        </w:rPr>
        <w:t>in hyperuricemic</w:t>
      </w:r>
      <w:r w:rsidR="00FF5B48" w:rsidRPr="006B75D0">
        <w:rPr>
          <w:rFonts w:ascii="Times New Roman" w:hAnsi="Times New Roman" w:cs="Times New Roman"/>
          <w:sz w:val="20"/>
          <w:szCs w:val="20"/>
        </w:rPr>
        <w:t>elderly</w:t>
      </w:r>
      <w:r w:rsidR="00BD144F" w:rsidRPr="006B75D0">
        <w:rPr>
          <w:rFonts w:ascii="Times New Roman" w:hAnsi="Times New Roman" w:cs="Times New Roman"/>
          <w:sz w:val="20"/>
          <w:szCs w:val="20"/>
        </w:rPr>
        <w:t>.</w:t>
      </w:r>
    </w:p>
    <w:p w:rsidR="00CA23DB" w:rsidRPr="006B75D0" w:rsidRDefault="00CA23DB" w:rsidP="002D3BD2">
      <w:pPr>
        <w:snapToGrid w:val="0"/>
        <w:spacing w:after="0" w:line="240" w:lineRule="auto"/>
        <w:jc w:val="both"/>
        <w:rPr>
          <w:rFonts w:ascii="Times New Roman" w:hAnsi="Times New Roman" w:cs="Times New Roman"/>
          <w:b/>
          <w:bCs/>
          <w:sz w:val="20"/>
          <w:szCs w:val="20"/>
          <w:lang w:bidi="ar-EG"/>
        </w:rPr>
      </w:pPr>
      <w:r w:rsidRPr="006B75D0">
        <w:rPr>
          <w:rFonts w:ascii="Times New Roman" w:hAnsi="Times New Roman" w:cs="Times New Roman"/>
          <w:bCs/>
          <w:sz w:val="20"/>
          <w:szCs w:val="20"/>
        </w:rPr>
        <w:t>[</w:t>
      </w:r>
      <w:r w:rsidRPr="006B75D0">
        <w:rPr>
          <w:rFonts w:ascii="Times New Roman" w:eastAsia="Calibri" w:hAnsi="Times New Roman" w:cs="Times New Roman"/>
          <w:sz w:val="20"/>
          <w:szCs w:val="20"/>
          <w:lang w:bidi="ar-EG"/>
        </w:rPr>
        <w:t>Zeinab Mohamed Helmy; Yasser Abdel Monem Elhendy; Emad Mohamed Ibrahem Taha; Kareem Mohsen Abdeltawwab</w:t>
      </w:r>
      <w:r w:rsidRPr="006B75D0">
        <w:rPr>
          <w:rFonts w:ascii="Times New Roman" w:hAnsi="Times New Roman" w:cs="Times New Roman"/>
          <w:sz w:val="20"/>
          <w:szCs w:val="20"/>
        </w:rPr>
        <w:t>.</w:t>
      </w:r>
      <w:r w:rsidRPr="006B75D0">
        <w:rPr>
          <w:rFonts w:ascii="Times New Roman" w:hAnsi="Times New Roman" w:cs="Times New Roman" w:hint="eastAsia"/>
          <w:b/>
          <w:bCs/>
          <w:sz w:val="20"/>
          <w:szCs w:val="20"/>
          <w:lang w:bidi="fa-IR"/>
        </w:rPr>
        <w:t xml:space="preserve"> </w:t>
      </w:r>
      <w:r w:rsidRPr="006B75D0">
        <w:rPr>
          <w:rFonts w:ascii="Times New Roman" w:hAnsi="Times New Roman" w:cs="Times New Roman"/>
          <w:b/>
          <w:bCs/>
          <w:sz w:val="20"/>
          <w:szCs w:val="20"/>
        </w:rPr>
        <w:t>Effect of Aerobic Exercise on</w:t>
      </w:r>
      <w:r w:rsidRPr="006B75D0">
        <w:rPr>
          <w:rFonts w:ascii="Times New Roman" w:hAnsi="Times New Roman" w:cs="Times New Roman" w:hint="eastAsia"/>
          <w:b/>
          <w:bCs/>
          <w:sz w:val="20"/>
          <w:szCs w:val="20"/>
          <w:lang w:eastAsia="zh-CN"/>
        </w:rPr>
        <w:t xml:space="preserve"> </w:t>
      </w:r>
      <w:r w:rsidRPr="006B75D0">
        <w:rPr>
          <w:rFonts w:ascii="Times New Roman" w:hAnsi="Times New Roman" w:cs="Times New Roman"/>
          <w:b/>
          <w:bCs/>
          <w:sz w:val="20"/>
          <w:szCs w:val="20"/>
        </w:rPr>
        <w:t>Uric Acid in Hyperuricemic Elderly</w:t>
      </w:r>
      <w:r w:rsidRPr="006B75D0">
        <w:rPr>
          <w:rFonts w:ascii="Times New Roman" w:eastAsia="Times New Roman" w:hAnsi="Times New Roman" w:cs="Times New Roman"/>
          <w:b/>
          <w:bCs/>
          <w:sz w:val="20"/>
          <w:szCs w:val="20"/>
          <w:lang w:bidi="fa-IR"/>
        </w:rPr>
        <w:t>.</w:t>
      </w:r>
      <w:r w:rsidRPr="006B75D0">
        <w:rPr>
          <w:rFonts w:ascii="Times New Roman" w:hAnsi="Times New Roman" w:cs="Times New Roman"/>
          <w:bCs/>
          <w:i/>
          <w:sz w:val="20"/>
          <w:szCs w:val="20"/>
        </w:rPr>
        <w:t xml:space="preserve"> N Y Sci J</w:t>
      </w:r>
      <w:r w:rsidRPr="006B75D0">
        <w:rPr>
          <w:rFonts w:ascii="Times New Roman" w:hAnsi="Times New Roman" w:cs="Times New Roman"/>
          <w:bCs/>
          <w:sz w:val="20"/>
          <w:szCs w:val="20"/>
        </w:rPr>
        <w:t xml:space="preserve"> </w:t>
      </w:r>
      <w:r w:rsidRPr="006B75D0">
        <w:rPr>
          <w:rFonts w:ascii="Times New Roman" w:hAnsi="Times New Roman" w:cs="Times New Roman"/>
          <w:sz w:val="20"/>
          <w:szCs w:val="20"/>
        </w:rPr>
        <w:t>20</w:t>
      </w:r>
      <w:r w:rsidRPr="006B75D0">
        <w:rPr>
          <w:rFonts w:ascii="Times New Roman" w:hAnsi="Times New Roman" w:cs="Times New Roman" w:hint="eastAsia"/>
          <w:sz w:val="20"/>
          <w:szCs w:val="20"/>
        </w:rPr>
        <w:t>20</w:t>
      </w:r>
      <w:r w:rsidRPr="006B75D0">
        <w:rPr>
          <w:rFonts w:ascii="Times New Roman" w:hAnsi="Times New Roman" w:cs="Times New Roman"/>
          <w:sz w:val="20"/>
          <w:szCs w:val="20"/>
        </w:rPr>
        <w:t>;</w:t>
      </w:r>
      <w:r w:rsidRPr="006B75D0">
        <w:rPr>
          <w:rFonts w:ascii="Times New Roman" w:hAnsi="Times New Roman" w:cs="Times New Roman" w:hint="eastAsia"/>
          <w:sz w:val="20"/>
          <w:szCs w:val="20"/>
        </w:rPr>
        <w:t>13</w:t>
      </w:r>
      <w:r w:rsidRPr="006B75D0">
        <w:rPr>
          <w:rFonts w:ascii="Times New Roman" w:hAnsi="Times New Roman" w:cs="Times New Roman"/>
          <w:sz w:val="20"/>
          <w:szCs w:val="20"/>
        </w:rPr>
        <w:t>(</w:t>
      </w:r>
      <w:r w:rsidRPr="006B75D0">
        <w:rPr>
          <w:rFonts w:ascii="Times New Roman" w:hAnsi="Times New Roman" w:cs="Times New Roman" w:hint="eastAsia"/>
          <w:sz w:val="20"/>
          <w:szCs w:val="20"/>
        </w:rPr>
        <w:t>3</w:t>
      </w:r>
      <w:r w:rsidRPr="006B75D0">
        <w:rPr>
          <w:rFonts w:ascii="Times New Roman" w:hAnsi="Times New Roman" w:cs="Times New Roman"/>
          <w:sz w:val="20"/>
          <w:szCs w:val="20"/>
        </w:rPr>
        <w:t>):</w:t>
      </w:r>
      <w:r w:rsidR="003066B5" w:rsidRPr="006B75D0">
        <w:rPr>
          <w:rFonts w:ascii="Times New Roman" w:hAnsi="Times New Roman" w:cs="Times New Roman"/>
          <w:noProof/>
          <w:color w:val="000000"/>
          <w:sz w:val="20"/>
          <w:szCs w:val="20"/>
        </w:rPr>
        <w:t>39-44</w:t>
      </w:r>
      <w:r w:rsidRPr="006B75D0">
        <w:rPr>
          <w:rFonts w:ascii="Times New Roman" w:hAnsi="Times New Roman" w:cs="Times New Roman"/>
          <w:sz w:val="20"/>
          <w:szCs w:val="20"/>
        </w:rPr>
        <w:t xml:space="preserve">]. </w:t>
      </w:r>
      <w:r w:rsidRPr="006B75D0">
        <w:rPr>
          <w:rFonts w:ascii="Times New Roman" w:hAnsi="Times New Roman" w:cs="Times New Roman"/>
          <w:iCs/>
          <w:color w:val="000000"/>
          <w:sz w:val="20"/>
          <w:szCs w:val="20"/>
        </w:rPr>
        <w:t>ISSN 1554-0200 (print); ISSN 2375-723X (online)</w:t>
      </w:r>
      <w:r w:rsidRPr="006B75D0">
        <w:rPr>
          <w:rFonts w:ascii="Times New Roman" w:hAnsi="Times New Roman" w:cs="Times New Roman"/>
          <w:sz w:val="20"/>
          <w:szCs w:val="20"/>
        </w:rPr>
        <w:t xml:space="preserve">. </w:t>
      </w:r>
      <w:hyperlink r:id="rId9" w:history="1">
        <w:r w:rsidRPr="006B75D0">
          <w:rPr>
            <w:rStyle w:val="Hyperlink"/>
            <w:rFonts w:ascii="Times New Roman" w:hAnsi="Times New Roman" w:cs="Times New Roman"/>
            <w:color w:val="0000FF"/>
            <w:sz w:val="20"/>
            <w:szCs w:val="20"/>
          </w:rPr>
          <w:t>http://www.sciencepub.net/newyork</w:t>
        </w:r>
      </w:hyperlink>
      <w:r w:rsidRPr="006B75D0">
        <w:rPr>
          <w:rFonts w:ascii="Times New Roman" w:hAnsi="Times New Roman" w:cs="Times New Roman"/>
          <w:sz w:val="20"/>
          <w:szCs w:val="20"/>
        </w:rPr>
        <w:t xml:space="preserve">. </w:t>
      </w:r>
      <w:r w:rsidR="002D3BD2" w:rsidRPr="006B75D0">
        <w:rPr>
          <w:rFonts w:ascii="Times New Roman" w:hAnsi="Times New Roman" w:cs="Times New Roman" w:hint="eastAsia"/>
          <w:sz w:val="20"/>
          <w:szCs w:val="20"/>
          <w:lang w:eastAsia="zh-CN"/>
        </w:rPr>
        <w:t>3</w:t>
      </w:r>
      <w:r w:rsidRPr="006B75D0">
        <w:rPr>
          <w:rFonts w:ascii="Times New Roman" w:hAnsi="Times New Roman" w:cs="Times New Roman" w:hint="eastAsia"/>
          <w:sz w:val="20"/>
          <w:szCs w:val="20"/>
        </w:rPr>
        <w:t xml:space="preserve">. </w:t>
      </w:r>
      <w:r w:rsidRPr="006B75D0">
        <w:rPr>
          <w:rFonts w:ascii="Times New Roman" w:hAnsi="Times New Roman" w:cs="Times New Roman"/>
          <w:color w:val="000000"/>
          <w:sz w:val="20"/>
          <w:szCs w:val="20"/>
          <w:shd w:val="clear" w:color="auto" w:fill="FFFFFF"/>
        </w:rPr>
        <w:t>doi:</w:t>
      </w:r>
      <w:hyperlink r:id="rId10" w:history="1">
        <w:r w:rsidRPr="006B75D0">
          <w:rPr>
            <w:rStyle w:val="Hyperlink"/>
            <w:rFonts w:ascii="Times New Roman" w:hAnsi="Times New Roman" w:cs="Times New Roman"/>
            <w:color w:val="0000FF"/>
            <w:sz w:val="20"/>
            <w:szCs w:val="20"/>
            <w:shd w:val="clear" w:color="auto" w:fill="FFFFFF"/>
          </w:rPr>
          <w:t>10.7537/mars</w:t>
        </w:r>
        <w:r w:rsidRPr="006B75D0">
          <w:rPr>
            <w:rStyle w:val="Hyperlink"/>
            <w:rFonts w:ascii="Times New Roman" w:hAnsi="Times New Roman" w:cs="Times New Roman" w:hint="eastAsia"/>
            <w:color w:val="0000FF"/>
            <w:sz w:val="20"/>
            <w:szCs w:val="20"/>
            <w:shd w:val="clear" w:color="auto" w:fill="FFFFFF"/>
          </w:rPr>
          <w:t>nys130320.</w:t>
        </w:r>
        <w:r w:rsidRPr="006B75D0">
          <w:rPr>
            <w:rStyle w:val="Hyperlink"/>
            <w:rFonts w:ascii="Times New Roman" w:hAnsi="Times New Roman" w:cs="Times New Roman"/>
            <w:color w:val="0000FF"/>
            <w:sz w:val="20"/>
            <w:szCs w:val="20"/>
            <w:shd w:val="clear" w:color="auto" w:fill="FFFFFF"/>
          </w:rPr>
          <w:t>0</w:t>
        </w:r>
        <w:r w:rsidR="002D3BD2" w:rsidRPr="006B75D0">
          <w:rPr>
            <w:rStyle w:val="Hyperlink"/>
            <w:rFonts w:ascii="Times New Roman" w:hAnsi="Times New Roman" w:cs="Times New Roman" w:hint="eastAsia"/>
            <w:color w:val="0000FF"/>
            <w:sz w:val="20"/>
            <w:szCs w:val="20"/>
            <w:shd w:val="clear" w:color="auto" w:fill="FFFFFF"/>
            <w:lang w:eastAsia="zh-CN"/>
          </w:rPr>
          <w:t>3</w:t>
        </w:r>
      </w:hyperlink>
      <w:r w:rsidRPr="006B75D0">
        <w:rPr>
          <w:rFonts w:ascii="Times New Roman" w:hAnsi="Times New Roman" w:cs="Times New Roman"/>
          <w:color w:val="000000"/>
          <w:sz w:val="20"/>
          <w:szCs w:val="20"/>
          <w:shd w:val="clear" w:color="auto" w:fill="FFFFFF"/>
        </w:rPr>
        <w:t>.</w:t>
      </w:r>
    </w:p>
    <w:p w:rsidR="00E6791F" w:rsidRPr="006B75D0" w:rsidRDefault="00E6791F" w:rsidP="00CA23DB">
      <w:pPr>
        <w:snapToGrid w:val="0"/>
        <w:spacing w:after="0" w:line="240" w:lineRule="auto"/>
        <w:jc w:val="both"/>
        <w:rPr>
          <w:rFonts w:ascii="Times New Roman" w:eastAsia="Calibri" w:hAnsi="Times New Roman" w:cs="Times New Roman"/>
          <w:b/>
          <w:bCs/>
          <w:sz w:val="20"/>
          <w:szCs w:val="20"/>
          <w:vertAlign w:val="superscript"/>
          <w:lang w:bidi="ar-EG"/>
        </w:rPr>
      </w:pPr>
    </w:p>
    <w:p w:rsidR="0075185C" w:rsidRPr="006B75D0" w:rsidRDefault="00BD144F" w:rsidP="00CA23DB">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t xml:space="preserve">Keywords: </w:t>
      </w:r>
      <w:r w:rsidRPr="006B75D0">
        <w:rPr>
          <w:rFonts w:ascii="Times New Roman" w:hAnsi="Times New Roman" w:cs="Times New Roman"/>
          <w:sz w:val="20"/>
          <w:szCs w:val="20"/>
        </w:rPr>
        <w:t xml:space="preserve">Aerobic exercise - Hyperuricemic complications - </w:t>
      </w:r>
      <w:r w:rsidR="00CE1294" w:rsidRPr="006B75D0">
        <w:rPr>
          <w:rFonts w:ascii="Times New Roman" w:hAnsi="Times New Roman" w:cs="Times New Roman"/>
          <w:sz w:val="20"/>
          <w:szCs w:val="20"/>
        </w:rPr>
        <w:t>E</w:t>
      </w:r>
      <w:r w:rsidR="00FF5B48" w:rsidRPr="006B75D0">
        <w:rPr>
          <w:rFonts w:ascii="Times New Roman" w:hAnsi="Times New Roman" w:cs="Times New Roman"/>
          <w:sz w:val="20"/>
          <w:szCs w:val="20"/>
        </w:rPr>
        <w:t>lderly</w:t>
      </w:r>
      <w:r w:rsidRPr="006B75D0">
        <w:rPr>
          <w:rFonts w:ascii="Times New Roman" w:hAnsi="Times New Roman" w:cs="Times New Roman"/>
          <w:sz w:val="20"/>
          <w:szCs w:val="20"/>
        </w:rPr>
        <w:t>.</w:t>
      </w:r>
    </w:p>
    <w:p w:rsidR="00E6791F" w:rsidRPr="006B75D0" w:rsidRDefault="00E6791F" w:rsidP="00CA23DB">
      <w:pPr>
        <w:snapToGrid w:val="0"/>
        <w:spacing w:after="0" w:line="240" w:lineRule="auto"/>
        <w:jc w:val="both"/>
        <w:rPr>
          <w:rFonts w:ascii="Times New Roman" w:eastAsia="Times New Roman" w:hAnsi="Times New Roman" w:cs="Times New Roman"/>
          <w:b/>
          <w:bCs/>
          <w:sz w:val="20"/>
          <w:szCs w:val="20"/>
        </w:rPr>
      </w:pPr>
    </w:p>
    <w:p w:rsidR="002D3BD2" w:rsidRPr="006B75D0" w:rsidRDefault="002D3BD2" w:rsidP="00CA23DB">
      <w:pPr>
        <w:snapToGrid w:val="0"/>
        <w:spacing w:after="0" w:line="240" w:lineRule="auto"/>
        <w:jc w:val="both"/>
        <w:rPr>
          <w:rFonts w:ascii="Times New Roman" w:eastAsia="Times New Roman" w:hAnsi="Times New Roman" w:cs="Times New Roman"/>
          <w:b/>
          <w:bCs/>
          <w:sz w:val="20"/>
          <w:szCs w:val="20"/>
        </w:rPr>
        <w:sectPr w:rsidR="002D3BD2" w:rsidRPr="006B75D0" w:rsidSect="003066B5">
          <w:headerReference w:type="default" r:id="rId11"/>
          <w:footerReference w:type="default" r:id="rId12"/>
          <w:type w:val="continuous"/>
          <w:pgSz w:w="12240" w:h="15840"/>
          <w:pgMar w:top="1440" w:right="1440" w:bottom="1440" w:left="1440" w:header="720" w:footer="720" w:gutter="0"/>
          <w:pgNumType w:start="39"/>
          <w:cols w:space="720"/>
          <w:docGrid w:linePitch="360"/>
        </w:sectPr>
      </w:pPr>
    </w:p>
    <w:p w:rsidR="005A0D9C" w:rsidRPr="006B75D0" w:rsidRDefault="00E6791F" w:rsidP="00CA23DB">
      <w:pPr>
        <w:snapToGrid w:val="0"/>
        <w:spacing w:after="0" w:line="240" w:lineRule="auto"/>
        <w:jc w:val="both"/>
        <w:rPr>
          <w:rFonts w:ascii="Times New Roman" w:hAnsi="Times New Roman" w:cs="Times New Roman"/>
          <w:sz w:val="20"/>
          <w:szCs w:val="20"/>
        </w:rPr>
      </w:pPr>
      <w:r w:rsidRPr="006B75D0">
        <w:rPr>
          <w:rFonts w:ascii="Times New Roman" w:eastAsia="Times New Roman" w:hAnsi="Times New Roman" w:cs="Times New Roman"/>
          <w:b/>
          <w:bCs/>
          <w:sz w:val="20"/>
          <w:szCs w:val="20"/>
        </w:rPr>
        <w:lastRenderedPageBreak/>
        <w:t xml:space="preserve">1. </w:t>
      </w:r>
      <w:r w:rsidR="005A0D9C" w:rsidRPr="006B75D0">
        <w:rPr>
          <w:rFonts w:ascii="Times New Roman" w:eastAsia="Times New Roman" w:hAnsi="Times New Roman" w:cs="Times New Roman"/>
          <w:b/>
          <w:bCs/>
          <w:sz w:val="20"/>
          <w:szCs w:val="20"/>
        </w:rPr>
        <w:t xml:space="preserve">Introduction </w:t>
      </w:r>
    </w:p>
    <w:p w:rsidR="006F5E79" w:rsidRPr="006B75D0" w:rsidRDefault="008305CD" w:rsidP="00CA23D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B75D0">
        <w:rPr>
          <w:rFonts w:ascii="Times New Roman" w:hAnsi="Times New Roman" w:cs="Times New Roman"/>
          <w:sz w:val="20"/>
          <w:szCs w:val="20"/>
        </w:rPr>
        <w:t>The world population is ageing rapidly. Since 1980, the number of people aged 60 years and over has double</w:t>
      </w:r>
      <w:r w:rsidR="004575D5" w:rsidRPr="006B75D0">
        <w:rPr>
          <w:rFonts w:ascii="Times New Roman" w:hAnsi="Times New Roman" w:cs="Times New Roman"/>
          <w:sz w:val="20"/>
          <w:szCs w:val="20"/>
        </w:rPr>
        <w:t>d to approximately 810 million.</w:t>
      </w:r>
      <w:r w:rsidRPr="006B75D0">
        <w:rPr>
          <w:rFonts w:ascii="Times New Roman" w:hAnsi="Times New Roman" w:cs="Times New Roman"/>
          <w:sz w:val="20"/>
          <w:szCs w:val="20"/>
        </w:rPr>
        <w:t xml:space="preserve"> The elderly population will continue to grow to ap</w:t>
      </w:r>
      <w:r w:rsidR="00CE1294" w:rsidRPr="006B75D0">
        <w:rPr>
          <w:rFonts w:ascii="Times New Roman" w:hAnsi="Times New Roman" w:cs="Times New Roman"/>
          <w:sz w:val="20"/>
          <w:szCs w:val="20"/>
        </w:rPr>
        <w:t>proximately 2 billion in 2050</w:t>
      </w:r>
      <w:r w:rsidR="002D3BD2" w:rsidRPr="006B75D0">
        <w:rPr>
          <w:rFonts w:ascii="Times New Roman" w:hAnsi="Times New Roman" w:cs="Times New Roman"/>
          <w:sz w:val="20"/>
          <w:szCs w:val="20"/>
        </w:rPr>
        <w:t>. I</w:t>
      </w:r>
      <w:r w:rsidRPr="006B75D0">
        <w:rPr>
          <w:rFonts w:ascii="Times New Roman" w:hAnsi="Times New Roman" w:cs="Times New Roman"/>
          <w:sz w:val="20"/>
          <w:szCs w:val="20"/>
        </w:rPr>
        <w:t xml:space="preserve">t has been predicted that 22% of the total population will be older than 60 years and around 5% will be older than 80 years in 2050. </w:t>
      </w:r>
      <w:r w:rsidRPr="006B75D0">
        <w:rPr>
          <w:rFonts w:ascii="Times New Roman" w:hAnsi="Times New Roman" w:cs="Times New Roman"/>
          <w:b/>
          <w:bCs/>
          <w:sz w:val="20"/>
          <w:szCs w:val="20"/>
        </w:rPr>
        <w:t>(Louie GH and Ward M et al., 2010)</w:t>
      </w:r>
    </w:p>
    <w:p w:rsidR="006F5E79" w:rsidRPr="006B75D0" w:rsidRDefault="008305CD" w:rsidP="00CA23D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6B75D0">
        <w:rPr>
          <w:rFonts w:ascii="Times New Roman" w:hAnsi="Times New Roman" w:cs="Times New Roman"/>
          <w:sz w:val="20"/>
          <w:szCs w:val="20"/>
        </w:rPr>
        <w:t>Most studies among el</w:t>
      </w:r>
      <w:r w:rsidRPr="006B75D0">
        <w:rPr>
          <w:rFonts w:ascii="Times New Roman" w:hAnsi="Times New Roman" w:cs="Times New Roman"/>
          <w:sz w:val="20"/>
          <w:szCs w:val="20"/>
        </w:rPr>
        <w:softHyphen/>
        <w:t xml:space="preserve">derly people thus far have classified elderly adults into one group. Although there are different ways to classify this population, some studies have classified elderly adults between the ages of 65 and 74 years as youngest-old, those between ages 75 and 84 years as middle-old, and those aged </w:t>
      </w:r>
      <w:bookmarkStart w:id="0" w:name="_Hlk30928651"/>
      <w:r w:rsidRPr="006B75D0">
        <w:rPr>
          <w:rFonts w:ascii="Times New Roman" w:hAnsi="Times New Roman" w:cs="Times New Roman"/>
          <w:sz w:val="20"/>
          <w:szCs w:val="20"/>
        </w:rPr>
        <w:t xml:space="preserve">over 85 </w:t>
      </w:r>
      <w:bookmarkEnd w:id="0"/>
      <w:r w:rsidRPr="006B75D0">
        <w:rPr>
          <w:rFonts w:ascii="Times New Roman" w:hAnsi="Times New Roman" w:cs="Times New Roman"/>
          <w:sz w:val="20"/>
          <w:szCs w:val="20"/>
        </w:rPr>
        <w:t xml:space="preserve">years as oldest-old. </w:t>
      </w:r>
      <w:r w:rsidRPr="006B75D0">
        <w:rPr>
          <w:rFonts w:ascii="Times New Roman" w:hAnsi="Times New Roman" w:cs="Times New Roman"/>
          <w:b/>
          <w:bCs/>
          <w:sz w:val="20"/>
          <w:szCs w:val="20"/>
        </w:rPr>
        <w:t>(Alterovitz and Mendelsohn GA et</w:t>
      </w:r>
      <w:r w:rsidR="002D3BD2" w:rsidRPr="006B75D0">
        <w:rPr>
          <w:rFonts w:ascii="Times New Roman" w:hAnsi="Times New Roman" w:cs="Times New Roman"/>
          <w:b/>
          <w:bCs/>
          <w:sz w:val="20"/>
          <w:szCs w:val="20"/>
        </w:rPr>
        <w:t>. a</w:t>
      </w:r>
      <w:r w:rsidRPr="006B75D0">
        <w:rPr>
          <w:rFonts w:ascii="Times New Roman" w:hAnsi="Times New Roman" w:cs="Times New Roman"/>
          <w:b/>
          <w:bCs/>
          <w:sz w:val="20"/>
          <w:szCs w:val="20"/>
        </w:rPr>
        <w:t>l 2013)</w:t>
      </w:r>
    </w:p>
    <w:p w:rsidR="006F5E79" w:rsidRPr="006B75D0" w:rsidRDefault="006F5E79" w:rsidP="00CA23DB">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r w:rsidRPr="006B75D0">
        <w:rPr>
          <w:rFonts w:ascii="Times New Roman" w:hAnsi="Times New Roman" w:cs="Times New Roman"/>
          <w:sz w:val="20"/>
          <w:szCs w:val="20"/>
        </w:rPr>
        <w:lastRenderedPageBreak/>
        <w:t xml:space="preserve">With age, the correlation between dual energy X-ray absorptiometry measures of muscle mass and strength weakens, and considerable decline in strength may occur in the absence of any detectable decline in mass although correlations may remain more stable if MRI-derived muscle mass is </w:t>
      </w:r>
      <w:r w:rsidR="00A25C9F" w:rsidRPr="006B75D0">
        <w:rPr>
          <w:rFonts w:ascii="Times New Roman" w:hAnsi="Times New Roman" w:cs="Times New Roman"/>
          <w:sz w:val="20"/>
          <w:szCs w:val="20"/>
        </w:rPr>
        <w:t>used.</w:t>
      </w:r>
      <w:r w:rsidRPr="006B75D0">
        <w:rPr>
          <w:rFonts w:ascii="Times New Roman" w:hAnsi="Times New Roman" w:cs="Times New Roman"/>
          <w:sz w:val="20"/>
          <w:szCs w:val="20"/>
        </w:rPr>
        <w:t xml:space="preserve"> Aging is also associated with progressive reduction of biomechanical muscle quality, which is usually operationalized as the ratio between strength and mass</w:t>
      </w:r>
      <w:r w:rsidR="002D3BD2" w:rsidRPr="006B75D0">
        <w:rPr>
          <w:rFonts w:ascii="Times New Roman" w:hAnsi="Times New Roman" w:cs="Times New Roman"/>
          <w:sz w:val="20"/>
          <w:szCs w:val="20"/>
        </w:rPr>
        <w:t>. L</w:t>
      </w:r>
      <w:r w:rsidRPr="006B75D0">
        <w:rPr>
          <w:rFonts w:ascii="Times New Roman" w:hAnsi="Times New Roman" w:cs="Times New Roman"/>
          <w:sz w:val="20"/>
          <w:szCs w:val="20"/>
        </w:rPr>
        <w:t xml:space="preserve">ow muscle strength (but less consistently low muscle mass), as well as excessive and long-term adiposity, are risk factors for age-related mobility loss. </w:t>
      </w:r>
      <w:r w:rsidRPr="006B75D0">
        <w:rPr>
          <w:rFonts w:ascii="Times New Roman" w:hAnsi="Times New Roman" w:cs="Times New Roman"/>
          <w:b/>
          <w:bCs/>
          <w:sz w:val="20"/>
          <w:szCs w:val="20"/>
        </w:rPr>
        <w:t>(Moore AZ, Caturegli G, Metter EJ, et al.,2014)</w:t>
      </w:r>
      <w:r w:rsidR="006B75D0">
        <w:rPr>
          <w:rFonts w:ascii="Times New Roman" w:hAnsi="Times New Roman" w:cs="Times New Roman" w:hint="eastAsia"/>
          <w:b/>
          <w:bCs/>
          <w:sz w:val="20"/>
          <w:szCs w:val="20"/>
          <w:lang w:eastAsia="zh-CN"/>
        </w:rPr>
        <w:t>.</w:t>
      </w:r>
    </w:p>
    <w:p w:rsidR="003066B5" w:rsidRPr="006B75D0" w:rsidRDefault="003066B5" w:rsidP="00CA23DB">
      <w:pPr>
        <w:snapToGrid w:val="0"/>
        <w:spacing w:after="0" w:line="240" w:lineRule="auto"/>
        <w:ind w:firstLine="425"/>
        <w:jc w:val="both"/>
        <w:outlineLvl w:val="0"/>
        <w:rPr>
          <w:rFonts w:ascii="Times New Roman" w:hAnsi="Times New Roman" w:cs="Times New Roman"/>
          <w:sz w:val="20"/>
          <w:szCs w:val="20"/>
        </w:rPr>
        <w:sectPr w:rsidR="003066B5" w:rsidRPr="006B75D0" w:rsidSect="002D3BD2">
          <w:type w:val="continuous"/>
          <w:pgSz w:w="12240" w:h="15840"/>
          <w:pgMar w:top="1440" w:right="1440" w:bottom="1440" w:left="1440" w:header="720" w:footer="720" w:gutter="0"/>
          <w:cols w:num="2" w:space="550"/>
          <w:docGrid w:linePitch="360"/>
        </w:sectPr>
      </w:pPr>
    </w:p>
    <w:p w:rsidR="005A0D9C" w:rsidRPr="006B75D0" w:rsidRDefault="005A0D9C" w:rsidP="006B75D0">
      <w:pPr>
        <w:snapToGrid w:val="0"/>
        <w:spacing w:after="0" w:line="240" w:lineRule="auto"/>
        <w:ind w:firstLine="425"/>
        <w:jc w:val="both"/>
        <w:outlineLvl w:val="0"/>
        <w:rPr>
          <w:rFonts w:ascii="Times New Roman" w:hAnsi="Times New Roman" w:cs="Times New Roman"/>
          <w:b/>
          <w:bCs/>
          <w:sz w:val="20"/>
          <w:szCs w:val="20"/>
        </w:rPr>
      </w:pPr>
      <w:r w:rsidRPr="006B75D0">
        <w:rPr>
          <w:rFonts w:ascii="Times New Roman" w:hAnsi="Times New Roman" w:cs="Times New Roman"/>
          <w:sz w:val="20"/>
          <w:szCs w:val="20"/>
        </w:rPr>
        <w:lastRenderedPageBreak/>
        <w:t xml:space="preserve">Hyperuricemia is an abnormally high level of uric acid in the blood. In the pH conditions of body fluid, uric acid exists largely as urate, the ion form. The amount of urate in the body depends on the balance between the amount of purines eaten in food, the amount of urate </w:t>
      </w:r>
      <w:r w:rsidR="00A25C9F" w:rsidRPr="006B75D0">
        <w:rPr>
          <w:rFonts w:ascii="Times New Roman" w:hAnsi="Times New Roman" w:cs="Times New Roman"/>
          <w:sz w:val="20"/>
          <w:szCs w:val="20"/>
        </w:rPr>
        <w:t>synthesized</w:t>
      </w:r>
      <w:r w:rsidRPr="006B75D0">
        <w:rPr>
          <w:rFonts w:ascii="Times New Roman" w:hAnsi="Times New Roman" w:cs="Times New Roman"/>
          <w:sz w:val="20"/>
          <w:szCs w:val="20"/>
        </w:rPr>
        <w:t xml:space="preserve"> within the body (e.g., through cell turnover), and the amount of urate that is excreted in urine or through the gastrointestinal tract </w:t>
      </w:r>
      <w:r w:rsidRPr="006B75D0">
        <w:rPr>
          <w:rFonts w:ascii="Times New Roman" w:hAnsi="Times New Roman" w:cs="Times New Roman"/>
          <w:b/>
          <w:bCs/>
          <w:sz w:val="20"/>
          <w:szCs w:val="20"/>
        </w:rPr>
        <w:t>(Al-Ashkar and Feyrouz, 2014).</w:t>
      </w:r>
    </w:p>
    <w:p w:rsidR="005A0D9C" w:rsidRPr="006B75D0" w:rsidRDefault="005A0D9C" w:rsidP="00CA23DB">
      <w:pPr>
        <w:snapToGrid w:val="0"/>
        <w:spacing w:after="0" w:line="240" w:lineRule="auto"/>
        <w:ind w:firstLine="425"/>
        <w:jc w:val="both"/>
        <w:outlineLvl w:val="0"/>
        <w:rPr>
          <w:rFonts w:ascii="Times New Roman" w:hAnsi="Times New Roman" w:cs="Times New Roman"/>
          <w:b/>
          <w:bCs/>
          <w:sz w:val="20"/>
          <w:szCs w:val="20"/>
        </w:rPr>
      </w:pPr>
      <w:r w:rsidRPr="006B75D0">
        <w:rPr>
          <w:rFonts w:ascii="Times New Roman" w:hAnsi="Times New Roman" w:cs="Times New Roman"/>
          <w:sz w:val="20"/>
          <w:szCs w:val="20"/>
        </w:rPr>
        <w:t xml:space="preserve">High plasma uric acid (UA) is a prerequisite for gout and is also associated with the metabolic syndrome and risk factors for cardiovascular diseases </w:t>
      </w:r>
      <w:r w:rsidRPr="006B75D0">
        <w:rPr>
          <w:rFonts w:ascii="Times New Roman" w:hAnsi="Times New Roman" w:cs="Times New Roman"/>
          <w:b/>
          <w:bCs/>
          <w:sz w:val="20"/>
          <w:szCs w:val="20"/>
        </w:rPr>
        <w:t>(Kim et al., 2009).</w:t>
      </w:r>
    </w:p>
    <w:p w:rsidR="00CE1294" w:rsidRPr="006B75D0" w:rsidRDefault="00CE1294"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Population studies have reported the incidence of hyperuricemia in much of the developed world may be as high as 15-20% </w:t>
      </w:r>
      <w:r w:rsidRPr="006B75D0">
        <w:rPr>
          <w:rFonts w:ascii="Times New Roman" w:hAnsi="Times New Roman" w:cs="Times New Roman"/>
          <w:b/>
          <w:bCs/>
          <w:sz w:val="20"/>
          <w:szCs w:val="20"/>
        </w:rPr>
        <w:t>(Mikuls et al., 2005)</w:t>
      </w:r>
      <w:r w:rsidR="002D3BD2" w:rsidRPr="006B75D0">
        <w:rPr>
          <w:rFonts w:ascii="Times New Roman" w:hAnsi="Times New Roman" w:cs="Times New Roman"/>
          <w:b/>
          <w:bCs/>
          <w:sz w:val="20"/>
          <w:szCs w:val="20"/>
        </w:rPr>
        <w:t xml:space="preserve">. </w:t>
      </w:r>
      <w:r w:rsidR="002D3BD2" w:rsidRPr="006B75D0">
        <w:rPr>
          <w:rFonts w:ascii="Times New Roman" w:hAnsi="Times New Roman" w:cs="Times New Roman"/>
          <w:sz w:val="20"/>
          <w:szCs w:val="20"/>
        </w:rPr>
        <w:t>A</w:t>
      </w:r>
      <w:r w:rsidRPr="006B75D0">
        <w:rPr>
          <w:rFonts w:ascii="Times New Roman" w:hAnsi="Times New Roman" w:cs="Times New Roman"/>
          <w:sz w:val="20"/>
          <w:szCs w:val="20"/>
        </w:rPr>
        <w:t xml:space="preserve">nd prevalence increases with age, in both sexes </w:t>
      </w:r>
      <w:r w:rsidRPr="006B75D0">
        <w:rPr>
          <w:rFonts w:ascii="Times New Roman" w:hAnsi="Times New Roman" w:cs="Times New Roman"/>
          <w:b/>
          <w:bCs/>
          <w:sz w:val="20"/>
          <w:szCs w:val="20"/>
        </w:rPr>
        <w:t>(Doherty, 2009).</w:t>
      </w:r>
    </w:p>
    <w:p w:rsidR="00CE1294" w:rsidRPr="006B75D0" w:rsidRDefault="00CE1294" w:rsidP="00CA23DB">
      <w:pPr>
        <w:snapToGrid w:val="0"/>
        <w:spacing w:after="0" w:line="240" w:lineRule="auto"/>
        <w:ind w:firstLine="425"/>
        <w:jc w:val="both"/>
        <w:rPr>
          <w:rFonts w:ascii="Times New Roman" w:hAnsi="Times New Roman" w:cs="Times New Roman"/>
          <w:b/>
          <w:bCs/>
          <w:sz w:val="20"/>
          <w:szCs w:val="20"/>
        </w:rPr>
      </w:pPr>
      <w:r w:rsidRPr="006B75D0">
        <w:rPr>
          <w:rFonts w:ascii="Times New Roman" w:hAnsi="Times New Roman" w:cs="Times New Roman"/>
          <w:sz w:val="20"/>
          <w:szCs w:val="20"/>
        </w:rPr>
        <w:t xml:space="preserve">Some studies have examined selected reproductive factors and its influence on gout prevalence. old age was shown to be a risk factor for gout </w:t>
      </w:r>
      <w:r w:rsidRPr="006B75D0">
        <w:rPr>
          <w:rFonts w:ascii="Times New Roman" w:hAnsi="Times New Roman" w:cs="Times New Roman"/>
          <w:b/>
          <w:bCs/>
          <w:sz w:val="20"/>
          <w:szCs w:val="20"/>
        </w:rPr>
        <w:t>(Singh et al., 2011).</w:t>
      </w:r>
    </w:p>
    <w:p w:rsidR="00A25C9F" w:rsidRPr="006B75D0" w:rsidRDefault="005A0D9C" w:rsidP="00CA23DB">
      <w:pPr>
        <w:snapToGrid w:val="0"/>
        <w:spacing w:after="0" w:line="240" w:lineRule="auto"/>
        <w:ind w:firstLine="425"/>
        <w:jc w:val="both"/>
        <w:outlineLvl w:val="0"/>
        <w:rPr>
          <w:rFonts w:ascii="Times New Roman" w:eastAsia="Times New Roman" w:hAnsi="Times New Roman" w:cs="Times New Roman"/>
          <w:sz w:val="20"/>
          <w:szCs w:val="20"/>
        </w:rPr>
      </w:pPr>
      <w:r w:rsidRPr="006B75D0">
        <w:rPr>
          <w:rFonts w:ascii="Times New Roman" w:hAnsi="Times New Roman" w:cs="Times New Roman"/>
          <w:sz w:val="20"/>
          <w:szCs w:val="20"/>
        </w:rPr>
        <w:t xml:space="preserve">Many factors contribute to hyperuricemia, including genetics, insulin resistance, iron overload, hypertension, hypothyroidism, hyperthyroidism, renal insufficiency, obesity, diet, use of diuretics (e.g. thiazides, loop diuretics), and consumption of excess alcoholic beverages. Of these, alcohol consumption is the most important </w:t>
      </w:r>
      <w:r w:rsidRPr="006B75D0">
        <w:rPr>
          <w:rFonts w:ascii="Times New Roman" w:hAnsi="Times New Roman" w:cs="Times New Roman"/>
          <w:b/>
          <w:bCs/>
          <w:sz w:val="20"/>
          <w:szCs w:val="20"/>
        </w:rPr>
        <w:t>(Sam et al., 2010).</w:t>
      </w:r>
    </w:p>
    <w:p w:rsidR="005A0D9C" w:rsidRPr="006B75D0" w:rsidRDefault="005A0D9C" w:rsidP="00CA23DB">
      <w:pPr>
        <w:snapToGrid w:val="0"/>
        <w:spacing w:after="0" w:line="240" w:lineRule="auto"/>
        <w:ind w:firstLine="425"/>
        <w:jc w:val="both"/>
        <w:outlineLvl w:val="0"/>
        <w:rPr>
          <w:rFonts w:ascii="Times New Roman" w:hAnsi="Times New Roman" w:cs="Times New Roman"/>
          <w:sz w:val="20"/>
          <w:szCs w:val="20"/>
        </w:rPr>
      </w:pPr>
      <w:r w:rsidRPr="006B75D0">
        <w:rPr>
          <w:rFonts w:ascii="Times New Roman" w:hAnsi="Times New Roman" w:cs="Times New Roman"/>
          <w:sz w:val="20"/>
          <w:szCs w:val="20"/>
        </w:rPr>
        <w:t xml:space="preserve">Reproductive events which occur over the life-span of women are expected to influence hormonal levels, especially estrogen levels. Estrogens have an impact on the renal tubular handling of uric acid and therefore are possibly explaining the underlying relation between some reproductive parameters and uric acid levels, suggesting that premenopausal levels of estrogen in women cause a greater renal clearance of uric acid </w:t>
      </w:r>
      <w:r w:rsidRPr="006B75D0">
        <w:rPr>
          <w:rFonts w:ascii="Times New Roman" w:hAnsi="Times New Roman" w:cs="Times New Roman"/>
          <w:b/>
          <w:bCs/>
          <w:sz w:val="20"/>
          <w:szCs w:val="20"/>
        </w:rPr>
        <w:t>(Sumino et al., 2012).</w:t>
      </w:r>
    </w:p>
    <w:p w:rsidR="003C6171" w:rsidRPr="006B75D0" w:rsidRDefault="003C617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About 20-25% of asymptomatic patients with raised serum uric acid exhibit monosodium urate crystal deposits in their joints – especially the knees and the first MTP joint) and yet do not suffer from attacks of gout – suggesting that other factors must be at play </w:t>
      </w:r>
      <w:r w:rsidRPr="006B75D0">
        <w:rPr>
          <w:rFonts w:ascii="Times New Roman" w:hAnsi="Times New Roman" w:cs="Times New Roman"/>
          <w:b/>
          <w:bCs/>
          <w:sz w:val="20"/>
          <w:szCs w:val="20"/>
        </w:rPr>
        <w:t>(Pineda et al., 2011).</w:t>
      </w:r>
    </w:p>
    <w:p w:rsidR="003C6171" w:rsidRPr="006B75D0" w:rsidRDefault="003C617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It was demonstrated that, about 81% of the patients with hyperuricemia presented with pain in the knee and metatarsophalangeal joints </w:t>
      </w:r>
      <w:r w:rsidRPr="006B75D0">
        <w:rPr>
          <w:rFonts w:ascii="Times New Roman" w:hAnsi="Times New Roman" w:cs="Times New Roman"/>
          <w:b/>
          <w:bCs/>
          <w:sz w:val="20"/>
          <w:szCs w:val="20"/>
        </w:rPr>
        <w:t>(Neugebauer et al., 2009).</w:t>
      </w:r>
    </w:p>
    <w:p w:rsidR="003C6171" w:rsidRPr="006B75D0" w:rsidRDefault="003C617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As a marker of atherosclerotic diseases, it has been demonstrated that the serum uric acid level is associated with cardiovascular risk factors and subclinical atherosclerosis, such as hypertension, metabolic syndrome, kidney disease, coronary artery calciﬁcation and carotid atherosclerosis </w:t>
      </w:r>
      <w:r w:rsidRPr="006B75D0">
        <w:rPr>
          <w:rFonts w:ascii="Times New Roman" w:hAnsi="Times New Roman" w:cs="Times New Roman"/>
          <w:b/>
          <w:bCs/>
          <w:sz w:val="20"/>
          <w:szCs w:val="20"/>
        </w:rPr>
        <w:t>(Coutinho et al., 2013).</w:t>
      </w:r>
    </w:p>
    <w:p w:rsidR="00BD144F" w:rsidRPr="006B75D0" w:rsidRDefault="005A0D9C" w:rsidP="00CA23DB">
      <w:pPr>
        <w:snapToGrid w:val="0"/>
        <w:spacing w:after="0" w:line="240" w:lineRule="auto"/>
        <w:ind w:firstLine="425"/>
        <w:jc w:val="both"/>
        <w:rPr>
          <w:rFonts w:ascii="Times New Roman" w:hAnsi="Times New Roman" w:cs="Times New Roman"/>
          <w:b/>
          <w:bCs/>
          <w:sz w:val="20"/>
          <w:szCs w:val="20"/>
        </w:rPr>
      </w:pPr>
      <w:r w:rsidRPr="006B75D0">
        <w:rPr>
          <w:rFonts w:ascii="Times New Roman" w:hAnsi="Times New Roman" w:cs="Times New Roman"/>
          <w:sz w:val="20"/>
          <w:szCs w:val="20"/>
        </w:rPr>
        <w:lastRenderedPageBreak/>
        <w:t xml:space="preserve">There were significant benefits of the exercise regimen such as improved exercise tolerance as judged by falling rated perceived exertion (RPE) scores for the same achieved exercise and broad improvements in the quality of life and health. The quality of life improvements </w:t>
      </w:r>
      <w:r w:rsidR="00EC193F" w:rsidRPr="006B75D0">
        <w:rPr>
          <w:rFonts w:ascii="Times New Roman" w:hAnsi="Times New Roman" w:cs="Times New Roman"/>
          <w:sz w:val="20"/>
          <w:szCs w:val="20"/>
        </w:rPr>
        <w:t>is</w:t>
      </w:r>
      <w:r w:rsidRPr="006B75D0">
        <w:rPr>
          <w:rFonts w:ascii="Times New Roman" w:hAnsi="Times New Roman" w:cs="Times New Roman"/>
          <w:sz w:val="20"/>
          <w:szCs w:val="20"/>
        </w:rPr>
        <w:t xml:space="preserve"> of interest in view of evidence that the psychological benefits of exercise may be an important contributor to the accompanying physical improvements in health </w:t>
      </w:r>
      <w:r w:rsidRPr="006B75D0">
        <w:rPr>
          <w:rFonts w:ascii="Times New Roman" w:hAnsi="Times New Roman" w:cs="Times New Roman"/>
          <w:b/>
          <w:bCs/>
          <w:sz w:val="20"/>
          <w:szCs w:val="20"/>
        </w:rPr>
        <w:t>(</w:t>
      </w:r>
      <w:r w:rsidR="00DB5585" w:rsidRPr="006B75D0">
        <w:rPr>
          <w:rFonts w:ascii="Times New Roman" w:hAnsi="Times New Roman" w:cs="Times New Roman"/>
          <w:b/>
          <w:bCs/>
          <w:sz w:val="20"/>
          <w:szCs w:val="20"/>
        </w:rPr>
        <w:t>Kosmadakis</w:t>
      </w:r>
      <w:r w:rsidRPr="006B75D0">
        <w:rPr>
          <w:rFonts w:ascii="Times New Roman" w:hAnsi="Times New Roman" w:cs="Times New Roman"/>
          <w:b/>
          <w:bCs/>
          <w:sz w:val="20"/>
          <w:szCs w:val="20"/>
        </w:rPr>
        <w:t xml:space="preserve"> et al., 2011).</w:t>
      </w:r>
    </w:p>
    <w:p w:rsidR="003C6171" w:rsidRPr="006B75D0" w:rsidRDefault="003C617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Moreover, aerobic exercise improved arterial stiffness, an effect that had reversed by 1 month after training had ceased. This reduced arterial stiffness may also explain the improved glomerular filtration rate after aerobic exercise in our patients </w:t>
      </w:r>
      <w:r w:rsidRPr="006B75D0">
        <w:rPr>
          <w:rFonts w:ascii="Times New Roman" w:hAnsi="Times New Roman" w:cs="Times New Roman"/>
          <w:b/>
          <w:bCs/>
          <w:sz w:val="20"/>
          <w:szCs w:val="20"/>
        </w:rPr>
        <w:t>(Mustata et al., 2010).</w:t>
      </w:r>
    </w:p>
    <w:p w:rsidR="003C6171" w:rsidRPr="006B75D0" w:rsidRDefault="003C617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Long-term aerobic exercise has been associated with better arterial compliance, and antidiabetic and anti-inflammatory benefits. It was hypothesized that in patients with diabetes and chronic kidney disease, better aerobic capacity is associated with less inflammatory state and arterial stiffness </w:t>
      </w:r>
      <w:r w:rsidRPr="006B75D0">
        <w:rPr>
          <w:rFonts w:ascii="Times New Roman" w:hAnsi="Times New Roman" w:cs="Times New Roman"/>
          <w:b/>
          <w:bCs/>
          <w:sz w:val="20"/>
          <w:szCs w:val="20"/>
        </w:rPr>
        <w:t>(Lesniewski et al., 2011).</w:t>
      </w:r>
    </w:p>
    <w:p w:rsidR="00E6791F" w:rsidRPr="006B75D0" w:rsidRDefault="00E6791F" w:rsidP="00CA23DB">
      <w:pPr>
        <w:snapToGrid w:val="0"/>
        <w:spacing w:after="0" w:line="240" w:lineRule="auto"/>
        <w:jc w:val="both"/>
        <w:rPr>
          <w:rFonts w:ascii="Times New Roman" w:eastAsia="Times New Roman" w:hAnsi="Times New Roman" w:cs="Times New Roman"/>
          <w:b/>
          <w:bCs/>
          <w:sz w:val="20"/>
          <w:szCs w:val="20"/>
        </w:rPr>
      </w:pPr>
    </w:p>
    <w:p w:rsidR="005455A5" w:rsidRPr="006B75D0" w:rsidRDefault="00E6791F" w:rsidP="00CA23DB">
      <w:pPr>
        <w:snapToGrid w:val="0"/>
        <w:spacing w:after="0" w:line="240" w:lineRule="auto"/>
        <w:jc w:val="both"/>
        <w:rPr>
          <w:rFonts w:ascii="Times New Roman" w:eastAsia="Times New Roman" w:hAnsi="Times New Roman" w:cs="Times New Roman"/>
          <w:b/>
          <w:bCs/>
          <w:sz w:val="20"/>
          <w:szCs w:val="20"/>
        </w:rPr>
      </w:pPr>
      <w:r w:rsidRPr="006B75D0">
        <w:rPr>
          <w:rFonts w:ascii="Times New Roman" w:eastAsia="Times New Roman" w:hAnsi="Times New Roman" w:cs="Times New Roman"/>
          <w:b/>
          <w:bCs/>
          <w:sz w:val="20"/>
          <w:szCs w:val="20"/>
        </w:rPr>
        <w:t xml:space="preserve">2. </w:t>
      </w:r>
      <w:r w:rsidR="005455A5" w:rsidRPr="006B75D0">
        <w:rPr>
          <w:rFonts w:ascii="Times New Roman" w:eastAsia="Times New Roman" w:hAnsi="Times New Roman" w:cs="Times New Roman"/>
          <w:b/>
          <w:bCs/>
          <w:sz w:val="20"/>
          <w:szCs w:val="20"/>
        </w:rPr>
        <w:t>Subjects</w:t>
      </w:r>
    </w:p>
    <w:p w:rsidR="005A0D9C" w:rsidRPr="006B75D0" w:rsidRDefault="005455A5" w:rsidP="00CA23DB">
      <w:pPr>
        <w:snapToGrid w:val="0"/>
        <w:spacing w:after="0" w:line="240" w:lineRule="auto"/>
        <w:ind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Thi</w:t>
      </w:r>
      <w:r w:rsidR="00FF5B48" w:rsidRPr="006B75D0">
        <w:rPr>
          <w:rFonts w:ascii="Times New Roman" w:eastAsia="Calibri" w:hAnsi="Times New Roman" w:cs="Times New Roman"/>
          <w:sz w:val="20"/>
          <w:szCs w:val="20"/>
        </w:rPr>
        <w:t xml:space="preserve">s study was carried out on </w:t>
      </w:r>
      <w:r w:rsidR="00FF5B48" w:rsidRPr="006B75D0">
        <w:rPr>
          <w:rFonts w:ascii="Times New Roman" w:hAnsi="Times New Roman" w:cs="Times New Roman"/>
          <w:sz w:val="20"/>
          <w:szCs w:val="20"/>
        </w:rPr>
        <w:t>thirty elderly patients, have elevated serum uric acid levels were selected randomly from Outpatient clinic of Department of physiotherapy and Rehabilitation in Al-Ahrar teaching Hospital</w:t>
      </w:r>
      <w:r w:rsidRPr="006B75D0">
        <w:rPr>
          <w:rFonts w:ascii="Times New Roman" w:eastAsia="Calibri" w:hAnsi="Times New Roman" w:cs="Times New Roman"/>
          <w:sz w:val="20"/>
          <w:szCs w:val="20"/>
        </w:rPr>
        <w:t>. This study was conducted</w:t>
      </w:r>
      <w:r w:rsidR="00FF5B48" w:rsidRPr="006B75D0">
        <w:rPr>
          <w:rFonts w:ascii="Times New Roman" w:eastAsia="Calibri" w:hAnsi="Times New Roman" w:cs="Times New Roman"/>
          <w:sz w:val="20"/>
          <w:szCs w:val="20"/>
        </w:rPr>
        <w:t xml:space="preserve"> from </w:t>
      </w:r>
      <w:r w:rsidR="00CC74FF" w:rsidRPr="006B75D0">
        <w:rPr>
          <w:rFonts w:ascii="Times New Roman" w:eastAsia="Calibri" w:hAnsi="Times New Roman" w:cs="Times New Roman"/>
          <w:sz w:val="20"/>
          <w:szCs w:val="20"/>
        </w:rPr>
        <w:t>August</w:t>
      </w:r>
      <w:r w:rsidR="00FF5B48" w:rsidRPr="006B75D0">
        <w:rPr>
          <w:rFonts w:ascii="Times New Roman" w:eastAsia="Calibri" w:hAnsi="Times New Roman" w:cs="Times New Roman"/>
          <w:sz w:val="20"/>
          <w:szCs w:val="20"/>
        </w:rPr>
        <w:t xml:space="preserve"> 2019to </w:t>
      </w:r>
      <w:r w:rsidR="00CC74FF" w:rsidRPr="006B75D0">
        <w:rPr>
          <w:rFonts w:ascii="Times New Roman" w:eastAsia="Calibri" w:hAnsi="Times New Roman" w:cs="Times New Roman"/>
          <w:sz w:val="20"/>
          <w:szCs w:val="20"/>
        </w:rPr>
        <w:t>December</w:t>
      </w:r>
      <w:r w:rsidR="00FF5B48" w:rsidRPr="006B75D0">
        <w:rPr>
          <w:rFonts w:ascii="Times New Roman" w:eastAsia="Calibri" w:hAnsi="Times New Roman" w:cs="Times New Roman"/>
          <w:sz w:val="20"/>
          <w:szCs w:val="20"/>
        </w:rPr>
        <w:t xml:space="preserve"> 2019.</w:t>
      </w:r>
    </w:p>
    <w:p w:rsidR="005455A5" w:rsidRPr="006B75D0" w:rsidRDefault="005455A5" w:rsidP="00CA23DB">
      <w:pPr>
        <w:snapToGrid w:val="0"/>
        <w:spacing w:after="0" w:line="240" w:lineRule="auto"/>
        <w:jc w:val="both"/>
        <w:rPr>
          <w:rFonts w:ascii="Times New Roman" w:eastAsia="Calibri" w:hAnsi="Times New Roman" w:cs="Times New Roman"/>
          <w:b/>
          <w:bCs/>
          <w:sz w:val="20"/>
          <w:szCs w:val="20"/>
        </w:rPr>
      </w:pPr>
      <w:r w:rsidRPr="006B75D0">
        <w:rPr>
          <w:rFonts w:ascii="Times New Roman" w:eastAsia="Calibri" w:hAnsi="Times New Roman" w:cs="Times New Roman"/>
          <w:b/>
          <w:bCs/>
          <w:sz w:val="20"/>
          <w:szCs w:val="20"/>
        </w:rPr>
        <w:t>Inclusion criteria:</w:t>
      </w:r>
    </w:p>
    <w:p w:rsidR="002D3BD2" w:rsidRPr="006B75D0" w:rsidRDefault="00C653FC" w:rsidP="00CA23DB">
      <w:pPr>
        <w:pStyle w:val="ListParagraph"/>
        <w:numPr>
          <w:ilvl w:val="0"/>
          <w:numId w:val="2"/>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Elderly patients had elevated uric acid level</w:t>
      </w:r>
      <w:r w:rsidR="002D3BD2" w:rsidRPr="006B75D0">
        <w:rPr>
          <w:rFonts w:ascii="Times New Roman" w:eastAsia="Calibri" w:hAnsi="Times New Roman" w:cs="Times New Roman"/>
          <w:sz w:val="20"/>
          <w:szCs w:val="20"/>
        </w:rPr>
        <w:t>s.</w:t>
      </w:r>
    </w:p>
    <w:p w:rsidR="00C653FC" w:rsidRPr="006B75D0" w:rsidRDefault="00C653FC" w:rsidP="00CA23DB">
      <w:pPr>
        <w:pStyle w:val="ListParagraph"/>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The female uric acid levels ≥6.0 mg/dL.</w:t>
      </w:r>
    </w:p>
    <w:p w:rsidR="00C653FC" w:rsidRPr="006B75D0" w:rsidRDefault="00C653FC" w:rsidP="00CA23DB">
      <w:pPr>
        <w:pStyle w:val="ListParagraph"/>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The male uric acid levels ≥7.0 mg/dL.</w:t>
      </w:r>
    </w:p>
    <w:p w:rsidR="00C653FC" w:rsidRPr="006B75D0" w:rsidRDefault="00C653FC" w:rsidP="00CA23DB">
      <w:pPr>
        <w:pStyle w:val="ListParagraph"/>
        <w:numPr>
          <w:ilvl w:val="0"/>
          <w:numId w:val="2"/>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Their age ranged from 65-75 years old.</w:t>
      </w:r>
    </w:p>
    <w:p w:rsidR="00C653FC" w:rsidRPr="006B75D0" w:rsidRDefault="00C653FC" w:rsidP="00CA23DB">
      <w:pPr>
        <w:pStyle w:val="ListParagraph"/>
        <w:numPr>
          <w:ilvl w:val="0"/>
          <w:numId w:val="2"/>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All patients suffered from musculoskeletal pain only without swelling or redness espec</w:t>
      </w:r>
      <w:r w:rsidR="001F16A2" w:rsidRPr="006B75D0">
        <w:rPr>
          <w:rFonts w:ascii="Times New Roman" w:eastAsia="Calibri" w:hAnsi="Times New Roman" w:cs="Times New Roman"/>
          <w:sz w:val="20"/>
          <w:szCs w:val="20"/>
        </w:rPr>
        <w:t>ially in small joints.</w:t>
      </w:r>
    </w:p>
    <w:p w:rsidR="002D3BD2" w:rsidRPr="006B75D0" w:rsidRDefault="00C653FC" w:rsidP="00CA23DB">
      <w:pPr>
        <w:pStyle w:val="ListParagraph"/>
        <w:numPr>
          <w:ilvl w:val="0"/>
          <w:numId w:val="2"/>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B</w:t>
      </w:r>
      <w:r w:rsidR="00484F6D" w:rsidRPr="006B75D0">
        <w:rPr>
          <w:rFonts w:ascii="Times New Roman" w:eastAsia="Calibri" w:hAnsi="Times New Roman" w:cs="Times New Roman"/>
          <w:sz w:val="20"/>
          <w:szCs w:val="20"/>
        </w:rPr>
        <w:t xml:space="preserve">MI was less than 30 </w:t>
      </w:r>
      <w:r w:rsidRPr="006B75D0">
        <w:rPr>
          <w:rFonts w:ascii="Times New Roman" w:eastAsia="Calibri" w:hAnsi="Times New Roman" w:cs="Times New Roman"/>
          <w:sz w:val="20"/>
          <w:szCs w:val="20"/>
        </w:rPr>
        <w:t>kg/m</w:t>
      </w:r>
      <w:r w:rsidR="002D3BD2" w:rsidRPr="006B75D0">
        <w:rPr>
          <w:rFonts w:ascii="Times New Roman" w:eastAsia="Calibri" w:hAnsi="Times New Roman" w:cs="Times New Roman"/>
          <w:sz w:val="20"/>
          <w:szCs w:val="20"/>
        </w:rPr>
        <w:t>2.</w:t>
      </w:r>
    </w:p>
    <w:p w:rsidR="005455A5" w:rsidRPr="006B75D0" w:rsidRDefault="005455A5" w:rsidP="00CA23DB">
      <w:pPr>
        <w:snapToGrid w:val="0"/>
        <w:spacing w:after="0" w:line="240" w:lineRule="auto"/>
        <w:jc w:val="both"/>
        <w:rPr>
          <w:rFonts w:ascii="Times New Roman" w:hAnsi="Times New Roman" w:cs="Times New Roman"/>
          <w:sz w:val="20"/>
          <w:szCs w:val="20"/>
        </w:rPr>
      </w:pPr>
      <w:r w:rsidRPr="006B75D0">
        <w:rPr>
          <w:rFonts w:ascii="Times New Roman" w:eastAsia="Calibri" w:hAnsi="Times New Roman" w:cs="Times New Roman"/>
          <w:b/>
          <w:bCs/>
          <w:sz w:val="20"/>
          <w:szCs w:val="20"/>
        </w:rPr>
        <w:t>Exclusion criteria:</w:t>
      </w:r>
    </w:p>
    <w:p w:rsidR="002D3BD2" w:rsidRPr="006B75D0" w:rsidRDefault="00C653FC" w:rsidP="00CA23DB">
      <w:pPr>
        <w:pStyle w:val="ListParagraph"/>
        <w:numPr>
          <w:ilvl w:val="0"/>
          <w:numId w:val="3"/>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All patients suffered from un</w:t>
      </w:r>
      <w:r w:rsidR="00EC193F" w:rsidRPr="006B75D0">
        <w:rPr>
          <w:rFonts w:ascii="Times New Roman" w:eastAsia="Calibri" w:hAnsi="Times New Roman" w:cs="Times New Roman"/>
          <w:sz w:val="20"/>
          <w:szCs w:val="20"/>
        </w:rPr>
        <w:t>stable medical conditions as un</w:t>
      </w:r>
      <w:r w:rsidRPr="006B75D0">
        <w:rPr>
          <w:rFonts w:ascii="Times New Roman" w:eastAsia="Calibri" w:hAnsi="Times New Roman" w:cs="Times New Roman"/>
          <w:sz w:val="20"/>
          <w:szCs w:val="20"/>
        </w:rPr>
        <w:t>controlled diabetes mellitus and malignant hypertensio</w:t>
      </w:r>
      <w:r w:rsidR="002D3BD2" w:rsidRPr="006B75D0">
        <w:rPr>
          <w:rFonts w:ascii="Times New Roman" w:eastAsia="Calibri" w:hAnsi="Times New Roman" w:cs="Times New Roman"/>
          <w:sz w:val="20"/>
          <w:szCs w:val="20"/>
        </w:rPr>
        <w:t>n.</w:t>
      </w:r>
    </w:p>
    <w:p w:rsidR="005455A5" w:rsidRPr="006B75D0" w:rsidRDefault="005455A5" w:rsidP="00CA23DB">
      <w:pPr>
        <w:pStyle w:val="ListParagraph"/>
        <w:numPr>
          <w:ilvl w:val="0"/>
          <w:numId w:val="3"/>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Patients on specific hormonal medications.</w:t>
      </w:r>
    </w:p>
    <w:p w:rsidR="005455A5" w:rsidRPr="006B75D0" w:rsidRDefault="005455A5" w:rsidP="00CA23DB">
      <w:pPr>
        <w:pStyle w:val="ListParagraph"/>
        <w:numPr>
          <w:ilvl w:val="0"/>
          <w:numId w:val="3"/>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Patients who had history of kidney disease such as chronic kidney disease or microalbuminuria.</w:t>
      </w:r>
    </w:p>
    <w:p w:rsidR="002D3BD2" w:rsidRPr="006B75D0" w:rsidRDefault="00C653FC" w:rsidP="00CA23DB">
      <w:pPr>
        <w:pStyle w:val="ListParagraph"/>
        <w:numPr>
          <w:ilvl w:val="0"/>
          <w:numId w:val="3"/>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All the patient with unstable cardiac and chest disease</w:t>
      </w:r>
      <w:r w:rsidR="002D3BD2" w:rsidRPr="006B75D0">
        <w:rPr>
          <w:rFonts w:ascii="Times New Roman" w:eastAsia="Calibri" w:hAnsi="Times New Roman" w:cs="Times New Roman"/>
          <w:sz w:val="20"/>
          <w:szCs w:val="20"/>
        </w:rPr>
        <w:t>s.</w:t>
      </w:r>
    </w:p>
    <w:p w:rsidR="003C6171" w:rsidRPr="006B75D0" w:rsidRDefault="005455A5" w:rsidP="00CA23DB">
      <w:pPr>
        <w:pStyle w:val="ListParagraph"/>
        <w:numPr>
          <w:ilvl w:val="0"/>
          <w:numId w:val="3"/>
        </w:numPr>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Uncooperative patients or patients unable to perform exercise regularly.</w:t>
      </w:r>
    </w:p>
    <w:p w:rsidR="005455A5" w:rsidRPr="006B75D0" w:rsidRDefault="005455A5" w:rsidP="00CA23DB">
      <w:pPr>
        <w:snapToGrid w:val="0"/>
        <w:spacing w:after="0" w:line="240" w:lineRule="auto"/>
        <w:jc w:val="both"/>
        <w:rPr>
          <w:rFonts w:ascii="Times New Roman" w:eastAsia="Calibri" w:hAnsi="Times New Roman" w:cs="Times New Roman"/>
          <w:b/>
          <w:bCs/>
          <w:sz w:val="20"/>
          <w:szCs w:val="20"/>
        </w:rPr>
      </w:pPr>
      <w:r w:rsidRPr="006B75D0">
        <w:rPr>
          <w:rFonts w:ascii="Times New Roman" w:eastAsia="Calibri" w:hAnsi="Times New Roman" w:cs="Times New Roman"/>
          <w:b/>
          <w:bCs/>
          <w:sz w:val="20"/>
          <w:szCs w:val="20"/>
        </w:rPr>
        <w:t>Design of the study:</w:t>
      </w:r>
      <w:r w:rsidR="00A13790" w:rsidRPr="006B75D0">
        <w:rPr>
          <w:rFonts w:ascii="Times New Roman" w:eastAsia="Calibri" w:hAnsi="Times New Roman" w:cs="Times New Roman"/>
          <w:b/>
          <w:bCs/>
          <w:sz w:val="20"/>
          <w:szCs w:val="20"/>
        </w:rPr>
        <w:t xml:space="preserve"> </w:t>
      </w:r>
    </w:p>
    <w:p w:rsidR="00C653FC" w:rsidRPr="006B75D0" w:rsidRDefault="00C653FC" w:rsidP="00CA23DB">
      <w:pPr>
        <w:pStyle w:val="ListParagraph"/>
        <w:snapToGrid w:val="0"/>
        <w:spacing w:after="0" w:line="240" w:lineRule="auto"/>
        <w:ind w:left="0"/>
        <w:jc w:val="both"/>
        <w:rPr>
          <w:rFonts w:ascii="Times New Roman" w:eastAsia="Calibri" w:hAnsi="Times New Roman" w:cs="Times New Roman"/>
          <w:b/>
          <w:bCs/>
          <w:sz w:val="20"/>
          <w:szCs w:val="20"/>
        </w:rPr>
      </w:pPr>
      <w:r w:rsidRPr="006B75D0">
        <w:rPr>
          <w:rFonts w:ascii="Times New Roman" w:eastAsia="Calibri" w:hAnsi="Times New Roman" w:cs="Times New Roman"/>
          <w:b/>
          <w:bCs/>
          <w:sz w:val="20"/>
          <w:szCs w:val="20"/>
        </w:rPr>
        <w:t>1- Group A: (males group)</w:t>
      </w:r>
    </w:p>
    <w:p w:rsidR="00C653FC" w:rsidRPr="006B75D0" w:rsidRDefault="00C653FC" w:rsidP="00CA23DB">
      <w:pPr>
        <w:pStyle w:val="ListParagraph"/>
        <w:snapToGrid w:val="0"/>
        <w:spacing w:after="0" w:line="240" w:lineRule="auto"/>
        <w:ind w:left="0" w:firstLine="425"/>
        <w:jc w:val="both"/>
        <w:rPr>
          <w:rFonts w:ascii="Times New Roman" w:eastAsia="Calibri" w:hAnsi="Times New Roman" w:cs="Times New Roman"/>
          <w:sz w:val="20"/>
          <w:szCs w:val="20"/>
        </w:rPr>
      </w:pPr>
      <w:r w:rsidRPr="006B75D0">
        <w:rPr>
          <w:rFonts w:ascii="Times New Roman" w:eastAsia="Calibri" w:hAnsi="Times New Roman" w:cs="Times New Roman"/>
          <w:sz w:val="20"/>
          <w:szCs w:val="20"/>
        </w:rPr>
        <w:t xml:space="preserve">This group consisted of </w:t>
      </w:r>
      <w:r w:rsidR="00EC193F" w:rsidRPr="006B75D0">
        <w:rPr>
          <w:rFonts w:ascii="Times New Roman" w:eastAsia="Calibri" w:hAnsi="Times New Roman" w:cs="Times New Roman"/>
          <w:sz w:val="20"/>
          <w:szCs w:val="20"/>
        </w:rPr>
        <w:t>fifteen</w:t>
      </w:r>
      <w:r w:rsidRPr="006B75D0">
        <w:rPr>
          <w:rFonts w:ascii="Times New Roman" w:eastAsia="Calibri" w:hAnsi="Times New Roman" w:cs="Times New Roman"/>
          <w:sz w:val="20"/>
          <w:szCs w:val="20"/>
        </w:rPr>
        <w:t xml:space="preserve"> male patients with hyperuricemia. They received aerobic exercise in the form of walking on a treadmill 3times/week and each session las</w:t>
      </w:r>
      <w:r w:rsidR="000F2CC9" w:rsidRPr="006B75D0">
        <w:rPr>
          <w:rFonts w:ascii="Times New Roman" w:eastAsia="Calibri" w:hAnsi="Times New Roman" w:cs="Times New Roman"/>
          <w:sz w:val="20"/>
          <w:szCs w:val="20"/>
        </w:rPr>
        <w:t xml:space="preserve">ted for 45 minutes </w:t>
      </w:r>
      <w:r w:rsidRPr="006B75D0">
        <w:rPr>
          <w:rFonts w:ascii="Times New Roman" w:eastAsia="Calibri" w:hAnsi="Times New Roman" w:cs="Times New Roman"/>
          <w:sz w:val="20"/>
          <w:szCs w:val="20"/>
        </w:rPr>
        <w:t>for 8 weeks.</w:t>
      </w:r>
    </w:p>
    <w:p w:rsidR="00C653FC" w:rsidRPr="006B75D0" w:rsidRDefault="00C653FC" w:rsidP="00CA23DB">
      <w:pPr>
        <w:snapToGrid w:val="0"/>
        <w:spacing w:after="0" w:line="240" w:lineRule="auto"/>
        <w:jc w:val="both"/>
        <w:rPr>
          <w:rFonts w:ascii="Times New Roman" w:eastAsia="Calibri" w:hAnsi="Times New Roman" w:cs="Times New Roman"/>
          <w:b/>
          <w:bCs/>
          <w:sz w:val="20"/>
          <w:szCs w:val="20"/>
        </w:rPr>
      </w:pPr>
      <w:r w:rsidRPr="006B75D0">
        <w:rPr>
          <w:rFonts w:ascii="Times New Roman" w:eastAsia="Calibri" w:hAnsi="Times New Roman" w:cs="Times New Roman"/>
          <w:b/>
          <w:bCs/>
          <w:sz w:val="20"/>
          <w:szCs w:val="20"/>
        </w:rPr>
        <w:lastRenderedPageBreak/>
        <w:t>2- Group B: (females group)</w:t>
      </w:r>
    </w:p>
    <w:p w:rsidR="00C653FC" w:rsidRPr="006B75D0" w:rsidRDefault="00C653FC" w:rsidP="00CA23DB">
      <w:pPr>
        <w:snapToGrid w:val="0"/>
        <w:spacing w:after="0" w:line="240" w:lineRule="auto"/>
        <w:ind w:firstLine="425"/>
        <w:jc w:val="both"/>
        <w:rPr>
          <w:rFonts w:ascii="Times New Roman" w:eastAsia="Times New Roman" w:hAnsi="Times New Roman" w:cs="Times New Roman"/>
          <w:b/>
          <w:bCs/>
          <w:sz w:val="20"/>
          <w:szCs w:val="20"/>
        </w:rPr>
      </w:pPr>
      <w:r w:rsidRPr="006B75D0">
        <w:rPr>
          <w:rFonts w:ascii="Times New Roman" w:eastAsia="Calibri" w:hAnsi="Times New Roman" w:cs="Times New Roman"/>
          <w:sz w:val="20"/>
          <w:szCs w:val="20"/>
        </w:rPr>
        <w:t xml:space="preserve">This group consisted of </w:t>
      </w:r>
      <w:r w:rsidR="000D12D6" w:rsidRPr="006B75D0">
        <w:rPr>
          <w:rFonts w:ascii="Times New Roman" w:eastAsia="Calibri" w:hAnsi="Times New Roman" w:cs="Times New Roman"/>
          <w:sz w:val="20"/>
          <w:szCs w:val="20"/>
        </w:rPr>
        <w:t>fifteen</w:t>
      </w:r>
      <w:r w:rsidRPr="006B75D0">
        <w:rPr>
          <w:rFonts w:ascii="Times New Roman" w:eastAsia="Calibri" w:hAnsi="Times New Roman" w:cs="Times New Roman"/>
          <w:sz w:val="20"/>
          <w:szCs w:val="20"/>
        </w:rPr>
        <w:t xml:space="preserve"> female patients with hyperuricemia. They received aerobic exercise in the form of walking on a treadmill 3times/week and each session lasted for 45 minutes with for 8 weeks</w:t>
      </w:r>
      <w:r w:rsidRPr="006B75D0">
        <w:rPr>
          <w:rFonts w:ascii="Times New Roman" w:hAnsi="Times New Roman" w:cs="Times New Roman"/>
          <w:sz w:val="20"/>
          <w:szCs w:val="20"/>
        </w:rPr>
        <w:t>.</w:t>
      </w:r>
    </w:p>
    <w:p w:rsidR="004F6B42" w:rsidRPr="006B75D0" w:rsidRDefault="004F6B42" w:rsidP="00CA23DB">
      <w:pPr>
        <w:snapToGrid w:val="0"/>
        <w:spacing w:after="0" w:line="240" w:lineRule="auto"/>
        <w:jc w:val="both"/>
        <w:rPr>
          <w:rFonts w:ascii="Times New Roman" w:eastAsia="Times New Roman" w:hAnsi="Times New Roman" w:cs="Times New Roman"/>
          <w:b/>
          <w:bCs/>
          <w:sz w:val="20"/>
          <w:szCs w:val="20"/>
        </w:rPr>
      </w:pPr>
      <w:r w:rsidRPr="006B75D0">
        <w:rPr>
          <w:rFonts w:ascii="Times New Roman" w:eastAsia="Times New Roman" w:hAnsi="Times New Roman" w:cs="Times New Roman"/>
          <w:b/>
          <w:bCs/>
          <w:sz w:val="20"/>
          <w:szCs w:val="20"/>
        </w:rPr>
        <w:t>Methods</w:t>
      </w:r>
    </w:p>
    <w:p w:rsidR="004F6B42" w:rsidRPr="006B75D0" w:rsidRDefault="004F6B42" w:rsidP="00CA23DB">
      <w:pPr>
        <w:pStyle w:val="a0"/>
        <w:numPr>
          <w:ilvl w:val="0"/>
          <w:numId w:val="13"/>
        </w:numPr>
        <w:snapToGrid w:val="0"/>
        <w:spacing w:before="0" w:after="0"/>
        <w:ind w:left="0" w:firstLine="0"/>
        <w:jc w:val="both"/>
        <w:rPr>
          <w:rFonts w:cs="Times New Roman"/>
          <w:i w:val="0"/>
          <w:iCs w:val="0"/>
          <w:sz w:val="20"/>
          <w:szCs w:val="20"/>
        </w:rPr>
      </w:pPr>
      <w:r w:rsidRPr="006B75D0">
        <w:rPr>
          <w:rFonts w:cs="Times New Roman"/>
          <w:i w:val="0"/>
          <w:iCs w:val="0"/>
          <w:sz w:val="20"/>
          <w:szCs w:val="20"/>
        </w:rPr>
        <w:t>Evaluation methods:</w:t>
      </w:r>
    </w:p>
    <w:p w:rsidR="00682E41" w:rsidRPr="006B75D0" w:rsidRDefault="007B19B9"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1</w:t>
      </w:r>
      <w:r w:rsidR="007F0138"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00682E41" w:rsidRPr="006B75D0">
        <w:rPr>
          <w:rFonts w:ascii="Times New Roman" w:hAnsi="Times New Roman" w:cs="Times New Roman"/>
          <w:sz w:val="20"/>
          <w:szCs w:val="20"/>
        </w:rPr>
        <w:t xml:space="preserve">Serum uric acid level: a sample of blood </w:t>
      </w:r>
      <w:r w:rsidR="00443C81" w:rsidRPr="006B75D0">
        <w:rPr>
          <w:rFonts w:ascii="Times New Roman" w:hAnsi="Times New Roman" w:cs="Times New Roman"/>
          <w:sz w:val="20"/>
          <w:szCs w:val="20"/>
        </w:rPr>
        <w:t>was</w:t>
      </w:r>
      <w:r w:rsidR="00682E41" w:rsidRPr="006B75D0">
        <w:rPr>
          <w:rFonts w:ascii="Times New Roman" w:hAnsi="Times New Roman" w:cs="Times New Roman"/>
          <w:sz w:val="20"/>
          <w:szCs w:val="20"/>
        </w:rPr>
        <w:t xml:space="preserve"> used to assess the level of uric acid in the blood for both groups A</w:t>
      </w:r>
      <w:r w:rsidR="00A13790" w:rsidRPr="006B75D0">
        <w:rPr>
          <w:rFonts w:ascii="Times New Roman" w:hAnsi="Times New Roman" w:cs="Times New Roman"/>
          <w:sz w:val="20"/>
          <w:szCs w:val="20"/>
        </w:rPr>
        <w:t xml:space="preserve"> &amp; </w:t>
      </w:r>
      <w:r w:rsidR="00682E41" w:rsidRPr="006B75D0">
        <w:rPr>
          <w:rFonts w:ascii="Times New Roman" w:hAnsi="Times New Roman" w:cs="Times New Roman"/>
          <w:sz w:val="20"/>
          <w:szCs w:val="20"/>
        </w:rPr>
        <w:t>B before and after treatment.</w:t>
      </w:r>
    </w:p>
    <w:p w:rsidR="00682E41" w:rsidRPr="006B75D0" w:rsidRDefault="00443C8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2</w:t>
      </w:r>
      <w:r w:rsidR="007F0138"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00682E41" w:rsidRPr="006B75D0">
        <w:rPr>
          <w:rFonts w:ascii="Times New Roman" w:hAnsi="Times New Roman" w:cs="Times New Roman"/>
          <w:sz w:val="20"/>
          <w:szCs w:val="20"/>
        </w:rPr>
        <w:t>Weight and height scale</w:t>
      </w:r>
      <w:r w:rsidR="002D3BD2" w:rsidRPr="006B75D0">
        <w:rPr>
          <w:rFonts w:ascii="Times New Roman" w:hAnsi="Times New Roman" w:cs="Times New Roman"/>
          <w:sz w:val="20"/>
          <w:szCs w:val="20"/>
        </w:rPr>
        <w:t>: a</w:t>
      </w:r>
      <w:r w:rsidR="00682E41" w:rsidRPr="006B75D0">
        <w:rPr>
          <w:rFonts w:ascii="Times New Roman" w:hAnsi="Times New Roman" w:cs="Times New Roman"/>
          <w:sz w:val="20"/>
          <w:szCs w:val="20"/>
        </w:rPr>
        <w:t xml:space="preserve"> universal height and weight scale will be used to determine the subjects’ height and weight to calculate the body mass index for all participants before the study for the two groups.</w:t>
      </w:r>
    </w:p>
    <w:p w:rsidR="008145C5" w:rsidRPr="006B75D0" w:rsidRDefault="00443C8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3</w:t>
      </w:r>
      <w:r w:rsidR="007F0138"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00682E41" w:rsidRPr="006B75D0">
        <w:rPr>
          <w:rFonts w:ascii="Times New Roman" w:hAnsi="Times New Roman" w:cs="Times New Roman"/>
          <w:sz w:val="20"/>
          <w:szCs w:val="20"/>
        </w:rPr>
        <w:t>Visual analogue scale: will be used to measure the level of pain for both groups A</w:t>
      </w:r>
      <w:r w:rsidR="00A13790" w:rsidRPr="006B75D0">
        <w:rPr>
          <w:rFonts w:ascii="Times New Roman" w:hAnsi="Times New Roman" w:cs="Times New Roman"/>
          <w:sz w:val="20"/>
          <w:szCs w:val="20"/>
        </w:rPr>
        <w:t xml:space="preserve"> &amp; </w:t>
      </w:r>
      <w:r w:rsidR="00682E41" w:rsidRPr="006B75D0">
        <w:rPr>
          <w:rFonts w:ascii="Times New Roman" w:hAnsi="Times New Roman" w:cs="Times New Roman"/>
          <w:sz w:val="20"/>
          <w:szCs w:val="20"/>
        </w:rPr>
        <w:t>B before and after treatment.</w:t>
      </w:r>
    </w:p>
    <w:p w:rsidR="007B4752" w:rsidRPr="006B75D0" w:rsidRDefault="007B4752"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4.</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 xml:space="preserve">Rated Perceived Exertion (RPE): will be used to measure the level of exertional effort for both </w:t>
      </w:r>
      <w:r w:rsidR="006B75D0" w:rsidRPr="006B75D0">
        <w:rPr>
          <w:rFonts w:ascii="Times New Roman" w:hAnsi="Times New Roman" w:cs="Times New Roman"/>
          <w:sz w:val="20"/>
          <w:szCs w:val="20"/>
        </w:rPr>
        <w:t>groups</w:t>
      </w:r>
      <w:r w:rsidRPr="006B75D0">
        <w:rPr>
          <w:rFonts w:ascii="Times New Roman" w:hAnsi="Times New Roman" w:cs="Times New Roman"/>
          <w:sz w:val="20"/>
          <w:szCs w:val="20"/>
        </w:rPr>
        <w:t xml:space="preserve"> A</w:t>
      </w:r>
      <w:r w:rsidR="00A13790" w:rsidRPr="006B75D0">
        <w:rPr>
          <w:rFonts w:ascii="Times New Roman" w:hAnsi="Times New Roman" w:cs="Times New Roman"/>
          <w:sz w:val="20"/>
          <w:szCs w:val="20"/>
        </w:rPr>
        <w:t xml:space="preserve"> &amp; </w:t>
      </w:r>
      <w:r w:rsidRPr="006B75D0">
        <w:rPr>
          <w:rFonts w:ascii="Times New Roman" w:hAnsi="Times New Roman" w:cs="Times New Roman"/>
          <w:sz w:val="20"/>
          <w:szCs w:val="20"/>
        </w:rPr>
        <w:t>B before and after treatment.</w:t>
      </w:r>
    </w:p>
    <w:p w:rsidR="00682E41" w:rsidRPr="006B75D0" w:rsidRDefault="00682E41" w:rsidP="00CA23DB">
      <w:pPr>
        <w:snapToGrid w:val="0"/>
        <w:spacing w:after="0" w:line="240" w:lineRule="auto"/>
        <w:jc w:val="both"/>
        <w:rPr>
          <w:rFonts w:ascii="Times New Roman" w:eastAsia="SimSun" w:hAnsi="Times New Roman" w:cs="Times New Roman"/>
          <w:b/>
          <w:sz w:val="20"/>
          <w:szCs w:val="20"/>
          <w:lang w:eastAsia="ar-SA"/>
        </w:rPr>
      </w:pPr>
      <w:r w:rsidRPr="006B75D0">
        <w:rPr>
          <w:rFonts w:ascii="Times New Roman" w:eastAsia="SimSun" w:hAnsi="Times New Roman" w:cs="Times New Roman"/>
          <w:b/>
          <w:sz w:val="20"/>
          <w:szCs w:val="20"/>
          <w:lang w:eastAsia="ar-SA"/>
        </w:rPr>
        <w:t>B) Treatment methods:</w:t>
      </w:r>
    </w:p>
    <w:p w:rsidR="00382DC5" w:rsidRPr="006B75D0" w:rsidRDefault="00382DC5" w:rsidP="00CA23DB">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t>1-Aerobic exercise:</w:t>
      </w:r>
    </w:p>
    <w:p w:rsidR="003C6171" w:rsidRPr="006B75D0" w:rsidRDefault="00C921E7"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Moderate a</w:t>
      </w:r>
      <w:r w:rsidR="007B4752" w:rsidRPr="006B75D0">
        <w:rPr>
          <w:rFonts w:ascii="Times New Roman" w:hAnsi="Times New Roman" w:cs="Times New Roman"/>
          <w:sz w:val="20"/>
          <w:szCs w:val="20"/>
        </w:rPr>
        <w:t xml:space="preserve">erobic exercise was applied </w:t>
      </w:r>
      <w:r w:rsidR="00382DC5" w:rsidRPr="006B75D0">
        <w:rPr>
          <w:rFonts w:ascii="Times New Roman" w:hAnsi="Times New Roman" w:cs="Times New Roman"/>
          <w:sz w:val="20"/>
          <w:szCs w:val="20"/>
        </w:rPr>
        <w:t xml:space="preserve">once daily three times / week for 45 minutes for all patients participated in </w:t>
      </w:r>
      <w:r w:rsidR="008305CD" w:rsidRPr="006B75D0">
        <w:rPr>
          <w:rFonts w:ascii="Times New Roman" w:hAnsi="Times New Roman" w:cs="Times New Roman"/>
          <w:sz w:val="20"/>
          <w:szCs w:val="20"/>
        </w:rPr>
        <w:t xml:space="preserve">both </w:t>
      </w:r>
      <w:r w:rsidR="00382DC5" w:rsidRPr="006B75D0">
        <w:rPr>
          <w:rFonts w:ascii="Times New Roman" w:hAnsi="Times New Roman" w:cs="Times New Roman"/>
          <w:sz w:val="20"/>
          <w:szCs w:val="20"/>
        </w:rPr>
        <w:t>group</w:t>
      </w:r>
      <w:r w:rsidR="008305CD" w:rsidRPr="006B75D0">
        <w:rPr>
          <w:rFonts w:ascii="Times New Roman" w:hAnsi="Times New Roman" w:cs="Times New Roman"/>
          <w:sz w:val="20"/>
          <w:szCs w:val="20"/>
        </w:rPr>
        <w:t>s</w:t>
      </w:r>
      <w:r w:rsidR="00382DC5" w:rsidRPr="006B75D0">
        <w:rPr>
          <w:rFonts w:ascii="Times New Roman" w:hAnsi="Times New Roman" w:cs="Times New Roman"/>
          <w:sz w:val="20"/>
          <w:szCs w:val="20"/>
        </w:rPr>
        <w:t xml:space="preserve"> (</w:t>
      </w:r>
      <w:r w:rsidR="000D12D6" w:rsidRPr="006B75D0">
        <w:rPr>
          <w:rFonts w:ascii="Times New Roman" w:hAnsi="Times New Roman" w:cs="Times New Roman"/>
          <w:sz w:val="20"/>
          <w:szCs w:val="20"/>
        </w:rPr>
        <w:t>A and</w:t>
      </w:r>
      <w:r w:rsidR="008305CD" w:rsidRPr="006B75D0">
        <w:rPr>
          <w:rFonts w:ascii="Times New Roman" w:hAnsi="Times New Roman" w:cs="Times New Roman"/>
          <w:sz w:val="20"/>
          <w:szCs w:val="20"/>
        </w:rPr>
        <w:t xml:space="preserve"> B</w:t>
      </w:r>
      <w:r w:rsidR="00382DC5" w:rsidRPr="006B75D0">
        <w:rPr>
          <w:rFonts w:ascii="Times New Roman" w:hAnsi="Times New Roman" w:cs="Times New Roman"/>
          <w:sz w:val="20"/>
          <w:szCs w:val="20"/>
        </w:rPr>
        <w:t>) in the form of walking on a treadmill. Before starting aerobic exercise, every patient was instructed briefly and clearly about the nature of exercise and its effect in order to gain their confidence and cooperation of all through the period of this study (8 weeks).</w:t>
      </w:r>
    </w:p>
    <w:p w:rsidR="00C921E7" w:rsidRPr="006B75D0" w:rsidRDefault="00C921E7"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Exercise session for the study group consisted of:</w:t>
      </w:r>
    </w:p>
    <w:p w:rsidR="00E6791F" w:rsidRPr="006B75D0" w:rsidRDefault="00C653FC" w:rsidP="002D3BD2">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t>Warm-up phase</w:t>
      </w:r>
      <w:r w:rsidRPr="006B75D0">
        <w:rPr>
          <w:rFonts w:ascii="Times New Roman" w:hAnsi="Times New Roman" w:cs="Times New Roman"/>
          <w:sz w:val="20"/>
          <w:szCs w:val="20"/>
        </w:rPr>
        <w:t xml:space="preserve">: </w:t>
      </w:r>
    </w:p>
    <w:p w:rsidR="001F16A2" w:rsidRPr="006B75D0" w:rsidRDefault="00C653FC" w:rsidP="00CA23DB">
      <w:pPr>
        <w:snapToGrid w:val="0"/>
        <w:spacing w:after="0" w:line="240" w:lineRule="auto"/>
        <w:ind w:firstLine="425"/>
        <w:jc w:val="both"/>
        <w:rPr>
          <w:rFonts w:ascii="Times New Roman" w:hAnsi="Times New Roman" w:cs="Times New Roman"/>
          <w:b/>
          <w:bCs/>
          <w:sz w:val="20"/>
          <w:szCs w:val="20"/>
        </w:rPr>
      </w:pPr>
      <w:r w:rsidRPr="006B75D0">
        <w:rPr>
          <w:rFonts w:ascii="Times New Roman" w:hAnsi="Times New Roman" w:cs="Times New Roman"/>
          <w:sz w:val="20"/>
          <w:szCs w:val="20"/>
        </w:rPr>
        <w:t>The patient started the exercise session with warm</w:t>
      </w:r>
      <w:r w:rsidR="000D12D6" w:rsidRPr="006B75D0">
        <w:rPr>
          <w:rFonts w:ascii="Times New Roman" w:hAnsi="Times New Roman" w:cs="Times New Roman"/>
          <w:sz w:val="20"/>
          <w:szCs w:val="20"/>
        </w:rPr>
        <w:t>-up exercise at a speed of 1 km/</w:t>
      </w:r>
      <w:r w:rsidRPr="006B75D0">
        <w:rPr>
          <w:rFonts w:ascii="Times New Roman" w:hAnsi="Times New Roman" w:cs="Times New Roman"/>
          <w:sz w:val="20"/>
          <w:szCs w:val="20"/>
        </w:rPr>
        <w:t xml:space="preserve">h for 5min to allow for conditioning of the body for the exercise. </w:t>
      </w:r>
    </w:p>
    <w:p w:rsidR="00E6791F" w:rsidRPr="006B75D0" w:rsidRDefault="00C653FC" w:rsidP="002D3BD2">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lastRenderedPageBreak/>
        <w:t>Training phase</w:t>
      </w:r>
      <w:r w:rsidRPr="006B75D0">
        <w:rPr>
          <w:rFonts w:ascii="Times New Roman" w:hAnsi="Times New Roman" w:cs="Times New Roman"/>
          <w:sz w:val="20"/>
          <w:szCs w:val="20"/>
        </w:rPr>
        <w:t xml:space="preserve">: </w:t>
      </w:r>
    </w:p>
    <w:p w:rsidR="00C653FC" w:rsidRPr="006B75D0" w:rsidRDefault="00C653FC"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The patient walked at the level of speed obtained</w:t>
      </w:r>
      <w:r w:rsidR="001F16A2" w:rsidRPr="006B75D0">
        <w:rPr>
          <w:rFonts w:ascii="Times New Roman" w:hAnsi="Times New Roman" w:cs="Times New Roman"/>
          <w:sz w:val="20"/>
          <w:szCs w:val="20"/>
        </w:rPr>
        <w:t xml:space="preserve"> at warm-up phase and, after that the speed was increased in increments of 1.0 km/h every 2min until the participant reached</w:t>
      </w:r>
      <w:r w:rsidRPr="006B75D0">
        <w:rPr>
          <w:rFonts w:ascii="Times New Roman" w:hAnsi="Times New Roman" w:cs="Times New Roman"/>
          <w:sz w:val="20"/>
          <w:szCs w:val="20"/>
        </w:rPr>
        <w:t xml:space="preserve"> level 75% of max heart rate for 30–35min.</w:t>
      </w:r>
    </w:p>
    <w:p w:rsidR="00E6791F" w:rsidRPr="006B75D0" w:rsidRDefault="00C653FC" w:rsidP="002D3BD2">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t>Cooling down phase</w:t>
      </w:r>
      <w:r w:rsidRPr="006B75D0">
        <w:rPr>
          <w:rFonts w:ascii="Times New Roman" w:hAnsi="Times New Roman" w:cs="Times New Roman"/>
          <w:sz w:val="20"/>
          <w:szCs w:val="20"/>
        </w:rPr>
        <w:t>:</w:t>
      </w:r>
    </w:p>
    <w:p w:rsidR="00C921E7" w:rsidRPr="006B75D0" w:rsidRDefault="000F2CC9"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Afterward</w:t>
      </w:r>
      <w:r w:rsidR="00C653FC" w:rsidRPr="006B75D0">
        <w:rPr>
          <w:rFonts w:ascii="Times New Roman" w:hAnsi="Times New Roman" w:cs="Times New Roman"/>
          <w:sz w:val="20"/>
          <w:szCs w:val="20"/>
        </w:rPr>
        <w:t xml:space="preserve">, the speed was decreased to 1 </w:t>
      </w:r>
      <w:r w:rsidR="002A06E3" w:rsidRPr="006B75D0">
        <w:rPr>
          <w:rFonts w:ascii="Times New Roman" w:hAnsi="Times New Roman" w:cs="Times New Roman"/>
          <w:sz w:val="20"/>
          <w:szCs w:val="20"/>
        </w:rPr>
        <w:t>km/h</w:t>
      </w:r>
      <w:r w:rsidR="00C653FC" w:rsidRPr="006B75D0">
        <w:rPr>
          <w:rFonts w:ascii="Times New Roman" w:hAnsi="Times New Roman" w:cs="Times New Roman"/>
          <w:sz w:val="20"/>
          <w:szCs w:val="20"/>
        </w:rPr>
        <w:t xml:space="preserve"> and the session was terminated with cooli</w:t>
      </w:r>
      <w:r w:rsidRPr="006B75D0">
        <w:rPr>
          <w:rFonts w:ascii="Times New Roman" w:hAnsi="Times New Roman" w:cs="Times New Roman"/>
          <w:sz w:val="20"/>
          <w:szCs w:val="20"/>
        </w:rPr>
        <w:t>ng down for 5min as warming up.</w:t>
      </w:r>
    </w:p>
    <w:p w:rsidR="007F0138" w:rsidRPr="006B75D0" w:rsidRDefault="007F0138" w:rsidP="00CA23DB">
      <w:pPr>
        <w:pStyle w:val="Style7"/>
        <w:snapToGrid w:val="0"/>
        <w:spacing w:before="0" w:line="240" w:lineRule="auto"/>
        <w:jc w:val="both"/>
        <w:rPr>
          <w:sz w:val="20"/>
          <w:szCs w:val="20"/>
          <w:u w:val="none"/>
        </w:rPr>
      </w:pPr>
      <w:r w:rsidRPr="006B75D0">
        <w:rPr>
          <w:sz w:val="20"/>
          <w:szCs w:val="20"/>
          <w:u w:val="none"/>
        </w:rPr>
        <w:t>Statistical analysis</w:t>
      </w:r>
    </w:p>
    <w:p w:rsidR="000F2CC9" w:rsidRPr="006B75D0" w:rsidRDefault="000F2CC9" w:rsidP="00CA23DB">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1" w:name="_Hlk501743044"/>
      <w:r w:rsidRPr="006B75D0">
        <w:rPr>
          <w:rFonts w:ascii="Times New Roman" w:hAnsi="Times New Roman" w:cs="Times New Roman"/>
          <w:sz w:val="20"/>
          <w:szCs w:val="20"/>
        </w:rPr>
        <w:t>Descriptive statistics and unpaired t-test were conducted for comparison of subject characteristics between both groups. Normal distribution of data was checked using the Shapiro-Wilk test. Levene’s test for homogeneity of variances was conducted to ensure the homogeneity between groups</w:t>
      </w:r>
      <w:r w:rsidR="002D3BD2" w:rsidRPr="006B75D0">
        <w:rPr>
          <w:rFonts w:ascii="Times New Roman" w:hAnsi="Times New Roman" w:cs="Times New Roman"/>
          <w:sz w:val="20"/>
          <w:szCs w:val="20"/>
        </w:rPr>
        <w:t>. P</w:t>
      </w:r>
      <w:r w:rsidRPr="006B75D0">
        <w:rPr>
          <w:rFonts w:ascii="Times New Roman" w:hAnsi="Times New Roman" w:cs="Times New Roman"/>
          <w:sz w:val="20"/>
          <w:szCs w:val="20"/>
        </w:rPr>
        <w:t>aired t test was conducted for comparison between pre and post treatment mean serum uric acid, VAS and RPE in each group</w:t>
      </w:r>
      <w:r w:rsidRPr="006B75D0">
        <w:rPr>
          <w:rFonts w:ascii="Times New Roman" w:eastAsia="Times New Roman" w:hAnsi="Times New Roman" w:cs="Times New Roman"/>
          <w:sz w:val="20"/>
          <w:szCs w:val="20"/>
        </w:rPr>
        <w:t xml:space="preserve">. Unpaired t test was conducted for comparison of percent of improvement of serum uric acid, VAS and RPE between males and females. The level of significance for all statistical tests was set at p &lt; 0.05. All statistical analysis was conducted through </w:t>
      </w:r>
      <w:r w:rsidRPr="006B75D0">
        <w:rPr>
          <w:rFonts w:ascii="Times New Roman" w:hAnsi="Times New Roman" w:cs="Times New Roman"/>
          <w:sz w:val="20"/>
          <w:szCs w:val="20"/>
          <w:lang w:bidi="ar-EG"/>
        </w:rPr>
        <w:t>the statistical package for social studies (SPSS) version 22 for windows (IBM SPSS, Chicago, IL, USA).</w:t>
      </w:r>
      <w:bookmarkEnd w:id="1"/>
    </w:p>
    <w:p w:rsidR="002A06E3" w:rsidRPr="006B75D0" w:rsidRDefault="002A06E3" w:rsidP="00CA23DB">
      <w:pPr>
        <w:snapToGrid w:val="0"/>
        <w:spacing w:after="0" w:line="240" w:lineRule="auto"/>
        <w:jc w:val="both"/>
        <w:rPr>
          <w:rFonts w:ascii="Times New Roman" w:eastAsia="Times New Roman" w:hAnsi="Times New Roman" w:cs="Times New Roman"/>
          <w:b/>
          <w:bCs/>
          <w:sz w:val="20"/>
          <w:szCs w:val="20"/>
        </w:rPr>
      </w:pPr>
    </w:p>
    <w:p w:rsidR="00BA27B5" w:rsidRPr="006B75D0" w:rsidRDefault="00E6791F" w:rsidP="00CA23DB">
      <w:pPr>
        <w:snapToGrid w:val="0"/>
        <w:spacing w:after="0" w:line="240" w:lineRule="auto"/>
        <w:jc w:val="both"/>
        <w:rPr>
          <w:rFonts w:ascii="Times New Roman" w:eastAsia="Times New Roman" w:hAnsi="Times New Roman" w:cs="Times New Roman"/>
          <w:b/>
          <w:bCs/>
          <w:sz w:val="20"/>
          <w:szCs w:val="20"/>
        </w:rPr>
      </w:pPr>
      <w:r w:rsidRPr="006B75D0">
        <w:rPr>
          <w:rFonts w:ascii="Times New Roman" w:eastAsia="Times New Roman" w:hAnsi="Times New Roman" w:cs="Times New Roman"/>
          <w:b/>
          <w:bCs/>
          <w:sz w:val="20"/>
          <w:szCs w:val="20"/>
        </w:rPr>
        <w:t xml:space="preserve">3. </w:t>
      </w:r>
      <w:r w:rsidR="00BA27B5" w:rsidRPr="006B75D0">
        <w:rPr>
          <w:rFonts w:ascii="Times New Roman" w:eastAsia="Times New Roman" w:hAnsi="Times New Roman" w:cs="Times New Roman"/>
          <w:b/>
          <w:bCs/>
          <w:sz w:val="20"/>
          <w:szCs w:val="20"/>
        </w:rPr>
        <w:t>Results</w:t>
      </w:r>
    </w:p>
    <w:p w:rsidR="000F2CC9" w:rsidRPr="006B75D0" w:rsidRDefault="000F2CC9" w:rsidP="002D3BD2">
      <w:pPr>
        <w:snapToGrid w:val="0"/>
        <w:spacing w:after="0" w:line="240" w:lineRule="auto"/>
        <w:jc w:val="both"/>
        <w:rPr>
          <w:rFonts w:ascii="Times New Roman" w:eastAsia="Times New Roman" w:hAnsi="Times New Roman" w:cs="Times New Roman"/>
          <w:b/>
          <w:bCs/>
          <w:sz w:val="20"/>
          <w:szCs w:val="20"/>
        </w:rPr>
      </w:pPr>
      <w:r w:rsidRPr="006B75D0">
        <w:rPr>
          <w:rFonts w:ascii="Times New Roman" w:eastAsia="Times New Roman" w:hAnsi="Times New Roman" w:cs="Times New Roman"/>
          <w:b/>
          <w:bCs/>
          <w:sz w:val="20"/>
          <w:szCs w:val="20"/>
        </w:rPr>
        <w:t xml:space="preserve">- </w:t>
      </w:r>
      <w:bookmarkStart w:id="2" w:name="_Hlk533373148"/>
      <w:r w:rsidRPr="006B75D0">
        <w:rPr>
          <w:rFonts w:ascii="Times New Roman" w:eastAsia="Times New Roman" w:hAnsi="Times New Roman" w:cs="Times New Roman"/>
          <w:b/>
          <w:bCs/>
          <w:sz w:val="20"/>
          <w:szCs w:val="20"/>
        </w:rPr>
        <w:t>Subject characteristics</w:t>
      </w:r>
      <w:bookmarkEnd w:id="2"/>
      <w:r w:rsidRPr="006B75D0">
        <w:rPr>
          <w:rFonts w:ascii="Times New Roman" w:eastAsia="Times New Roman" w:hAnsi="Times New Roman" w:cs="Times New Roman"/>
          <w:b/>
          <w:bCs/>
          <w:sz w:val="20"/>
          <w:szCs w:val="20"/>
        </w:rPr>
        <w:t xml:space="preserve">: </w:t>
      </w:r>
    </w:p>
    <w:p w:rsidR="000F2CC9" w:rsidRPr="006B75D0" w:rsidRDefault="000F2CC9" w:rsidP="002D3BD2">
      <w:pPr>
        <w:snapToGrid w:val="0"/>
        <w:spacing w:after="0" w:line="240" w:lineRule="auto"/>
        <w:ind w:firstLine="425"/>
        <w:jc w:val="both"/>
        <w:rPr>
          <w:rFonts w:ascii="Times New Roman" w:eastAsia="Times New Roman" w:hAnsi="Times New Roman" w:cs="Times New Roman"/>
          <w:sz w:val="20"/>
          <w:szCs w:val="20"/>
        </w:rPr>
      </w:pPr>
      <w:r w:rsidRPr="006B75D0">
        <w:rPr>
          <w:rFonts w:ascii="Times New Roman" w:eastAsia="Times New Roman" w:hAnsi="Times New Roman" w:cs="Times New Roman"/>
          <w:sz w:val="20"/>
          <w:szCs w:val="20"/>
        </w:rPr>
        <w:t xml:space="preserve">Table (1) showed the subjects’ characteristics of males and females. There was no significant difference between both groups in </w:t>
      </w:r>
      <w:r w:rsidRPr="006B75D0">
        <w:rPr>
          <w:rFonts w:ascii="Times New Roman" w:hAnsi="Times New Roman" w:cs="Times New Roman"/>
          <w:sz w:val="20"/>
          <w:szCs w:val="20"/>
        </w:rPr>
        <w:t xml:space="preserve">age, weight, </w:t>
      </w:r>
      <w:r w:rsidR="00E6791F" w:rsidRPr="006B75D0">
        <w:rPr>
          <w:rFonts w:ascii="Times New Roman" w:hAnsi="Times New Roman" w:cs="Times New Roman"/>
          <w:sz w:val="20"/>
          <w:szCs w:val="20"/>
        </w:rPr>
        <w:t>height and</w:t>
      </w:r>
      <w:r w:rsidRPr="006B75D0">
        <w:rPr>
          <w:rFonts w:ascii="Times New Roman" w:hAnsi="Times New Roman" w:cs="Times New Roman"/>
          <w:sz w:val="20"/>
          <w:szCs w:val="20"/>
        </w:rPr>
        <w:t xml:space="preserve"> BMI </w:t>
      </w:r>
      <w:r w:rsidRPr="006B75D0">
        <w:rPr>
          <w:rFonts w:ascii="Times New Roman" w:eastAsia="Times New Roman" w:hAnsi="Times New Roman" w:cs="Times New Roman"/>
          <w:sz w:val="20"/>
          <w:szCs w:val="20"/>
        </w:rPr>
        <w:t xml:space="preserve">(p &gt; 0.05). </w:t>
      </w:r>
    </w:p>
    <w:p w:rsidR="002D3BD2" w:rsidRPr="006B75D0" w:rsidRDefault="002D3BD2" w:rsidP="00CA23DB">
      <w:pPr>
        <w:snapToGrid w:val="0"/>
        <w:spacing w:after="0" w:line="240" w:lineRule="auto"/>
        <w:jc w:val="center"/>
        <w:rPr>
          <w:rFonts w:ascii="Times New Roman" w:eastAsia="Times New Roman" w:hAnsi="Times New Roman" w:cs="Times New Roman"/>
          <w:b/>
          <w:sz w:val="20"/>
          <w:szCs w:val="20"/>
        </w:rPr>
        <w:sectPr w:rsidR="002D3BD2" w:rsidRPr="006B75D0" w:rsidSect="003066B5">
          <w:headerReference w:type="default" r:id="rId13"/>
          <w:pgSz w:w="12240" w:h="15840"/>
          <w:pgMar w:top="1440" w:right="1440" w:bottom="1440" w:left="1440" w:header="720" w:footer="720" w:gutter="0"/>
          <w:cols w:num="2" w:space="550"/>
          <w:docGrid w:linePitch="360"/>
        </w:sectPr>
      </w:pPr>
    </w:p>
    <w:p w:rsidR="00E6791F" w:rsidRPr="006B75D0" w:rsidRDefault="00E6791F" w:rsidP="00CA23DB">
      <w:pPr>
        <w:snapToGrid w:val="0"/>
        <w:spacing w:after="0" w:line="240" w:lineRule="auto"/>
        <w:jc w:val="center"/>
        <w:rPr>
          <w:rFonts w:ascii="Times New Roman" w:eastAsia="Times New Roman" w:hAnsi="Times New Roman" w:cs="Times New Roman"/>
          <w:b/>
          <w:sz w:val="20"/>
          <w:szCs w:val="20"/>
        </w:rPr>
      </w:pPr>
    </w:p>
    <w:p w:rsidR="000F2CC9" w:rsidRPr="006B75D0" w:rsidRDefault="000F2CC9" w:rsidP="00CA23DB">
      <w:pPr>
        <w:snapToGrid w:val="0"/>
        <w:spacing w:after="0" w:line="240" w:lineRule="auto"/>
        <w:jc w:val="center"/>
        <w:rPr>
          <w:rFonts w:ascii="Times New Roman" w:eastAsia="Times New Roman" w:hAnsi="Times New Roman" w:cs="Times New Roman"/>
          <w:b/>
          <w:sz w:val="20"/>
          <w:szCs w:val="20"/>
        </w:rPr>
      </w:pPr>
      <w:r w:rsidRPr="006B75D0">
        <w:rPr>
          <w:rFonts w:ascii="Times New Roman" w:eastAsia="Times New Roman" w:hAnsi="Times New Roman" w:cs="Times New Roman"/>
          <w:b/>
          <w:sz w:val="20"/>
          <w:szCs w:val="20"/>
        </w:rPr>
        <w:t>Table (1). Comparison of subject characteristics between group A and B.</w:t>
      </w:r>
    </w:p>
    <w:tbl>
      <w:tblPr>
        <w:tblW w:w="5000" w:type="pct"/>
        <w:jc w:val="center"/>
        <w:tblCellMar>
          <w:left w:w="57" w:type="dxa"/>
          <w:right w:w="57" w:type="dxa"/>
        </w:tblCellMar>
        <w:tblLook w:val="04A0"/>
      </w:tblPr>
      <w:tblGrid>
        <w:gridCol w:w="2216"/>
        <w:gridCol w:w="2278"/>
        <w:gridCol w:w="2278"/>
        <w:gridCol w:w="1309"/>
        <w:gridCol w:w="1393"/>
      </w:tblGrid>
      <w:tr w:rsidR="000F2CC9" w:rsidRPr="006B75D0" w:rsidTr="00A13790">
        <w:trPr>
          <w:jc w:val="center"/>
        </w:trPr>
        <w:tc>
          <w:tcPr>
            <w:tcW w:w="1170" w:type="pct"/>
            <w:vMerge w:val="restart"/>
            <w:tcBorders>
              <w:top w:val="single" w:sz="4" w:space="0" w:color="000000"/>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p>
        </w:tc>
        <w:tc>
          <w:tcPr>
            <w:tcW w:w="1202" w:type="pc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r w:rsidRPr="006B75D0">
              <w:rPr>
                <w:rFonts w:ascii="Times New Roman" w:hAnsi="Times New Roman" w:cs="Times New Roman"/>
                <w:b/>
                <w:bCs/>
                <w:sz w:val="20"/>
                <w:szCs w:val="20"/>
              </w:rPr>
              <w:t>Males</w:t>
            </w:r>
          </w:p>
        </w:tc>
        <w:tc>
          <w:tcPr>
            <w:tcW w:w="1202" w:type="pc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r w:rsidRPr="006B75D0">
              <w:rPr>
                <w:rFonts w:ascii="Times New Roman" w:hAnsi="Times New Roman" w:cs="Times New Roman"/>
                <w:b/>
                <w:bCs/>
                <w:sz w:val="20"/>
                <w:szCs w:val="20"/>
              </w:rPr>
              <w:t>Females</w:t>
            </w:r>
          </w:p>
        </w:tc>
        <w:tc>
          <w:tcPr>
            <w:tcW w:w="691" w:type="pct"/>
            <w:vMerge w:val="restar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r w:rsidRPr="006B75D0">
              <w:rPr>
                <w:rFonts w:ascii="Times New Roman" w:hAnsi="Times New Roman" w:cs="Times New Roman"/>
                <w:b/>
                <w:bCs/>
                <w:sz w:val="20"/>
                <w:szCs w:val="20"/>
                <w:lang w:bidi="ar-EG"/>
              </w:rPr>
              <w:t>t-value</w:t>
            </w:r>
          </w:p>
        </w:tc>
        <w:tc>
          <w:tcPr>
            <w:tcW w:w="735" w:type="pct"/>
            <w:vMerge w:val="restart"/>
            <w:tcBorders>
              <w:top w:val="single" w:sz="4" w:space="0" w:color="000000"/>
              <w:righ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r w:rsidRPr="006B75D0">
              <w:rPr>
                <w:rFonts w:ascii="Times New Roman" w:hAnsi="Times New Roman" w:cs="Times New Roman"/>
                <w:b/>
                <w:bCs/>
                <w:sz w:val="20"/>
                <w:szCs w:val="20"/>
                <w:lang w:bidi="ar-EG"/>
              </w:rPr>
              <w:t>p-value</w:t>
            </w:r>
          </w:p>
        </w:tc>
      </w:tr>
      <w:tr w:rsidR="000F2CC9" w:rsidRPr="006B75D0" w:rsidTr="00A13790">
        <w:trPr>
          <w:jc w:val="center"/>
        </w:trPr>
        <w:tc>
          <w:tcPr>
            <w:tcW w:w="1170" w:type="pct"/>
            <w:vMerge/>
            <w:tcBorders>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p>
        </w:tc>
        <w:tc>
          <w:tcPr>
            <w:tcW w:w="1202" w:type="pct"/>
            <w:vAlign w:val="center"/>
          </w:tcPr>
          <w:p w:rsidR="000F2CC9" w:rsidRPr="006B75D0" w:rsidRDefault="000F2CC9" w:rsidP="00CA23DB">
            <w:pPr>
              <w:pStyle w:val="Default"/>
              <w:snapToGrid w:val="0"/>
              <w:jc w:val="both"/>
              <w:rPr>
                <w:rFonts w:ascii="Times New Roman" w:hAnsi="Times New Roman" w:cs="Times New Roman"/>
                <w:b/>
                <w:bCs/>
                <w:sz w:val="20"/>
                <w:szCs w:val="20"/>
              </w:rPr>
            </w:pPr>
            <w:r w:rsidRPr="006B75D0">
              <w:rPr>
                <w:rFonts w:ascii="Times New Roman" w:hAnsi="Times New Roman" w:cs="Times New Roman"/>
                <w:b/>
                <w:bCs/>
                <w:sz w:val="20"/>
                <w:szCs w:val="20"/>
              </w:rPr>
              <w:t>Mean ± SD</w:t>
            </w:r>
          </w:p>
        </w:tc>
        <w:tc>
          <w:tcPr>
            <w:tcW w:w="1202" w:type="pct"/>
            <w:vAlign w:val="center"/>
          </w:tcPr>
          <w:p w:rsidR="000F2CC9" w:rsidRPr="006B75D0" w:rsidRDefault="000F2CC9" w:rsidP="00CA23DB">
            <w:pPr>
              <w:pStyle w:val="Default"/>
              <w:snapToGrid w:val="0"/>
              <w:jc w:val="both"/>
              <w:rPr>
                <w:rFonts w:ascii="Times New Roman" w:hAnsi="Times New Roman" w:cs="Times New Roman"/>
                <w:b/>
                <w:bCs/>
                <w:sz w:val="20"/>
                <w:szCs w:val="20"/>
              </w:rPr>
            </w:pPr>
            <w:r w:rsidRPr="006B75D0">
              <w:rPr>
                <w:rFonts w:ascii="Times New Roman" w:hAnsi="Times New Roman" w:cs="Times New Roman"/>
                <w:b/>
                <w:bCs/>
                <w:sz w:val="20"/>
                <w:szCs w:val="20"/>
              </w:rPr>
              <w:t>Mean ± SD</w:t>
            </w:r>
          </w:p>
        </w:tc>
        <w:tc>
          <w:tcPr>
            <w:tcW w:w="691" w:type="pct"/>
            <w:vMerge/>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p>
        </w:tc>
        <w:tc>
          <w:tcPr>
            <w:tcW w:w="735" w:type="pct"/>
            <w:vMerge/>
            <w:tcBorders>
              <w:righ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lang w:bidi="ar-EG"/>
              </w:rPr>
            </w:pPr>
          </w:p>
        </w:tc>
      </w:tr>
      <w:tr w:rsidR="000F2CC9" w:rsidRPr="006B75D0" w:rsidTr="00A13790">
        <w:trPr>
          <w:jc w:val="center"/>
        </w:trPr>
        <w:tc>
          <w:tcPr>
            <w:tcW w:w="1170" w:type="pct"/>
            <w:tcBorders>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Age (years)</w:t>
            </w:r>
          </w:p>
        </w:tc>
        <w:tc>
          <w:tcPr>
            <w:tcW w:w="120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66.6 ± 2.8</w:t>
            </w:r>
          </w:p>
        </w:tc>
        <w:tc>
          <w:tcPr>
            <w:tcW w:w="120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65.53 ± 3.62</w:t>
            </w:r>
          </w:p>
        </w:tc>
        <w:tc>
          <w:tcPr>
            <w:tcW w:w="691"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0.9</w:t>
            </w:r>
          </w:p>
        </w:tc>
        <w:tc>
          <w:tcPr>
            <w:tcW w:w="735" w:type="pct"/>
            <w:tcBorders>
              <w:righ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0.37</w:t>
            </w:r>
          </w:p>
        </w:tc>
      </w:tr>
      <w:tr w:rsidR="000F2CC9" w:rsidRPr="006B75D0" w:rsidTr="00A13790">
        <w:trPr>
          <w:jc w:val="center"/>
        </w:trPr>
        <w:tc>
          <w:tcPr>
            <w:tcW w:w="1170" w:type="pct"/>
            <w:tcBorders>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Weight (kg)</w:t>
            </w:r>
          </w:p>
        </w:tc>
        <w:tc>
          <w:tcPr>
            <w:tcW w:w="120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75.33 ± 7.23</w:t>
            </w:r>
          </w:p>
        </w:tc>
        <w:tc>
          <w:tcPr>
            <w:tcW w:w="120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74.46 ± 5.56</w:t>
            </w:r>
          </w:p>
        </w:tc>
        <w:tc>
          <w:tcPr>
            <w:tcW w:w="691"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0.36</w:t>
            </w:r>
          </w:p>
        </w:tc>
        <w:tc>
          <w:tcPr>
            <w:tcW w:w="735" w:type="pct"/>
            <w:tcBorders>
              <w:righ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0.71</w:t>
            </w:r>
          </w:p>
        </w:tc>
      </w:tr>
      <w:tr w:rsidR="000F2CC9" w:rsidRPr="006B75D0" w:rsidTr="00A13790">
        <w:trPr>
          <w:jc w:val="center"/>
        </w:trPr>
        <w:tc>
          <w:tcPr>
            <w:tcW w:w="1170" w:type="pct"/>
            <w:tcBorders>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Height (cm)</w:t>
            </w:r>
          </w:p>
        </w:tc>
        <w:tc>
          <w:tcPr>
            <w:tcW w:w="120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167.73 ± 6.01</w:t>
            </w:r>
          </w:p>
        </w:tc>
        <w:tc>
          <w:tcPr>
            <w:tcW w:w="120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166.26 ± 5.61</w:t>
            </w:r>
          </w:p>
        </w:tc>
        <w:tc>
          <w:tcPr>
            <w:tcW w:w="691"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0.69</w:t>
            </w:r>
          </w:p>
        </w:tc>
        <w:tc>
          <w:tcPr>
            <w:tcW w:w="735" w:type="pct"/>
            <w:tcBorders>
              <w:righ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0.49</w:t>
            </w:r>
          </w:p>
        </w:tc>
      </w:tr>
      <w:tr w:rsidR="000F2CC9" w:rsidRPr="006B75D0" w:rsidTr="00A13790">
        <w:trPr>
          <w:jc w:val="center"/>
        </w:trPr>
        <w:tc>
          <w:tcPr>
            <w:tcW w:w="1170" w:type="pct"/>
            <w:tcBorders>
              <w:left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BMI (kg/m²)</w:t>
            </w:r>
          </w:p>
        </w:tc>
        <w:tc>
          <w:tcPr>
            <w:tcW w:w="1202" w:type="pct"/>
            <w:tcBorders>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26.8 ± 2.5</w:t>
            </w:r>
          </w:p>
        </w:tc>
        <w:tc>
          <w:tcPr>
            <w:tcW w:w="1202" w:type="pct"/>
            <w:tcBorders>
              <w:bottom w:val="single" w:sz="4" w:space="0" w:color="000000"/>
            </w:tcBorders>
            <w:vAlign w:val="center"/>
          </w:tcPr>
          <w:p w:rsidR="00E6791F" w:rsidRPr="006B75D0" w:rsidRDefault="000F2CC9" w:rsidP="00CA23DB">
            <w:pPr>
              <w:snapToGrid w:val="0"/>
              <w:spacing w:after="0" w:line="240" w:lineRule="auto"/>
              <w:jc w:val="both"/>
              <w:rPr>
                <w:rFonts w:ascii="Times New Roman" w:hAnsi="Times New Roman" w:cs="Times New Roman" w:hint="eastAsia"/>
                <w:color w:val="000000"/>
                <w:sz w:val="20"/>
                <w:szCs w:val="20"/>
                <w:lang w:eastAsia="zh-CN"/>
              </w:rPr>
            </w:pPr>
            <w:r w:rsidRPr="006B75D0">
              <w:rPr>
                <w:rFonts w:ascii="Times New Roman" w:hAnsi="Times New Roman" w:cs="Times New Roman"/>
                <w:color w:val="000000"/>
                <w:sz w:val="20"/>
                <w:szCs w:val="20"/>
              </w:rPr>
              <w:t>27.04 ± 3</w:t>
            </w:r>
          </w:p>
        </w:tc>
        <w:tc>
          <w:tcPr>
            <w:tcW w:w="691" w:type="pct"/>
            <w:tcBorders>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-0.25</w:t>
            </w:r>
          </w:p>
        </w:tc>
        <w:tc>
          <w:tcPr>
            <w:tcW w:w="735" w:type="pct"/>
            <w:tcBorders>
              <w:bottom w:val="single" w:sz="4" w:space="0" w:color="000000"/>
              <w:righ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0.8</w:t>
            </w:r>
          </w:p>
        </w:tc>
      </w:tr>
    </w:tbl>
    <w:p w:rsidR="000F2CC9" w:rsidRPr="006B75D0" w:rsidRDefault="000F2CC9" w:rsidP="00CA23DB">
      <w:pPr>
        <w:autoSpaceDE w:val="0"/>
        <w:autoSpaceDN w:val="0"/>
        <w:adjustRightInd w:val="0"/>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sz w:val="20"/>
          <w:szCs w:val="20"/>
        </w:rPr>
        <w:t>SD, Standard deviation; p value, Probability value</w:t>
      </w:r>
    </w:p>
    <w:p w:rsidR="000F2CC9" w:rsidRPr="006B75D0" w:rsidRDefault="000F2CC9" w:rsidP="00CA23DB">
      <w:pPr>
        <w:pStyle w:val="Default"/>
        <w:snapToGrid w:val="0"/>
        <w:jc w:val="both"/>
        <w:rPr>
          <w:rFonts w:ascii="Times New Roman" w:hAnsi="Times New Roman" w:cs="Times New Roman"/>
          <w:b/>
          <w:bCs/>
          <w:sz w:val="20"/>
          <w:szCs w:val="20"/>
        </w:rPr>
      </w:pPr>
    </w:p>
    <w:p w:rsidR="002D3BD2" w:rsidRPr="006B75D0" w:rsidRDefault="002D3BD2" w:rsidP="00CA23DB">
      <w:pPr>
        <w:pStyle w:val="Default"/>
        <w:snapToGrid w:val="0"/>
        <w:jc w:val="both"/>
        <w:rPr>
          <w:rFonts w:ascii="Times New Roman" w:hAnsi="Times New Roman" w:cs="Times New Roman"/>
          <w:b/>
          <w:bCs/>
          <w:sz w:val="20"/>
          <w:szCs w:val="20"/>
        </w:rPr>
        <w:sectPr w:rsidR="002D3BD2" w:rsidRPr="006B75D0" w:rsidSect="00A13790">
          <w:type w:val="continuous"/>
          <w:pgSz w:w="12240" w:h="15840"/>
          <w:pgMar w:top="1440" w:right="1440" w:bottom="1440" w:left="1440" w:header="720" w:footer="720" w:gutter="0"/>
          <w:cols w:space="720"/>
          <w:docGrid w:linePitch="360"/>
        </w:sectPr>
      </w:pPr>
    </w:p>
    <w:p w:rsidR="000F2CC9" w:rsidRPr="006B75D0" w:rsidRDefault="000F2CC9" w:rsidP="00CA23DB">
      <w:pPr>
        <w:pStyle w:val="Default"/>
        <w:snapToGrid w:val="0"/>
        <w:jc w:val="both"/>
        <w:rPr>
          <w:rFonts w:ascii="Times New Roman" w:hAnsi="Times New Roman" w:cs="Times New Roman"/>
          <w:b/>
          <w:bCs/>
          <w:sz w:val="20"/>
          <w:szCs w:val="20"/>
        </w:rPr>
      </w:pPr>
      <w:r w:rsidRPr="006B75D0">
        <w:rPr>
          <w:rFonts w:ascii="Times New Roman" w:hAnsi="Times New Roman" w:cs="Times New Roman"/>
          <w:b/>
          <w:bCs/>
          <w:sz w:val="20"/>
          <w:szCs w:val="20"/>
        </w:rPr>
        <w:lastRenderedPageBreak/>
        <w:t>Effect of treatment on serum uric acid, VAS and RPE:</w:t>
      </w:r>
    </w:p>
    <w:p w:rsidR="000F2CC9" w:rsidRPr="006B75D0" w:rsidRDefault="000F2CC9" w:rsidP="00CA23DB">
      <w:pPr>
        <w:pStyle w:val="Default"/>
        <w:snapToGrid w:val="0"/>
        <w:jc w:val="both"/>
        <w:rPr>
          <w:rFonts w:ascii="Times New Roman" w:hAnsi="Times New Roman" w:cs="Times New Roman"/>
          <w:b/>
          <w:bCs/>
          <w:sz w:val="20"/>
          <w:szCs w:val="20"/>
        </w:rPr>
      </w:pPr>
      <w:r w:rsidRPr="006B75D0">
        <w:rPr>
          <w:rFonts w:ascii="Times New Roman" w:hAnsi="Times New Roman" w:cs="Times New Roman"/>
          <w:b/>
          <w:bCs/>
          <w:sz w:val="20"/>
          <w:szCs w:val="20"/>
        </w:rPr>
        <w:t>- Within group comparison:</w:t>
      </w:r>
    </w:p>
    <w:p w:rsidR="000F2CC9" w:rsidRPr="006B75D0" w:rsidRDefault="000F2CC9" w:rsidP="00CA23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There was a significant decrease in serum uric acid and VAS post treatment in males and females compared with that </w:t>
      </w:r>
      <w:r w:rsidR="00075870" w:rsidRPr="006B75D0">
        <w:rPr>
          <w:rFonts w:ascii="Times New Roman" w:hAnsi="Times New Roman" w:cs="Times New Roman"/>
          <w:sz w:val="20"/>
          <w:szCs w:val="20"/>
        </w:rPr>
        <w:t>pretreatment</w:t>
      </w:r>
      <w:r w:rsidRPr="006B75D0">
        <w:rPr>
          <w:rFonts w:ascii="Times New Roman" w:hAnsi="Times New Roman" w:cs="Times New Roman"/>
          <w:sz w:val="20"/>
          <w:szCs w:val="20"/>
        </w:rPr>
        <w:t xml:space="preserve"> (p &gt; 0.001). Also, </w:t>
      </w:r>
      <w:r w:rsidR="00075870" w:rsidRPr="006B75D0">
        <w:rPr>
          <w:rFonts w:ascii="Times New Roman" w:hAnsi="Times New Roman" w:cs="Times New Roman"/>
          <w:sz w:val="20"/>
          <w:szCs w:val="20"/>
        </w:rPr>
        <w:t>there</w:t>
      </w:r>
      <w:r w:rsidRPr="006B75D0">
        <w:rPr>
          <w:rFonts w:ascii="Times New Roman" w:hAnsi="Times New Roman" w:cs="Times New Roman"/>
          <w:sz w:val="20"/>
          <w:szCs w:val="20"/>
        </w:rPr>
        <w:t xml:space="preserve"> was a significant increase in RPE post treatment in males and females compared with that </w:t>
      </w:r>
      <w:r w:rsidR="00075870" w:rsidRPr="006B75D0">
        <w:rPr>
          <w:rFonts w:ascii="Times New Roman" w:hAnsi="Times New Roman" w:cs="Times New Roman"/>
          <w:sz w:val="20"/>
          <w:szCs w:val="20"/>
        </w:rPr>
        <w:t>pretreatment</w:t>
      </w:r>
      <w:r w:rsidRPr="006B75D0">
        <w:rPr>
          <w:rFonts w:ascii="Times New Roman" w:hAnsi="Times New Roman" w:cs="Times New Roman"/>
          <w:sz w:val="20"/>
          <w:szCs w:val="20"/>
        </w:rPr>
        <w:t xml:space="preserve"> (p &gt; 0.001). (</w:t>
      </w:r>
      <w:r w:rsidR="00E6791F" w:rsidRPr="006B75D0">
        <w:rPr>
          <w:rFonts w:ascii="Times New Roman" w:hAnsi="Times New Roman" w:cs="Times New Roman"/>
          <w:sz w:val="20"/>
          <w:szCs w:val="20"/>
        </w:rPr>
        <w:t>Table</w:t>
      </w:r>
      <w:r w:rsidRPr="006B75D0">
        <w:rPr>
          <w:rFonts w:ascii="Times New Roman" w:hAnsi="Times New Roman" w:cs="Times New Roman"/>
          <w:sz w:val="20"/>
          <w:szCs w:val="20"/>
        </w:rPr>
        <w:t xml:space="preserve"> 2).</w:t>
      </w:r>
    </w:p>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lastRenderedPageBreak/>
        <w:t>- Between groups comparison in percent of improvement:</w:t>
      </w:r>
    </w:p>
    <w:p w:rsidR="000F2CC9" w:rsidRPr="006B75D0" w:rsidRDefault="000F2CC9" w:rsidP="00CA23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There was a significant increase in the percent of improvement of serum uric acid and VAS of males compared with that of females (p &gt; 0.001)</w:t>
      </w:r>
      <w:r w:rsidR="002D3BD2" w:rsidRPr="006B75D0">
        <w:rPr>
          <w:rFonts w:ascii="Times New Roman" w:hAnsi="Times New Roman" w:cs="Times New Roman"/>
          <w:sz w:val="20"/>
          <w:szCs w:val="20"/>
        </w:rPr>
        <w:t>. T</w:t>
      </w:r>
      <w:r w:rsidRPr="006B75D0">
        <w:rPr>
          <w:rFonts w:ascii="Times New Roman" w:hAnsi="Times New Roman" w:cs="Times New Roman"/>
          <w:sz w:val="20"/>
          <w:szCs w:val="20"/>
        </w:rPr>
        <w:t>here was no significant difference in the percent of improvement of RPE between males and females (p = 0.21). (</w:t>
      </w:r>
      <w:r w:rsidR="00E6791F" w:rsidRPr="006B75D0">
        <w:rPr>
          <w:rFonts w:ascii="Times New Roman" w:hAnsi="Times New Roman" w:cs="Times New Roman"/>
          <w:sz w:val="20"/>
          <w:szCs w:val="20"/>
        </w:rPr>
        <w:t>Table</w:t>
      </w:r>
      <w:r w:rsidRPr="006B75D0">
        <w:rPr>
          <w:rFonts w:ascii="Times New Roman" w:hAnsi="Times New Roman" w:cs="Times New Roman"/>
          <w:sz w:val="20"/>
          <w:szCs w:val="20"/>
        </w:rPr>
        <w:t xml:space="preserve"> 3, figure 1).</w:t>
      </w:r>
    </w:p>
    <w:p w:rsidR="002D3BD2" w:rsidRPr="006B75D0" w:rsidRDefault="002D3BD2" w:rsidP="00CA23DB">
      <w:pPr>
        <w:snapToGrid w:val="0"/>
        <w:spacing w:after="0" w:line="240" w:lineRule="auto"/>
        <w:jc w:val="both"/>
        <w:rPr>
          <w:rFonts w:ascii="Times New Roman" w:hAnsi="Times New Roman" w:cs="Times New Roman"/>
          <w:b/>
          <w:bCs/>
          <w:sz w:val="20"/>
          <w:szCs w:val="20"/>
        </w:rPr>
        <w:sectPr w:rsidR="002D3BD2" w:rsidRPr="006B75D0" w:rsidSect="002D3BD2">
          <w:type w:val="continuous"/>
          <w:pgSz w:w="12240" w:h="15840"/>
          <w:pgMar w:top="1440" w:right="1440" w:bottom="1440" w:left="1440" w:header="720" w:footer="720" w:gutter="0"/>
          <w:cols w:num="2" w:space="550"/>
          <w:docGrid w:linePitch="360"/>
        </w:sectPr>
      </w:pPr>
    </w:p>
    <w:p w:rsidR="00E6791F" w:rsidRPr="006B75D0" w:rsidRDefault="00E6791F" w:rsidP="00CA23DB">
      <w:pPr>
        <w:snapToGrid w:val="0"/>
        <w:spacing w:after="0" w:line="240" w:lineRule="auto"/>
        <w:jc w:val="both"/>
        <w:rPr>
          <w:rFonts w:ascii="Times New Roman" w:hAnsi="Times New Roman" w:cs="Times New Roman"/>
          <w:b/>
          <w:bCs/>
          <w:sz w:val="20"/>
          <w:szCs w:val="20"/>
        </w:rPr>
      </w:pPr>
    </w:p>
    <w:p w:rsidR="000F2CC9" w:rsidRPr="006B75D0" w:rsidRDefault="00E6791F" w:rsidP="00CA23DB">
      <w:pPr>
        <w:snapToGrid w:val="0"/>
        <w:spacing w:after="0" w:line="240" w:lineRule="auto"/>
        <w:jc w:val="center"/>
        <w:rPr>
          <w:rFonts w:ascii="Times New Roman" w:hAnsi="Times New Roman" w:cs="Times New Roman"/>
          <w:sz w:val="20"/>
          <w:szCs w:val="20"/>
        </w:rPr>
      </w:pPr>
      <w:r w:rsidRPr="006B75D0">
        <w:rPr>
          <w:rFonts w:ascii="Times New Roman" w:hAnsi="Times New Roman" w:cs="Times New Roman"/>
          <w:b/>
          <w:bCs/>
          <w:sz w:val="20"/>
          <w:szCs w:val="20"/>
        </w:rPr>
        <w:lastRenderedPageBreak/>
        <w:t xml:space="preserve">Table </w:t>
      </w:r>
      <w:r w:rsidR="000F2CC9" w:rsidRPr="006B75D0">
        <w:rPr>
          <w:rFonts w:ascii="Times New Roman" w:hAnsi="Times New Roman" w:cs="Times New Roman"/>
          <w:b/>
          <w:bCs/>
          <w:sz w:val="20"/>
          <w:szCs w:val="20"/>
        </w:rPr>
        <w:t>(2)</w:t>
      </w:r>
      <w:r w:rsidR="002D3BD2" w:rsidRPr="006B75D0">
        <w:rPr>
          <w:rFonts w:ascii="Times New Roman" w:hAnsi="Times New Roman" w:cs="Times New Roman"/>
          <w:b/>
          <w:bCs/>
          <w:sz w:val="20"/>
          <w:szCs w:val="20"/>
        </w:rPr>
        <w:t xml:space="preserve">. </w:t>
      </w:r>
      <w:bookmarkStart w:id="3" w:name="_Hlk533378132"/>
      <w:r w:rsidR="002D3BD2" w:rsidRPr="006B75D0">
        <w:rPr>
          <w:rFonts w:ascii="Times New Roman" w:hAnsi="Times New Roman" w:cs="Times New Roman"/>
          <w:sz w:val="20"/>
          <w:szCs w:val="20"/>
        </w:rPr>
        <w:t>M</w:t>
      </w:r>
      <w:r w:rsidR="000F2CC9" w:rsidRPr="006B75D0">
        <w:rPr>
          <w:rFonts w:ascii="Times New Roman" w:hAnsi="Times New Roman" w:cs="Times New Roman"/>
          <w:sz w:val="20"/>
          <w:szCs w:val="20"/>
        </w:rPr>
        <w:t xml:space="preserve">ean </w:t>
      </w:r>
      <w:bookmarkEnd w:id="3"/>
      <w:r w:rsidR="000F2CC9" w:rsidRPr="006B75D0">
        <w:rPr>
          <w:rFonts w:ascii="Times New Roman" w:hAnsi="Times New Roman" w:cs="Times New Roman"/>
          <w:sz w:val="20"/>
          <w:szCs w:val="20"/>
        </w:rPr>
        <w:t>serum uric acid, VAS and RPE pre and post treatment in males and females:</w:t>
      </w:r>
    </w:p>
    <w:tbl>
      <w:tblPr>
        <w:tblW w:w="5000" w:type="pct"/>
        <w:jc w:val="center"/>
        <w:tblCellMar>
          <w:left w:w="57" w:type="dxa"/>
          <w:right w:w="57" w:type="dxa"/>
        </w:tblCellMar>
        <w:tblLook w:val="04A0"/>
      </w:tblPr>
      <w:tblGrid>
        <w:gridCol w:w="3205"/>
        <w:gridCol w:w="1592"/>
        <w:gridCol w:w="1675"/>
        <w:gridCol w:w="790"/>
        <w:gridCol w:w="1122"/>
        <w:gridCol w:w="1090"/>
      </w:tblGrid>
      <w:tr w:rsidR="00E6791F" w:rsidRPr="006B75D0" w:rsidTr="00A13790">
        <w:trPr>
          <w:jc w:val="center"/>
        </w:trPr>
        <w:tc>
          <w:tcPr>
            <w:tcW w:w="1692" w:type="pct"/>
            <w:tcBorders>
              <w:top w:val="single" w:sz="6" w:space="0" w:color="000000"/>
              <w:left w:val="single" w:sz="4" w:space="0" w:color="000000"/>
              <w:bottom w:val="single" w:sz="6"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p>
        </w:tc>
        <w:tc>
          <w:tcPr>
            <w:tcW w:w="840" w:type="pct"/>
            <w:tcBorders>
              <w:top w:val="single" w:sz="6" w:space="0" w:color="000000"/>
              <w:bottom w:val="single" w:sz="6" w:space="0" w:color="000000"/>
            </w:tcBorders>
            <w:shd w:val="clear" w:color="auto" w:fill="auto"/>
            <w:vAlign w:val="center"/>
          </w:tcPr>
          <w:p w:rsidR="000F2CC9" w:rsidRPr="006B75D0" w:rsidRDefault="000F2CC9" w:rsidP="00CA23DB">
            <w:pPr>
              <w:snapToGrid w:val="0"/>
              <w:spacing w:after="0" w:line="240" w:lineRule="auto"/>
              <w:jc w:val="both"/>
              <w:rPr>
                <w:rFonts w:ascii="Times New Roman" w:eastAsia="Arial Unicode MS" w:hAnsi="Times New Roman" w:cs="Times New Roman"/>
                <w:sz w:val="20"/>
                <w:szCs w:val="20"/>
              </w:rPr>
            </w:pPr>
            <w:r w:rsidRPr="006B75D0">
              <w:rPr>
                <w:rFonts w:ascii="Times New Roman" w:hAnsi="Times New Roman" w:cs="Times New Roman"/>
                <w:b/>
                <w:bCs/>
                <w:sz w:val="20"/>
                <w:szCs w:val="20"/>
              </w:rPr>
              <w:t>Pre</w:t>
            </w:r>
          </w:p>
        </w:tc>
        <w:tc>
          <w:tcPr>
            <w:tcW w:w="884" w:type="pct"/>
            <w:tcBorders>
              <w:top w:val="single" w:sz="6" w:space="0" w:color="000000"/>
              <w:bottom w:val="single" w:sz="6" w:space="0" w:color="000000"/>
            </w:tcBorders>
            <w:shd w:val="clear" w:color="auto" w:fill="auto"/>
            <w:vAlign w:val="center"/>
          </w:tcPr>
          <w:p w:rsidR="000F2CC9" w:rsidRPr="006B75D0" w:rsidRDefault="000F2CC9" w:rsidP="00CA23DB">
            <w:pPr>
              <w:snapToGrid w:val="0"/>
              <w:spacing w:after="0" w:line="240" w:lineRule="auto"/>
              <w:jc w:val="both"/>
              <w:rPr>
                <w:rFonts w:ascii="Times New Roman" w:eastAsia="Arial Unicode MS" w:hAnsi="Times New Roman" w:cs="Times New Roman"/>
                <w:sz w:val="20"/>
                <w:szCs w:val="20"/>
              </w:rPr>
            </w:pPr>
            <w:r w:rsidRPr="006B75D0">
              <w:rPr>
                <w:rFonts w:ascii="Times New Roman" w:hAnsi="Times New Roman" w:cs="Times New Roman"/>
                <w:b/>
                <w:bCs/>
                <w:sz w:val="20"/>
                <w:szCs w:val="20"/>
              </w:rPr>
              <w:t>Post</w:t>
            </w:r>
          </w:p>
        </w:tc>
        <w:tc>
          <w:tcPr>
            <w:tcW w:w="417" w:type="pct"/>
            <w:tcBorders>
              <w:top w:val="single" w:sz="6" w:space="0" w:color="000000"/>
              <w:bottom w:val="single" w:sz="6"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p>
        </w:tc>
        <w:tc>
          <w:tcPr>
            <w:tcW w:w="592" w:type="pct"/>
            <w:tcBorders>
              <w:top w:val="single" w:sz="6" w:space="0" w:color="000000"/>
              <w:bottom w:val="single" w:sz="6"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p>
        </w:tc>
        <w:tc>
          <w:tcPr>
            <w:tcW w:w="575" w:type="pct"/>
            <w:tcBorders>
              <w:top w:val="single" w:sz="6" w:space="0" w:color="000000"/>
              <w:bottom w:val="single" w:sz="6" w:space="0" w:color="000000"/>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p>
        </w:tc>
      </w:tr>
      <w:tr w:rsidR="00E6791F" w:rsidRPr="006B75D0" w:rsidTr="00A13790">
        <w:trPr>
          <w:jc w:val="center"/>
        </w:trPr>
        <w:tc>
          <w:tcPr>
            <w:tcW w:w="1692" w:type="pct"/>
            <w:tcBorders>
              <w:top w:val="single" w:sz="6" w:space="0" w:color="000000"/>
              <w:left w:val="single" w:sz="4" w:space="0" w:color="000000"/>
              <w:bottom w:val="single" w:sz="4" w:space="0" w:color="FFFFFF" w:themeColor="background1"/>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p>
        </w:tc>
        <w:tc>
          <w:tcPr>
            <w:tcW w:w="840" w:type="pct"/>
            <w:tcBorders>
              <w:top w:val="single" w:sz="6" w:space="0" w:color="000000"/>
              <w:bottom w:val="single" w:sz="6" w:space="0" w:color="000000"/>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Mean ± SD</w:t>
            </w:r>
          </w:p>
        </w:tc>
        <w:tc>
          <w:tcPr>
            <w:tcW w:w="884" w:type="pct"/>
            <w:tcBorders>
              <w:top w:val="single" w:sz="6" w:space="0" w:color="000000"/>
              <w:bottom w:val="single" w:sz="6" w:space="0" w:color="000000"/>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Mean ± SD</w:t>
            </w:r>
          </w:p>
        </w:tc>
        <w:tc>
          <w:tcPr>
            <w:tcW w:w="417" w:type="pct"/>
            <w:tcBorders>
              <w:top w:val="single" w:sz="6" w:space="0" w:color="000000"/>
              <w:bottom w:val="single" w:sz="6"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MD</w:t>
            </w:r>
          </w:p>
        </w:tc>
        <w:tc>
          <w:tcPr>
            <w:tcW w:w="592" w:type="pct"/>
            <w:tcBorders>
              <w:top w:val="single" w:sz="6" w:space="0" w:color="000000"/>
              <w:bottom w:val="single" w:sz="6"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t- value</w:t>
            </w:r>
          </w:p>
        </w:tc>
        <w:tc>
          <w:tcPr>
            <w:tcW w:w="575" w:type="pct"/>
            <w:tcBorders>
              <w:top w:val="single" w:sz="6" w:space="0" w:color="000000"/>
              <w:bottom w:val="single" w:sz="6" w:space="0" w:color="000000"/>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p value</w:t>
            </w:r>
          </w:p>
        </w:tc>
      </w:tr>
      <w:tr w:rsidR="00E6791F" w:rsidRPr="006B75D0" w:rsidTr="00A13790">
        <w:trPr>
          <w:jc w:val="center"/>
        </w:trPr>
        <w:tc>
          <w:tcPr>
            <w:tcW w:w="1692" w:type="pct"/>
            <w:tcBorders>
              <w:top w:val="single" w:sz="4" w:space="0" w:color="FFFFFF" w:themeColor="background1"/>
              <w:left w:val="single" w:sz="4" w:space="0" w:color="000000"/>
              <w:bottom w:val="single" w:sz="4" w:space="0" w:color="FFFFFF"/>
              <w:right w:val="single" w:sz="4" w:space="0" w:color="FFFFFF"/>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t>Serum uric acid (mg/dl)</w:t>
            </w:r>
          </w:p>
        </w:tc>
        <w:tc>
          <w:tcPr>
            <w:tcW w:w="840" w:type="pct"/>
            <w:tcBorders>
              <w:top w:val="single" w:sz="4" w:space="0" w:color="FFFFFF"/>
              <w:left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884" w:type="pct"/>
            <w:tcBorders>
              <w:top w:val="single" w:sz="4" w:space="0" w:color="FFFFFF"/>
              <w:bottom w:val="single" w:sz="4" w:space="0" w:color="FFFFFF"/>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575" w:type="pct"/>
            <w:tcBorders>
              <w:top w:val="single" w:sz="4" w:space="0" w:color="FFFFFF"/>
              <w:bottom w:val="single" w:sz="4" w:space="0" w:color="FFFFFF"/>
              <w:right w:val="single" w:sz="4" w:space="0" w:color="000000"/>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sz w:val="20"/>
                <w:szCs w:val="20"/>
              </w:rPr>
            </w:pP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hideMark/>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Males</w:t>
            </w:r>
          </w:p>
        </w:tc>
        <w:tc>
          <w:tcPr>
            <w:tcW w:w="840" w:type="pct"/>
            <w:tcBorders>
              <w:top w:val="single" w:sz="4" w:space="0" w:color="FFFFFF"/>
              <w:bottom w:val="single" w:sz="4" w:space="0" w:color="FFFFFF"/>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7.5 ± 0.3</w:t>
            </w:r>
          </w:p>
        </w:tc>
        <w:tc>
          <w:tcPr>
            <w:tcW w:w="884" w:type="pct"/>
            <w:tcBorders>
              <w:top w:val="single" w:sz="4" w:space="0" w:color="FFFFFF"/>
              <w:bottom w:val="single" w:sz="4" w:space="0" w:color="FFFFFF"/>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5.36 ± 0.42</w:t>
            </w: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2.14</w:t>
            </w: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19.05</w:t>
            </w: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hideMark/>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Females</w:t>
            </w:r>
          </w:p>
        </w:tc>
        <w:tc>
          <w:tcPr>
            <w:tcW w:w="840" w:type="pct"/>
            <w:tcBorders>
              <w:top w:val="single" w:sz="4" w:space="0" w:color="FFFFFF"/>
              <w:bottom w:val="single" w:sz="4" w:space="0" w:color="FFFFFF"/>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6.5 ± 0.21</w:t>
            </w:r>
          </w:p>
        </w:tc>
        <w:tc>
          <w:tcPr>
            <w:tcW w:w="884" w:type="pct"/>
            <w:tcBorders>
              <w:top w:val="single" w:sz="4" w:space="0" w:color="FFFFFF"/>
              <w:bottom w:val="single" w:sz="4" w:space="0" w:color="FFFFFF"/>
            </w:tcBorders>
            <w:shd w:val="clear" w:color="auto" w:fill="auto"/>
            <w:vAlign w:val="center"/>
            <w:hideMark/>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5.12 ± 0.28</w:t>
            </w: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1.38</w:t>
            </w: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21.85</w:t>
            </w: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VAS</w:t>
            </w:r>
          </w:p>
        </w:tc>
        <w:tc>
          <w:tcPr>
            <w:tcW w:w="840"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p>
        </w:tc>
        <w:tc>
          <w:tcPr>
            <w:tcW w:w="884"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Males</w:t>
            </w:r>
          </w:p>
        </w:tc>
        <w:tc>
          <w:tcPr>
            <w:tcW w:w="840"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8.06 ± 0.7</w:t>
            </w:r>
          </w:p>
        </w:tc>
        <w:tc>
          <w:tcPr>
            <w:tcW w:w="884"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3.86 ± 0.63</w:t>
            </w: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4.2</w:t>
            </w: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29.01</w:t>
            </w: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Females</w:t>
            </w:r>
          </w:p>
        </w:tc>
        <w:tc>
          <w:tcPr>
            <w:tcW w:w="840"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8.13 ± 0.64</w:t>
            </w:r>
          </w:p>
        </w:tc>
        <w:tc>
          <w:tcPr>
            <w:tcW w:w="884"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4.66 ± 0.61</w:t>
            </w: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3.47</w:t>
            </w: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16.1</w:t>
            </w: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RPE</w:t>
            </w:r>
          </w:p>
        </w:tc>
        <w:tc>
          <w:tcPr>
            <w:tcW w:w="840"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p>
        </w:tc>
        <w:tc>
          <w:tcPr>
            <w:tcW w:w="884"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sz w:val="20"/>
                <w:szCs w:val="20"/>
              </w:rPr>
            </w:pPr>
          </w:p>
        </w:tc>
      </w:tr>
      <w:tr w:rsidR="00E6791F" w:rsidRPr="006B75D0" w:rsidTr="00A13790">
        <w:trPr>
          <w:jc w:val="center"/>
        </w:trPr>
        <w:tc>
          <w:tcPr>
            <w:tcW w:w="1692" w:type="pct"/>
            <w:tcBorders>
              <w:top w:val="single" w:sz="4" w:space="0" w:color="FFFFFF"/>
              <w:left w:val="single" w:sz="4" w:space="0" w:color="000000"/>
              <w:bottom w:val="single" w:sz="4" w:space="0" w:color="FFFFFF"/>
            </w:tcBorders>
            <w:shd w:val="clear" w:color="auto" w:fill="auto"/>
            <w:vAlign w:val="center"/>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Males</w:t>
            </w:r>
          </w:p>
        </w:tc>
        <w:tc>
          <w:tcPr>
            <w:tcW w:w="840"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11 ± 1.46</w:t>
            </w:r>
          </w:p>
        </w:tc>
        <w:tc>
          <w:tcPr>
            <w:tcW w:w="884" w:type="pct"/>
            <w:tcBorders>
              <w:top w:val="single" w:sz="4" w:space="0" w:color="FFFFFF"/>
              <w:bottom w:val="single" w:sz="4" w:space="0" w:color="FFFFFF"/>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16.4 ± 1.18</w:t>
            </w:r>
          </w:p>
        </w:tc>
        <w:tc>
          <w:tcPr>
            <w:tcW w:w="417"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-5.4</w:t>
            </w:r>
          </w:p>
        </w:tc>
        <w:tc>
          <w:tcPr>
            <w:tcW w:w="592" w:type="pct"/>
            <w:tcBorders>
              <w:top w:val="single" w:sz="4" w:space="0" w:color="FFFFFF"/>
              <w:bottom w:val="single" w:sz="4" w:space="0" w:color="FFFFFF"/>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-19.81</w:t>
            </w:r>
          </w:p>
        </w:tc>
        <w:tc>
          <w:tcPr>
            <w:tcW w:w="575" w:type="pct"/>
            <w:tcBorders>
              <w:top w:val="single" w:sz="4" w:space="0" w:color="FFFFFF"/>
              <w:bottom w:val="single" w:sz="4" w:space="0" w:color="FFFFFF"/>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E6791F" w:rsidRPr="006B75D0" w:rsidTr="00A13790">
        <w:trPr>
          <w:jc w:val="center"/>
        </w:trPr>
        <w:tc>
          <w:tcPr>
            <w:tcW w:w="1692" w:type="pct"/>
            <w:tcBorders>
              <w:top w:val="single" w:sz="4" w:space="0" w:color="FFFFFF"/>
              <w:left w:val="single" w:sz="4" w:space="0" w:color="000000"/>
              <w:bottom w:val="single" w:sz="4" w:space="0" w:color="000000"/>
            </w:tcBorders>
            <w:shd w:val="clear" w:color="auto" w:fill="auto"/>
            <w:vAlign w:val="center"/>
          </w:tcPr>
          <w:p w:rsidR="000F2CC9" w:rsidRPr="006B75D0" w:rsidRDefault="000F2CC9" w:rsidP="00CA23DB">
            <w:pPr>
              <w:snapToGrid w:val="0"/>
              <w:spacing w:after="0" w:line="240" w:lineRule="auto"/>
              <w:contextualSpacing/>
              <w:jc w:val="both"/>
              <w:rPr>
                <w:rFonts w:ascii="Times New Roman" w:hAnsi="Times New Roman" w:cs="Times New Roman"/>
                <w:b/>
                <w:bCs/>
                <w:sz w:val="20"/>
                <w:szCs w:val="20"/>
              </w:rPr>
            </w:pPr>
            <w:r w:rsidRPr="006B75D0">
              <w:rPr>
                <w:rFonts w:ascii="Times New Roman" w:hAnsi="Times New Roman" w:cs="Times New Roman"/>
                <w:b/>
                <w:bCs/>
                <w:sz w:val="20"/>
                <w:szCs w:val="20"/>
              </w:rPr>
              <w:t>Females</w:t>
            </w:r>
          </w:p>
        </w:tc>
        <w:tc>
          <w:tcPr>
            <w:tcW w:w="840" w:type="pct"/>
            <w:tcBorders>
              <w:top w:val="single" w:sz="4" w:space="0" w:color="FFFFFF"/>
              <w:bottom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9.66 ± 1.3</w:t>
            </w:r>
          </w:p>
        </w:tc>
        <w:tc>
          <w:tcPr>
            <w:tcW w:w="884" w:type="pct"/>
            <w:tcBorders>
              <w:top w:val="single" w:sz="4" w:space="0" w:color="FFFFFF"/>
              <w:bottom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13.93 ± 1.43</w:t>
            </w:r>
          </w:p>
        </w:tc>
        <w:tc>
          <w:tcPr>
            <w:tcW w:w="417" w:type="pct"/>
            <w:tcBorders>
              <w:top w:val="single" w:sz="4" w:space="0" w:color="FFFFFF"/>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-4.27</w:t>
            </w:r>
          </w:p>
        </w:tc>
        <w:tc>
          <w:tcPr>
            <w:tcW w:w="592" w:type="pct"/>
            <w:tcBorders>
              <w:top w:val="single" w:sz="4" w:space="0" w:color="FFFFFF"/>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-23.48</w:t>
            </w:r>
          </w:p>
        </w:tc>
        <w:tc>
          <w:tcPr>
            <w:tcW w:w="575" w:type="pct"/>
            <w:tcBorders>
              <w:top w:val="single" w:sz="4" w:space="0" w:color="FFFFFF"/>
              <w:bottom w:val="single" w:sz="4" w:space="0" w:color="000000"/>
              <w:right w:val="single" w:sz="4" w:space="0" w:color="000000"/>
            </w:tcBorders>
            <w:shd w:val="clear" w:color="auto" w:fill="auto"/>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bl>
    <w:p w:rsidR="00E6791F" w:rsidRPr="006B75D0" w:rsidRDefault="000F2CC9" w:rsidP="002D3BD2">
      <w:pPr>
        <w:autoSpaceDE w:val="0"/>
        <w:autoSpaceDN w:val="0"/>
        <w:adjustRightInd w:val="0"/>
        <w:snapToGrid w:val="0"/>
        <w:spacing w:after="0" w:line="240" w:lineRule="auto"/>
        <w:jc w:val="both"/>
        <w:rPr>
          <w:rFonts w:ascii="Times New Roman" w:hAnsi="Times New Roman" w:cs="Times New Roman"/>
          <w:bCs/>
          <w:sz w:val="20"/>
          <w:szCs w:val="20"/>
        </w:rPr>
      </w:pPr>
      <w:r w:rsidRPr="006B75D0">
        <w:rPr>
          <w:rFonts w:ascii="Times New Roman" w:hAnsi="Times New Roman" w:cs="Times New Roman"/>
          <w:bCs/>
          <w:sz w:val="20"/>
          <w:szCs w:val="20"/>
        </w:rPr>
        <w:t>SD, Standard deviation; MD, Mean difference; p value, Probability value</w:t>
      </w:r>
    </w:p>
    <w:p w:rsidR="005F2705" w:rsidRPr="006B75D0" w:rsidRDefault="005F2705" w:rsidP="00CA23DB">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0F2CC9" w:rsidRPr="006B75D0" w:rsidRDefault="000F2CC9" w:rsidP="002D3BD2">
      <w:pPr>
        <w:autoSpaceDE w:val="0"/>
        <w:autoSpaceDN w:val="0"/>
        <w:adjustRightInd w:val="0"/>
        <w:snapToGrid w:val="0"/>
        <w:spacing w:after="0" w:line="240" w:lineRule="auto"/>
        <w:jc w:val="both"/>
        <w:rPr>
          <w:rFonts w:ascii="Times New Roman" w:hAnsi="Times New Roman" w:cs="Times New Roman"/>
          <w:sz w:val="20"/>
          <w:szCs w:val="20"/>
        </w:rPr>
      </w:pPr>
      <w:r w:rsidRPr="006B75D0">
        <w:rPr>
          <w:rFonts w:ascii="Times New Roman" w:eastAsia="Times New Roman" w:hAnsi="Times New Roman" w:cs="Times New Roman"/>
          <w:b/>
          <w:bCs/>
          <w:sz w:val="20"/>
          <w:szCs w:val="20"/>
        </w:rPr>
        <w:t>Table (3).</w:t>
      </w:r>
      <w:r w:rsidR="00A13790" w:rsidRPr="006B75D0">
        <w:rPr>
          <w:rFonts w:ascii="Times New Roman" w:eastAsia="Times New Roman" w:hAnsi="Times New Roman" w:cs="Times New Roman"/>
          <w:b/>
          <w:bCs/>
          <w:sz w:val="20"/>
          <w:szCs w:val="20"/>
        </w:rPr>
        <w:t xml:space="preserve"> </w:t>
      </w:r>
      <w:r w:rsidRPr="006B75D0">
        <w:rPr>
          <w:rFonts w:ascii="Times New Roman" w:hAnsi="Times New Roman" w:cs="Times New Roman"/>
          <w:sz w:val="20"/>
          <w:szCs w:val="20"/>
        </w:rPr>
        <w:t xml:space="preserve">Comparison of the percent of improvement of serum uric acid, VAS and RPE between males and females. </w:t>
      </w:r>
    </w:p>
    <w:tbl>
      <w:tblPr>
        <w:tblW w:w="5000" w:type="pct"/>
        <w:jc w:val="center"/>
        <w:tblCellMar>
          <w:left w:w="57" w:type="dxa"/>
          <w:right w:w="57" w:type="dxa"/>
        </w:tblCellMar>
        <w:tblLook w:val="04A0"/>
      </w:tblPr>
      <w:tblGrid>
        <w:gridCol w:w="2761"/>
        <w:gridCol w:w="1798"/>
        <w:gridCol w:w="1798"/>
        <w:gridCol w:w="743"/>
        <w:gridCol w:w="1205"/>
        <w:gridCol w:w="1169"/>
      </w:tblGrid>
      <w:tr w:rsidR="000F2CC9" w:rsidRPr="006B75D0" w:rsidTr="00A13790">
        <w:trPr>
          <w:jc w:val="center"/>
        </w:trPr>
        <w:tc>
          <w:tcPr>
            <w:tcW w:w="1457" w:type="pct"/>
            <w:vMerge w:val="restart"/>
            <w:tcBorders>
              <w:top w:val="single" w:sz="4" w:space="0" w:color="000000"/>
              <w:left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eastAsia="Times New Roman" w:hAnsi="Times New Roman" w:cs="Times New Roman"/>
                <w:b/>
                <w:bCs/>
                <w:sz w:val="20"/>
                <w:szCs w:val="20"/>
                <w:lang w:bidi="ar-EG"/>
              </w:rPr>
              <w:t>% of improvement</w:t>
            </w:r>
          </w:p>
        </w:tc>
        <w:tc>
          <w:tcPr>
            <w:tcW w:w="949" w:type="pct"/>
            <w:tcBorders>
              <w:top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eastAsia="Times New Roman" w:hAnsi="Times New Roman" w:cs="Times New Roman"/>
                <w:b/>
                <w:bCs/>
                <w:sz w:val="20"/>
                <w:szCs w:val="20"/>
                <w:lang w:bidi="ar-EG"/>
              </w:rPr>
              <w:t>Males</w:t>
            </w:r>
          </w:p>
        </w:tc>
        <w:tc>
          <w:tcPr>
            <w:tcW w:w="949" w:type="pct"/>
            <w:tcBorders>
              <w:top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eastAsia="Times New Roman" w:hAnsi="Times New Roman" w:cs="Times New Roman"/>
                <w:b/>
                <w:bCs/>
                <w:sz w:val="20"/>
                <w:szCs w:val="20"/>
                <w:lang w:bidi="ar-EG"/>
              </w:rPr>
              <w:t>Females</w:t>
            </w:r>
          </w:p>
        </w:tc>
        <w:tc>
          <w:tcPr>
            <w:tcW w:w="392" w:type="pct"/>
            <w:vMerge w:val="restart"/>
            <w:tcBorders>
              <w:top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hAnsi="Times New Roman" w:cs="Times New Roman"/>
                <w:b/>
                <w:bCs/>
                <w:sz w:val="20"/>
                <w:szCs w:val="20"/>
              </w:rPr>
              <w:t>MD</w:t>
            </w:r>
          </w:p>
        </w:tc>
        <w:tc>
          <w:tcPr>
            <w:tcW w:w="636" w:type="pct"/>
            <w:vMerge w:val="restart"/>
            <w:tcBorders>
              <w:top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hAnsi="Times New Roman" w:cs="Times New Roman"/>
                <w:b/>
                <w:bCs/>
                <w:sz w:val="20"/>
                <w:szCs w:val="20"/>
              </w:rPr>
              <w:t>t- value</w:t>
            </w:r>
          </w:p>
        </w:tc>
        <w:tc>
          <w:tcPr>
            <w:tcW w:w="617" w:type="pct"/>
            <w:vMerge w:val="restart"/>
            <w:tcBorders>
              <w:top w:val="single" w:sz="4" w:space="0" w:color="000000"/>
              <w:right w:val="single" w:sz="4" w:space="0" w:color="auto"/>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hAnsi="Times New Roman" w:cs="Times New Roman"/>
                <w:b/>
                <w:bCs/>
                <w:sz w:val="20"/>
                <w:szCs w:val="20"/>
              </w:rPr>
              <w:t>p value</w:t>
            </w:r>
          </w:p>
        </w:tc>
      </w:tr>
      <w:tr w:rsidR="000F2CC9" w:rsidRPr="006B75D0" w:rsidTr="00A13790">
        <w:trPr>
          <w:jc w:val="center"/>
        </w:trPr>
        <w:tc>
          <w:tcPr>
            <w:tcW w:w="1457" w:type="pct"/>
            <w:vMerge/>
            <w:tcBorders>
              <w:left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p>
        </w:tc>
        <w:tc>
          <w:tcPr>
            <w:tcW w:w="949" w:type="pct"/>
            <w:tcBorders>
              <w:top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hAnsi="Times New Roman" w:cs="Times New Roman"/>
                <w:b/>
                <w:bCs/>
                <w:sz w:val="20"/>
                <w:szCs w:val="20"/>
              </w:rPr>
              <w:t>Mean ± SD</w:t>
            </w:r>
          </w:p>
        </w:tc>
        <w:tc>
          <w:tcPr>
            <w:tcW w:w="949" w:type="pct"/>
            <w:tcBorders>
              <w:top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r w:rsidRPr="006B75D0">
              <w:rPr>
                <w:rFonts w:ascii="Times New Roman" w:hAnsi="Times New Roman" w:cs="Times New Roman"/>
                <w:b/>
                <w:bCs/>
                <w:sz w:val="20"/>
                <w:szCs w:val="20"/>
              </w:rPr>
              <w:t>Mean ± SD</w:t>
            </w:r>
          </w:p>
        </w:tc>
        <w:tc>
          <w:tcPr>
            <w:tcW w:w="392" w:type="pct"/>
            <w:vMerge/>
            <w:tcBorders>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p>
        </w:tc>
        <w:tc>
          <w:tcPr>
            <w:tcW w:w="636" w:type="pct"/>
            <w:vMerge/>
            <w:tcBorders>
              <w:bottom w:val="single" w:sz="4" w:space="0" w:color="000000"/>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p>
        </w:tc>
        <w:tc>
          <w:tcPr>
            <w:tcW w:w="617" w:type="pct"/>
            <w:vMerge/>
            <w:tcBorders>
              <w:bottom w:val="single" w:sz="4" w:space="0" w:color="000000"/>
              <w:right w:val="single" w:sz="4" w:space="0" w:color="auto"/>
            </w:tcBorders>
            <w:vAlign w:val="center"/>
          </w:tcPr>
          <w:p w:rsidR="000F2CC9" w:rsidRPr="006B75D0" w:rsidRDefault="000F2CC9" w:rsidP="00CA23DB">
            <w:pPr>
              <w:snapToGrid w:val="0"/>
              <w:spacing w:after="0" w:line="240" w:lineRule="auto"/>
              <w:jc w:val="both"/>
              <w:rPr>
                <w:rFonts w:ascii="Times New Roman" w:eastAsia="Times New Roman" w:hAnsi="Times New Roman" w:cs="Times New Roman"/>
                <w:b/>
                <w:bCs/>
                <w:sz w:val="20"/>
                <w:szCs w:val="20"/>
                <w:lang w:bidi="ar-EG"/>
              </w:rPr>
            </w:pPr>
          </w:p>
        </w:tc>
      </w:tr>
      <w:tr w:rsidR="000F2CC9" w:rsidRPr="006B75D0" w:rsidTr="00A13790">
        <w:trPr>
          <w:jc w:val="center"/>
        </w:trPr>
        <w:tc>
          <w:tcPr>
            <w:tcW w:w="1457" w:type="pct"/>
            <w:tcBorders>
              <w:top w:val="single" w:sz="4" w:space="0" w:color="000000"/>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Serum uric acid</w:t>
            </w:r>
          </w:p>
        </w:tc>
        <w:tc>
          <w:tcPr>
            <w:tcW w:w="949" w:type="pc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28.43 ± 5.35</w:t>
            </w:r>
          </w:p>
        </w:tc>
        <w:tc>
          <w:tcPr>
            <w:tcW w:w="949" w:type="pc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21.12 ± 3.61</w:t>
            </w:r>
          </w:p>
        </w:tc>
        <w:tc>
          <w:tcPr>
            <w:tcW w:w="392" w:type="pc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7.31</w:t>
            </w:r>
          </w:p>
        </w:tc>
        <w:tc>
          <w:tcPr>
            <w:tcW w:w="636" w:type="pct"/>
            <w:tcBorders>
              <w:top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4.38</w:t>
            </w:r>
          </w:p>
        </w:tc>
        <w:tc>
          <w:tcPr>
            <w:tcW w:w="617" w:type="pct"/>
            <w:tcBorders>
              <w:top w:val="single" w:sz="4" w:space="0" w:color="000000"/>
              <w:right w:val="single" w:sz="4" w:space="0" w:color="auto"/>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0F2CC9" w:rsidRPr="006B75D0" w:rsidTr="00A13790">
        <w:trPr>
          <w:jc w:val="center"/>
        </w:trPr>
        <w:tc>
          <w:tcPr>
            <w:tcW w:w="1457" w:type="pct"/>
            <w:tcBorders>
              <w:left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VAS</w:t>
            </w:r>
          </w:p>
        </w:tc>
        <w:tc>
          <w:tcPr>
            <w:tcW w:w="949"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52.16 ± 6.08</w:t>
            </w:r>
          </w:p>
        </w:tc>
        <w:tc>
          <w:tcPr>
            <w:tcW w:w="949"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42.32 ± 8.58</w:t>
            </w:r>
          </w:p>
        </w:tc>
        <w:tc>
          <w:tcPr>
            <w:tcW w:w="392"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9.84</w:t>
            </w:r>
          </w:p>
        </w:tc>
        <w:tc>
          <w:tcPr>
            <w:tcW w:w="636" w:type="pct"/>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3.62</w:t>
            </w:r>
          </w:p>
        </w:tc>
        <w:tc>
          <w:tcPr>
            <w:tcW w:w="617" w:type="pct"/>
            <w:tcBorders>
              <w:right w:val="single" w:sz="4" w:space="0" w:color="auto"/>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0.001</w:t>
            </w:r>
          </w:p>
        </w:tc>
      </w:tr>
      <w:tr w:rsidR="000F2CC9" w:rsidRPr="006B75D0" w:rsidTr="00A13790">
        <w:trPr>
          <w:jc w:val="center"/>
        </w:trPr>
        <w:tc>
          <w:tcPr>
            <w:tcW w:w="1457" w:type="pct"/>
            <w:tcBorders>
              <w:left w:val="single" w:sz="4" w:space="0" w:color="000000"/>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RPE</w:t>
            </w:r>
          </w:p>
        </w:tc>
        <w:tc>
          <w:tcPr>
            <w:tcW w:w="949" w:type="pct"/>
            <w:tcBorders>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50.6 ± 14.31</w:t>
            </w:r>
          </w:p>
        </w:tc>
        <w:tc>
          <w:tcPr>
            <w:tcW w:w="949" w:type="pct"/>
            <w:tcBorders>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44.93 ± 9.64</w:t>
            </w:r>
          </w:p>
        </w:tc>
        <w:tc>
          <w:tcPr>
            <w:tcW w:w="392" w:type="pct"/>
            <w:tcBorders>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5.67</w:t>
            </w:r>
          </w:p>
        </w:tc>
        <w:tc>
          <w:tcPr>
            <w:tcW w:w="636" w:type="pct"/>
            <w:tcBorders>
              <w:bottom w:val="single" w:sz="4" w:space="0" w:color="000000"/>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1.27</w:t>
            </w:r>
          </w:p>
        </w:tc>
        <w:tc>
          <w:tcPr>
            <w:tcW w:w="617" w:type="pct"/>
            <w:tcBorders>
              <w:bottom w:val="single" w:sz="4" w:space="0" w:color="000000"/>
              <w:right w:val="single" w:sz="4" w:space="0" w:color="auto"/>
            </w:tcBorders>
            <w:vAlign w:val="center"/>
          </w:tcPr>
          <w:p w:rsidR="000F2CC9" w:rsidRPr="006B75D0" w:rsidRDefault="000F2CC9" w:rsidP="00CA23DB">
            <w:pPr>
              <w:snapToGrid w:val="0"/>
              <w:spacing w:after="0" w:line="240" w:lineRule="auto"/>
              <w:jc w:val="both"/>
              <w:rPr>
                <w:rFonts w:ascii="Times New Roman" w:hAnsi="Times New Roman" w:cs="Times New Roman"/>
                <w:color w:val="000000"/>
                <w:sz w:val="20"/>
                <w:szCs w:val="20"/>
              </w:rPr>
            </w:pPr>
            <w:r w:rsidRPr="006B75D0">
              <w:rPr>
                <w:rFonts w:ascii="Times New Roman" w:hAnsi="Times New Roman" w:cs="Times New Roman"/>
                <w:color w:val="000000"/>
                <w:sz w:val="20"/>
                <w:szCs w:val="20"/>
              </w:rPr>
              <w:t>0.21</w:t>
            </w:r>
          </w:p>
        </w:tc>
      </w:tr>
    </w:tbl>
    <w:p w:rsidR="000F2CC9" w:rsidRPr="006B75D0" w:rsidRDefault="000F2CC9" w:rsidP="002D3BD2">
      <w:pPr>
        <w:autoSpaceDE w:val="0"/>
        <w:autoSpaceDN w:val="0"/>
        <w:adjustRightInd w:val="0"/>
        <w:snapToGrid w:val="0"/>
        <w:spacing w:after="0" w:line="240" w:lineRule="auto"/>
        <w:jc w:val="both"/>
        <w:rPr>
          <w:rFonts w:ascii="Times New Roman" w:hAnsi="Times New Roman" w:cs="Times New Roman"/>
          <w:bCs/>
          <w:sz w:val="20"/>
          <w:szCs w:val="20"/>
        </w:rPr>
      </w:pPr>
      <w:r w:rsidRPr="006B75D0">
        <w:rPr>
          <w:rFonts w:ascii="Times New Roman" w:hAnsi="Times New Roman" w:cs="Times New Roman"/>
          <w:bCs/>
          <w:sz w:val="20"/>
          <w:szCs w:val="20"/>
        </w:rPr>
        <w:t>SD, Standard deviation; MD, Mean difference; p value, Probability value</w:t>
      </w:r>
    </w:p>
    <w:p w:rsidR="00A744CB" w:rsidRPr="006B75D0" w:rsidRDefault="00A744CB" w:rsidP="00CA23DB">
      <w:pPr>
        <w:snapToGrid w:val="0"/>
        <w:spacing w:after="0" w:line="240" w:lineRule="auto"/>
        <w:jc w:val="both"/>
        <w:rPr>
          <w:rFonts w:ascii="Times New Roman" w:hAnsi="Times New Roman" w:cs="Times New Roman"/>
          <w:b/>
          <w:bCs/>
          <w:sz w:val="20"/>
          <w:szCs w:val="20"/>
        </w:rPr>
      </w:pPr>
    </w:p>
    <w:p w:rsidR="002D3BD2" w:rsidRPr="006B75D0" w:rsidRDefault="002D3BD2" w:rsidP="00CA23DB">
      <w:pPr>
        <w:snapToGrid w:val="0"/>
        <w:spacing w:after="0" w:line="240" w:lineRule="auto"/>
        <w:jc w:val="center"/>
        <w:rPr>
          <w:rFonts w:ascii="Times New Roman" w:hAnsi="Times New Roman" w:cs="Times New Roman"/>
          <w:b/>
          <w:bCs/>
          <w:sz w:val="20"/>
          <w:szCs w:val="20"/>
        </w:rPr>
        <w:sectPr w:rsidR="002D3BD2" w:rsidRPr="006B75D0" w:rsidSect="00A13790">
          <w:type w:val="continuous"/>
          <w:pgSz w:w="12240" w:h="15840"/>
          <w:pgMar w:top="1440" w:right="1440" w:bottom="1440" w:left="1440" w:header="720" w:footer="720" w:gutter="0"/>
          <w:cols w:space="720"/>
          <w:docGrid w:linePitch="360"/>
        </w:sectPr>
      </w:pPr>
    </w:p>
    <w:p w:rsidR="000F2CC9" w:rsidRPr="006B75D0" w:rsidRDefault="000F2CC9" w:rsidP="00CA23DB">
      <w:pPr>
        <w:snapToGrid w:val="0"/>
        <w:spacing w:after="0" w:line="240" w:lineRule="auto"/>
        <w:jc w:val="center"/>
        <w:rPr>
          <w:rFonts w:ascii="Times New Roman" w:hAnsi="Times New Roman" w:cs="Times New Roman"/>
          <w:b/>
          <w:bCs/>
          <w:sz w:val="20"/>
          <w:szCs w:val="20"/>
        </w:rPr>
      </w:pPr>
      <w:r w:rsidRPr="006B75D0">
        <w:rPr>
          <w:rFonts w:ascii="Times New Roman" w:hAnsi="Times New Roman" w:cs="Times New Roman"/>
          <w:b/>
          <w:bCs/>
          <w:noProof/>
          <w:sz w:val="20"/>
          <w:szCs w:val="20"/>
          <w:lang w:eastAsia="zh-CN"/>
        </w:rPr>
        <w:lastRenderedPageBreak/>
        <w:drawing>
          <wp:inline distT="0" distB="0" distL="0" distR="0">
            <wp:extent cx="2811614" cy="1690084"/>
            <wp:effectExtent l="19050" t="0" r="778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06" cy="1688997"/>
                    </a:xfrm>
                    <a:prstGeom prst="rect">
                      <a:avLst/>
                    </a:prstGeom>
                    <a:noFill/>
                  </pic:spPr>
                </pic:pic>
              </a:graphicData>
            </a:graphic>
          </wp:inline>
        </w:drawing>
      </w:r>
    </w:p>
    <w:p w:rsidR="000F2CC9" w:rsidRPr="006B75D0" w:rsidRDefault="000F2CC9" w:rsidP="002D3BD2">
      <w:pPr>
        <w:snapToGrid w:val="0"/>
        <w:spacing w:after="0" w:line="240" w:lineRule="auto"/>
        <w:jc w:val="both"/>
        <w:rPr>
          <w:rFonts w:ascii="Times New Roman" w:hAnsi="Times New Roman" w:cs="Times New Roman"/>
          <w:sz w:val="20"/>
          <w:szCs w:val="20"/>
        </w:rPr>
      </w:pPr>
      <w:r w:rsidRPr="006B75D0">
        <w:rPr>
          <w:rFonts w:ascii="Times New Roman" w:hAnsi="Times New Roman" w:cs="Times New Roman"/>
          <w:b/>
          <w:bCs/>
          <w:sz w:val="20"/>
          <w:szCs w:val="20"/>
        </w:rPr>
        <w:t>Figure (1):</w:t>
      </w:r>
      <w:r w:rsidRPr="006B75D0">
        <w:rPr>
          <w:rFonts w:ascii="Times New Roman" w:hAnsi="Times New Roman" w:cs="Times New Roman"/>
          <w:sz w:val="20"/>
          <w:szCs w:val="20"/>
        </w:rPr>
        <w:t xml:space="preserve"> Mean serum uric acid, VAS and RPE pre and post treatment of the group A and B:</w:t>
      </w:r>
    </w:p>
    <w:p w:rsidR="00E6791F" w:rsidRPr="006B75D0" w:rsidRDefault="00E6791F" w:rsidP="00CA23DB">
      <w:pPr>
        <w:snapToGrid w:val="0"/>
        <w:spacing w:after="0" w:line="240" w:lineRule="auto"/>
        <w:jc w:val="both"/>
        <w:rPr>
          <w:rFonts w:ascii="Times New Roman" w:eastAsia="Times New Roman" w:hAnsi="Times New Roman" w:cs="Times New Roman"/>
          <w:b/>
          <w:bCs/>
          <w:sz w:val="20"/>
          <w:szCs w:val="20"/>
        </w:rPr>
      </w:pPr>
    </w:p>
    <w:p w:rsidR="00B363FE" w:rsidRPr="006B75D0" w:rsidRDefault="00E6791F" w:rsidP="00CA23DB">
      <w:pPr>
        <w:snapToGrid w:val="0"/>
        <w:spacing w:after="0" w:line="240" w:lineRule="auto"/>
        <w:jc w:val="both"/>
        <w:rPr>
          <w:rFonts w:ascii="Times New Roman" w:eastAsia="Times New Roman" w:hAnsi="Times New Roman" w:cs="Times New Roman"/>
          <w:b/>
          <w:bCs/>
          <w:sz w:val="20"/>
          <w:szCs w:val="20"/>
        </w:rPr>
      </w:pPr>
      <w:r w:rsidRPr="006B75D0">
        <w:rPr>
          <w:rFonts w:ascii="Times New Roman" w:eastAsia="Times New Roman" w:hAnsi="Times New Roman" w:cs="Times New Roman"/>
          <w:b/>
          <w:bCs/>
          <w:sz w:val="20"/>
          <w:szCs w:val="20"/>
        </w:rPr>
        <w:t xml:space="preserve">4. </w:t>
      </w:r>
      <w:r w:rsidR="00B363FE" w:rsidRPr="006B75D0">
        <w:rPr>
          <w:rFonts w:ascii="Times New Roman" w:eastAsia="Times New Roman" w:hAnsi="Times New Roman" w:cs="Times New Roman"/>
          <w:b/>
          <w:bCs/>
          <w:sz w:val="20"/>
          <w:szCs w:val="20"/>
        </w:rPr>
        <w:t>Discussion</w:t>
      </w:r>
    </w:p>
    <w:p w:rsidR="00B363FE" w:rsidRPr="006B75D0" w:rsidRDefault="00B363FE"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The aim of this study was to evaluate the effect of aerobic exercise on </w:t>
      </w:r>
      <w:r w:rsidR="007150EE" w:rsidRPr="006B75D0">
        <w:rPr>
          <w:rFonts w:ascii="Times New Roman" w:hAnsi="Times New Roman" w:cs="Times New Roman"/>
          <w:sz w:val="20"/>
          <w:szCs w:val="20"/>
        </w:rPr>
        <w:t>uric acid i</w:t>
      </w:r>
      <w:r w:rsidR="000F2CC9" w:rsidRPr="006B75D0">
        <w:rPr>
          <w:rFonts w:ascii="Times New Roman" w:hAnsi="Times New Roman" w:cs="Times New Roman"/>
          <w:sz w:val="20"/>
          <w:szCs w:val="20"/>
        </w:rPr>
        <w:t>n</w:t>
      </w:r>
      <w:r w:rsidRPr="006B75D0">
        <w:rPr>
          <w:rFonts w:ascii="Times New Roman" w:hAnsi="Times New Roman" w:cs="Times New Roman"/>
          <w:sz w:val="20"/>
          <w:szCs w:val="20"/>
        </w:rPr>
        <w:t>hyperuricemic</w:t>
      </w:r>
      <w:r w:rsidR="006B75D0">
        <w:rPr>
          <w:rFonts w:ascii="Times New Roman" w:hAnsi="Times New Roman" w:cs="Times New Roman" w:hint="eastAsia"/>
          <w:sz w:val="20"/>
          <w:szCs w:val="20"/>
          <w:lang w:eastAsia="zh-CN"/>
        </w:rPr>
        <w:t xml:space="preserve"> </w:t>
      </w:r>
      <w:r w:rsidR="000F2CC9" w:rsidRPr="006B75D0">
        <w:rPr>
          <w:rFonts w:ascii="Times New Roman" w:hAnsi="Times New Roman" w:cs="Times New Roman"/>
          <w:sz w:val="20"/>
          <w:szCs w:val="20"/>
        </w:rPr>
        <w:t>elderly</w:t>
      </w:r>
      <w:r w:rsidRPr="006B75D0">
        <w:rPr>
          <w:rFonts w:ascii="Times New Roman" w:hAnsi="Times New Roman" w:cs="Times New Roman"/>
          <w:sz w:val="20"/>
          <w:szCs w:val="20"/>
        </w:rPr>
        <w:t>.</w:t>
      </w:r>
      <w:r w:rsidR="00A744CB" w:rsidRPr="006B75D0">
        <w:rPr>
          <w:rFonts w:ascii="Times New Roman" w:hAnsi="Times New Roman" w:cs="Times New Roman"/>
          <w:sz w:val="20"/>
          <w:szCs w:val="20"/>
        </w:rPr>
        <w:t xml:space="preserve"> T</w:t>
      </w:r>
      <w:r w:rsidR="008305CD" w:rsidRPr="006B75D0">
        <w:rPr>
          <w:rFonts w:ascii="Times New Roman" w:hAnsi="Times New Roman" w:cs="Times New Roman"/>
          <w:sz w:val="20"/>
          <w:szCs w:val="20"/>
        </w:rPr>
        <w:t xml:space="preserve">hirty elderly patients, have elevated serum uric acid levels were selected randomly from Outpatient clinic of Department of physiotherapy </w:t>
      </w:r>
      <w:r w:rsidR="007B4752" w:rsidRPr="006B75D0">
        <w:rPr>
          <w:rFonts w:ascii="Times New Roman" w:hAnsi="Times New Roman" w:cs="Times New Roman"/>
          <w:sz w:val="20"/>
          <w:szCs w:val="20"/>
        </w:rPr>
        <w:t>and Rehabilitation in Al-Ahrar T</w:t>
      </w:r>
      <w:r w:rsidR="008305CD" w:rsidRPr="006B75D0">
        <w:rPr>
          <w:rFonts w:ascii="Times New Roman" w:hAnsi="Times New Roman" w:cs="Times New Roman"/>
          <w:sz w:val="20"/>
          <w:szCs w:val="20"/>
        </w:rPr>
        <w:t xml:space="preserve">eaching Hospital, Zagazig, their ages ranged from 65 to 75 years old and </w:t>
      </w:r>
      <w:r w:rsidR="00A744CB" w:rsidRPr="006B75D0">
        <w:rPr>
          <w:rFonts w:ascii="Times New Roman" w:hAnsi="Times New Roman" w:cs="Times New Roman"/>
          <w:sz w:val="20"/>
          <w:szCs w:val="20"/>
        </w:rPr>
        <w:t>their body</w:t>
      </w:r>
      <w:r w:rsidR="008305CD" w:rsidRPr="006B75D0">
        <w:rPr>
          <w:rFonts w:ascii="Times New Roman" w:hAnsi="Times New Roman" w:cs="Times New Roman"/>
          <w:sz w:val="20"/>
          <w:szCs w:val="20"/>
        </w:rPr>
        <w:t xml:space="preserve"> mass index (BMI) </w:t>
      </w:r>
      <w:r w:rsidR="006B75D0" w:rsidRPr="006B75D0">
        <w:rPr>
          <w:rFonts w:ascii="Times New Roman" w:hAnsi="Times New Roman" w:cs="Times New Roman"/>
          <w:sz w:val="20"/>
          <w:szCs w:val="20"/>
        </w:rPr>
        <w:t>didn’t</w:t>
      </w:r>
      <w:r w:rsidR="008305CD" w:rsidRPr="006B75D0">
        <w:rPr>
          <w:rFonts w:ascii="Times New Roman" w:hAnsi="Times New Roman" w:cs="Times New Roman"/>
          <w:sz w:val="20"/>
          <w:szCs w:val="20"/>
        </w:rPr>
        <w:t xml:space="preserve"> exceed 30kg/m2. The participants were assigned into two groups of equal number. </w:t>
      </w:r>
      <w:r w:rsidR="008305CD" w:rsidRPr="006B75D0">
        <w:rPr>
          <w:rFonts w:ascii="Times New Roman" w:hAnsi="Times New Roman" w:cs="Times New Roman"/>
          <w:b/>
          <w:bCs/>
          <w:sz w:val="20"/>
          <w:szCs w:val="20"/>
        </w:rPr>
        <w:t>Group (A)</w:t>
      </w:r>
      <w:r w:rsidR="008305CD" w:rsidRPr="006B75D0">
        <w:rPr>
          <w:rFonts w:ascii="Times New Roman" w:hAnsi="Times New Roman" w:cs="Times New Roman"/>
          <w:sz w:val="20"/>
          <w:szCs w:val="20"/>
        </w:rPr>
        <w:t xml:space="preserve"> (15 males patients) and </w:t>
      </w:r>
      <w:r w:rsidR="008305CD" w:rsidRPr="006B75D0">
        <w:rPr>
          <w:rFonts w:ascii="Times New Roman" w:hAnsi="Times New Roman" w:cs="Times New Roman"/>
          <w:b/>
          <w:bCs/>
          <w:sz w:val="20"/>
          <w:szCs w:val="20"/>
        </w:rPr>
        <w:t>group (B)</w:t>
      </w:r>
      <w:r w:rsidR="008305CD" w:rsidRPr="006B75D0">
        <w:rPr>
          <w:rFonts w:ascii="Times New Roman" w:hAnsi="Times New Roman" w:cs="Times New Roman"/>
          <w:sz w:val="20"/>
          <w:szCs w:val="20"/>
        </w:rPr>
        <w:t xml:space="preserve"> (15 </w:t>
      </w:r>
      <w:r w:rsidR="006B75D0" w:rsidRPr="006B75D0">
        <w:rPr>
          <w:rFonts w:ascii="Times New Roman" w:hAnsi="Times New Roman" w:cs="Times New Roman"/>
          <w:sz w:val="20"/>
          <w:szCs w:val="20"/>
        </w:rPr>
        <w:t>females patients</w:t>
      </w:r>
      <w:r w:rsidR="00A744CB" w:rsidRPr="006B75D0">
        <w:rPr>
          <w:rFonts w:ascii="Times New Roman" w:hAnsi="Times New Roman" w:cs="Times New Roman"/>
          <w:sz w:val="20"/>
          <w:szCs w:val="20"/>
        </w:rPr>
        <w:t>) treated</w:t>
      </w:r>
      <w:r w:rsidR="008305CD" w:rsidRPr="006B75D0">
        <w:rPr>
          <w:rFonts w:ascii="Times New Roman" w:hAnsi="Times New Roman" w:cs="Times New Roman"/>
          <w:sz w:val="20"/>
          <w:szCs w:val="20"/>
        </w:rPr>
        <w:t xml:space="preserve"> by aerobic exercise 3 sessions per week for 8 weeks. All subjects in both groups were assessed through serum uric acid level test</w:t>
      </w:r>
      <w:r w:rsidR="007B4752" w:rsidRPr="006B75D0">
        <w:rPr>
          <w:rFonts w:ascii="Times New Roman" w:hAnsi="Times New Roman" w:cs="Times New Roman"/>
          <w:b/>
          <w:bCs/>
          <w:sz w:val="20"/>
          <w:szCs w:val="20"/>
        </w:rPr>
        <w:t xml:space="preserve">, </w:t>
      </w:r>
      <w:r w:rsidR="008305CD" w:rsidRPr="006B75D0">
        <w:rPr>
          <w:rFonts w:ascii="Times New Roman" w:hAnsi="Times New Roman" w:cs="Times New Roman"/>
          <w:sz w:val="20"/>
          <w:szCs w:val="20"/>
        </w:rPr>
        <w:t xml:space="preserve">visual analogue scale (VAS) to measure pain intensity </w:t>
      </w:r>
      <w:r w:rsidR="00B266B4" w:rsidRPr="006B75D0">
        <w:rPr>
          <w:rFonts w:ascii="Times New Roman" w:hAnsi="Times New Roman" w:cs="Times New Roman"/>
          <w:sz w:val="20"/>
          <w:szCs w:val="20"/>
        </w:rPr>
        <w:t>treatment</w:t>
      </w:r>
      <w:r w:rsidR="007B4752" w:rsidRPr="006B75D0">
        <w:rPr>
          <w:rFonts w:ascii="Times New Roman" w:hAnsi="Times New Roman" w:cs="Times New Roman"/>
          <w:sz w:val="20"/>
          <w:szCs w:val="20"/>
        </w:rPr>
        <w:t xml:space="preserve"> </w:t>
      </w:r>
      <w:r w:rsidR="006B75D0" w:rsidRPr="006B75D0">
        <w:rPr>
          <w:rFonts w:ascii="Times New Roman" w:hAnsi="Times New Roman" w:cs="Times New Roman"/>
          <w:sz w:val="20"/>
          <w:szCs w:val="20"/>
        </w:rPr>
        <w:t>and rated</w:t>
      </w:r>
      <w:r w:rsidR="007B4752" w:rsidRPr="006B75D0">
        <w:rPr>
          <w:rFonts w:ascii="Times New Roman" w:hAnsi="Times New Roman" w:cs="Times New Roman"/>
          <w:sz w:val="20"/>
          <w:szCs w:val="20"/>
        </w:rPr>
        <w:t xml:space="preserve"> perceived exertion (RPE) to measure the level of exertional effort before and after</w:t>
      </w:r>
      <w:r w:rsidR="00B266B4" w:rsidRPr="006B75D0">
        <w:rPr>
          <w:rFonts w:ascii="Times New Roman" w:hAnsi="Times New Roman" w:cs="Times New Roman"/>
          <w:sz w:val="20"/>
          <w:szCs w:val="20"/>
        </w:rPr>
        <w:t>. Serum</w:t>
      </w:r>
      <w:r w:rsidRPr="006B75D0">
        <w:rPr>
          <w:rFonts w:ascii="Times New Roman" w:hAnsi="Times New Roman" w:cs="Times New Roman"/>
          <w:sz w:val="20"/>
          <w:szCs w:val="20"/>
        </w:rPr>
        <w:t xml:space="preserve"> uric acid level through a sample of </w:t>
      </w:r>
      <w:r w:rsidRPr="006B75D0">
        <w:rPr>
          <w:rFonts w:ascii="Times New Roman" w:hAnsi="Times New Roman" w:cs="Times New Roman"/>
          <w:sz w:val="20"/>
          <w:szCs w:val="20"/>
        </w:rPr>
        <w:lastRenderedPageBreak/>
        <w:t>blood was used to assess the level of uric acid in the blood</w:t>
      </w:r>
      <w:r w:rsidR="006373E7" w:rsidRPr="006B75D0">
        <w:rPr>
          <w:rFonts w:ascii="Times New Roman" w:hAnsi="Times New Roman" w:cs="Times New Roman"/>
          <w:sz w:val="20"/>
          <w:szCs w:val="20"/>
        </w:rPr>
        <w:t xml:space="preserve"> and visual analogue scale was used to measure the level of pain</w:t>
      </w:r>
      <w:r w:rsidRPr="006B75D0">
        <w:rPr>
          <w:rFonts w:ascii="Times New Roman" w:hAnsi="Times New Roman" w:cs="Times New Roman"/>
          <w:sz w:val="20"/>
          <w:szCs w:val="20"/>
        </w:rPr>
        <w:t xml:space="preserve"> for both groups A</w:t>
      </w:r>
      <w:r w:rsidR="00A13790" w:rsidRPr="006B75D0">
        <w:rPr>
          <w:rFonts w:ascii="Times New Roman" w:hAnsi="Times New Roman" w:cs="Times New Roman"/>
          <w:sz w:val="20"/>
          <w:szCs w:val="20"/>
        </w:rPr>
        <w:t xml:space="preserve"> &amp; </w:t>
      </w:r>
      <w:r w:rsidRPr="006B75D0">
        <w:rPr>
          <w:rFonts w:ascii="Times New Roman" w:hAnsi="Times New Roman" w:cs="Times New Roman"/>
          <w:sz w:val="20"/>
          <w:szCs w:val="20"/>
        </w:rPr>
        <w:t>B before and after treatment.</w:t>
      </w:r>
    </w:p>
    <w:p w:rsidR="00B363FE" w:rsidRPr="006B75D0" w:rsidRDefault="00B363FE"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The result of the present study revealed that there was a significant improvement in serum uric acid</w:t>
      </w:r>
      <w:r w:rsidR="002D3BD2" w:rsidRPr="006B75D0">
        <w:rPr>
          <w:rFonts w:ascii="Times New Roman" w:hAnsi="Times New Roman" w:cs="Times New Roman"/>
          <w:sz w:val="20"/>
          <w:szCs w:val="20"/>
        </w:rPr>
        <w:t>, v</w:t>
      </w:r>
      <w:r w:rsidRPr="006B75D0">
        <w:rPr>
          <w:rFonts w:ascii="Times New Roman" w:hAnsi="Times New Roman" w:cs="Times New Roman"/>
          <w:sz w:val="20"/>
          <w:szCs w:val="20"/>
        </w:rPr>
        <w:t>isual analogue scale</w:t>
      </w:r>
      <w:r w:rsidR="007150EE" w:rsidRPr="006B75D0">
        <w:rPr>
          <w:rFonts w:ascii="Times New Roman" w:hAnsi="Times New Roman" w:cs="Times New Roman"/>
          <w:sz w:val="20"/>
          <w:szCs w:val="20"/>
        </w:rPr>
        <w:t xml:space="preserve"> and rated perceived exertion</w:t>
      </w:r>
      <w:r w:rsidRPr="006B75D0">
        <w:rPr>
          <w:rFonts w:ascii="Times New Roman" w:hAnsi="Times New Roman" w:cs="Times New Roman"/>
          <w:sz w:val="20"/>
          <w:szCs w:val="20"/>
        </w:rPr>
        <w:t>in post treatment in</w:t>
      </w:r>
      <w:r w:rsidR="008305CD" w:rsidRPr="006B75D0">
        <w:rPr>
          <w:rFonts w:ascii="Times New Roman" w:hAnsi="Times New Roman" w:cs="Times New Roman"/>
          <w:sz w:val="20"/>
          <w:szCs w:val="20"/>
        </w:rPr>
        <w:t xml:space="preserve"> compare </w:t>
      </w:r>
      <w:r w:rsidR="006B75D0" w:rsidRPr="006B75D0">
        <w:rPr>
          <w:rFonts w:ascii="Times New Roman" w:hAnsi="Times New Roman" w:cs="Times New Roman"/>
          <w:sz w:val="20"/>
          <w:szCs w:val="20"/>
        </w:rPr>
        <w:t>with pretreatment</w:t>
      </w:r>
      <w:r w:rsidRPr="006B75D0">
        <w:rPr>
          <w:rFonts w:ascii="Times New Roman" w:hAnsi="Times New Roman" w:cs="Times New Roman"/>
          <w:sz w:val="20"/>
          <w:szCs w:val="20"/>
        </w:rPr>
        <w:t xml:space="preserve"> in </w:t>
      </w:r>
      <w:r w:rsidR="008305CD" w:rsidRPr="006B75D0">
        <w:rPr>
          <w:rFonts w:ascii="Times New Roman" w:hAnsi="Times New Roman" w:cs="Times New Roman"/>
          <w:sz w:val="20"/>
          <w:szCs w:val="20"/>
        </w:rPr>
        <w:t xml:space="preserve">both </w:t>
      </w:r>
      <w:r w:rsidRPr="006B75D0">
        <w:rPr>
          <w:rFonts w:ascii="Times New Roman" w:hAnsi="Times New Roman" w:cs="Times New Roman"/>
          <w:sz w:val="20"/>
          <w:szCs w:val="20"/>
        </w:rPr>
        <w:t>group</w:t>
      </w:r>
      <w:r w:rsidR="008305CD" w:rsidRPr="006B75D0">
        <w:rPr>
          <w:rFonts w:ascii="Times New Roman" w:hAnsi="Times New Roman" w:cs="Times New Roman"/>
          <w:sz w:val="20"/>
          <w:szCs w:val="20"/>
        </w:rPr>
        <w:t>s</w:t>
      </w:r>
      <w:r w:rsidR="007B4752" w:rsidRPr="006B75D0">
        <w:rPr>
          <w:rFonts w:ascii="Times New Roman" w:hAnsi="Times New Roman" w:cs="Times New Roman"/>
          <w:sz w:val="20"/>
          <w:szCs w:val="20"/>
        </w:rPr>
        <w:t xml:space="preserve"> (</w:t>
      </w:r>
      <w:r w:rsidRPr="006B75D0">
        <w:rPr>
          <w:rFonts w:ascii="Times New Roman" w:hAnsi="Times New Roman" w:cs="Times New Roman"/>
          <w:sz w:val="20"/>
          <w:szCs w:val="20"/>
        </w:rPr>
        <w:t>A</w:t>
      </w:r>
      <w:r w:rsidR="008305CD" w:rsidRPr="006B75D0">
        <w:rPr>
          <w:rFonts w:ascii="Times New Roman" w:hAnsi="Times New Roman" w:cs="Times New Roman"/>
          <w:sz w:val="20"/>
          <w:szCs w:val="20"/>
        </w:rPr>
        <w:t xml:space="preserve"> and B</w:t>
      </w:r>
      <w:r w:rsidR="007B4752" w:rsidRPr="006B75D0">
        <w:rPr>
          <w:rFonts w:ascii="Times New Roman" w:hAnsi="Times New Roman" w:cs="Times New Roman"/>
          <w:sz w:val="20"/>
          <w:szCs w:val="20"/>
        </w:rPr>
        <w:t>)</w:t>
      </w:r>
      <w:r w:rsidR="002D3BD2" w:rsidRPr="006B75D0">
        <w:rPr>
          <w:rFonts w:ascii="Times New Roman" w:hAnsi="Times New Roman" w:cs="Times New Roman"/>
          <w:sz w:val="20"/>
          <w:szCs w:val="20"/>
        </w:rPr>
        <w:t>. a</w:t>
      </w:r>
      <w:r w:rsidR="008305CD" w:rsidRPr="006B75D0">
        <w:rPr>
          <w:rFonts w:ascii="Times New Roman" w:hAnsi="Times New Roman" w:cs="Times New Roman"/>
          <w:sz w:val="20"/>
          <w:szCs w:val="20"/>
        </w:rPr>
        <w:t xml:space="preserve">nd </w:t>
      </w:r>
      <w:r w:rsidRPr="006B75D0">
        <w:rPr>
          <w:rFonts w:ascii="Times New Roman" w:hAnsi="Times New Roman" w:cs="Times New Roman"/>
          <w:sz w:val="20"/>
          <w:szCs w:val="20"/>
        </w:rPr>
        <w:t xml:space="preserve">there was a significant improvement </w:t>
      </w:r>
      <w:r w:rsidR="006B75D0" w:rsidRPr="006B75D0">
        <w:rPr>
          <w:rFonts w:ascii="Times New Roman" w:hAnsi="Times New Roman" w:cs="Times New Roman"/>
          <w:sz w:val="20"/>
          <w:szCs w:val="20"/>
        </w:rPr>
        <w:t>at percent</w:t>
      </w:r>
      <w:r w:rsidR="008305CD" w:rsidRPr="006B75D0">
        <w:rPr>
          <w:rFonts w:ascii="Times New Roman" w:hAnsi="Times New Roman" w:cs="Times New Roman"/>
          <w:sz w:val="20"/>
          <w:szCs w:val="20"/>
        </w:rPr>
        <w:t xml:space="preserve"> of improvement at </w:t>
      </w:r>
      <w:r w:rsidRPr="006B75D0">
        <w:rPr>
          <w:rFonts w:ascii="Times New Roman" w:hAnsi="Times New Roman" w:cs="Times New Roman"/>
          <w:sz w:val="20"/>
          <w:szCs w:val="20"/>
        </w:rPr>
        <w:t>serum uric</w:t>
      </w:r>
      <w:r w:rsidR="00D9347C" w:rsidRPr="006B75D0">
        <w:rPr>
          <w:rFonts w:ascii="Times New Roman" w:hAnsi="Times New Roman" w:cs="Times New Roman"/>
          <w:sz w:val="20"/>
          <w:szCs w:val="20"/>
        </w:rPr>
        <w:t xml:space="preserve"> acid and visual analogue scale </w:t>
      </w:r>
      <w:r w:rsidRPr="006B75D0">
        <w:rPr>
          <w:rFonts w:ascii="Times New Roman" w:hAnsi="Times New Roman" w:cs="Times New Roman"/>
          <w:sz w:val="20"/>
          <w:szCs w:val="20"/>
        </w:rPr>
        <w:t xml:space="preserve">in </w:t>
      </w:r>
      <w:r w:rsidR="005058F0" w:rsidRPr="006B75D0">
        <w:rPr>
          <w:rFonts w:ascii="Times New Roman" w:hAnsi="Times New Roman" w:cs="Times New Roman"/>
          <w:sz w:val="20"/>
          <w:szCs w:val="20"/>
        </w:rPr>
        <w:t>group A in</w:t>
      </w:r>
      <w:r w:rsidR="008305CD" w:rsidRPr="006B75D0">
        <w:rPr>
          <w:rFonts w:ascii="Times New Roman" w:hAnsi="Times New Roman" w:cs="Times New Roman"/>
          <w:sz w:val="20"/>
          <w:szCs w:val="20"/>
        </w:rPr>
        <w:t xml:space="preserve"> compare</w:t>
      </w:r>
      <w:r w:rsidR="005058F0" w:rsidRPr="006B75D0">
        <w:rPr>
          <w:rFonts w:ascii="Times New Roman" w:hAnsi="Times New Roman" w:cs="Times New Roman"/>
          <w:sz w:val="20"/>
          <w:szCs w:val="20"/>
        </w:rPr>
        <w:t xml:space="preserve">d </w:t>
      </w:r>
      <w:r w:rsidR="006B75D0" w:rsidRPr="006B75D0">
        <w:rPr>
          <w:rFonts w:ascii="Times New Roman" w:hAnsi="Times New Roman" w:cs="Times New Roman"/>
          <w:sz w:val="20"/>
          <w:szCs w:val="20"/>
        </w:rPr>
        <w:t>with improvement</w:t>
      </w:r>
      <w:r w:rsidR="005058F0" w:rsidRPr="006B75D0">
        <w:rPr>
          <w:rFonts w:ascii="Times New Roman" w:hAnsi="Times New Roman" w:cs="Times New Roman"/>
          <w:sz w:val="20"/>
          <w:szCs w:val="20"/>
        </w:rPr>
        <w:t xml:space="preserve"> of </w:t>
      </w:r>
      <w:r w:rsidR="008305CD" w:rsidRPr="006B75D0">
        <w:rPr>
          <w:rFonts w:ascii="Times New Roman" w:hAnsi="Times New Roman" w:cs="Times New Roman"/>
          <w:sz w:val="20"/>
          <w:szCs w:val="20"/>
        </w:rPr>
        <w:t xml:space="preserve">group B, </w:t>
      </w:r>
      <w:r w:rsidRPr="006B75D0">
        <w:rPr>
          <w:rFonts w:ascii="Times New Roman" w:hAnsi="Times New Roman" w:cs="Times New Roman"/>
          <w:sz w:val="20"/>
          <w:szCs w:val="20"/>
        </w:rPr>
        <w:t xml:space="preserve">these results were approved by </w:t>
      </w:r>
      <w:r w:rsidR="00CE48C8" w:rsidRPr="006B75D0">
        <w:rPr>
          <w:rFonts w:ascii="Times New Roman" w:hAnsi="Times New Roman" w:cs="Times New Roman"/>
          <w:b/>
          <w:bCs/>
          <w:sz w:val="20"/>
          <w:szCs w:val="20"/>
        </w:rPr>
        <w:t>Casas et al., 2014</w:t>
      </w:r>
      <w:r w:rsidR="006B75D0">
        <w:rPr>
          <w:rFonts w:ascii="Times New Roman" w:hAnsi="Times New Roman" w:cs="Times New Roman" w:hint="eastAsia"/>
          <w:b/>
          <w:bCs/>
          <w:sz w:val="20"/>
          <w:szCs w:val="20"/>
          <w:lang w:eastAsia="zh-CN"/>
        </w:rPr>
        <w:t xml:space="preserve"> </w:t>
      </w:r>
      <w:r w:rsidRPr="006B75D0">
        <w:rPr>
          <w:rFonts w:ascii="Times New Roman" w:hAnsi="Times New Roman" w:cs="Times New Roman"/>
          <w:sz w:val="20"/>
          <w:szCs w:val="20"/>
        </w:rPr>
        <w:t xml:space="preserve">through study conducted to test blood purines </w:t>
      </w:r>
      <w:r w:rsidR="00CE48C8" w:rsidRPr="006B75D0">
        <w:rPr>
          <w:rFonts w:ascii="Times New Roman" w:hAnsi="Times New Roman" w:cs="Times New Roman"/>
          <w:sz w:val="20"/>
          <w:szCs w:val="20"/>
        </w:rPr>
        <w:t>which stated that when doing physical exercises (especially the long term aerobic physical training), ATP turnover is accelerated which thereby reduces uric acid production ideally.</w:t>
      </w:r>
    </w:p>
    <w:p w:rsidR="00B363FE" w:rsidRPr="006B75D0" w:rsidRDefault="00B363FE"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Our results are supported by </w:t>
      </w:r>
      <w:r w:rsidRPr="006B75D0">
        <w:rPr>
          <w:rFonts w:ascii="Times New Roman" w:hAnsi="Times New Roman" w:cs="Times New Roman"/>
          <w:b/>
          <w:bCs/>
          <w:sz w:val="20"/>
          <w:szCs w:val="20"/>
        </w:rPr>
        <w:t>Banfi et al., 2012</w:t>
      </w:r>
      <w:r w:rsidRPr="006B75D0">
        <w:rPr>
          <w:rFonts w:ascii="Times New Roman" w:hAnsi="Times New Roman" w:cs="Times New Roman"/>
          <w:sz w:val="20"/>
          <w:szCs w:val="20"/>
        </w:rPr>
        <w:t xml:space="preserve"> who found that physical exercise is known to induce metabolic changes intensifying catabolic processes. Thus, the </w:t>
      </w:r>
      <w:r w:rsidR="006373E7" w:rsidRPr="006B75D0">
        <w:rPr>
          <w:rFonts w:ascii="Times New Roman" w:hAnsi="Times New Roman" w:cs="Times New Roman"/>
          <w:sz w:val="20"/>
          <w:szCs w:val="20"/>
        </w:rPr>
        <w:t>uric acid</w:t>
      </w:r>
      <w:r w:rsidRPr="006B75D0">
        <w:rPr>
          <w:rFonts w:ascii="Times New Roman" w:hAnsi="Times New Roman" w:cs="Times New Roman"/>
          <w:sz w:val="20"/>
          <w:szCs w:val="20"/>
        </w:rPr>
        <w:t xml:space="preserve"> concentration is one of the most important biochemical parameters indicating changes in purine nucleotides distribution.</w:t>
      </w:r>
    </w:p>
    <w:p w:rsidR="000E5421" w:rsidRPr="006B75D0" w:rsidRDefault="00B363FE"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Our results are in agreement with </w:t>
      </w:r>
      <w:r w:rsidRPr="006B75D0">
        <w:rPr>
          <w:rFonts w:ascii="Times New Roman" w:hAnsi="Times New Roman" w:cs="Times New Roman"/>
          <w:b/>
          <w:bCs/>
          <w:sz w:val="20"/>
          <w:szCs w:val="20"/>
        </w:rPr>
        <w:t>Meyer and Meister, 2011</w:t>
      </w:r>
      <w:r w:rsidRPr="006B75D0">
        <w:rPr>
          <w:rFonts w:ascii="Times New Roman" w:hAnsi="Times New Roman" w:cs="Times New Roman"/>
          <w:sz w:val="20"/>
          <w:szCs w:val="20"/>
        </w:rPr>
        <w:t xml:space="preserve">who stated that aerobic exercise affected the UA plasma concentration in female football players. It decreased significantly after the exercise post-exercise as well as during recovery in comparison to the measurements pre exercise in this studied group. A significant decrease in the </w:t>
      </w:r>
      <w:r w:rsidR="006373E7" w:rsidRPr="006B75D0">
        <w:rPr>
          <w:rFonts w:ascii="Times New Roman" w:hAnsi="Times New Roman" w:cs="Times New Roman"/>
          <w:sz w:val="20"/>
          <w:szCs w:val="20"/>
        </w:rPr>
        <w:t>uric acid</w:t>
      </w:r>
      <w:r w:rsidRPr="006B75D0">
        <w:rPr>
          <w:rFonts w:ascii="Times New Roman" w:hAnsi="Times New Roman" w:cs="Times New Roman"/>
          <w:sz w:val="20"/>
          <w:szCs w:val="20"/>
        </w:rPr>
        <w:t xml:space="preserve"> level in female football players during the entire training season was also found by Meyer and Meister.</w:t>
      </w:r>
    </w:p>
    <w:p w:rsidR="000E5421" w:rsidRPr="006B75D0" w:rsidRDefault="000E5421"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lastRenderedPageBreak/>
        <w:t xml:space="preserve">Data in this report of </w:t>
      </w:r>
      <w:r w:rsidRPr="006B75D0">
        <w:rPr>
          <w:rFonts w:ascii="Times New Roman" w:hAnsi="Times New Roman" w:cs="Times New Roman"/>
          <w:b/>
          <w:bCs/>
          <w:sz w:val="20"/>
          <w:szCs w:val="20"/>
        </w:rPr>
        <w:t>Hedrington and Davis, 2015</w:t>
      </w:r>
      <w:r w:rsidRPr="006B75D0">
        <w:rPr>
          <w:rFonts w:ascii="Times New Roman" w:hAnsi="Times New Roman" w:cs="Times New Roman"/>
          <w:sz w:val="20"/>
          <w:szCs w:val="20"/>
        </w:rPr>
        <w:t>also suggested that exercise may help controlling uric acid and serum lipids and alleviating gastroesophageal reflux. A large number of reports also confirm that exercise may help to control hypoglycemia and hyperlipidemia.</w:t>
      </w:r>
    </w:p>
    <w:p w:rsidR="00B363FE" w:rsidRPr="006B75D0" w:rsidRDefault="00B363FE"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sz w:val="20"/>
          <w:szCs w:val="20"/>
        </w:rPr>
        <w:t xml:space="preserve">The results also in agreement with </w:t>
      </w:r>
      <w:r w:rsidRPr="006B75D0">
        <w:rPr>
          <w:rFonts w:ascii="Times New Roman" w:hAnsi="Times New Roman" w:cs="Times New Roman"/>
          <w:b/>
          <w:bCs/>
          <w:sz w:val="20"/>
          <w:szCs w:val="20"/>
        </w:rPr>
        <w:t>Aucella et al., 2015</w:t>
      </w:r>
      <w:r w:rsidRPr="006B75D0">
        <w:rPr>
          <w:rFonts w:ascii="Times New Roman" w:hAnsi="Times New Roman" w:cs="Times New Roman"/>
          <w:sz w:val="20"/>
          <w:szCs w:val="20"/>
        </w:rPr>
        <w:t xml:space="preserve"> who stated that exercise is beneficial in ameliorating cardiovascular risk factors such as hypertension, dyslipidemia, hyperglycemia, hyperuricemia, obesity, inflammation, and oxidative stress. Moreover, it has been reported that inactivity is associated with the development of major </w:t>
      </w:r>
      <w:r w:rsidR="006373E7" w:rsidRPr="006B75D0">
        <w:rPr>
          <w:rFonts w:ascii="Times New Roman" w:hAnsi="Times New Roman" w:cs="Times New Roman"/>
          <w:sz w:val="20"/>
          <w:szCs w:val="20"/>
        </w:rPr>
        <w:t>chronic kidney disease</w:t>
      </w:r>
      <w:r w:rsidRPr="006B75D0">
        <w:rPr>
          <w:rFonts w:ascii="Times New Roman" w:hAnsi="Times New Roman" w:cs="Times New Roman"/>
          <w:sz w:val="20"/>
          <w:szCs w:val="20"/>
        </w:rPr>
        <w:t xml:space="preserve"> precursors, including albuminuria, reduced </w:t>
      </w:r>
      <w:r w:rsidR="006373E7" w:rsidRPr="006B75D0">
        <w:rPr>
          <w:rFonts w:ascii="Times New Roman" w:hAnsi="Times New Roman" w:cs="Times New Roman"/>
          <w:sz w:val="20"/>
          <w:szCs w:val="20"/>
        </w:rPr>
        <w:t>glomerular filtration rate</w:t>
      </w:r>
      <w:r w:rsidRPr="006B75D0">
        <w:rPr>
          <w:rFonts w:ascii="Times New Roman" w:hAnsi="Times New Roman" w:cs="Times New Roman"/>
          <w:sz w:val="20"/>
          <w:szCs w:val="20"/>
        </w:rPr>
        <w:t>, and initiates diabetes.</w:t>
      </w:r>
    </w:p>
    <w:p w:rsidR="002D3BD2" w:rsidRPr="006B75D0" w:rsidRDefault="006F5E79"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b/>
          <w:bCs/>
          <w:sz w:val="20"/>
          <w:szCs w:val="20"/>
        </w:rPr>
        <w:t>Jackson AS and Sttanfforth PR et al., 2002</w:t>
      </w:r>
      <w:r w:rsidRPr="006B75D0">
        <w:rPr>
          <w:rFonts w:ascii="Times New Roman" w:hAnsi="Times New Roman" w:cs="Times New Roman"/>
          <w:sz w:val="20"/>
          <w:szCs w:val="20"/>
        </w:rPr>
        <w:t xml:space="preserve"> reported that for the same body mass index (BMI), women typically present with ~10% higher body fat compared to </w:t>
      </w:r>
      <w:r w:rsidR="006C6E63" w:rsidRPr="006B75D0">
        <w:rPr>
          <w:rFonts w:ascii="Times New Roman" w:hAnsi="Times New Roman" w:cs="Times New Roman"/>
          <w:sz w:val="20"/>
          <w:szCs w:val="20"/>
        </w:rPr>
        <w:t>men. Aging</w:t>
      </w:r>
      <w:r w:rsidRPr="006B75D0">
        <w:rPr>
          <w:rFonts w:ascii="Times New Roman" w:hAnsi="Times New Roman" w:cs="Times New Roman"/>
          <w:sz w:val="20"/>
          <w:szCs w:val="20"/>
        </w:rPr>
        <w:t xml:space="preserve"> increases adiposity in both sexes, but again, women are characterized by higher percent body fat throughout the entire life spa</w:t>
      </w:r>
      <w:r w:rsidR="002D3BD2" w:rsidRPr="006B75D0">
        <w:rPr>
          <w:rFonts w:ascii="Times New Roman" w:hAnsi="Times New Roman" w:cs="Times New Roman"/>
          <w:sz w:val="20"/>
          <w:szCs w:val="20"/>
        </w:rPr>
        <w:t>n.</w:t>
      </w:r>
    </w:p>
    <w:p w:rsidR="002D3BD2" w:rsidRPr="006B75D0" w:rsidRDefault="006F5E79"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b/>
          <w:bCs/>
          <w:sz w:val="20"/>
          <w:szCs w:val="20"/>
        </w:rPr>
        <w:t>At 2010 Dillon EL</w:t>
      </w:r>
      <w:r w:rsidRPr="006B75D0">
        <w:rPr>
          <w:rFonts w:ascii="Times New Roman" w:hAnsi="Times New Roman" w:cs="Times New Roman"/>
          <w:sz w:val="20"/>
          <w:szCs w:val="20"/>
        </w:rPr>
        <w:t xml:space="preserve"> reported that for men, decreasing levels of testosterone over time can lead to a decrease in lean muscle mass and muscle strength, which may have roles in decreased physical activity, higher fall risk, depression, and other medical problems such as obesity and its role in the development of type II diabetes. With testosterone supplementation, however, it is possible to slow or even reverse this trend. Similarly, in women, lower levels of estrogen lead to decreased muscle mass and increasingly fragile </w:t>
      </w:r>
      <w:r w:rsidR="006C6E63" w:rsidRPr="006B75D0">
        <w:rPr>
          <w:rFonts w:ascii="Times New Roman" w:hAnsi="Times New Roman" w:cs="Times New Roman"/>
          <w:sz w:val="20"/>
          <w:szCs w:val="20"/>
        </w:rPr>
        <w:t>bones, which</w:t>
      </w:r>
      <w:r w:rsidRPr="006B75D0">
        <w:rPr>
          <w:rFonts w:ascii="Times New Roman" w:hAnsi="Times New Roman" w:cs="Times New Roman"/>
          <w:sz w:val="20"/>
          <w:szCs w:val="20"/>
        </w:rPr>
        <w:t xml:space="preserve"> can contribute to decreased activity levels and can be reversed with hormone replacement therap</w:t>
      </w:r>
      <w:r w:rsidR="002D3BD2" w:rsidRPr="006B75D0">
        <w:rPr>
          <w:rFonts w:ascii="Times New Roman" w:hAnsi="Times New Roman" w:cs="Times New Roman"/>
          <w:sz w:val="20"/>
          <w:szCs w:val="20"/>
        </w:rPr>
        <w:t>y.</w:t>
      </w:r>
    </w:p>
    <w:p w:rsidR="006F5E79" w:rsidRPr="006B75D0" w:rsidRDefault="006F5E79"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b/>
          <w:bCs/>
          <w:sz w:val="20"/>
          <w:szCs w:val="20"/>
        </w:rPr>
        <w:t>Also Giannoulis MG, Martin FC et al.,2012</w:t>
      </w:r>
      <w:r w:rsidRPr="006B75D0">
        <w:rPr>
          <w:rFonts w:ascii="Times New Roman" w:hAnsi="Times New Roman" w:cs="Times New Roman"/>
          <w:sz w:val="20"/>
          <w:szCs w:val="20"/>
        </w:rPr>
        <w:t xml:space="preserve"> confirmed </w:t>
      </w:r>
      <w:r w:rsidR="006C6E63" w:rsidRPr="006B75D0">
        <w:rPr>
          <w:rFonts w:ascii="Times New Roman" w:hAnsi="Times New Roman" w:cs="Times New Roman"/>
          <w:sz w:val="20"/>
          <w:szCs w:val="20"/>
        </w:rPr>
        <w:t>that estrogen</w:t>
      </w:r>
      <w:r w:rsidRPr="006B75D0">
        <w:rPr>
          <w:rFonts w:ascii="Times New Roman" w:hAnsi="Times New Roman" w:cs="Times New Roman"/>
          <w:sz w:val="20"/>
          <w:szCs w:val="20"/>
        </w:rPr>
        <w:t xml:space="preserve"> may play a significant role in stimulating muscle repair and regenerative processes, including the activation and proliferation of satellite cells. The pathways by which hormones regulate muscle protein metabolism are complex and multifactorial</w:t>
      </w:r>
      <w:bookmarkStart w:id="4" w:name="_Hlk31013476"/>
      <w:r w:rsidRPr="006B75D0">
        <w:rPr>
          <w:rFonts w:ascii="Times New Roman" w:hAnsi="Times New Roman" w:cs="Times New Roman"/>
          <w:sz w:val="20"/>
          <w:szCs w:val="20"/>
        </w:rPr>
        <w:t>.</w:t>
      </w:r>
      <w:bookmarkEnd w:id="4"/>
    </w:p>
    <w:p w:rsidR="006F5E79" w:rsidRPr="006B75D0" w:rsidRDefault="006F5E79" w:rsidP="00CA23DB">
      <w:pPr>
        <w:snapToGrid w:val="0"/>
        <w:spacing w:after="0" w:line="240" w:lineRule="auto"/>
        <w:ind w:firstLine="425"/>
        <w:jc w:val="both"/>
        <w:rPr>
          <w:rFonts w:ascii="Times New Roman" w:hAnsi="Times New Roman" w:cs="Times New Roman"/>
          <w:sz w:val="20"/>
          <w:szCs w:val="20"/>
        </w:rPr>
      </w:pPr>
      <w:r w:rsidRPr="006B75D0">
        <w:rPr>
          <w:rFonts w:ascii="Times New Roman" w:hAnsi="Times New Roman" w:cs="Times New Roman"/>
          <w:b/>
          <w:bCs/>
          <w:sz w:val="20"/>
          <w:szCs w:val="20"/>
        </w:rPr>
        <w:t>Lovejoy JC, Champagn et al.,2008</w:t>
      </w:r>
      <w:r w:rsidRPr="006B75D0">
        <w:rPr>
          <w:rFonts w:ascii="Times New Roman" w:hAnsi="Times New Roman" w:cs="Times New Roman"/>
          <w:sz w:val="20"/>
          <w:szCs w:val="20"/>
        </w:rPr>
        <w:t xml:space="preserve"> reported that menopause is followed by redistribution of adipose tissue towards a more central/android phenotype. Importantly, it is visceral adiposity that rises in women during the peri-menopausal transition, presumably due to the fall in estrogen levels. As testosterone declines with age, visceral adiposity also increases in men.</w:t>
      </w:r>
    </w:p>
    <w:p w:rsidR="00E6791F" w:rsidRPr="006B75D0" w:rsidRDefault="00E6791F" w:rsidP="00CA23DB">
      <w:pPr>
        <w:snapToGrid w:val="0"/>
        <w:spacing w:after="0" w:line="240" w:lineRule="auto"/>
        <w:jc w:val="both"/>
        <w:rPr>
          <w:rFonts w:ascii="Times New Roman" w:eastAsia="Times New Roman" w:hAnsi="Times New Roman" w:cs="Times New Roman"/>
          <w:b/>
          <w:bCs/>
          <w:sz w:val="20"/>
          <w:szCs w:val="20"/>
        </w:rPr>
      </w:pPr>
    </w:p>
    <w:p w:rsidR="000E5421" w:rsidRPr="006B75D0" w:rsidRDefault="000E5421" w:rsidP="00CA23DB">
      <w:pPr>
        <w:snapToGrid w:val="0"/>
        <w:spacing w:after="0" w:line="240" w:lineRule="auto"/>
        <w:jc w:val="both"/>
        <w:rPr>
          <w:rFonts w:ascii="Times New Roman" w:eastAsia="Times New Roman" w:hAnsi="Times New Roman" w:cs="Times New Roman"/>
          <w:b/>
          <w:bCs/>
          <w:sz w:val="20"/>
          <w:szCs w:val="20"/>
        </w:rPr>
      </w:pPr>
      <w:r w:rsidRPr="006B75D0">
        <w:rPr>
          <w:rFonts w:ascii="Times New Roman" w:eastAsia="Times New Roman" w:hAnsi="Times New Roman" w:cs="Times New Roman"/>
          <w:b/>
          <w:bCs/>
          <w:sz w:val="20"/>
          <w:szCs w:val="20"/>
        </w:rPr>
        <w:t>Conclusion</w:t>
      </w:r>
    </w:p>
    <w:p w:rsidR="00175F45" w:rsidRPr="006B75D0" w:rsidRDefault="006373E7" w:rsidP="00CA23DB">
      <w:pPr>
        <w:snapToGrid w:val="0"/>
        <w:spacing w:after="0" w:line="240" w:lineRule="auto"/>
        <w:ind w:firstLine="425"/>
        <w:jc w:val="both"/>
        <w:rPr>
          <w:rFonts w:ascii="Times New Roman" w:hAnsi="Times New Roman" w:cs="Times New Roman"/>
          <w:b/>
          <w:bCs/>
          <w:sz w:val="20"/>
          <w:szCs w:val="20"/>
        </w:rPr>
      </w:pPr>
      <w:r w:rsidRPr="006B75D0">
        <w:rPr>
          <w:rFonts w:ascii="Times New Roman" w:hAnsi="Times New Roman" w:cs="Times New Roman"/>
          <w:sz w:val="20"/>
          <w:szCs w:val="20"/>
        </w:rPr>
        <w:t>A</w:t>
      </w:r>
      <w:r w:rsidR="00AE1ED9" w:rsidRPr="006B75D0">
        <w:rPr>
          <w:rFonts w:ascii="Times New Roman" w:hAnsi="Times New Roman" w:cs="Times New Roman"/>
          <w:sz w:val="20"/>
          <w:szCs w:val="20"/>
        </w:rPr>
        <w:t>erobic exercise was effective in reducing serum uric acid le</w:t>
      </w:r>
      <w:r w:rsidR="005058F0" w:rsidRPr="006B75D0">
        <w:rPr>
          <w:rFonts w:ascii="Times New Roman" w:hAnsi="Times New Roman" w:cs="Times New Roman"/>
          <w:sz w:val="20"/>
          <w:szCs w:val="20"/>
        </w:rPr>
        <w:t xml:space="preserve">vel </w:t>
      </w:r>
      <w:r w:rsidR="00967377" w:rsidRPr="006B75D0">
        <w:rPr>
          <w:rFonts w:ascii="Times New Roman" w:hAnsi="Times New Roman" w:cs="Times New Roman"/>
          <w:sz w:val="20"/>
          <w:szCs w:val="20"/>
        </w:rPr>
        <w:t>pain intensity</w:t>
      </w:r>
      <w:r w:rsidR="005058F0" w:rsidRPr="006B75D0">
        <w:rPr>
          <w:rFonts w:ascii="Times New Roman" w:hAnsi="Times New Roman" w:cs="Times New Roman"/>
          <w:sz w:val="20"/>
          <w:szCs w:val="20"/>
        </w:rPr>
        <w:t xml:space="preserve"> and </w:t>
      </w:r>
      <w:r w:rsidR="006B75D0" w:rsidRPr="006B75D0">
        <w:rPr>
          <w:rFonts w:ascii="Times New Roman" w:hAnsi="Times New Roman" w:cs="Times New Roman"/>
          <w:sz w:val="20"/>
          <w:szCs w:val="20"/>
        </w:rPr>
        <w:t>increasing rated</w:t>
      </w:r>
      <w:r w:rsidR="005058F0" w:rsidRPr="006B75D0">
        <w:rPr>
          <w:rFonts w:ascii="Times New Roman" w:hAnsi="Times New Roman" w:cs="Times New Roman"/>
          <w:sz w:val="20"/>
          <w:szCs w:val="20"/>
        </w:rPr>
        <w:t xml:space="preserve"> perceived exertion</w:t>
      </w:r>
      <w:r w:rsidR="00A13790" w:rsidRPr="006B75D0">
        <w:rPr>
          <w:rFonts w:ascii="Times New Roman" w:hAnsi="Times New Roman" w:cs="Times New Roman"/>
          <w:sz w:val="20"/>
          <w:szCs w:val="20"/>
        </w:rPr>
        <w:t xml:space="preserve"> </w:t>
      </w:r>
      <w:r w:rsidR="005058F0"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00AE1ED9" w:rsidRPr="006B75D0">
        <w:rPr>
          <w:rFonts w:ascii="Times New Roman" w:hAnsi="Times New Roman" w:cs="Times New Roman"/>
          <w:sz w:val="20"/>
          <w:szCs w:val="20"/>
        </w:rPr>
        <w:t>hyperuricemic</w:t>
      </w:r>
      <w:r w:rsidR="006F5E79" w:rsidRPr="006B75D0">
        <w:rPr>
          <w:rFonts w:ascii="Times New Roman" w:hAnsi="Times New Roman" w:cs="Times New Roman"/>
          <w:sz w:val="20"/>
          <w:szCs w:val="20"/>
        </w:rPr>
        <w:t>elderly</w:t>
      </w:r>
      <w:r w:rsidR="00CE1294" w:rsidRPr="006B75D0">
        <w:rPr>
          <w:rFonts w:ascii="Times New Roman" w:hAnsi="Times New Roman" w:cs="Times New Roman"/>
          <w:sz w:val="20"/>
          <w:szCs w:val="20"/>
        </w:rPr>
        <w:t xml:space="preserve"> so it is </w:t>
      </w:r>
      <w:r w:rsidR="00CE1294" w:rsidRPr="006B75D0">
        <w:rPr>
          <w:rFonts w:ascii="Times New Roman" w:hAnsi="Times New Roman" w:cs="Times New Roman"/>
          <w:sz w:val="20"/>
          <w:szCs w:val="20"/>
        </w:rPr>
        <w:lastRenderedPageBreak/>
        <w:t>recommended to use aerobic exercise at treatment of hyperuricemic</w:t>
      </w:r>
      <w:r w:rsidR="005058F0" w:rsidRPr="006B75D0">
        <w:rPr>
          <w:rFonts w:ascii="Times New Roman" w:hAnsi="Times New Roman" w:cs="Times New Roman"/>
          <w:sz w:val="20"/>
          <w:szCs w:val="20"/>
        </w:rPr>
        <w:t xml:space="preserve"> elderly</w:t>
      </w:r>
      <w:r w:rsidR="00AE1ED9" w:rsidRPr="006B75D0">
        <w:rPr>
          <w:rFonts w:ascii="Times New Roman" w:hAnsi="Times New Roman" w:cs="Times New Roman"/>
          <w:sz w:val="20"/>
          <w:szCs w:val="20"/>
        </w:rPr>
        <w:t>.</w:t>
      </w:r>
    </w:p>
    <w:p w:rsidR="00E6791F" w:rsidRPr="006B75D0" w:rsidRDefault="00E6791F" w:rsidP="00CA23DB">
      <w:pPr>
        <w:snapToGrid w:val="0"/>
        <w:spacing w:after="0" w:line="240" w:lineRule="auto"/>
        <w:jc w:val="both"/>
        <w:rPr>
          <w:rFonts w:ascii="Times New Roman" w:hAnsi="Times New Roman" w:cs="Times New Roman"/>
          <w:b/>
          <w:bCs/>
          <w:sz w:val="20"/>
          <w:szCs w:val="20"/>
        </w:rPr>
      </w:pPr>
    </w:p>
    <w:p w:rsidR="000E5421" w:rsidRPr="006B75D0" w:rsidRDefault="000E5421" w:rsidP="00CA23DB">
      <w:pPr>
        <w:snapToGrid w:val="0"/>
        <w:spacing w:after="0" w:line="240" w:lineRule="auto"/>
        <w:jc w:val="both"/>
        <w:rPr>
          <w:rFonts w:ascii="Times New Roman" w:hAnsi="Times New Roman" w:cs="Times New Roman"/>
          <w:b/>
          <w:bCs/>
          <w:sz w:val="20"/>
          <w:szCs w:val="20"/>
        </w:rPr>
      </w:pPr>
      <w:r w:rsidRPr="006B75D0">
        <w:rPr>
          <w:rFonts w:ascii="Times New Roman" w:hAnsi="Times New Roman" w:cs="Times New Roman"/>
          <w:b/>
          <w:bCs/>
          <w:sz w:val="20"/>
          <w:szCs w:val="20"/>
        </w:rPr>
        <w:t>References</w:t>
      </w:r>
    </w:p>
    <w:p w:rsidR="000E5421" w:rsidRPr="006B75D0" w:rsidRDefault="000E5421"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Al-Ashkar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Feyrouz.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(2014):</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Gout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pseudogout.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Disease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Management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Project.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Cleveland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Clinic.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143</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(7):</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499–516.</w:t>
      </w:r>
    </w:p>
    <w:p w:rsidR="002D3BD2" w:rsidRPr="006B75D0" w:rsidRDefault="00E25C5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Alterovitz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Mendelsohn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(2013</w:t>
      </w:r>
      <w:r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Relationship</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goals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middle-aged,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young-old,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old-old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Internet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daters: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analysis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online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personal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ads.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Aging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Stud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27:159-6</w:t>
      </w:r>
      <w:r w:rsidR="002D3BD2" w:rsidRPr="006B75D0">
        <w:rPr>
          <w:rFonts w:ascii="Times New Roman" w:hAnsi="Times New Roman" w:cs="Times New Roman"/>
          <w:sz w:val="20"/>
          <w:szCs w:val="20"/>
        </w:rPr>
        <w:t>5.</w:t>
      </w:r>
    </w:p>
    <w:p w:rsidR="00AE1ED9" w:rsidRPr="006B75D0" w:rsidRDefault="00AE1ED9"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Aucella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F,</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Battaglia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Y,</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Bellizzi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V,</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Bolignano</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Cupisti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Capitanini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(2015):</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Physical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excercise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programs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CKD: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lights,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shades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perspectives.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Nephrol.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28:143–150.</w:t>
      </w:r>
    </w:p>
    <w:p w:rsidR="00AE1ED9" w:rsidRPr="006B75D0" w:rsidRDefault="00AE1ED9"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Banfi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Colombini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Lombardi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Lubkowska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(2012):</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Metabolic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markers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sports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medicine.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Ad</w:t>
      </w:r>
      <w:r w:rsidR="002D3BD2" w:rsidRPr="006B75D0">
        <w:rPr>
          <w:rFonts w:ascii="Times New Roman" w:hAnsi="Times New Roman" w:cs="Times New Roman"/>
          <w:sz w:val="20"/>
          <w:szCs w:val="20"/>
        </w:rPr>
        <w:t>v C</w:t>
      </w:r>
      <w:r w:rsidRPr="006B75D0">
        <w:rPr>
          <w:rFonts w:ascii="Times New Roman" w:hAnsi="Times New Roman" w:cs="Times New Roman"/>
          <w:sz w:val="20"/>
          <w:szCs w:val="20"/>
        </w:rPr>
        <w:t>lin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Chem.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56:</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1-54.</w:t>
      </w:r>
    </w:p>
    <w:p w:rsidR="002D3BD2" w:rsidRPr="006B75D0" w:rsidRDefault="00CE48C8"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Casas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Buvinic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Jaimovich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(2014):</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ATP</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signaling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skeletal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muscle: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from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fiber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plasticity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to</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regulation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metabolism.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Exerc</w:t>
      </w:r>
      <w:r w:rsidR="002D3BD2" w:rsidRPr="006B75D0">
        <w:rPr>
          <w:rFonts w:ascii="Times New Roman" w:hAnsi="Times New Roman" w:cs="Times New Roman"/>
          <w:sz w:val="20"/>
          <w:szCs w:val="20"/>
        </w:rPr>
        <w:t>. S</w:t>
      </w:r>
      <w:r w:rsidRPr="006B75D0">
        <w:rPr>
          <w:rFonts w:ascii="Times New Roman" w:hAnsi="Times New Roman" w:cs="Times New Roman"/>
          <w:sz w:val="20"/>
          <w:szCs w:val="20"/>
        </w:rPr>
        <w:t>port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Sci.</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Rev.42:110–116</w:t>
      </w:r>
      <w:r w:rsidR="002D3BD2" w:rsidRPr="006B75D0">
        <w:rPr>
          <w:rFonts w:ascii="Times New Roman" w:hAnsi="Times New Roman" w:cs="Times New Roman" w:hint="eastAsia"/>
          <w:sz w:val="20"/>
          <w:szCs w:val="20"/>
          <w:lang w:eastAsia="zh-CN"/>
        </w:rPr>
        <w:t>.</w:t>
      </w:r>
    </w:p>
    <w:p w:rsidR="00CE48C8" w:rsidRPr="006B75D0" w:rsidRDefault="00E25C5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Dillon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Durham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WJ,</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Urban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RJ,</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Sheffield-Moore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(2010):</w:t>
      </w:r>
      <w:r w:rsidR="00A13790" w:rsidRPr="006B75D0">
        <w:rPr>
          <w:rFonts w:ascii="Times New Roman" w:hAnsi="Times New Roman" w:cs="Times New Roman"/>
          <w:bCs/>
          <w:sz w:val="20"/>
          <w:szCs w:val="20"/>
        </w:rPr>
        <w:t xml:space="preserve"> </w:t>
      </w:r>
      <w:r w:rsidRPr="006B75D0">
        <w:rPr>
          <w:rFonts w:ascii="Times New Roman" w:hAnsi="Times New Roman" w:cs="Times New Roman"/>
          <w:sz w:val="20"/>
          <w:szCs w:val="20"/>
        </w:rPr>
        <w:t>Hormone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treatment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muscle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anabolism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during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aging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androgens.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ClinNutr.29:697-700.</w:t>
      </w:r>
    </w:p>
    <w:p w:rsidR="002D3BD2" w:rsidRPr="006B75D0" w:rsidRDefault="00484F6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Giannoulis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Martin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FC,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Nair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KS,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Umpleby</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Sonkse</w:t>
      </w:r>
      <w:r w:rsidR="002D3BD2" w:rsidRPr="006B75D0">
        <w:rPr>
          <w:rFonts w:ascii="Times New Roman" w:hAnsi="Times New Roman" w:cs="Times New Roman"/>
          <w:bCs/>
          <w:sz w:val="20"/>
          <w:szCs w:val="20"/>
        </w:rPr>
        <w:t>n P</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2012)</w:t>
      </w:r>
      <w:r w:rsidR="002D3BD2" w:rsidRPr="006B75D0">
        <w:rPr>
          <w:rFonts w:ascii="Times New Roman" w:hAnsi="Times New Roman" w:cs="Times New Roman"/>
          <w:bCs/>
          <w:sz w:val="20"/>
          <w:szCs w:val="20"/>
        </w:rPr>
        <w:t xml:space="preserve">: </w:t>
      </w:r>
      <w:r w:rsidR="002D3BD2" w:rsidRPr="006B75D0">
        <w:rPr>
          <w:rFonts w:ascii="Times New Roman" w:hAnsi="Times New Roman" w:cs="Times New Roman"/>
          <w:sz w:val="20"/>
          <w:szCs w:val="20"/>
        </w:rPr>
        <w:t>H</w:t>
      </w:r>
      <w:r w:rsidRPr="006B75D0">
        <w:rPr>
          <w:rFonts w:ascii="Times New Roman" w:hAnsi="Times New Roman" w:cs="Times New Roman"/>
          <w:sz w:val="20"/>
          <w:szCs w:val="20"/>
        </w:rPr>
        <w:t>ormone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replacement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therapy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physical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function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healthy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older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Time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to</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talk</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hormones?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Endocr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Rev</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33:314–37</w:t>
      </w:r>
      <w:r w:rsidR="002D3BD2" w:rsidRPr="006B75D0">
        <w:rPr>
          <w:rFonts w:ascii="Times New Roman" w:hAnsi="Times New Roman" w:cs="Times New Roman"/>
          <w:sz w:val="20"/>
          <w:szCs w:val="20"/>
        </w:rPr>
        <w:t>7.</w:t>
      </w:r>
    </w:p>
    <w:p w:rsidR="00AE1ED9" w:rsidRPr="006B75D0" w:rsidRDefault="00AE1ED9"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Hedrington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w:t>
      </w:r>
      <w:r w:rsidR="002D3BD2" w:rsidRPr="006B75D0">
        <w:rPr>
          <w:rFonts w:ascii="Times New Roman" w:hAnsi="Times New Roman" w:cs="Times New Roman"/>
          <w:bCs/>
          <w:sz w:val="20"/>
          <w:szCs w:val="20"/>
        </w:rPr>
        <w:t>. S</w:t>
      </w:r>
      <w:r w:rsidRPr="006B75D0">
        <w:rPr>
          <w:rFonts w:ascii="Times New Roman" w:hAnsi="Times New Roman" w:cs="Times New Roman"/>
          <w:bCs/>
          <w:sz w:val="20"/>
          <w:szCs w:val="20"/>
        </w:rPr>
        <w: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Davis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2D3BD2" w:rsidRPr="006B75D0">
        <w:rPr>
          <w:rFonts w:ascii="Times New Roman" w:hAnsi="Times New Roman" w:cs="Times New Roman"/>
          <w:bCs/>
          <w:sz w:val="20"/>
          <w:szCs w:val="20"/>
        </w:rPr>
        <w:t>. N</w:t>
      </w:r>
      <w:r w:rsidRPr="006B75D0">
        <w:rPr>
          <w:rFonts w:ascii="Times New Roman" w:hAnsi="Times New Roman" w:cs="Times New Roman"/>
          <w:bCs/>
          <w:sz w:val="20"/>
          <w:szCs w:val="20"/>
        </w:rPr>
        <w: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(2015):</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Sexual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dimorphism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glucose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lipid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metabolism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during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fasting,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hypoglycemia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exercise.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Front.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Endocrinol.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6:61.</w:t>
      </w:r>
    </w:p>
    <w:p w:rsidR="00484F6D" w:rsidRPr="006B75D0" w:rsidRDefault="00484F6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Jackson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Stanforth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PR,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Gagnon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Rankinen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Leon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Rao</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Skinner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Bouchard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Wilmore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w:t>
      </w:r>
      <w:r w:rsidR="00A13790" w:rsidRPr="006B75D0">
        <w:rPr>
          <w:rFonts w:ascii="Times New Roman" w:hAnsi="Times New Roman" w:cs="Times New Roman"/>
          <w:bCs/>
          <w:sz w:val="20"/>
          <w:szCs w:val="20"/>
        </w:rPr>
        <w:t>H (</w:t>
      </w:r>
      <w:r w:rsidRPr="006B75D0">
        <w:rPr>
          <w:rFonts w:ascii="Times New Roman" w:hAnsi="Times New Roman" w:cs="Times New Roman"/>
          <w:bCs/>
          <w:sz w:val="20"/>
          <w:szCs w:val="20"/>
        </w:rPr>
        <w:t>2013)</w:t>
      </w:r>
      <w:r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effect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sex,</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age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race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estimating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percentage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body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fat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from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body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mass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index:</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Heritage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Family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Study.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Obe</w:t>
      </w:r>
      <w:r w:rsidR="002D3BD2" w:rsidRPr="006B75D0">
        <w:rPr>
          <w:rFonts w:ascii="Times New Roman" w:hAnsi="Times New Roman" w:cs="Times New Roman"/>
          <w:sz w:val="20"/>
          <w:szCs w:val="20"/>
        </w:rPr>
        <w:t>s R</w:t>
      </w:r>
      <w:r w:rsidRPr="006B75D0">
        <w:rPr>
          <w:rFonts w:ascii="Times New Roman" w:hAnsi="Times New Roman" w:cs="Times New Roman"/>
          <w:sz w:val="20"/>
          <w:szCs w:val="20"/>
        </w:rPr>
        <w:t>ela</w:t>
      </w:r>
      <w:r w:rsidR="002D3BD2" w:rsidRPr="006B75D0">
        <w:rPr>
          <w:rFonts w:ascii="Times New Roman" w:hAnsi="Times New Roman" w:cs="Times New Roman"/>
          <w:sz w:val="20"/>
          <w:szCs w:val="20"/>
        </w:rPr>
        <w:t>t M</w:t>
      </w:r>
      <w:r w:rsidRPr="006B75D0">
        <w:rPr>
          <w:rFonts w:ascii="Times New Roman" w:hAnsi="Times New Roman" w:cs="Times New Roman"/>
          <w:sz w:val="20"/>
          <w:szCs w:val="20"/>
        </w:rPr>
        <w:t>eta</w:t>
      </w:r>
      <w:r w:rsidR="002D3BD2" w:rsidRPr="006B75D0">
        <w:rPr>
          <w:rFonts w:ascii="Times New Roman" w:hAnsi="Times New Roman" w:cs="Times New Roman"/>
          <w:sz w:val="20"/>
          <w:szCs w:val="20"/>
        </w:rPr>
        <w:t>b D</w:t>
      </w:r>
      <w:r w:rsidRPr="006B75D0">
        <w:rPr>
          <w:rFonts w:ascii="Times New Roman" w:hAnsi="Times New Roman" w:cs="Times New Roman"/>
          <w:sz w:val="20"/>
          <w:szCs w:val="20"/>
        </w:rPr>
        <w:t>isord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2002,</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26:789–796.</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Julian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Barth,</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James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Kenneth</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Rae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Danielle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Freedman</w:t>
      </w:r>
      <w:r w:rsidR="002D3BD2" w:rsidRPr="006B75D0">
        <w:rPr>
          <w:rFonts w:ascii="Times New Roman" w:hAnsi="Times New Roman" w:cs="Times New Roman"/>
          <w:sz w:val="20"/>
          <w:szCs w:val="20"/>
        </w:rPr>
        <w:t>: H</w:t>
      </w:r>
      <w:r w:rsidRPr="006B75D0">
        <w:rPr>
          <w:rFonts w:ascii="Times New Roman" w:hAnsi="Times New Roman" w:cs="Times New Roman"/>
          <w:sz w:val="20"/>
          <w:szCs w:val="20"/>
        </w:rPr>
        <w:t>armonisation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Reference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Intervals.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Pathology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Harmony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(UK).</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40</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(4):</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430–436</w:t>
      </w:r>
      <w:r w:rsidR="006B75D0">
        <w:rPr>
          <w:rFonts w:ascii="Times New Roman" w:hAnsi="Times New Roman" w:cs="Times New Roman" w:hint="eastAsia"/>
          <w:sz w:val="20"/>
          <w:szCs w:val="20"/>
          <w:lang w:eastAsia="zh-CN"/>
        </w:rPr>
        <w:t>.</w:t>
      </w:r>
    </w:p>
    <w:p w:rsidR="000E5421" w:rsidRPr="006B75D0" w:rsidRDefault="000E5421"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Kim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SY,</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Guevara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JP,</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Kim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KM,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Choi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HK,</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Heitjan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DF</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Albert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(2009):</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Hyperuricemia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risk</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stroke: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systematic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review</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meta-analysis.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Arthritis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Rheum.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61:885-892.</w:t>
      </w:r>
    </w:p>
    <w:p w:rsidR="00AE1ED9" w:rsidRPr="006B75D0" w:rsidRDefault="00AE1ED9"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Kosmadakis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John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Clapp</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Viana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Smith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Bishop</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(2011):</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Benefits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regular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walking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exercise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advanced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pre-dialysis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chronic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kidney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disease.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Nephrology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Dialysis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Transplantation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27(3):</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997–1004.</w:t>
      </w:r>
    </w:p>
    <w:p w:rsidR="00FF10F5" w:rsidRPr="006B75D0" w:rsidRDefault="00FF10F5"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bookmarkStart w:id="5" w:name="_Hlk30928986"/>
      <w:r w:rsidRPr="006B75D0">
        <w:rPr>
          <w:rFonts w:ascii="Times New Roman" w:hAnsi="Times New Roman" w:cs="Times New Roman"/>
          <w:bCs/>
          <w:sz w:val="20"/>
          <w:szCs w:val="20"/>
        </w:rPr>
        <w:lastRenderedPageBreak/>
        <w:t>Lesniewski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Durrant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Connell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Henson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Black</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Donato</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AJ</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(2011)</w:t>
      </w:r>
      <w:r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aerobic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exercise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reverses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arterial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inflammation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with</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aging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mice?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Physiol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Heart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Circ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Physiol.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301:</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1025–1032.</w:t>
      </w:r>
    </w:p>
    <w:p w:rsidR="002D3BD2" w:rsidRPr="006B75D0" w:rsidRDefault="00484F6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Louie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Ward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w:t>
      </w:r>
      <w:bookmarkEnd w:id="5"/>
      <w:r w:rsidR="00A13790" w:rsidRPr="006B75D0">
        <w:rPr>
          <w:rFonts w:ascii="Times New Roman" w:hAnsi="Times New Roman" w:cs="Times New Roman"/>
          <w:bCs/>
          <w:sz w:val="20"/>
          <w:szCs w:val="20"/>
        </w:rPr>
        <w:t>M (</w:t>
      </w:r>
      <w:r w:rsidRPr="006B75D0">
        <w:rPr>
          <w:rFonts w:ascii="Times New Roman" w:hAnsi="Times New Roman" w:cs="Times New Roman"/>
          <w:bCs/>
          <w:sz w:val="20"/>
          <w:szCs w:val="20"/>
        </w:rPr>
        <w:t>2010)</w:t>
      </w:r>
      <w:r w:rsidR="002D3BD2" w:rsidRPr="006B75D0">
        <w:rPr>
          <w:rFonts w:ascii="Times New Roman" w:hAnsi="Times New Roman" w:cs="Times New Roman"/>
          <w:bCs/>
          <w:sz w:val="20"/>
          <w:szCs w:val="20"/>
        </w:rPr>
        <w:t xml:space="preserve">: </w:t>
      </w:r>
      <w:r w:rsidR="002D3BD2" w:rsidRPr="006B75D0">
        <w:rPr>
          <w:rFonts w:ascii="Times New Roman" w:hAnsi="Times New Roman" w:cs="Times New Roman"/>
          <w:sz w:val="20"/>
          <w:szCs w:val="20"/>
        </w:rPr>
        <w:t>S</w:t>
      </w:r>
      <w:r w:rsidRPr="006B75D0">
        <w:rPr>
          <w:rFonts w:ascii="Times New Roman" w:hAnsi="Times New Roman" w:cs="Times New Roman"/>
          <w:sz w:val="20"/>
          <w:szCs w:val="20"/>
        </w:rPr>
        <w:t>ex</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disparities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self-reported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physical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functioning: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true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differences,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reporting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bias,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or</w:t>
      </w:r>
      <w:r w:rsidR="00A13790" w:rsidRPr="006B75D0">
        <w:rPr>
          <w:rFonts w:ascii="Times New Roman" w:hAnsi="Times New Roman" w:cs="Times New Roman"/>
          <w:sz w:val="20"/>
          <w:szCs w:val="20"/>
        </w:rPr>
        <w:t xml:space="preserve"> </w:t>
      </w:r>
      <w:r w:rsidR="006B75D0" w:rsidRPr="006B75D0">
        <w:rPr>
          <w:rFonts w:ascii="Times New Roman" w:hAnsi="Times New Roman" w:cs="Times New Roman"/>
          <w:sz w:val="20"/>
          <w:szCs w:val="20"/>
        </w:rPr>
        <w:t>incomplete adjustment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for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confounding?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Geriat</w:t>
      </w:r>
      <w:r w:rsidR="002D3BD2" w:rsidRPr="006B75D0">
        <w:rPr>
          <w:rFonts w:ascii="Times New Roman" w:hAnsi="Times New Roman" w:cs="Times New Roman"/>
          <w:sz w:val="20"/>
          <w:szCs w:val="20"/>
        </w:rPr>
        <w:t>r S</w:t>
      </w:r>
      <w:r w:rsidRPr="006B75D0">
        <w:rPr>
          <w:rFonts w:ascii="Times New Roman" w:hAnsi="Times New Roman" w:cs="Times New Roman"/>
          <w:sz w:val="20"/>
          <w:szCs w:val="20"/>
        </w:rPr>
        <w:t>oc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58:1117–112</w:t>
      </w:r>
      <w:r w:rsidR="002D3BD2" w:rsidRPr="006B75D0">
        <w:rPr>
          <w:rFonts w:ascii="Times New Roman" w:hAnsi="Times New Roman" w:cs="Times New Roman"/>
          <w:sz w:val="20"/>
          <w:szCs w:val="20"/>
        </w:rPr>
        <w:t>2.</w:t>
      </w:r>
    </w:p>
    <w:p w:rsidR="00484F6D" w:rsidRPr="006B75D0" w:rsidRDefault="00484F6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Lovejoy</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Champagne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Jonge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Xie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Smith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R (</w:t>
      </w:r>
      <w:r w:rsidRPr="006B75D0">
        <w:rPr>
          <w:rFonts w:ascii="Times New Roman" w:hAnsi="Times New Roman" w:cs="Times New Roman"/>
          <w:bCs/>
          <w:sz w:val="20"/>
          <w:szCs w:val="20"/>
        </w:rPr>
        <w:t>2008</w:t>
      </w:r>
      <w:r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Increased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visceral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fat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decreased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energy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expenditure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during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menopausal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transition.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Obes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2008,</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32:949–958.</w:t>
      </w:r>
    </w:p>
    <w:p w:rsidR="00AE1ED9" w:rsidRPr="006B75D0" w:rsidRDefault="00AE1ED9"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Meyer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Meister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(2011):</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Routine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blood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parameters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elite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soccer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players.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Sports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32:</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875-881.</w:t>
      </w:r>
    </w:p>
    <w:p w:rsidR="00484F6D" w:rsidRPr="006B75D0" w:rsidRDefault="00484F6D"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Moore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Caturegli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Metter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EJ</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(2014):</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Difference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muscle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quality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over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adult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life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span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biological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correlates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Baltimore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Longitudinal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Study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Aging.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Geriat</w:t>
      </w:r>
      <w:r w:rsidR="002D3BD2" w:rsidRPr="006B75D0">
        <w:rPr>
          <w:rFonts w:ascii="Times New Roman" w:hAnsi="Times New Roman" w:cs="Times New Roman"/>
          <w:sz w:val="20"/>
          <w:szCs w:val="20"/>
        </w:rPr>
        <w:t>r S</w:t>
      </w:r>
      <w:r w:rsidRPr="006B75D0">
        <w:rPr>
          <w:rFonts w:ascii="Times New Roman" w:hAnsi="Times New Roman" w:cs="Times New Roman"/>
          <w:sz w:val="20"/>
          <w:szCs w:val="20"/>
        </w:rPr>
        <w:t>oc62:230–236.</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doi:10.1111/</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jgs.12653</w:t>
      </w:r>
    </w:p>
    <w:p w:rsidR="00175F45" w:rsidRPr="006B75D0" w:rsidRDefault="00175F45"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Mustata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Groeneveld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Davidson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W</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(2010)</w:t>
      </w:r>
      <w:r w:rsidRPr="006B75D0">
        <w:rPr>
          <w:rFonts w:ascii="Times New Roman" w:hAnsi="Times New Roman" w:cs="Times New Roman"/>
          <w:sz w:val="20"/>
          <w:szCs w:val="20"/>
        </w:rPr>
        <w: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Effects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exercise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training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physical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impairment,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arterial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stiffness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health-related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lastRenderedPageBreak/>
        <w:t>quality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life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patients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with</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chronic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kidney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disease: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pilot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study.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2D3BD2" w:rsidRPr="006B75D0">
        <w:rPr>
          <w:rFonts w:ascii="Times New Roman" w:hAnsi="Times New Roman" w:cs="Times New Roman"/>
          <w:sz w:val="20"/>
          <w:szCs w:val="20"/>
        </w:rPr>
        <w:t>t U</w:t>
      </w:r>
      <w:r w:rsidRPr="006B75D0">
        <w:rPr>
          <w:rFonts w:ascii="Times New Roman" w:hAnsi="Times New Roman" w:cs="Times New Roman"/>
          <w:sz w:val="20"/>
          <w:szCs w:val="20"/>
        </w:rPr>
        <w:t>ro</w:t>
      </w:r>
      <w:r w:rsidR="002D3BD2" w:rsidRPr="006B75D0">
        <w:rPr>
          <w:rFonts w:ascii="Times New Roman" w:hAnsi="Times New Roman" w:cs="Times New Roman"/>
          <w:sz w:val="20"/>
          <w:szCs w:val="20"/>
        </w:rPr>
        <w:t>l N</w:t>
      </w:r>
      <w:r w:rsidRPr="006B75D0">
        <w:rPr>
          <w:rFonts w:ascii="Times New Roman" w:hAnsi="Times New Roman" w:cs="Times New Roman"/>
          <w:sz w:val="20"/>
          <w:szCs w:val="20"/>
        </w:rPr>
        <w:t>ephrol.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43(4):1133–1141.</w:t>
      </w:r>
    </w:p>
    <w:p w:rsidR="00175F45" w:rsidRPr="006B75D0" w:rsidRDefault="00175F45"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Neugebauer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V,</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Han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Adwanikar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Fu</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Y,</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Ji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(2007):</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Techniques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for</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assessing</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knee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joint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pain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arthritis.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Mol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Pain.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28:</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3-8.</w:t>
      </w:r>
    </w:p>
    <w:p w:rsidR="00175F45" w:rsidRPr="006B75D0" w:rsidRDefault="00175F45"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Pineda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Amezcua-Guerra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L.</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Solano</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Rodriguez-Henríquez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P.,</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Hernández-Díaz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C.,</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Vargas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Gutiérrez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(2011):</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Joint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tendon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subclinical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involvement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suggestive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gouty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arthritis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asymptomatic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hyperuricemia: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ultrasound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controlled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study.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Arthritis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Research</w:t>
      </w:r>
      <w:r w:rsidR="00A13790" w:rsidRPr="006B75D0">
        <w:rPr>
          <w:rFonts w:ascii="Times New Roman" w:hAnsi="Times New Roman" w:cs="Times New Roman"/>
          <w:sz w:val="20"/>
          <w:szCs w:val="20"/>
        </w:rPr>
        <w:t xml:space="preserve"> &amp; </w:t>
      </w:r>
      <w:r w:rsidRPr="006B75D0">
        <w:rPr>
          <w:rFonts w:ascii="Times New Roman" w:hAnsi="Times New Roman" w:cs="Times New Roman"/>
          <w:sz w:val="20"/>
          <w:szCs w:val="20"/>
        </w:rPr>
        <w:t>Therapy.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13(1):</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4.</w:t>
      </w:r>
    </w:p>
    <w:p w:rsidR="000E5421" w:rsidRPr="006B75D0" w:rsidRDefault="000E5421"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Sam</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Z</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Sun,</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Brent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Flickinger,</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Patricia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Williamson-Hughes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Mark</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W</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Empie</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(2010):</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Lack</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association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between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dietary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fructose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hyperuricemia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risk</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adults.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Nutrition</w:t>
      </w:r>
      <w:r w:rsidR="00A13790" w:rsidRPr="006B75D0">
        <w:rPr>
          <w:rFonts w:ascii="Times New Roman" w:hAnsi="Times New Roman" w:cs="Times New Roman"/>
          <w:sz w:val="20"/>
          <w:szCs w:val="20"/>
        </w:rPr>
        <w:t xml:space="preserve"> &amp; </w:t>
      </w:r>
      <w:r w:rsidRPr="006B75D0">
        <w:rPr>
          <w:rFonts w:ascii="Times New Roman" w:hAnsi="Times New Roman" w:cs="Times New Roman"/>
          <w:sz w:val="20"/>
          <w:szCs w:val="20"/>
        </w:rPr>
        <w:t>Metabolism.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7</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(16):</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16.</w:t>
      </w:r>
    </w:p>
    <w:p w:rsidR="00A13790" w:rsidRPr="006B75D0" w:rsidRDefault="00B518E1" w:rsidP="002D3BD2">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6B75D0">
        <w:rPr>
          <w:rFonts w:ascii="Times New Roman" w:hAnsi="Times New Roman" w:cs="Times New Roman"/>
          <w:bCs/>
          <w:sz w:val="20"/>
          <w:szCs w:val="20"/>
        </w:rPr>
        <w:t>Sumino</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H,</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Ichikawa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Kanda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Nakamura</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and</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Sakamaki</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T</w:t>
      </w:r>
      <w:r w:rsidR="00A13790" w:rsidRPr="006B75D0">
        <w:rPr>
          <w:rFonts w:ascii="Times New Roman" w:hAnsi="Times New Roman" w:cs="Times New Roman"/>
          <w:bCs/>
          <w:sz w:val="20"/>
          <w:szCs w:val="20"/>
        </w:rPr>
        <w:t xml:space="preserve"> </w:t>
      </w:r>
      <w:r w:rsidRPr="006B75D0">
        <w:rPr>
          <w:rFonts w:ascii="Times New Roman" w:hAnsi="Times New Roman" w:cs="Times New Roman"/>
          <w:bCs/>
          <w:sz w:val="20"/>
          <w:szCs w:val="20"/>
        </w:rPr>
        <w:t>(2012):</w:t>
      </w:r>
      <w:r w:rsidR="00A13790" w:rsidRPr="006B75D0">
        <w:rPr>
          <w:rFonts w:ascii="Times New Roman" w:hAnsi="Times New Roman" w:cs="Times New Roman"/>
          <w:bCs/>
          <w:sz w:val="20"/>
          <w:szCs w:val="20"/>
        </w:rPr>
        <w:t xml:space="preserve"> </w:t>
      </w:r>
      <w:r w:rsidRPr="006B75D0">
        <w:rPr>
          <w:rFonts w:ascii="Times New Roman" w:hAnsi="Times New Roman" w:cs="Times New Roman"/>
          <w:sz w:val="20"/>
          <w:szCs w:val="20"/>
        </w:rPr>
        <w:t>Reproductive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Factors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and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Serum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Uric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Acid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Levels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Females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from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General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Population: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Reduction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of</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serum</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uric</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acid</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by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hormone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replacement</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therapy</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in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postmenopausal</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women</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with</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hyperuricaemia.</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PLoS</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One.</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7(3):</w:t>
      </w:r>
      <w:r w:rsidR="00A13790" w:rsidRPr="006B75D0">
        <w:rPr>
          <w:rFonts w:ascii="Times New Roman" w:hAnsi="Times New Roman" w:cs="Times New Roman"/>
          <w:sz w:val="20"/>
          <w:szCs w:val="20"/>
        </w:rPr>
        <w:t xml:space="preserve"> </w:t>
      </w:r>
      <w:r w:rsidRPr="006B75D0">
        <w:rPr>
          <w:rFonts w:ascii="Times New Roman" w:hAnsi="Times New Roman" w:cs="Times New Roman"/>
          <w:sz w:val="20"/>
          <w:szCs w:val="20"/>
        </w:rPr>
        <w:t>354-560.</w:t>
      </w:r>
    </w:p>
    <w:p w:rsidR="002D3BD2" w:rsidRPr="006B75D0" w:rsidRDefault="002D3BD2" w:rsidP="002D3BD2">
      <w:pPr>
        <w:pStyle w:val="ListParagraph"/>
        <w:numPr>
          <w:ilvl w:val="0"/>
          <w:numId w:val="17"/>
        </w:numPr>
        <w:snapToGrid w:val="0"/>
        <w:spacing w:after="0" w:line="240" w:lineRule="auto"/>
        <w:ind w:left="425" w:hanging="425"/>
        <w:jc w:val="both"/>
        <w:rPr>
          <w:rFonts w:ascii="Times New Roman" w:hAnsi="Times New Roman" w:cs="Times New Roman"/>
          <w:sz w:val="20"/>
          <w:szCs w:val="20"/>
        </w:rPr>
        <w:sectPr w:rsidR="002D3BD2" w:rsidRPr="006B75D0" w:rsidSect="002D3BD2">
          <w:type w:val="continuous"/>
          <w:pgSz w:w="12240" w:h="15840"/>
          <w:pgMar w:top="1440" w:right="1440" w:bottom="1440" w:left="1440" w:header="720" w:footer="720" w:gutter="0"/>
          <w:cols w:num="2" w:space="550"/>
          <w:docGrid w:linePitch="360"/>
        </w:sectPr>
      </w:pPr>
    </w:p>
    <w:p w:rsidR="002D3BD2" w:rsidRPr="006B75D0" w:rsidRDefault="002D3BD2" w:rsidP="002D3BD2">
      <w:pPr>
        <w:snapToGrid w:val="0"/>
        <w:spacing w:after="0" w:line="240" w:lineRule="auto"/>
        <w:ind w:left="425" w:hanging="425"/>
        <w:jc w:val="both"/>
        <w:rPr>
          <w:rFonts w:ascii="Times New Roman" w:hAnsi="Times New Roman" w:cs="Times New Roman"/>
          <w:sz w:val="20"/>
          <w:szCs w:val="20"/>
          <w:lang w:eastAsia="zh-CN"/>
        </w:rPr>
      </w:pPr>
    </w:p>
    <w:p w:rsidR="002D3BD2" w:rsidRPr="006B75D0" w:rsidRDefault="002D3BD2" w:rsidP="002D3BD2">
      <w:pPr>
        <w:snapToGrid w:val="0"/>
        <w:spacing w:after="0" w:line="240" w:lineRule="auto"/>
        <w:ind w:left="425" w:hanging="425"/>
        <w:jc w:val="both"/>
        <w:rPr>
          <w:rFonts w:ascii="Times New Roman" w:hAnsi="Times New Roman" w:cs="Times New Roman"/>
          <w:sz w:val="20"/>
          <w:szCs w:val="20"/>
          <w:lang w:eastAsia="zh-CN"/>
        </w:rPr>
      </w:pPr>
    </w:p>
    <w:p w:rsidR="002D3BD2" w:rsidRPr="006B75D0" w:rsidRDefault="002D3BD2" w:rsidP="002D3BD2">
      <w:pPr>
        <w:snapToGrid w:val="0"/>
        <w:spacing w:after="0" w:line="240" w:lineRule="auto"/>
        <w:jc w:val="both"/>
        <w:rPr>
          <w:rFonts w:ascii="Times New Roman" w:hAnsi="Times New Roman" w:cs="Times New Roman"/>
          <w:sz w:val="20"/>
          <w:szCs w:val="20"/>
          <w:lang w:eastAsia="zh-CN"/>
        </w:rPr>
      </w:pPr>
    </w:p>
    <w:p w:rsidR="006F2EC5" w:rsidRPr="006B75D0" w:rsidRDefault="00A13790" w:rsidP="002D3BD2">
      <w:pPr>
        <w:pStyle w:val="ListParagraph"/>
        <w:snapToGrid w:val="0"/>
        <w:spacing w:after="0" w:line="240" w:lineRule="auto"/>
        <w:ind w:left="0"/>
        <w:jc w:val="both"/>
        <w:rPr>
          <w:rFonts w:ascii="Times New Roman" w:hAnsi="Times New Roman" w:cs="Times New Roman"/>
          <w:sz w:val="20"/>
          <w:szCs w:val="20"/>
        </w:rPr>
      </w:pPr>
      <w:r w:rsidRPr="006B75D0">
        <w:rPr>
          <w:rFonts w:ascii="Times New Roman" w:hAnsi="Times New Roman" w:cs="Times New Roman"/>
          <w:sz w:val="20"/>
          <w:szCs w:val="20"/>
        </w:rPr>
        <w:t>3/7/2020</w:t>
      </w:r>
    </w:p>
    <w:sectPr w:rsidR="006F2EC5" w:rsidRPr="006B75D0" w:rsidSect="00A1379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35F" w:rsidRDefault="001E135F" w:rsidP="00A47C7B">
      <w:pPr>
        <w:spacing w:after="0" w:line="240" w:lineRule="auto"/>
      </w:pPr>
      <w:r>
        <w:separator/>
      </w:r>
    </w:p>
  </w:endnote>
  <w:endnote w:type="continuationSeparator" w:id="0">
    <w:p w:rsidR="001E135F" w:rsidRDefault="001E135F" w:rsidP="00A4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bmsrianumbering">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dwaa Elsalaf">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7B" w:rsidRPr="00CA23DB" w:rsidRDefault="00391E78" w:rsidP="00CA23DB">
    <w:pPr>
      <w:spacing w:after="0" w:line="240" w:lineRule="auto"/>
      <w:jc w:val="center"/>
      <w:rPr>
        <w:rFonts w:ascii="Times New Roman" w:hAnsi="Times New Roman" w:cs="Times New Roman"/>
        <w:sz w:val="20"/>
      </w:rPr>
    </w:pPr>
    <w:r w:rsidRPr="00CA23DB">
      <w:rPr>
        <w:rFonts w:ascii="Times New Roman" w:hAnsi="Times New Roman" w:cs="Times New Roman"/>
        <w:sz w:val="20"/>
      </w:rPr>
      <w:fldChar w:fldCharType="begin"/>
    </w:r>
    <w:r w:rsidR="00CA23DB" w:rsidRPr="00CA23DB">
      <w:rPr>
        <w:rFonts w:ascii="Times New Roman" w:hAnsi="Times New Roman" w:cs="Times New Roman"/>
        <w:sz w:val="20"/>
      </w:rPr>
      <w:instrText xml:space="preserve"> page </w:instrText>
    </w:r>
    <w:r w:rsidRPr="00CA23DB">
      <w:rPr>
        <w:rFonts w:ascii="Times New Roman" w:hAnsi="Times New Roman" w:cs="Times New Roman"/>
        <w:sz w:val="20"/>
      </w:rPr>
      <w:fldChar w:fldCharType="separate"/>
    </w:r>
    <w:r w:rsidR="006B75D0">
      <w:rPr>
        <w:rFonts w:ascii="Times New Roman" w:hAnsi="Times New Roman" w:cs="Times New Roman"/>
        <w:noProof/>
        <w:sz w:val="20"/>
      </w:rPr>
      <w:t>44</w:t>
    </w:r>
    <w:r w:rsidRPr="00CA23D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35F" w:rsidRDefault="001E135F" w:rsidP="00A47C7B">
      <w:pPr>
        <w:spacing w:after="0" w:line="240" w:lineRule="auto"/>
      </w:pPr>
      <w:r>
        <w:separator/>
      </w:r>
    </w:p>
  </w:footnote>
  <w:footnote w:type="continuationSeparator" w:id="0">
    <w:p w:rsidR="001E135F" w:rsidRDefault="001E135F" w:rsidP="00A4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DB" w:rsidRPr="003066B5" w:rsidRDefault="003066B5" w:rsidP="003066B5">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B5" w:rsidRPr="00CA23DB" w:rsidRDefault="003066B5" w:rsidP="00CA23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23DB">
      <w:rPr>
        <w:rFonts w:ascii="Times New Roman" w:hAnsi="Times New Roman" w:cs="Times New Roman" w:hint="eastAsia"/>
        <w:sz w:val="20"/>
        <w:szCs w:val="20"/>
      </w:rPr>
      <w:tab/>
    </w:r>
    <w:r w:rsidRPr="00CA23DB">
      <w:rPr>
        <w:rFonts w:ascii="Times New Roman" w:hAnsi="Times New Roman" w:cs="Times New Roman"/>
        <w:sz w:val="20"/>
        <w:szCs w:val="20"/>
      </w:rPr>
      <w:t>New York Science Journal 20</w:t>
    </w:r>
    <w:r w:rsidRPr="00CA23DB">
      <w:rPr>
        <w:rFonts w:ascii="Times New Roman" w:hAnsi="Times New Roman" w:cs="Times New Roman" w:hint="eastAsia"/>
        <w:sz w:val="20"/>
        <w:szCs w:val="20"/>
      </w:rPr>
      <w:t>20</w:t>
    </w:r>
    <w:r w:rsidRPr="00CA23DB">
      <w:rPr>
        <w:rFonts w:ascii="Times New Roman" w:hAnsi="Times New Roman" w:cs="Times New Roman"/>
        <w:sz w:val="20"/>
        <w:szCs w:val="20"/>
      </w:rPr>
      <w:t>;</w:t>
    </w:r>
    <w:r w:rsidRPr="00CA23DB">
      <w:rPr>
        <w:rFonts w:ascii="Times New Roman" w:hAnsi="Times New Roman" w:cs="Times New Roman" w:hint="eastAsia"/>
        <w:sz w:val="20"/>
        <w:szCs w:val="20"/>
      </w:rPr>
      <w:t>13</w:t>
    </w:r>
    <w:r w:rsidRPr="00CA23DB">
      <w:rPr>
        <w:rFonts w:ascii="Times New Roman" w:hAnsi="Times New Roman" w:cs="Times New Roman"/>
        <w:sz w:val="20"/>
        <w:szCs w:val="20"/>
      </w:rPr>
      <w:t>(</w:t>
    </w:r>
    <w:r w:rsidRPr="00CA23DB">
      <w:rPr>
        <w:rFonts w:ascii="Times New Roman" w:hAnsi="Times New Roman" w:cs="Times New Roman" w:hint="eastAsia"/>
        <w:sz w:val="20"/>
        <w:szCs w:val="20"/>
      </w:rPr>
      <w:t>3</w:t>
    </w:r>
    <w:r w:rsidRPr="00CA23DB">
      <w:rPr>
        <w:rFonts w:ascii="Times New Roman" w:hAnsi="Times New Roman" w:cs="Times New Roman"/>
        <w:sz w:val="20"/>
        <w:szCs w:val="20"/>
      </w:rPr>
      <w:t>)</w:t>
    </w:r>
    <w:r w:rsidRPr="00CA23DB">
      <w:rPr>
        <w:rFonts w:ascii="Times New Roman" w:hAnsi="Times New Roman" w:cs="Times New Roman"/>
        <w:iCs/>
        <w:sz w:val="20"/>
        <w:szCs w:val="20"/>
      </w:rPr>
      <w:t xml:space="preserve"> </w:t>
    </w:r>
    <w:r w:rsidRPr="00CA23DB">
      <w:rPr>
        <w:rFonts w:ascii="Times New Roman" w:hAnsi="Times New Roman" w:cs="Times New Roman" w:hint="eastAsia"/>
        <w:iCs/>
        <w:sz w:val="20"/>
        <w:szCs w:val="20"/>
      </w:rPr>
      <w:tab/>
    </w:r>
    <w:r w:rsidRPr="00CA23DB">
      <w:rPr>
        <w:rFonts w:ascii="Times New Roman" w:hAnsi="Times New Roman" w:cs="Times New Roman"/>
        <w:iCs/>
        <w:sz w:val="20"/>
        <w:szCs w:val="20"/>
      </w:rPr>
      <w:t xml:space="preserve">  </w:t>
    </w:r>
    <w:hyperlink r:id="rId1" w:history="1">
      <w:r w:rsidRPr="00CA23DB">
        <w:rPr>
          <w:rStyle w:val="Hyperlink"/>
          <w:rFonts w:ascii="Times New Roman" w:hAnsi="Times New Roman" w:cs="Times New Roman"/>
          <w:color w:val="0000FF"/>
          <w:sz w:val="20"/>
          <w:szCs w:val="20"/>
        </w:rPr>
        <w:t>http://www.sciencepub.net/newyork</w:t>
      </w:r>
    </w:hyperlink>
    <w:r w:rsidRPr="00CA23DB">
      <w:rPr>
        <w:rFonts w:ascii="Times New Roman" w:hAnsi="Times New Roman" w:cs="Times New Roman" w:hint="eastAsia"/>
        <w:sz w:val="20"/>
      </w:rPr>
      <w:t xml:space="preserve">   </w:t>
    </w:r>
    <w:r w:rsidRPr="00CA23DB">
      <w:rPr>
        <w:rFonts w:ascii="Times New Roman" w:hAnsi="Times New Roman" w:cs="Times New Roman" w:hint="eastAsia"/>
        <w:b/>
        <w:i/>
        <w:color w:val="FF0000"/>
        <w:sz w:val="20"/>
        <w:szCs w:val="20"/>
        <w:bdr w:val="single" w:sz="4" w:space="0" w:color="FF0000"/>
      </w:rPr>
      <w:t>NYJ</w:t>
    </w:r>
  </w:p>
  <w:p w:rsidR="003066B5" w:rsidRPr="00CA23DB" w:rsidRDefault="003066B5" w:rsidP="00CA23DB">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A3D"/>
    <w:multiLevelType w:val="hybridMultilevel"/>
    <w:tmpl w:val="DBC6CF26"/>
    <w:lvl w:ilvl="0" w:tplc="4A088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86882"/>
    <w:multiLevelType w:val="hybridMultilevel"/>
    <w:tmpl w:val="0606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52B4F"/>
    <w:multiLevelType w:val="multilevel"/>
    <w:tmpl w:val="7BBEB1C0"/>
    <w:lvl w:ilvl="0">
      <w:start w:val="1"/>
      <w:numFmt w:val="decimal"/>
      <w:lvlText w:val="%1)"/>
      <w:lvlJc w:val="left"/>
      <w:pPr>
        <w:tabs>
          <w:tab w:val="num" w:pos="1789"/>
        </w:tabs>
        <w:ind w:left="1080" w:hanging="720"/>
      </w:pPr>
      <w:rPr>
        <w:rFonts w:hint="default"/>
        <w:b w:val="0"/>
        <w:bCs w:val="0"/>
        <w:sz w:val="24"/>
        <w:szCs w:val="24"/>
      </w:rPr>
    </w:lvl>
    <w:lvl w:ilvl="1">
      <w:start w:val="1"/>
      <w:numFmt w:val="decimal"/>
      <w:lvlText w:val="(%2)"/>
      <w:lvlJc w:val="center"/>
      <w:pPr>
        <w:tabs>
          <w:tab w:val="num" w:pos="2214"/>
        </w:tabs>
        <w:ind w:left="1211" w:hanging="567"/>
      </w:pPr>
      <w:rPr>
        <w:rFonts w:cs="arbmsrianumbering" w:hint="cs"/>
      </w:rPr>
    </w:lvl>
    <w:lvl w:ilvl="2">
      <w:start w:val="1"/>
      <w:numFmt w:val="decimal"/>
      <w:lvlText w:val="(%3)"/>
      <w:lvlJc w:val="center"/>
      <w:pPr>
        <w:tabs>
          <w:tab w:val="num" w:pos="2781"/>
        </w:tabs>
        <w:ind w:left="1494" w:hanging="567"/>
      </w:pPr>
      <w:rPr>
        <w:rFonts w:hint="default"/>
      </w:rPr>
    </w:lvl>
    <w:lvl w:ilvl="3">
      <w:start w:val="1"/>
      <w:numFmt w:val="decimal"/>
      <w:lvlText w:val="(%4)"/>
      <w:lvlJc w:val="center"/>
      <w:pPr>
        <w:tabs>
          <w:tab w:val="num" w:pos="3348"/>
        </w:tabs>
        <w:ind w:left="2061" w:hanging="567"/>
      </w:pPr>
      <w:rPr>
        <w:rFonts w:cs="arbmsrianumbering" w:hint="cs"/>
      </w:rPr>
    </w:lvl>
    <w:lvl w:ilvl="4">
      <w:start w:val="1"/>
      <w:numFmt w:val="decimal"/>
      <w:lvlText w:val="(%5)"/>
      <w:lvlJc w:val="left"/>
      <w:pPr>
        <w:tabs>
          <w:tab w:val="num" w:pos="3915"/>
        </w:tabs>
        <w:ind w:left="3915" w:hanging="567"/>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
    <w:nsid w:val="24882C83"/>
    <w:multiLevelType w:val="hybridMultilevel"/>
    <w:tmpl w:val="ED5ED820"/>
    <w:lvl w:ilvl="0" w:tplc="2F9A98F4">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E1738A7"/>
    <w:multiLevelType w:val="hybridMultilevel"/>
    <w:tmpl w:val="5B8A447E"/>
    <w:lvl w:ilvl="0" w:tplc="4A08863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47FC6171"/>
    <w:multiLevelType w:val="hybridMultilevel"/>
    <w:tmpl w:val="99745FEE"/>
    <w:lvl w:ilvl="0" w:tplc="73C48BE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FDC602C"/>
    <w:multiLevelType w:val="hybridMultilevel"/>
    <w:tmpl w:val="04F4816E"/>
    <w:lvl w:ilvl="0" w:tplc="AED484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0674F7C"/>
    <w:multiLevelType w:val="multilevel"/>
    <w:tmpl w:val="CEFC0F7A"/>
    <w:lvl w:ilvl="0">
      <w:start w:val="1"/>
      <w:numFmt w:val="decimal"/>
      <w:pStyle w:val="a"/>
      <w:lvlText w:val="%1)"/>
      <w:lvlJc w:val="left"/>
      <w:pPr>
        <w:tabs>
          <w:tab w:val="num" w:pos="1789"/>
        </w:tabs>
        <w:ind w:left="1080" w:hanging="720"/>
      </w:pPr>
      <w:rPr>
        <w:rFonts w:hint="default"/>
        <w:b w:val="0"/>
        <w:bCs w:val="0"/>
        <w:sz w:val="24"/>
        <w:szCs w:val="24"/>
      </w:rPr>
    </w:lvl>
    <w:lvl w:ilvl="1">
      <w:start w:val="1"/>
      <w:numFmt w:val="decimal"/>
      <w:lvlText w:val="(%2)"/>
      <w:lvlJc w:val="center"/>
      <w:pPr>
        <w:tabs>
          <w:tab w:val="num" w:pos="2214"/>
        </w:tabs>
        <w:ind w:left="1211" w:hanging="567"/>
      </w:pPr>
      <w:rPr>
        <w:rFonts w:cs="arbmsrianumbering" w:hint="cs"/>
      </w:rPr>
    </w:lvl>
    <w:lvl w:ilvl="2">
      <w:start w:val="1"/>
      <w:numFmt w:val="decimal"/>
      <w:lvlText w:val="(%3)"/>
      <w:lvlJc w:val="center"/>
      <w:pPr>
        <w:tabs>
          <w:tab w:val="num" w:pos="2781"/>
        </w:tabs>
        <w:ind w:left="1494" w:hanging="567"/>
      </w:pPr>
      <w:rPr>
        <w:rFonts w:hint="default"/>
      </w:rPr>
    </w:lvl>
    <w:lvl w:ilvl="3">
      <w:start w:val="1"/>
      <w:numFmt w:val="decimal"/>
      <w:lvlText w:val="(%4)"/>
      <w:lvlJc w:val="center"/>
      <w:pPr>
        <w:tabs>
          <w:tab w:val="num" w:pos="3348"/>
        </w:tabs>
        <w:ind w:left="2061" w:hanging="567"/>
      </w:pPr>
      <w:rPr>
        <w:rFonts w:cs="arbmsrianumbering" w:hint="cs"/>
      </w:rPr>
    </w:lvl>
    <w:lvl w:ilvl="4">
      <w:start w:val="1"/>
      <w:numFmt w:val="decimal"/>
      <w:lvlText w:val="(%5)"/>
      <w:lvlJc w:val="left"/>
      <w:pPr>
        <w:tabs>
          <w:tab w:val="num" w:pos="3915"/>
        </w:tabs>
        <w:ind w:left="3915" w:hanging="567"/>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8">
    <w:nsid w:val="541B65DA"/>
    <w:multiLevelType w:val="hybridMultilevel"/>
    <w:tmpl w:val="D5F6CA12"/>
    <w:lvl w:ilvl="0" w:tplc="9280B63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54F71BE"/>
    <w:multiLevelType w:val="multilevel"/>
    <w:tmpl w:val="E1DC3548"/>
    <w:lvl w:ilvl="0">
      <w:start w:val="1"/>
      <w:numFmt w:val="decimal"/>
      <w:lvlText w:val="%1."/>
      <w:lvlJc w:val="left"/>
      <w:pPr>
        <w:ind w:left="360" w:hanging="360"/>
      </w:pPr>
      <w:rPr>
        <w:rFonts w:eastAsia="Times New Roman" w:hint="default"/>
        <w:i/>
      </w:rPr>
    </w:lvl>
    <w:lvl w:ilvl="1">
      <w:start w:val="5"/>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8BD0059"/>
    <w:multiLevelType w:val="hybridMultilevel"/>
    <w:tmpl w:val="F496A336"/>
    <w:lvl w:ilvl="0" w:tplc="4A08863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6D3E94"/>
    <w:multiLevelType w:val="hybridMultilevel"/>
    <w:tmpl w:val="A4EC9F2C"/>
    <w:lvl w:ilvl="0" w:tplc="FAA4FC7C">
      <w:start w:val="1"/>
      <w:numFmt w:val="upperLetter"/>
      <w:lvlText w:val="%1."/>
      <w:lvlJc w:val="left"/>
      <w:pPr>
        <w:ind w:left="704" w:hanging="360"/>
      </w:pPr>
      <w:rPr>
        <w:rFonts w:hint="default"/>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2">
    <w:nsid w:val="63254CCF"/>
    <w:multiLevelType w:val="hybridMultilevel"/>
    <w:tmpl w:val="D198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145498"/>
    <w:multiLevelType w:val="hybridMultilevel"/>
    <w:tmpl w:val="7DF6CCC4"/>
    <w:lvl w:ilvl="0" w:tplc="E09A10C4">
      <w:start w:val="1"/>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71A76ABF"/>
    <w:multiLevelType w:val="hybridMultilevel"/>
    <w:tmpl w:val="E2E8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63108"/>
    <w:multiLevelType w:val="multilevel"/>
    <w:tmpl w:val="E1DC3548"/>
    <w:lvl w:ilvl="0">
      <w:start w:val="1"/>
      <w:numFmt w:val="decimal"/>
      <w:lvlText w:val="%1."/>
      <w:lvlJc w:val="left"/>
      <w:pPr>
        <w:ind w:left="360" w:hanging="360"/>
      </w:pPr>
      <w:rPr>
        <w:rFonts w:eastAsia="Times New Roman" w:hint="default"/>
        <w:i/>
      </w:rPr>
    </w:lvl>
    <w:lvl w:ilvl="1">
      <w:start w:val="5"/>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78675702"/>
    <w:multiLevelType w:val="hybridMultilevel"/>
    <w:tmpl w:val="54B07DD6"/>
    <w:lvl w:ilvl="0" w:tplc="2F9A98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C900499"/>
    <w:multiLevelType w:val="hybridMultilevel"/>
    <w:tmpl w:val="41E425CE"/>
    <w:lvl w:ilvl="0" w:tplc="D7E28D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7"/>
  </w:num>
  <w:num w:numId="2">
    <w:abstractNumId w:val="4"/>
  </w:num>
  <w:num w:numId="3">
    <w:abstractNumId w:val="10"/>
  </w:num>
  <w:num w:numId="4">
    <w:abstractNumId w:val="5"/>
  </w:num>
  <w:num w:numId="5">
    <w:abstractNumId w:val="13"/>
  </w:num>
  <w:num w:numId="6">
    <w:abstractNumId w:val="1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6"/>
  </w:num>
  <w:num w:numId="12">
    <w:abstractNumId w:val="8"/>
  </w:num>
  <w:num w:numId="13">
    <w:abstractNumId w:val="6"/>
  </w:num>
  <w:num w:numId="14">
    <w:abstractNumId w:val="1"/>
  </w:num>
  <w:num w:numId="15">
    <w:abstractNumId w:val="9"/>
  </w:num>
  <w:num w:numId="16">
    <w:abstractNumId w:val="15"/>
  </w:num>
  <w:num w:numId="17">
    <w:abstractNumId w:val="0"/>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4F695A"/>
    <w:rsid w:val="00046148"/>
    <w:rsid w:val="00066679"/>
    <w:rsid w:val="0006741A"/>
    <w:rsid w:val="00070E00"/>
    <w:rsid w:val="00075870"/>
    <w:rsid w:val="00085DB1"/>
    <w:rsid w:val="00091196"/>
    <w:rsid w:val="0009402D"/>
    <w:rsid w:val="000D12D6"/>
    <w:rsid w:val="000D57D5"/>
    <w:rsid w:val="000E5421"/>
    <w:rsid w:val="000F2CC9"/>
    <w:rsid w:val="00122840"/>
    <w:rsid w:val="00125F87"/>
    <w:rsid w:val="00136047"/>
    <w:rsid w:val="00175F45"/>
    <w:rsid w:val="001E135F"/>
    <w:rsid w:val="001F16A2"/>
    <w:rsid w:val="00200E50"/>
    <w:rsid w:val="00206CE5"/>
    <w:rsid w:val="00237241"/>
    <w:rsid w:val="002620E7"/>
    <w:rsid w:val="002A06E3"/>
    <w:rsid w:val="002D1490"/>
    <w:rsid w:val="002D3BD2"/>
    <w:rsid w:val="002F183A"/>
    <w:rsid w:val="0030003E"/>
    <w:rsid w:val="003066B5"/>
    <w:rsid w:val="003066C1"/>
    <w:rsid w:val="003109A2"/>
    <w:rsid w:val="00321CA7"/>
    <w:rsid w:val="00325293"/>
    <w:rsid w:val="00382DC5"/>
    <w:rsid w:val="00391E78"/>
    <w:rsid w:val="003C6171"/>
    <w:rsid w:val="00443C81"/>
    <w:rsid w:val="004575D5"/>
    <w:rsid w:val="004645A8"/>
    <w:rsid w:val="004669BB"/>
    <w:rsid w:val="00475F95"/>
    <w:rsid w:val="00482AFB"/>
    <w:rsid w:val="00484F6D"/>
    <w:rsid w:val="004950A1"/>
    <w:rsid w:val="004C01EB"/>
    <w:rsid w:val="004C07FC"/>
    <w:rsid w:val="004C4AAB"/>
    <w:rsid w:val="004F695A"/>
    <w:rsid w:val="004F6B42"/>
    <w:rsid w:val="005058F0"/>
    <w:rsid w:val="005071A3"/>
    <w:rsid w:val="005455A5"/>
    <w:rsid w:val="005917A3"/>
    <w:rsid w:val="005A0D9C"/>
    <w:rsid w:val="005F2705"/>
    <w:rsid w:val="0062514B"/>
    <w:rsid w:val="006373E7"/>
    <w:rsid w:val="00682E41"/>
    <w:rsid w:val="006B75D0"/>
    <w:rsid w:val="006C377E"/>
    <w:rsid w:val="006C6E63"/>
    <w:rsid w:val="006D483C"/>
    <w:rsid w:val="006F2EC5"/>
    <w:rsid w:val="006F31F8"/>
    <w:rsid w:val="006F5262"/>
    <w:rsid w:val="006F5E79"/>
    <w:rsid w:val="007150EE"/>
    <w:rsid w:val="0075185C"/>
    <w:rsid w:val="00791FDA"/>
    <w:rsid w:val="00792D39"/>
    <w:rsid w:val="007B19B9"/>
    <w:rsid w:val="007B4752"/>
    <w:rsid w:val="007B6DC0"/>
    <w:rsid w:val="007F0138"/>
    <w:rsid w:val="008145C5"/>
    <w:rsid w:val="008305CD"/>
    <w:rsid w:val="0083256D"/>
    <w:rsid w:val="00862682"/>
    <w:rsid w:val="00885796"/>
    <w:rsid w:val="0089007F"/>
    <w:rsid w:val="00893D6F"/>
    <w:rsid w:val="008D68E3"/>
    <w:rsid w:val="00906404"/>
    <w:rsid w:val="00962CDB"/>
    <w:rsid w:val="00967377"/>
    <w:rsid w:val="009933F2"/>
    <w:rsid w:val="009A204F"/>
    <w:rsid w:val="009D3872"/>
    <w:rsid w:val="009E6004"/>
    <w:rsid w:val="009F52BB"/>
    <w:rsid w:val="00A13790"/>
    <w:rsid w:val="00A21A3A"/>
    <w:rsid w:val="00A25C9F"/>
    <w:rsid w:val="00A448F2"/>
    <w:rsid w:val="00A47C7B"/>
    <w:rsid w:val="00A54D65"/>
    <w:rsid w:val="00A744CB"/>
    <w:rsid w:val="00AD0E29"/>
    <w:rsid w:val="00AE1ED9"/>
    <w:rsid w:val="00B266B4"/>
    <w:rsid w:val="00B363FE"/>
    <w:rsid w:val="00B44392"/>
    <w:rsid w:val="00B518E1"/>
    <w:rsid w:val="00B77AFB"/>
    <w:rsid w:val="00B93AFE"/>
    <w:rsid w:val="00B93DCD"/>
    <w:rsid w:val="00BA27B5"/>
    <w:rsid w:val="00BB05EB"/>
    <w:rsid w:val="00BB2293"/>
    <w:rsid w:val="00BB740D"/>
    <w:rsid w:val="00BD1247"/>
    <w:rsid w:val="00BD144F"/>
    <w:rsid w:val="00BD6C63"/>
    <w:rsid w:val="00C15956"/>
    <w:rsid w:val="00C23F28"/>
    <w:rsid w:val="00C32206"/>
    <w:rsid w:val="00C568C0"/>
    <w:rsid w:val="00C572E7"/>
    <w:rsid w:val="00C63702"/>
    <w:rsid w:val="00C653FC"/>
    <w:rsid w:val="00C921E7"/>
    <w:rsid w:val="00C96775"/>
    <w:rsid w:val="00CA23DB"/>
    <w:rsid w:val="00CB3076"/>
    <w:rsid w:val="00CC74FF"/>
    <w:rsid w:val="00CE1294"/>
    <w:rsid w:val="00CE48C8"/>
    <w:rsid w:val="00D1325D"/>
    <w:rsid w:val="00D1494C"/>
    <w:rsid w:val="00D54BAD"/>
    <w:rsid w:val="00D72178"/>
    <w:rsid w:val="00D9347C"/>
    <w:rsid w:val="00DB5585"/>
    <w:rsid w:val="00DC2D85"/>
    <w:rsid w:val="00DD35F3"/>
    <w:rsid w:val="00E24A00"/>
    <w:rsid w:val="00E25C5D"/>
    <w:rsid w:val="00E37C82"/>
    <w:rsid w:val="00E6791F"/>
    <w:rsid w:val="00E95847"/>
    <w:rsid w:val="00EB0617"/>
    <w:rsid w:val="00EC193F"/>
    <w:rsid w:val="00F24FEF"/>
    <w:rsid w:val="00F529FC"/>
    <w:rsid w:val="00FB6E6D"/>
    <w:rsid w:val="00FF10F5"/>
    <w:rsid w:val="00FF5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EF"/>
    <w:pPr>
      <w:ind w:left="720"/>
      <w:contextualSpacing/>
    </w:pPr>
  </w:style>
  <w:style w:type="paragraph" w:customStyle="1" w:styleId="Style7">
    <w:name w:val="Style7"/>
    <w:basedOn w:val="Normal"/>
    <w:link w:val="Style7Char"/>
    <w:qFormat/>
    <w:rsid w:val="00BB2293"/>
    <w:pPr>
      <w:spacing w:before="120" w:after="0" w:line="360" w:lineRule="auto"/>
      <w:jc w:val="lowKashida"/>
    </w:pPr>
    <w:rPr>
      <w:rFonts w:ascii="Times New Roman" w:eastAsia="Times New Roman" w:hAnsi="Times New Roman" w:cs="Times New Roman"/>
      <w:b/>
      <w:bCs/>
      <w:sz w:val="28"/>
      <w:szCs w:val="28"/>
      <w:u w:val="single"/>
    </w:rPr>
  </w:style>
  <w:style w:type="character" w:customStyle="1" w:styleId="Style7Char">
    <w:name w:val="Style7 Char"/>
    <w:basedOn w:val="DefaultParagraphFont"/>
    <w:link w:val="Style7"/>
    <w:rsid w:val="00BB2293"/>
    <w:rPr>
      <w:rFonts w:ascii="Times New Roman" w:eastAsia="Times New Roman" w:hAnsi="Times New Roman" w:cs="Times New Roman"/>
      <w:b/>
      <w:bCs/>
      <w:sz w:val="28"/>
      <w:szCs w:val="28"/>
      <w:u w:val="single"/>
    </w:rPr>
  </w:style>
  <w:style w:type="paragraph" w:customStyle="1" w:styleId="a0">
    <w:name w:val="خط ريشة"/>
    <w:basedOn w:val="Normal"/>
    <w:link w:val="Char"/>
    <w:rsid w:val="00BB2293"/>
    <w:pPr>
      <w:spacing w:before="120" w:after="120" w:line="240" w:lineRule="auto"/>
      <w:ind w:firstLine="284"/>
    </w:pPr>
    <w:rPr>
      <w:rFonts w:ascii="Times New Roman" w:eastAsia="SimSun" w:hAnsi="Times New Roman" w:cs="Adwaa Elsalaf"/>
      <w:b/>
      <w:i/>
      <w:iCs/>
      <w:sz w:val="26"/>
      <w:szCs w:val="18"/>
      <w:lang w:eastAsia="ar-SA"/>
    </w:rPr>
  </w:style>
  <w:style w:type="character" w:customStyle="1" w:styleId="Char">
    <w:name w:val="خط ريشة Char"/>
    <w:link w:val="a0"/>
    <w:rsid w:val="00BB2293"/>
    <w:rPr>
      <w:rFonts w:ascii="Times New Roman" w:eastAsia="SimSun" w:hAnsi="Times New Roman" w:cs="Adwaa Elsalaf"/>
      <w:b/>
      <w:i/>
      <w:iCs/>
      <w:sz w:val="26"/>
      <w:szCs w:val="18"/>
      <w:lang w:eastAsia="ar-SA"/>
    </w:rPr>
  </w:style>
  <w:style w:type="paragraph" w:customStyle="1" w:styleId="a">
    <w:name w:val="خط عادي مرقم"/>
    <w:basedOn w:val="Normal"/>
    <w:rsid w:val="00BB2293"/>
    <w:pPr>
      <w:numPr>
        <w:numId w:val="7"/>
      </w:numPr>
      <w:spacing w:before="120" w:after="120" w:line="240" w:lineRule="auto"/>
      <w:jc w:val="lowKashida"/>
    </w:pPr>
    <w:rPr>
      <w:rFonts w:ascii="Times New Roman" w:eastAsia="SimSun" w:hAnsi="Times New Roman" w:cs="Simplified Arabic"/>
      <w:sz w:val="24"/>
      <w:szCs w:val="24"/>
      <w:lang w:eastAsia="ar-SA"/>
    </w:rPr>
  </w:style>
  <w:style w:type="paragraph" w:styleId="Header">
    <w:name w:val="header"/>
    <w:basedOn w:val="Normal"/>
    <w:link w:val="HeaderChar"/>
    <w:uiPriority w:val="99"/>
    <w:unhideWhenUsed/>
    <w:rsid w:val="00A4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C7B"/>
  </w:style>
  <w:style w:type="paragraph" w:styleId="Footer">
    <w:name w:val="footer"/>
    <w:basedOn w:val="Normal"/>
    <w:link w:val="FooterChar"/>
    <w:uiPriority w:val="99"/>
    <w:unhideWhenUsed/>
    <w:rsid w:val="00A4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C7B"/>
  </w:style>
  <w:style w:type="paragraph" w:customStyle="1" w:styleId="Default">
    <w:name w:val="Default"/>
    <w:rsid w:val="000F2CC9"/>
    <w:pPr>
      <w:autoSpaceDE w:val="0"/>
      <w:autoSpaceDN w:val="0"/>
      <w:adjustRightInd w:val="0"/>
      <w:spacing w:after="0" w:line="240" w:lineRule="auto"/>
    </w:pPr>
    <w:rPr>
      <w:rFonts w:ascii="Georgia" w:eastAsia="Calibri" w:hAnsi="Georgia" w:cs="Georgia"/>
      <w:color w:val="000000"/>
      <w:sz w:val="24"/>
      <w:szCs w:val="24"/>
    </w:rPr>
  </w:style>
  <w:style w:type="paragraph" w:styleId="BalloonText">
    <w:name w:val="Balloon Text"/>
    <w:basedOn w:val="Normal"/>
    <w:link w:val="BalloonTextChar"/>
    <w:uiPriority w:val="99"/>
    <w:semiHidden/>
    <w:unhideWhenUsed/>
    <w:rsid w:val="00E6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1F"/>
    <w:rPr>
      <w:rFonts w:ascii="Tahoma" w:hAnsi="Tahoma" w:cs="Tahoma"/>
      <w:sz w:val="16"/>
      <w:szCs w:val="16"/>
    </w:rPr>
  </w:style>
  <w:style w:type="character" w:styleId="Hyperlink">
    <w:name w:val="Hyperlink"/>
    <w:basedOn w:val="DefaultParagraphFont"/>
    <w:uiPriority w:val="99"/>
    <w:unhideWhenUsed/>
    <w:rsid w:val="00E679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EF"/>
    <w:pPr>
      <w:ind w:left="720"/>
      <w:contextualSpacing/>
    </w:pPr>
  </w:style>
  <w:style w:type="paragraph" w:customStyle="1" w:styleId="Style7">
    <w:name w:val="Style7"/>
    <w:basedOn w:val="Normal"/>
    <w:link w:val="Style7Char"/>
    <w:qFormat/>
    <w:rsid w:val="00BB2293"/>
    <w:pPr>
      <w:spacing w:before="120" w:after="0" w:line="360" w:lineRule="auto"/>
      <w:jc w:val="lowKashida"/>
    </w:pPr>
    <w:rPr>
      <w:rFonts w:ascii="Times New Roman" w:eastAsia="Times New Roman" w:hAnsi="Times New Roman" w:cs="Times New Roman"/>
      <w:b/>
      <w:bCs/>
      <w:sz w:val="28"/>
      <w:szCs w:val="28"/>
      <w:u w:val="single"/>
    </w:rPr>
  </w:style>
  <w:style w:type="character" w:customStyle="1" w:styleId="Style7Char">
    <w:name w:val="Style7 Char"/>
    <w:basedOn w:val="DefaultParagraphFont"/>
    <w:link w:val="Style7"/>
    <w:rsid w:val="00BB2293"/>
    <w:rPr>
      <w:rFonts w:ascii="Times New Roman" w:eastAsia="Times New Roman" w:hAnsi="Times New Roman" w:cs="Times New Roman"/>
      <w:b/>
      <w:bCs/>
      <w:sz w:val="28"/>
      <w:szCs w:val="28"/>
      <w:u w:val="single"/>
    </w:rPr>
  </w:style>
  <w:style w:type="paragraph" w:customStyle="1" w:styleId="a0">
    <w:name w:val="خط ريشة"/>
    <w:basedOn w:val="Normal"/>
    <w:link w:val="Char"/>
    <w:rsid w:val="00BB2293"/>
    <w:pPr>
      <w:spacing w:before="120" w:after="120" w:line="240" w:lineRule="auto"/>
      <w:ind w:firstLine="284"/>
    </w:pPr>
    <w:rPr>
      <w:rFonts w:ascii="Times New Roman" w:eastAsia="SimSun" w:hAnsi="Times New Roman" w:cs="Adwaa Elsalaf"/>
      <w:b/>
      <w:i/>
      <w:iCs/>
      <w:sz w:val="26"/>
      <w:szCs w:val="18"/>
      <w:lang w:eastAsia="ar-SA"/>
    </w:rPr>
  </w:style>
  <w:style w:type="character" w:customStyle="1" w:styleId="Char">
    <w:name w:val="خط ريشة Char"/>
    <w:link w:val="a0"/>
    <w:rsid w:val="00BB2293"/>
    <w:rPr>
      <w:rFonts w:ascii="Times New Roman" w:eastAsia="SimSun" w:hAnsi="Times New Roman" w:cs="Adwaa Elsalaf"/>
      <w:b/>
      <w:i/>
      <w:iCs/>
      <w:sz w:val="26"/>
      <w:szCs w:val="18"/>
      <w:lang w:eastAsia="ar-SA"/>
    </w:rPr>
  </w:style>
  <w:style w:type="paragraph" w:customStyle="1" w:styleId="a">
    <w:name w:val="خط عادي مرقم"/>
    <w:basedOn w:val="Normal"/>
    <w:rsid w:val="00BB2293"/>
    <w:pPr>
      <w:numPr>
        <w:numId w:val="7"/>
      </w:numPr>
      <w:spacing w:before="120" w:after="120" w:line="240" w:lineRule="auto"/>
      <w:jc w:val="lowKashida"/>
    </w:pPr>
    <w:rPr>
      <w:rFonts w:ascii="Times New Roman" w:eastAsia="SimSun" w:hAnsi="Times New Roman" w:cs="Simplified Arabic"/>
      <w:sz w:val="24"/>
      <w:szCs w:val="24"/>
      <w:lang w:eastAsia="ar-SA"/>
    </w:rPr>
  </w:style>
  <w:style w:type="paragraph" w:styleId="Header">
    <w:name w:val="header"/>
    <w:basedOn w:val="Normal"/>
    <w:link w:val="HeaderChar"/>
    <w:uiPriority w:val="99"/>
    <w:unhideWhenUsed/>
    <w:rsid w:val="00A4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C7B"/>
  </w:style>
  <w:style w:type="paragraph" w:styleId="Footer">
    <w:name w:val="footer"/>
    <w:basedOn w:val="Normal"/>
    <w:link w:val="FooterChar"/>
    <w:uiPriority w:val="99"/>
    <w:unhideWhenUsed/>
    <w:rsid w:val="00A4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C7B"/>
  </w:style>
  <w:style w:type="paragraph" w:customStyle="1" w:styleId="Default">
    <w:name w:val="Default"/>
    <w:rsid w:val="000F2CC9"/>
    <w:pPr>
      <w:autoSpaceDE w:val="0"/>
      <w:autoSpaceDN w:val="0"/>
      <w:adjustRightInd w:val="0"/>
      <w:spacing w:after="0" w:line="240" w:lineRule="auto"/>
    </w:pPr>
    <w:rPr>
      <w:rFonts w:ascii="Georgia" w:eastAsia="Calibri" w:hAnsi="Georgia" w:cs="Georgia"/>
      <w:color w:val="000000"/>
      <w:sz w:val="24"/>
      <w:szCs w:val="24"/>
    </w:rPr>
  </w:style>
  <w:style w:type="paragraph" w:styleId="BalloonText">
    <w:name w:val="Balloon Text"/>
    <w:basedOn w:val="Normal"/>
    <w:link w:val="BalloonTextChar"/>
    <w:uiPriority w:val="99"/>
    <w:semiHidden/>
    <w:unhideWhenUsed/>
    <w:rsid w:val="00E6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1F"/>
    <w:rPr>
      <w:rFonts w:ascii="Tahoma" w:hAnsi="Tahoma" w:cs="Tahoma"/>
      <w:sz w:val="16"/>
      <w:szCs w:val="16"/>
    </w:rPr>
  </w:style>
  <w:style w:type="character" w:styleId="Hyperlink">
    <w:name w:val="Hyperlink"/>
    <w:basedOn w:val="DefaultParagraphFont"/>
    <w:uiPriority w:val="99"/>
    <w:unhideWhenUsed/>
    <w:rsid w:val="00E679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60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emovecth@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30320.0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B9CC-362E-4FA9-A39F-FAD75018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Administrator</cp:lastModifiedBy>
  <cp:revision>3</cp:revision>
  <cp:lastPrinted>2020-02-01T14:05:00Z</cp:lastPrinted>
  <dcterms:created xsi:type="dcterms:W3CDTF">2020-03-09T14:31:00Z</dcterms:created>
  <dcterms:modified xsi:type="dcterms:W3CDTF">2020-03-10T01:10:00Z</dcterms:modified>
</cp:coreProperties>
</file>