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57" w:rsidRPr="00FE36BF" w:rsidRDefault="006B4F57" w:rsidP="00FE36BF">
      <w:pPr>
        <w:suppressAutoHyphens w:val="0"/>
        <w:adjustRightInd w:val="0"/>
        <w:snapToGrid w:val="0"/>
        <w:jc w:val="center"/>
        <w:rPr>
          <w:b/>
          <w:szCs w:val="20"/>
          <w:lang w:eastAsia="zh-CN"/>
        </w:rPr>
      </w:pPr>
    </w:p>
    <w:p w:rsidR="00D00767" w:rsidRPr="00FE36BF" w:rsidRDefault="00D10E2B" w:rsidP="00FE36BF">
      <w:pPr>
        <w:suppressAutoHyphens w:val="0"/>
        <w:adjustRightInd w:val="0"/>
        <w:snapToGrid w:val="0"/>
        <w:jc w:val="center"/>
        <w:rPr>
          <w:b/>
          <w:szCs w:val="20"/>
        </w:rPr>
      </w:pPr>
      <w:r w:rsidRPr="00FE36BF">
        <w:rPr>
          <w:b/>
          <w:szCs w:val="20"/>
        </w:rPr>
        <w:t>Impact of Trade Deficit on the Economy of Nepal</w:t>
      </w:r>
    </w:p>
    <w:p w:rsidR="00D00767" w:rsidRPr="00FE36BF" w:rsidRDefault="00D00767" w:rsidP="00FE36BF">
      <w:pPr>
        <w:suppressAutoHyphens w:val="0"/>
        <w:adjustRightInd w:val="0"/>
        <w:snapToGrid w:val="0"/>
        <w:jc w:val="center"/>
        <w:rPr>
          <w:b/>
          <w:szCs w:val="20"/>
        </w:rPr>
      </w:pPr>
    </w:p>
    <w:p w:rsidR="00D00767" w:rsidRPr="00FE36BF" w:rsidRDefault="00D10E2B" w:rsidP="00FE36BF">
      <w:pPr>
        <w:suppressAutoHyphens w:val="0"/>
        <w:adjustRightInd w:val="0"/>
        <w:snapToGrid w:val="0"/>
        <w:jc w:val="center"/>
        <w:rPr>
          <w:szCs w:val="20"/>
        </w:rPr>
      </w:pPr>
      <w:r w:rsidRPr="00FE36BF">
        <w:rPr>
          <w:szCs w:val="20"/>
        </w:rPr>
        <w:t>Seniha Rawal</w:t>
      </w:r>
      <w:r w:rsidR="009B3FC0" w:rsidRPr="00FE36BF">
        <w:rPr>
          <w:szCs w:val="20"/>
        </w:rPr>
        <w:t xml:space="preserve"> </w:t>
      </w:r>
      <w:r w:rsidR="009B3FC0" w:rsidRPr="00FE36BF">
        <w:rPr>
          <w:szCs w:val="20"/>
          <w:vertAlign w:val="superscript"/>
        </w:rPr>
        <w:t>1</w:t>
      </w:r>
      <w:r w:rsidRPr="00FE36BF">
        <w:rPr>
          <w:szCs w:val="20"/>
        </w:rPr>
        <w:t>, Lin Dayan</w:t>
      </w:r>
      <w:r w:rsidR="009B3FC0" w:rsidRPr="00FE36BF">
        <w:rPr>
          <w:szCs w:val="20"/>
          <w:vertAlign w:val="superscript"/>
        </w:rPr>
        <w:t>1</w:t>
      </w:r>
      <w:r w:rsidRPr="00FE36BF">
        <w:rPr>
          <w:szCs w:val="20"/>
        </w:rPr>
        <w:t>,</w:t>
      </w:r>
      <w:r w:rsidR="006E6ACB" w:rsidRPr="00FE36BF">
        <w:rPr>
          <w:szCs w:val="20"/>
        </w:rPr>
        <w:t xml:space="preserve"> </w:t>
      </w:r>
      <w:r w:rsidRPr="00FE36BF">
        <w:rPr>
          <w:szCs w:val="20"/>
        </w:rPr>
        <w:t>Rafid Ullah Khan</w:t>
      </w:r>
      <w:r w:rsidR="009B3FC0" w:rsidRPr="00FE36BF">
        <w:rPr>
          <w:szCs w:val="20"/>
          <w:vertAlign w:val="superscript"/>
        </w:rPr>
        <w:t>2</w:t>
      </w:r>
      <w:r w:rsidRPr="00FE36BF">
        <w:rPr>
          <w:szCs w:val="20"/>
        </w:rPr>
        <w:t xml:space="preserve"> </w:t>
      </w:r>
    </w:p>
    <w:p w:rsidR="00D00767" w:rsidRPr="00FE36BF" w:rsidRDefault="00D00767" w:rsidP="00FE36BF">
      <w:pPr>
        <w:suppressAutoHyphens w:val="0"/>
        <w:adjustRightInd w:val="0"/>
        <w:snapToGrid w:val="0"/>
        <w:jc w:val="center"/>
        <w:rPr>
          <w:szCs w:val="20"/>
        </w:rPr>
      </w:pPr>
    </w:p>
    <w:p w:rsidR="00D10E2B" w:rsidRPr="00FE36BF" w:rsidRDefault="009B3FC0" w:rsidP="00FE36BF">
      <w:pPr>
        <w:suppressAutoHyphens w:val="0"/>
        <w:adjustRightInd w:val="0"/>
        <w:snapToGrid w:val="0"/>
        <w:jc w:val="center"/>
        <w:rPr>
          <w:szCs w:val="20"/>
        </w:rPr>
      </w:pPr>
      <w:r w:rsidRPr="00FE36BF">
        <w:rPr>
          <w:szCs w:val="20"/>
          <w:vertAlign w:val="superscript"/>
        </w:rPr>
        <w:t>1.</w:t>
      </w:r>
      <w:r w:rsidRPr="00FE36BF">
        <w:rPr>
          <w:szCs w:val="20"/>
        </w:rPr>
        <w:t xml:space="preserve"> </w:t>
      </w:r>
      <w:r w:rsidR="00D10E2B" w:rsidRPr="00FE36BF">
        <w:rPr>
          <w:szCs w:val="20"/>
        </w:rPr>
        <w:t>Department of</w:t>
      </w:r>
      <w:r w:rsidR="00D10E2B" w:rsidRPr="00FE36BF">
        <w:rPr>
          <w:rFonts w:hint="eastAsia"/>
          <w:szCs w:val="20"/>
        </w:rPr>
        <w:t xml:space="preserve"> Apply </w:t>
      </w:r>
      <w:r w:rsidR="00D10E2B" w:rsidRPr="00FE36BF">
        <w:rPr>
          <w:szCs w:val="20"/>
        </w:rPr>
        <w:t>Economics</w:t>
      </w:r>
      <w:r w:rsidR="00D10E2B" w:rsidRPr="00FE36BF">
        <w:rPr>
          <w:rFonts w:hint="eastAsia"/>
          <w:szCs w:val="20"/>
        </w:rPr>
        <w:t xml:space="preserve">, </w:t>
      </w:r>
      <w:r w:rsidR="00D10E2B" w:rsidRPr="00FE36BF">
        <w:rPr>
          <w:szCs w:val="20"/>
        </w:rPr>
        <w:t>School of Economics and Management, Nanjing University of</w:t>
      </w:r>
      <w:r w:rsidR="00D10E2B" w:rsidRPr="00FE36BF">
        <w:rPr>
          <w:szCs w:val="20"/>
          <w:lang w:eastAsia="zh-CN"/>
        </w:rPr>
        <w:t xml:space="preserve"> </w:t>
      </w:r>
      <w:r w:rsidR="00D10E2B" w:rsidRPr="00FE36BF">
        <w:rPr>
          <w:szCs w:val="20"/>
        </w:rPr>
        <w:t xml:space="preserve">Science and Technology, Nanjing </w:t>
      </w:r>
      <w:r w:rsidRPr="00FE36BF">
        <w:rPr>
          <w:szCs w:val="20"/>
        </w:rPr>
        <w:t>–</w:t>
      </w:r>
      <w:r w:rsidR="00D10E2B" w:rsidRPr="00FE36BF">
        <w:rPr>
          <w:szCs w:val="20"/>
        </w:rPr>
        <w:t>china</w:t>
      </w:r>
    </w:p>
    <w:p w:rsidR="009B3FC0" w:rsidRPr="00FE36BF" w:rsidRDefault="009B3FC0" w:rsidP="00FE36BF">
      <w:pPr>
        <w:pStyle w:val="BodyText"/>
        <w:suppressAutoHyphens w:val="0"/>
        <w:adjustRightInd w:val="0"/>
        <w:snapToGrid w:val="0"/>
        <w:spacing w:line="240" w:lineRule="auto"/>
        <w:jc w:val="center"/>
        <w:rPr>
          <w:szCs w:val="20"/>
          <w:vertAlign w:val="superscript"/>
        </w:rPr>
      </w:pPr>
      <w:r w:rsidRPr="00FE36BF">
        <w:rPr>
          <w:szCs w:val="20"/>
          <w:vertAlign w:val="superscript"/>
        </w:rPr>
        <w:t>2</w:t>
      </w:r>
      <w:r w:rsidRPr="00FE36BF">
        <w:rPr>
          <w:szCs w:val="20"/>
        </w:rPr>
        <w:t xml:space="preserve"> School of public affairs, Nanjing university of science and technology, Nanjing –China.</w:t>
      </w:r>
    </w:p>
    <w:p w:rsidR="00D00767" w:rsidRPr="00FE36BF" w:rsidRDefault="00AA1EDE" w:rsidP="00FE36BF">
      <w:pPr>
        <w:suppressAutoHyphens w:val="0"/>
        <w:adjustRightInd w:val="0"/>
        <w:snapToGrid w:val="0"/>
        <w:jc w:val="center"/>
        <w:rPr>
          <w:szCs w:val="20"/>
        </w:rPr>
      </w:pPr>
      <w:hyperlink r:id="rId8" w:history="1">
        <w:r w:rsidR="00D10E2B" w:rsidRPr="00FE36BF">
          <w:rPr>
            <w:rStyle w:val="Hyperlink"/>
            <w:szCs w:val="20"/>
          </w:rPr>
          <w:t>seniharawal@yahoo.com</w:t>
        </w:r>
      </w:hyperlink>
    </w:p>
    <w:p w:rsidR="00D00767" w:rsidRPr="00FE36BF" w:rsidRDefault="006B4F57" w:rsidP="00FE36BF">
      <w:pPr>
        <w:suppressAutoHyphens w:val="0"/>
        <w:adjustRightInd w:val="0"/>
        <w:snapToGrid w:val="0"/>
        <w:jc w:val="center"/>
        <w:rPr>
          <w:szCs w:val="20"/>
          <w:lang w:eastAsia="zh-CN"/>
        </w:rPr>
      </w:pPr>
      <w:r w:rsidRPr="00FE36BF">
        <w:rPr>
          <w:rFonts w:hint="eastAsia"/>
          <w:szCs w:val="20"/>
          <w:lang w:eastAsia="zh-CN"/>
        </w:rPr>
        <w:t xml:space="preserve"> </w:t>
      </w:r>
    </w:p>
    <w:p w:rsidR="00D00767" w:rsidRPr="00FE36BF" w:rsidRDefault="00471E57" w:rsidP="00FE36BF">
      <w:pPr>
        <w:suppressAutoHyphens w:val="0"/>
        <w:adjustRightInd w:val="0"/>
        <w:snapToGrid w:val="0"/>
        <w:rPr>
          <w:szCs w:val="20"/>
        </w:rPr>
      </w:pPr>
      <w:r w:rsidRPr="00FE36BF">
        <w:rPr>
          <w:b/>
          <w:szCs w:val="20"/>
        </w:rPr>
        <w:t xml:space="preserve">Abstract: </w:t>
      </w:r>
      <w:r w:rsidR="00D10E2B" w:rsidRPr="00FE36BF">
        <w:rPr>
          <w:szCs w:val="20"/>
        </w:rPr>
        <w:t>This study aspires to investigate the impact of trade deficit on the economy of Nepal by using time series data through 2000/01 to 2017/18. GDP is a dependent variable whereas trade deficit, human development index and gross fixed capital formation are independent variables. Regression analysis method has been used to explore the collected data. The result highlights that there is a negative relationship between the dependent variable GDP and trade deficit. Whilst, human development index and gross fixed capital formation are positively related to GDP. The outcomes conclude that trade deficit influences the economy of the nation unfavorably. Nepal's trade has immensely been experiencing deficit which can harm foreign currency reserve of the nation and can further lead to macroeconomic instability. The government should work on the policies that encourage sufficient investment in the export-based industries that reflects an appropriate blend of promotion and substitutions for export and import.</w:t>
      </w:r>
    </w:p>
    <w:p w:rsidR="006B4F57" w:rsidRPr="00FE36BF" w:rsidRDefault="003246A8" w:rsidP="00FE36BF">
      <w:pPr>
        <w:suppressAutoHyphens w:val="0"/>
        <w:adjustRightInd w:val="0"/>
        <w:snapToGrid w:val="0"/>
        <w:rPr>
          <w:b/>
          <w:szCs w:val="20"/>
        </w:rPr>
      </w:pPr>
      <w:r w:rsidRPr="00FE36BF">
        <w:rPr>
          <w:szCs w:val="20"/>
        </w:rPr>
        <w:t>[</w:t>
      </w:r>
      <w:r w:rsidR="00D10E2B" w:rsidRPr="00FE36BF">
        <w:rPr>
          <w:szCs w:val="20"/>
        </w:rPr>
        <w:t>Seniha R, Lin D, Rafid U K.</w:t>
      </w:r>
      <w:r w:rsidR="00D10E2B" w:rsidRPr="00FE36BF">
        <w:rPr>
          <w:b/>
          <w:szCs w:val="20"/>
        </w:rPr>
        <w:t xml:space="preserve"> Impact of Trade Deficit on the Economy of Nepal</w:t>
      </w:r>
      <w:r w:rsidRPr="00FE36BF">
        <w:rPr>
          <w:b/>
          <w:szCs w:val="20"/>
        </w:rPr>
        <w:t>.</w:t>
      </w:r>
      <w:r w:rsidR="006B4F57" w:rsidRPr="00FE36BF">
        <w:rPr>
          <w:bCs/>
          <w:i/>
          <w:szCs w:val="20"/>
        </w:rPr>
        <w:t xml:space="preserve"> N Y Sci J</w:t>
      </w:r>
      <w:r w:rsidR="006B4F57" w:rsidRPr="00FE36BF">
        <w:rPr>
          <w:bCs/>
          <w:szCs w:val="20"/>
        </w:rPr>
        <w:t xml:space="preserve"> </w:t>
      </w:r>
      <w:r w:rsidR="006B4F57" w:rsidRPr="00FE36BF">
        <w:rPr>
          <w:szCs w:val="20"/>
        </w:rPr>
        <w:t>20</w:t>
      </w:r>
      <w:r w:rsidR="006B4F57" w:rsidRPr="00FE36BF">
        <w:rPr>
          <w:rFonts w:hint="eastAsia"/>
          <w:szCs w:val="20"/>
        </w:rPr>
        <w:t>20</w:t>
      </w:r>
      <w:r w:rsidR="006B4F57" w:rsidRPr="00FE36BF">
        <w:rPr>
          <w:szCs w:val="20"/>
        </w:rPr>
        <w:t>;</w:t>
      </w:r>
      <w:r w:rsidR="006B4F57" w:rsidRPr="00FE36BF">
        <w:rPr>
          <w:rFonts w:hint="eastAsia"/>
          <w:szCs w:val="20"/>
        </w:rPr>
        <w:t>13</w:t>
      </w:r>
      <w:r w:rsidR="006B4F57" w:rsidRPr="00FE36BF">
        <w:rPr>
          <w:szCs w:val="20"/>
        </w:rPr>
        <w:t>(</w:t>
      </w:r>
      <w:r w:rsidR="006B4F57" w:rsidRPr="00FE36BF">
        <w:rPr>
          <w:rFonts w:hint="eastAsia"/>
          <w:szCs w:val="20"/>
        </w:rPr>
        <w:t>3</w:t>
      </w:r>
      <w:r w:rsidR="006B4F57" w:rsidRPr="00FE36BF">
        <w:rPr>
          <w:szCs w:val="20"/>
        </w:rPr>
        <w:t>):</w:t>
      </w:r>
      <w:r w:rsidR="00840B75" w:rsidRPr="00FE36BF">
        <w:rPr>
          <w:noProof/>
          <w:color w:val="000000"/>
          <w:szCs w:val="20"/>
        </w:rPr>
        <w:t>86-91</w:t>
      </w:r>
      <w:r w:rsidR="006B4F57" w:rsidRPr="00FE36BF">
        <w:rPr>
          <w:szCs w:val="20"/>
        </w:rPr>
        <w:t xml:space="preserve">]. </w:t>
      </w:r>
      <w:r w:rsidR="006B4F57" w:rsidRPr="00FE36BF">
        <w:rPr>
          <w:iCs/>
          <w:color w:val="000000"/>
          <w:szCs w:val="20"/>
        </w:rPr>
        <w:t>ISSN 1554-0200 (print); ISSN 2375-723X (online)</w:t>
      </w:r>
      <w:r w:rsidR="006B4F57" w:rsidRPr="00FE36BF">
        <w:rPr>
          <w:szCs w:val="20"/>
        </w:rPr>
        <w:t xml:space="preserve">. </w:t>
      </w:r>
      <w:hyperlink r:id="rId9" w:history="1">
        <w:r w:rsidR="006B4F57" w:rsidRPr="00FE36BF">
          <w:rPr>
            <w:rStyle w:val="Hyperlink"/>
            <w:szCs w:val="20"/>
          </w:rPr>
          <w:t>http://www.sciencepub.net/newyork</w:t>
        </w:r>
      </w:hyperlink>
      <w:r w:rsidR="006B4F57" w:rsidRPr="00FE36BF">
        <w:rPr>
          <w:szCs w:val="20"/>
        </w:rPr>
        <w:t xml:space="preserve">. </w:t>
      </w:r>
      <w:r w:rsidR="006B4F57" w:rsidRPr="00FE36BF">
        <w:rPr>
          <w:rFonts w:hint="eastAsia"/>
          <w:szCs w:val="20"/>
          <w:lang w:eastAsia="zh-CN"/>
        </w:rPr>
        <w:t>9</w:t>
      </w:r>
      <w:r w:rsidR="006B4F57" w:rsidRPr="00FE36BF">
        <w:rPr>
          <w:rFonts w:hint="eastAsia"/>
          <w:szCs w:val="20"/>
        </w:rPr>
        <w:t xml:space="preserve">. </w:t>
      </w:r>
      <w:r w:rsidR="006B4F57" w:rsidRPr="00FE36BF">
        <w:rPr>
          <w:color w:val="000000"/>
          <w:szCs w:val="20"/>
          <w:shd w:val="clear" w:color="auto" w:fill="FFFFFF"/>
        </w:rPr>
        <w:t>doi:</w:t>
      </w:r>
      <w:hyperlink r:id="rId10" w:history="1">
        <w:r w:rsidR="006B4F57" w:rsidRPr="00FE36BF">
          <w:rPr>
            <w:rStyle w:val="Hyperlink"/>
            <w:szCs w:val="20"/>
            <w:shd w:val="clear" w:color="auto" w:fill="FFFFFF"/>
          </w:rPr>
          <w:t>10.7537/mars</w:t>
        </w:r>
        <w:r w:rsidR="006B4F57" w:rsidRPr="00FE36BF">
          <w:rPr>
            <w:rStyle w:val="Hyperlink"/>
            <w:rFonts w:hint="eastAsia"/>
            <w:szCs w:val="20"/>
            <w:shd w:val="clear" w:color="auto" w:fill="FFFFFF"/>
          </w:rPr>
          <w:t>nys130320.</w:t>
        </w:r>
        <w:r w:rsidR="006B4F57" w:rsidRPr="00FE36BF">
          <w:rPr>
            <w:rStyle w:val="Hyperlink"/>
            <w:szCs w:val="20"/>
            <w:shd w:val="clear" w:color="auto" w:fill="FFFFFF"/>
          </w:rPr>
          <w:t>0</w:t>
        </w:r>
        <w:r w:rsidR="006B4F57" w:rsidRPr="00FE36BF">
          <w:rPr>
            <w:rStyle w:val="Hyperlink"/>
            <w:rFonts w:hint="eastAsia"/>
            <w:szCs w:val="20"/>
            <w:shd w:val="clear" w:color="auto" w:fill="FFFFFF"/>
            <w:lang w:eastAsia="zh-CN"/>
          </w:rPr>
          <w:t>9</w:t>
        </w:r>
      </w:hyperlink>
      <w:r w:rsidR="006B4F57" w:rsidRPr="00FE36BF">
        <w:rPr>
          <w:color w:val="000000"/>
          <w:szCs w:val="20"/>
          <w:shd w:val="clear" w:color="auto" w:fill="FFFFFF"/>
        </w:rPr>
        <w:t>.</w:t>
      </w:r>
    </w:p>
    <w:p w:rsidR="001817C7" w:rsidRPr="00FE36BF" w:rsidRDefault="001817C7" w:rsidP="00FE36BF">
      <w:pPr>
        <w:pStyle w:val="BodyText"/>
        <w:adjustRightInd w:val="0"/>
        <w:snapToGrid w:val="0"/>
        <w:spacing w:line="240" w:lineRule="auto"/>
        <w:rPr>
          <w:szCs w:val="20"/>
        </w:rPr>
      </w:pPr>
    </w:p>
    <w:p w:rsidR="001817C7" w:rsidRPr="00FE36BF" w:rsidRDefault="001817C7" w:rsidP="00FE36BF">
      <w:pPr>
        <w:suppressAutoHyphens w:val="0"/>
        <w:adjustRightInd w:val="0"/>
        <w:snapToGrid w:val="0"/>
        <w:rPr>
          <w:szCs w:val="20"/>
        </w:rPr>
      </w:pPr>
      <w:r w:rsidRPr="00FE36BF">
        <w:rPr>
          <w:b/>
          <w:szCs w:val="20"/>
        </w:rPr>
        <w:t xml:space="preserve">Keywords: </w:t>
      </w:r>
      <w:r w:rsidR="00D10E2B" w:rsidRPr="00FE36BF">
        <w:rPr>
          <w:szCs w:val="20"/>
        </w:rPr>
        <w:t xml:space="preserve">Trade Deficit; Economy; Nepal </w:t>
      </w:r>
    </w:p>
    <w:p w:rsidR="006B4F57" w:rsidRPr="00FE36BF" w:rsidRDefault="006B4F57" w:rsidP="00FE36BF">
      <w:pPr>
        <w:suppressAutoHyphens w:val="0"/>
        <w:adjustRightInd w:val="0"/>
        <w:snapToGrid w:val="0"/>
        <w:ind w:firstLine="425"/>
        <w:rPr>
          <w:szCs w:val="20"/>
          <w:lang w:eastAsia="zh-CN"/>
        </w:rPr>
      </w:pPr>
    </w:p>
    <w:p w:rsidR="006B4F57" w:rsidRPr="00FE36BF" w:rsidRDefault="006B4F57" w:rsidP="00FE36BF">
      <w:pPr>
        <w:pStyle w:val="BodyText"/>
        <w:adjustRightInd w:val="0"/>
        <w:snapToGrid w:val="0"/>
        <w:spacing w:line="240" w:lineRule="auto"/>
        <w:rPr>
          <w:szCs w:val="20"/>
          <w:lang w:eastAsia="zh-CN"/>
        </w:rPr>
        <w:sectPr w:rsidR="006B4F57" w:rsidRPr="00FE36BF" w:rsidSect="00840B75">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6"/>
          <w:cols w:space="720"/>
          <w:docGrid w:linePitch="360"/>
        </w:sectPr>
      </w:pPr>
    </w:p>
    <w:p w:rsidR="00471E57" w:rsidRPr="00FE36BF" w:rsidRDefault="00471E57" w:rsidP="00FE36BF">
      <w:pPr>
        <w:pStyle w:val="Heading1"/>
        <w:keepNext w:val="0"/>
        <w:numPr>
          <w:ilvl w:val="0"/>
          <w:numId w:val="16"/>
        </w:numPr>
        <w:tabs>
          <w:tab w:val="clear" w:pos="0"/>
        </w:tabs>
        <w:suppressAutoHyphens w:val="0"/>
        <w:adjustRightInd w:val="0"/>
        <w:snapToGrid w:val="0"/>
        <w:rPr>
          <w:szCs w:val="20"/>
        </w:rPr>
      </w:pPr>
      <w:r w:rsidRPr="00FE36BF">
        <w:rPr>
          <w:szCs w:val="20"/>
        </w:rPr>
        <w:lastRenderedPageBreak/>
        <w:t>Introduction</w:t>
      </w:r>
    </w:p>
    <w:p w:rsidR="009B3FC0" w:rsidRPr="00FE36BF" w:rsidRDefault="00D10E2B" w:rsidP="00FE36BF">
      <w:pPr>
        <w:suppressAutoHyphens w:val="0"/>
        <w:adjustRightInd w:val="0"/>
        <w:snapToGrid w:val="0"/>
        <w:ind w:firstLine="425"/>
        <w:rPr>
          <w:szCs w:val="20"/>
        </w:rPr>
      </w:pPr>
      <w:r w:rsidRPr="00FE36BF">
        <w:rPr>
          <w:szCs w:val="20"/>
        </w:rPr>
        <w:t>Landlocked, lacking significant resources for economic development, and hampered by deficient transportation channels, Nepal is one of the least developed countries in the world. The economy is vigorously reliant on imports of necessary materials and foreign markets for its forest and agriculture items. Nepal imports essential elements, for example, fuel, construction materials, metals, and most customer goods and exports such items as yarn, tea, and coffee, carpets, and textiles. Nepal has a very long history of trade deficit. Nepal’s trade performance over a decade persisted less satisfactory, leading to a huge trade deficit on goods and services. The country exports prominently less in contrast to the bulk of imports. While exports are diminishing imports are considerably expanding every year.</w:t>
      </w:r>
    </w:p>
    <w:p w:rsidR="009B3FC0" w:rsidRPr="00FE36BF" w:rsidRDefault="00D10E2B" w:rsidP="00FE36BF">
      <w:pPr>
        <w:suppressAutoHyphens w:val="0"/>
        <w:adjustRightInd w:val="0"/>
        <w:snapToGrid w:val="0"/>
        <w:ind w:firstLine="425"/>
        <w:rPr>
          <w:szCs w:val="20"/>
        </w:rPr>
      </w:pPr>
      <w:r w:rsidRPr="00FE36BF">
        <w:rPr>
          <w:szCs w:val="20"/>
        </w:rPr>
        <w:t xml:space="preserve">Trade has been sensed globally as a substantial tool for economic growth and advanced development. In various developed countries, international trade and long term capital stream worked as ‘engine of growth’ for prompt economic growth and development (Oke 2007). Foreign trade is one of the primary wellsprings of earning foreign currency, which helps to import capital goods and services. Trade is not only an efficient way to exchange capital, </w:t>
      </w:r>
      <w:r w:rsidR="008D4A8C" w:rsidRPr="00FE36BF">
        <w:rPr>
          <w:szCs w:val="20"/>
        </w:rPr>
        <w:t>labor</w:t>
      </w:r>
      <w:r w:rsidRPr="00FE36BF">
        <w:rPr>
          <w:szCs w:val="20"/>
        </w:rPr>
        <w:t xml:space="preserve">, technologies, and culture but also considered as an exchange of products and services. (Silwal,2008). The trade deficit can present both negative and positive for the nation. </w:t>
      </w:r>
      <w:r w:rsidRPr="00FE36BF">
        <w:rPr>
          <w:szCs w:val="20"/>
        </w:rPr>
        <w:lastRenderedPageBreak/>
        <w:t>Low investment, political instability, poor technology, socioeconomic unrest, barriers in movements, unemployment, an uncertain inflow of energy supply, poverty, and inequality are the few reasons for trade defici</w:t>
      </w:r>
      <w:r w:rsidR="00D00767" w:rsidRPr="00FE36BF">
        <w:rPr>
          <w:szCs w:val="20"/>
        </w:rPr>
        <w:t>t (</w:t>
      </w:r>
      <w:r w:rsidRPr="00FE36BF">
        <w:rPr>
          <w:szCs w:val="20"/>
        </w:rPr>
        <w:t>Ghimire,2010).</w:t>
      </w:r>
    </w:p>
    <w:p w:rsidR="00D10E2B" w:rsidRPr="00FE36BF" w:rsidRDefault="00D10E2B" w:rsidP="00FE36BF">
      <w:pPr>
        <w:suppressAutoHyphens w:val="0"/>
        <w:adjustRightInd w:val="0"/>
        <w:snapToGrid w:val="0"/>
        <w:ind w:firstLine="425"/>
        <w:rPr>
          <w:szCs w:val="20"/>
        </w:rPr>
      </w:pPr>
      <w:r w:rsidRPr="00FE36BF">
        <w:rPr>
          <w:szCs w:val="20"/>
        </w:rPr>
        <w:t>Nepal’s trade deficit in FY 2000/01 was around -13.6percent of GDP, increased to -24.28percent in the FY 2010/11. The gap touched the highest point of -38.63percent of GDP in FY 2017/18 MoF (Ministry of Finance). According to the annual trade statistics of 2017-18, the country imported goods worth Rs 1,243.29 billion against exports worth Rs 81.19 billion, which has led in a trade deficit of Rs 1,162.10 billion. The country imported fuel value Rs 18.1 billion; iron and steel (Rs 14.62 billion); aircraft and spare parts (Rs 13.3 billion); machinery and equipment (Rs 8.23 billion) and vehicles (Rs 7.95 billion). Likewise, the country exported yarn Rs 820 million; tea and coffee (Rs 730 million); carpets (Rs 630 million); iron and steel (Rs 530 million); and readymade garments (Rs 490 million), according to MoF.</w:t>
      </w:r>
    </w:p>
    <w:p w:rsidR="00840B75" w:rsidRDefault="00D10E2B" w:rsidP="00FE36BF">
      <w:pPr>
        <w:suppressAutoHyphens w:val="0"/>
        <w:adjustRightInd w:val="0"/>
        <w:snapToGrid w:val="0"/>
        <w:ind w:firstLine="425"/>
        <w:rPr>
          <w:rFonts w:hint="eastAsia"/>
          <w:szCs w:val="20"/>
          <w:lang w:eastAsia="zh-CN"/>
        </w:rPr>
      </w:pPr>
      <w:r w:rsidRPr="00FE36BF">
        <w:rPr>
          <w:szCs w:val="20"/>
        </w:rPr>
        <w:t xml:space="preserve">GDP is highly affected because of the higher import ratio. The trade deficit is demolishing occupations, discouraging wages, harming competitiveness. Numerous endeavors have been come up with to create economic reasons for the trade deficit. A much of the time heard case is that trade deficit </w:t>
      </w:r>
      <w:r w:rsidR="00FE36BF" w:rsidRPr="00FE36BF">
        <w:rPr>
          <w:szCs w:val="20"/>
        </w:rPr>
        <w:t>doesn't make a difference,</w:t>
      </w:r>
    </w:p>
    <w:p w:rsidR="00FE36BF" w:rsidRPr="00FE36BF" w:rsidRDefault="00FE36BF" w:rsidP="00FE36BF">
      <w:pPr>
        <w:pStyle w:val="BodyText"/>
        <w:adjustRightInd w:val="0"/>
        <w:snapToGrid w:val="0"/>
        <w:spacing w:line="240" w:lineRule="auto"/>
        <w:rPr>
          <w:lang w:eastAsia="zh-CN"/>
        </w:rPr>
        <w:sectPr w:rsidR="00FE36BF" w:rsidRPr="00FE36BF" w:rsidSect="006B4F57">
          <w:footnotePr>
            <w:pos w:val="beneathText"/>
          </w:footnotePr>
          <w:type w:val="continuous"/>
          <w:pgSz w:w="12240" w:h="15840" w:code="1"/>
          <w:pgMar w:top="1440" w:right="1440" w:bottom="1440" w:left="1440" w:header="720" w:footer="720" w:gutter="0"/>
          <w:cols w:num="2" w:space="500"/>
          <w:docGrid w:linePitch="360"/>
        </w:sectPr>
      </w:pPr>
    </w:p>
    <w:p w:rsidR="00D10E2B" w:rsidRPr="00FE36BF" w:rsidRDefault="00D10E2B" w:rsidP="00FE36BF">
      <w:pPr>
        <w:suppressAutoHyphens w:val="0"/>
        <w:adjustRightInd w:val="0"/>
        <w:snapToGrid w:val="0"/>
        <w:rPr>
          <w:szCs w:val="20"/>
        </w:rPr>
      </w:pPr>
      <w:r w:rsidRPr="00FE36BF">
        <w:rPr>
          <w:szCs w:val="20"/>
        </w:rPr>
        <w:lastRenderedPageBreak/>
        <w:t xml:space="preserve">while others contend that macroeconomic components commonly dictate trade balance. Both perspectives recommend that trade deficit will be, to a great extent, lethargic to trade policies and might be removed safely, as long as the country is following sound macroeconomic approaches. The trade deficit has hurt the household economy of Nepal. The nation is bringing in more merchandise from outside organizations, costs are low, and domestic organizations can't deliver things that rival lower prices. Manufacturing industries are generally hit the hardest when a nation imports more than it sends out. This effect had brought about fewer occupations or lower wages for representatives, because of the challenge from imports. Fewer occupations mean fewer items are delivered in the economy, which, thus, prompts much more imports and a more deficit. The trade deficit has likewise depressingly affected wages in a few different ways. They have additionally put descending weight on the wages of </w:t>
      </w:r>
      <w:r w:rsidR="008D4A8C" w:rsidRPr="00FE36BF">
        <w:rPr>
          <w:szCs w:val="20"/>
        </w:rPr>
        <w:t>laborers</w:t>
      </w:r>
      <w:r w:rsidRPr="00FE36BF">
        <w:rPr>
          <w:szCs w:val="20"/>
        </w:rPr>
        <w:t>, as well as by pushing down the costs of domestic items. Finally, the trade deficit has diminished investment in research and development, thus undermining productivity development and adding to the stagnation of incomes that have tormented economy.</w:t>
      </w:r>
    </w:p>
    <w:p w:rsidR="00D10E2B" w:rsidRPr="00FE36BF" w:rsidRDefault="00D10E2B" w:rsidP="00FE36BF">
      <w:pPr>
        <w:suppressAutoHyphens w:val="0"/>
        <w:adjustRightInd w:val="0"/>
        <w:snapToGrid w:val="0"/>
        <w:ind w:firstLine="425"/>
        <w:rPr>
          <w:szCs w:val="20"/>
          <w:lang w:eastAsia="zh-CN"/>
        </w:rPr>
      </w:pPr>
      <w:r w:rsidRPr="00FE36BF">
        <w:rPr>
          <w:szCs w:val="20"/>
        </w:rPr>
        <w:t xml:space="preserve">The fundamental goal of this research paper is to dissect the impact of the trade deficit on the economy of Nepal by using time series data through 2000/01 to 2017/18. The relationship between the trade deficit and economy was examined by regression analysis. The second section consists of a literature review. Theoretical framework has been </w:t>
      </w:r>
      <w:r w:rsidR="008D4A8C" w:rsidRPr="00FE36BF">
        <w:rPr>
          <w:szCs w:val="20"/>
        </w:rPr>
        <w:t>patriated</w:t>
      </w:r>
      <w:r w:rsidRPr="00FE36BF">
        <w:rPr>
          <w:szCs w:val="20"/>
        </w:rPr>
        <w:t xml:space="preserve"> in the third section. Model specification and data collection are presented in the fourth section. Likewise, section five includes results and estimation, and the paper is finalized in the last part</w:t>
      </w:r>
      <w:r w:rsidR="008D4A8C" w:rsidRPr="00FE36BF">
        <w:rPr>
          <w:szCs w:val="20"/>
        </w:rPr>
        <w:t>.</w:t>
      </w:r>
    </w:p>
    <w:p w:rsidR="006B4F57" w:rsidRPr="00FE36BF" w:rsidRDefault="006B4F57" w:rsidP="00FE36BF">
      <w:pPr>
        <w:pStyle w:val="BodyText"/>
        <w:adjustRightInd w:val="0"/>
        <w:snapToGrid w:val="0"/>
        <w:spacing w:line="240" w:lineRule="auto"/>
        <w:rPr>
          <w:szCs w:val="20"/>
          <w:lang w:eastAsia="zh-CN"/>
        </w:rPr>
      </w:pPr>
    </w:p>
    <w:p w:rsidR="00471E57" w:rsidRPr="00FE36BF" w:rsidRDefault="008D4A8C" w:rsidP="00FE36BF">
      <w:pPr>
        <w:pStyle w:val="Heading1"/>
        <w:keepNext w:val="0"/>
        <w:numPr>
          <w:ilvl w:val="0"/>
          <w:numId w:val="16"/>
        </w:numPr>
        <w:tabs>
          <w:tab w:val="clear" w:pos="0"/>
        </w:tabs>
        <w:suppressAutoHyphens w:val="0"/>
        <w:adjustRightInd w:val="0"/>
        <w:snapToGrid w:val="0"/>
        <w:rPr>
          <w:szCs w:val="20"/>
        </w:rPr>
      </w:pPr>
      <w:r w:rsidRPr="00FE36BF">
        <w:rPr>
          <w:szCs w:val="20"/>
        </w:rPr>
        <w:t>Literature Review</w:t>
      </w:r>
    </w:p>
    <w:p w:rsidR="008D4A8C" w:rsidRPr="00FE36BF" w:rsidRDefault="008D4A8C" w:rsidP="00FE36BF">
      <w:pPr>
        <w:suppressAutoHyphens w:val="0"/>
        <w:adjustRightInd w:val="0"/>
        <w:snapToGrid w:val="0"/>
        <w:ind w:firstLine="425"/>
        <w:rPr>
          <w:szCs w:val="20"/>
          <w:shd w:val="clear" w:color="auto" w:fill="FFFFFF"/>
        </w:rPr>
      </w:pPr>
      <w:r w:rsidRPr="00FE36BF">
        <w:rPr>
          <w:szCs w:val="20"/>
        </w:rPr>
        <w:t>AUNG, W. T. (2017).</w:t>
      </w:r>
      <w:r w:rsidRPr="00FE36BF">
        <w:rPr>
          <w:rStyle w:val="apple-converted-space"/>
          <w:szCs w:val="20"/>
        </w:rPr>
        <w:t> </w:t>
      </w:r>
      <w:r w:rsidRPr="00FE36BF">
        <w:rPr>
          <w:szCs w:val="20"/>
          <w:shd w:val="clear" w:color="auto" w:fill="FFFFFF"/>
        </w:rPr>
        <w:t>The study aimed to examine the positive and negative effects of the trade deficit on the economic growth of Myanmar using empirical analysis from the year 1989 to 2015. Vector Error Correction Model and Johansen co-integration test was used to examine the long-run and short-run relationship between the trade deficit and economic growth. The results reveal that there is a significant negative relationship between trade deficits and economic growth in the long-run. While in the short-run, there is an insignificant negative relationship between trade deficits and economic growth.</w:t>
      </w:r>
    </w:p>
    <w:p w:rsidR="008D4A8C" w:rsidRPr="00FE36BF" w:rsidRDefault="008D4A8C" w:rsidP="00FE36BF">
      <w:pPr>
        <w:suppressAutoHyphens w:val="0"/>
        <w:adjustRightInd w:val="0"/>
        <w:snapToGrid w:val="0"/>
        <w:ind w:firstLine="425"/>
        <w:rPr>
          <w:szCs w:val="20"/>
          <w:shd w:val="clear" w:color="auto" w:fill="FFFFFF"/>
        </w:rPr>
      </w:pPr>
      <w:r w:rsidRPr="00FE36BF">
        <w:rPr>
          <w:szCs w:val="20"/>
          <w:shd w:val="clear" w:color="auto" w:fill="FFFFFF"/>
        </w:rPr>
        <w:t xml:space="preserve">Ahad, M. (2017). The article seeks to examine the relationship between trade balance, financial development, exchange rate, and inflation, utilizing time-series data from 1972 to 2014 for Pakistan. Augmented Dickey-Fuller (ADF), Phillips–Perron, and breakpoint unit root tests have been applied. To </w:t>
      </w:r>
      <w:r w:rsidRPr="00FE36BF">
        <w:rPr>
          <w:szCs w:val="20"/>
          <w:shd w:val="clear" w:color="auto" w:fill="FFFFFF"/>
        </w:rPr>
        <w:lastRenderedPageBreak/>
        <w:t>examine the cointegration between variables. An autoregressive distributive lag (ARDL) approach is used. The ARDL findings suggested that there is a long-run relationship between trade balance, financial development, inflation, and exchange rate. In contrast, the Error correction model (ECM) is applied to analyze the short-run relationship. In the long run, financial development, inflation, and exchange rate have a significant impact on the trade balance. Whereas in the short term, only the exchange rate and inflation have a substantial effect on the trade balance.</w:t>
      </w:r>
    </w:p>
    <w:p w:rsidR="008D4A8C" w:rsidRPr="00FE36BF" w:rsidRDefault="008D4A8C" w:rsidP="00FE36BF">
      <w:pPr>
        <w:suppressAutoHyphens w:val="0"/>
        <w:adjustRightInd w:val="0"/>
        <w:snapToGrid w:val="0"/>
        <w:ind w:firstLine="425"/>
        <w:rPr>
          <w:szCs w:val="20"/>
          <w:shd w:val="clear" w:color="auto" w:fill="FFFFFF"/>
        </w:rPr>
      </w:pPr>
      <w:r w:rsidRPr="00FE36BF">
        <w:rPr>
          <w:szCs w:val="20"/>
          <w:shd w:val="clear" w:color="auto" w:fill="FFFFFF"/>
        </w:rPr>
        <w:t>Hassan, M. S., Wajid, A.,</w:t>
      </w:r>
      <w:r w:rsidR="00D00767" w:rsidRPr="00FE36BF">
        <w:rPr>
          <w:szCs w:val="20"/>
          <w:shd w:val="clear" w:color="auto" w:fill="FFFFFF"/>
        </w:rPr>
        <w:t xml:space="preserve"> &amp; </w:t>
      </w:r>
      <w:r w:rsidRPr="00FE36BF">
        <w:rPr>
          <w:szCs w:val="20"/>
          <w:shd w:val="clear" w:color="auto" w:fill="FFFFFF"/>
        </w:rPr>
        <w:t xml:space="preserve">Kalim, R. (2017). </w:t>
      </w:r>
      <w:bookmarkStart w:id="0" w:name="OLE_LINK1"/>
      <w:bookmarkStart w:id="1" w:name="OLE_LINK2"/>
      <w:r w:rsidRPr="00FE36BF">
        <w:rPr>
          <w:szCs w:val="20"/>
          <w:shd w:val="clear" w:color="auto" w:fill="FFFFFF"/>
        </w:rPr>
        <w:t>The paper investigates factors that influence trade deficit in Pakistan, India, and Bangladesh. After applying the ARDL limits testing approach on the test period from 1972 to 2013, this investigation discovers the long run connection between the trade deficit and its components in Pakistan, India, and Bangladesh. The discoveries confirm that the devaluation of the exchange rate decreases the exchange trade deficit in Pakistan and Bangladesh. Also, the outcomes further unveil that as economic growth extends, trade deficit shrinks altogether in Pakistan, India, and Bangladesh.</w:t>
      </w:r>
    </w:p>
    <w:bookmarkEnd w:id="0"/>
    <w:bookmarkEnd w:id="1"/>
    <w:p w:rsidR="008D4A8C" w:rsidRPr="00FE36BF" w:rsidRDefault="008D4A8C" w:rsidP="00FE36BF">
      <w:pPr>
        <w:suppressAutoHyphens w:val="0"/>
        <w:adjustRightInd w:val="0"/>
        <w:snapToGrid w:val="0"/>
        <w:ind w:firstLine="425"/>
        <w:rPr>
          <w:szCs w:val="20"/>
          <w:shd w:val="clear" w:color="auto" w:fill="FFFFFF"/>
        </w:rPr>
      </w:pPr>
      <w:r w:rsidRPr="00FE36BF">
        <w:rPr>
          <w:szCs w:val="20"/>
          <w:shd w:val="clear" w:color="auto" w:fill="FFFFFF"/>
        </w:rPr>
        <w:t>Tung, L. T. (2018). The paper looks at the impact of fiscal deficit on economic development in Vietnam; the examination has applied the Error Correction Model on the quarterly data of 2003-2016. The outcomes show there is a cointegration connection between fiscal deficit and economic development. The relationship examination has affirmed that fiscal deficit can hurt the gross output as well as private investment, net exports as well as foreign direct investment.</w:t>
      </w:r>
    </w:p>
    <w:p w:rsidR="008D4A8C" w:rsidRPr="00FE36BF" w:rsidRDefault="008D4A8C" w:rsidP="00FE36BF">
      <w:pPr>
        <w:suppressAutoHyphens w:val="0"/>
        <w:adjustRightInd w:val="0"/>
        <w:snapToGrid w:val="0"/>
        <w:ind w:firstLine="425"/>
        <w:rPr>
          <w:szCs w:val="20"/>
          <w:shd w:val="clear" w:color="auto" w:fill="FFFFFF"/>
        </w:rPr>
      </w:pPr>
      <w:r w:rsidRPr="00FE36BF">
        <w:rPr>
          <w:szCs w:val="20"/>
          <w:shd w:val="clear" w:color="auto" w:fill="FFFFFF"/>
        </w:rPr>
        <w:t>POPESCU, G. (2016). The paper finds out the connection between budget deficit and macroeconomic factors, for example, economic growth, trade deficit, and interest rates. The point of this paper was to test the legitimacy of the Keynesian view on account of the Slovak Republic by experimentally investigating the presence of a long-run relationship and the heading of causality between the budget and current account shortages utilizing a VAR model and Granger causality test for values extending from 1999Q1 to 2014Q2. The paper uses regression analysis to investigate the effect of budget deficit on economic growth.</w:t>
      </w:r>
    </w:p>
    <w:p w:rsidR="008D4A8C" w:rsidRPr="00FE36BF" w:rsidRDefault="008D4A8C" w:rsidP="00FE36BF">
      <w:pPr>
        <w:suppressAutoHyphens w:val="0"/>
        <w:adjustRightInd w:val="0"/>
        <w:snapToGrid w:val="0"/>
        <w:ind w:firstLine="425"/>
        <w:rPr>
          <w:szCs w:val="20"/>
          <w:shd w:val="clear" w:color="auto" w:fill="FFFFFF"/>
        </w:rPr>
      </w:pPr>
      <w:r w:rsidRPr="00FE36BF">
        <w:rPr>
          <w:szCs w:val="20"/>
          <w:shd w:val="clear" w:color="auto" w:fill="FFFFFF"/>
        </w:rPr>
        <w:t>Ibrahim, M. (2016). This examination empirically appraises the basic parameters of trade deficiency in Egypt for the period of 1970-2014 by utilizing dynamic ordinary least squares (DOLS) approach of Stock and Watson (1993). The estimation results show that all factors have a positive relationship among the trade deficit in Egypt and incomes, relative domestic costs to foreign costs, and International reserves. But then there is a negative and significant connection between the trade deficit and exchange rate.</w:t>
      </w:r>
    </w:p>
    <w:p w:rsidR="008D4A8C" w:rsidRPr="00FE36BF" w:rsidRDefault="008D4A8C" w:rsidP="00FE36BF">
      <w:pPr>
        <w:suppressAutoHyphens w:val="0"/>
        <w:adjustRightInd w:val="0"/>
        <w:snapToGrid w:val="0"/>
        <w:ind w:firstLine="425"/>
        <w:rPr>
          <w:szCs w:val="20"/>
        </w:rPr>
      </w:pPr>
      <w:r w:rsidRPr="00FE36BF">
        <w:rPr>
          <w:szCs w:val="20"/>
        </w:rPr>
        <w:lastRenderedPageBreak/>
        <w:t>Moushumi Dhar (2016) tried to find out “the relationship between trade deficit, FDI, and economic growth of Bangladesh.” Her findings present that “trade deficit is better for economic growth” as it enhances the GDP and increases jobs in the long term. But the report did not include the variables which make a positive impact on GDP and employment in the long run.</w:t>
      </w:r>
    </w:p>
    <w:p w:rsidR="008D4A8C" w:rsidRPr="00FE36BF" w:rsidRDefault="008D4A8C" w:rsidP="00FE36BF">
      <w:pPr>
        <w:suppressAutoHyphens w:val="0"/>
        <w:adjustRightInd w:val="0"/>
        <w:snapToGrid w:val="0"/>
        <w:ind w:firstLine="425"/>
        <w:rPr>
          <w:szCs w:val="20"/>
        </w:rPr>
      </w:pPr>
      <w:r w:rsidRPr="00FE36BF">
        <w:rPr>
          <w:szCs w:val="20"/>
        </w:rPr>
        <w:t>Shawa</w:t>
      </w:r>
      <w:r w:rsidR="00D00767" w:rsidRPr="00FE36BF">
        <w:rPr>
          <w:szCs w:val="20"/>
        </w:rPr>
        <w:t xml:space="preserve"> &amp; </w:t>
      </w:r>
      <w:r w:rsidRPr="00FE36BF">
        <w:rPr>
          <w:szCs w:val="20"/>
        </w:rPr>
        <w:t>Shen (2013) studied the causes of the trade deficit and found the main reason for the trade deficit of Tanzania. They used the Phillip-Peron (PP) unit root tests and augmented Dickey-Fuller (ADF) to identify the relationship between variables. Actual GDP, real exchange rate, relative GNI, and import weighted index variables were used. The overall result shows that all variables have a unit root at levels.</w:t>
      </w:r>
    </w:p>
    <w:p w:rsidR="008D4A8C" w:rsidRPr="00FE36BF" w:rsidRDefault="008D4A8C" w:rsidP="00FE36BF">
      <w:pPr>
        <w:suppressAutoHyphens w:val="0"/>
        <w:adjustRightInd w:val="0"/>
        <w:snapToGrid w:val="0"/>
        <w:ind w:firstLine="425"/>
        <w:rPr>
          <w:szCs w:val="20"/>
        </w:rPr>
      </w:pPr>
      <w:r w:rsidRPr="00FE36BF">
        <w:rPr>
          <w:szCs w:val="20"/>
        </w:rPr>
        <w:t>Duasa (2007) investigated the long-run and short-run relationships between trade balance, income, money supply, and RERs of Malaysia. Using the ARDL co-integration approach, he found a positive yet statistically insignificant connection between the trade balance and exchange rate. The money supply had a negative and domestic income had a positive impact on the trade balance.</w:t>
      </w:r>
      <w:r w:rsidR="00D00767" w:rsidRPr="00FE36BF">
        <w:rPr>
          <w:szCs w:val="20"/>
        </w:rPr>
        <w:t xml:space="preserve"> </w:t>
      </w:r>
    </w:p>
    <w:p w:rsidR="008D4A8C" w:rsidRPr="00FE36BF" w:rsidRDefault="008D4A8C" w:rsidP="00FE36BF">
      <w:pPr>
        <w:suppressAutoHyphens w:val="0"/>
        <w:adjustRightInd w:val="0"/>
        <w:snapToGrid w:val="0"/>
        <w:ind w:firstLine="425"/>
        <w:rPr>
          <w:szCs w:val="20"/>
        </w:rPr>
      </w:pPr>
      <w:r w:rsidRPr="00FE36BF">
        <w:rPr>
          <w:szCs w:val="20"/>
          <w:shd w:val="clear" w:color="auto" w:fill="FFFFFF"/>
        </w:rPr>
        <w:t>Eravwoke, K. E.,</w:t>
      </w:r>
      <w:r w:rsidR="00D00767" w:rsidRPr="00FE36BF">
        <w:rPr>
          <w:szCs w:val="20"/>
          <w:shd w:val="clear" w:color="auto" w:fill="FFFFFF"/>
        </w:rPr>
        <w:t xml:space="preserve"> &amp; </w:t>
      </w:r>
      <w:r w:rsidRPr="00FE36BF">
        <w:rPr>
          <w:szCs w:val="20"/>
          <w:shd w:val="clear" w:color="auto" w:fill="FFFFFF"/>
        </w:rPr>
        <w:t>Imide, I. O. (2013). This examination looks at international trade as an engine for economic development in developing nations, a contextual analysis of Nigeria. The essential target of the study is to test the effect of international trade on economic growth in Nigeria. Regression analysis, unit root test, error correction model (ECM), and the co-co- integration analysis is used to find out the results. The examination uncovers that export is highly significant for international trade since it is noteworthy at both levels and first difference.</w:t>
      </w:r>
    </w:p>
    <w:p w:rsidR="006B4F57" w:rsidRPr="00FE36BF" w:rsidRDefault="008D4A8C" w:rsidP="00FE36BF">
      <w:pPr>
        <w:suppressAutoHyphens w:val="0"/>
        <w:adjustRightInd w:val="0"/>
        <w:snapToGrid w:val="0"/>
        <w:ind w:firstLine="425"/>
        <w:rPr>
          <w:szCs w:val="20"/>
          <w:shd w:val="clear" w:color="auto" w:fill="FFFFFF"/>
        </w:rPr>
      </w:pPr>
      <w:r w:rsidRPr="00FE36BF">
        <w:rPr>
          <w:szCs w:val="20"/>
          <w:shd w:val="clear" w:color="auto" w:fill="FFFFFF"/>
        </w:rPr>
        <w:t>Mubeen, N.,</w:t>
      </w:r>
      <w:r w:rsidR="00D00767" w:rsidRPr="00FE36BF">
        <w:rPr>
          <w:szCs w:val="20"/>
          <w:shd w:val="clear" w:color="auto" w:fill="FFFFFF"/>
        </w:rPr>
        <w:t xml:space="preserve"> &amp; </w:t>
      </w:r>
      <w:r w:rsidRPr="00FE36BF">
        <w:rPr>
          <w:szCs w:val="20"/>
          <w:shd w:val="clear" w:color="auto" w:fill="FFFFFF"/>
        </w:rPr>
        <w:t>Ahmad, N. (2016). In this paper, Gini Hirschman Index (GHI) is used to gauge the level of export diversification by using time series data from 1980-2015. This examination applies Auto Regressive Distributive Lag way to deal with long-run relationships in fundamental variables. The discoveries of this investigation demonstrate that geographic concentration of exports improves product concentration in exports and lessens export diversification, while world income, exchange rate, and foreign direct investment play a significant role in promoting export diversification. Then again, trade openness also has benefits to export concentratio</w:t>
      </w:r>
      <w:r w:rsidR="006B4F57" w:rsidRPr="00FE36BF">
        <w:rPr>
          <w:szCs w:val="20"/>
          <w:shd w:val="clear" w:color="auto" w:fill="FFFFFF"/>
        </w:rPr>
        <w:t>n.</w:t>
      </w:r>
    </w:p>
    <w:p w:rsidR="006B4F57" w:rsidRPr="00FE36BF" w:rsidRDefault="006B4F57" w:rsidP="00FE36BF">
      <w:pPr>
        <w:pStyle w:val="BodyText"/>
        <w:adjustRightInd w:val="0"/>
        <w:snapToGrid w:val="0"/>
        <w:spacing w:line="240" w:lineRule="auto"/>
        <w:rPr>
          <w:szCs w:val="20"/>
          <w:lang w:eastAsia="zh-CN"/>
        </w:rPr>
      </w:pPr>
    </w:p>
    <w:p w:rsidR="008D4A8C" w:rsidRPr="00FE36BF" w:rsidRDefault="008D4A8C" w:rsidP="00FE36BF">
      <w:pPr>
        <w:pStyle w:val="Heading1"/>
        <w:keepNext w:val="0"/>
        <w:numPr>
          <w:ilvl w:val="0"/>
          <w:numId w:val="16"/>
        </w:numPr>
        <w:tabs>
          <w:tab w:val="clear" w:pos="0"/>
        </w:tabs>
        <w:suppressAutoHyphens w:val="0"/>
        <w:adjustRightInd w:val="0"/>
        <w:snapToGrid w:val="0"/>
        <w:rPr>
          <w:szCs w:val="20"/>
        </w:rPr>
      </w:pPr>
      <w:r w:rsidRPr="00FE36BF">
        <w:rPr>
          <w:szCs w:val="20"/>
        </w:rPr>
        <w:t xml:space="preserve">Theoretical Analysis of the Impact of Trade Deficit on Economy </w:t>
      </w:r>
    </w:p>
    <w:p w:rsidR="008D4A8C" w:rsidRPr="00FE36BF" w:rsidRDefault="008D4A8C" w:rsidP="00FE36BF">
      <w:pPr>
        <w:pStyle w:val="Heading2"/>
        <w:keepNext w:val="0"/>
        <w:numPr>
          <w:ilvl w:val="1"/>
          <w:numId w:val="8"/>
        </w:numPr>
        <w:tabs>
          <w:tab w:val="clear" w:pos="0"/>
        </w:tabs>
        <w:suppressAutoHyphens w:val="0"/>
        <w:adjustRightInd w:val="0"/>
        <w:snapToGrid w:val="0"/>
        <w:jc w:val="both"/>
        <w:rPr>
          <w:szCs w:val="20"/>
        </w:rPr>
      </w:pPr>
      <w:bookmarkStart w:id="2" w:name="_Toc34760834"/>
      <w:r w:rsidRPr="00FE36BF">
        <w:rPr>
          <w:szCs w:val="20"/>
        </w:rPr>
        <w:t>Negative Impact</w:t>
      </w:r>
      <w:bookmarkEnd w:id="2"/>
    </w:p>
    <w:p w:rsidR="0046670B" w:rsidRDefault="0046670B" w:rsidP="00FE36BF">
      <w:pPr>
        <w:suppressAutoHyphens w:val="0"/>
        <w:adjustRightInd w:val="0"/>
        <w:snapToGrid w:val="0"/>
        <w:ind w:firstLine="425"/>
        <w:rPr>
          <w:rFonts w:hint="eastAsia"/>
          <w:szCs w:val="20"/>
          <w:lang w:eastAsia="zh-CN"/>
        </w:rPr>
      </w:pPr>
      <w:r w:rsidRPr="00FE36BF">
        <w:rPr>
          <w:szCs w:val="20"/>
        </w:rPr>
        <w:t xml:space="preserve">Nations where development is export-led, for example, those of crude materials, oil and so on are probably going to encounter trade surpluses during times of world financial extension. Saudi Arabia, for </w:t>
      </w:r>
      <w:r w:rsidRPr="00FE36BF">
        <w:rPr>
          <w:szCs w:val="20"/>
        </w:rPr>
        <w:lastRenderedPageBreak/>
        <w:t>example, is a nation that has export-led development, that through oil. Its trade balance is mostly positive. The surpluses produced from exports can be pumped back into the local economy (by spending less on satisfying global commitments). If the excessive money thrives in increasing the productive capacity of the economy, GDP may boost. However, if the surplus neglects to bring domestic production in comparison to higher demand, it will just make an inflationary weight on the economy. Export-led development may fall during world recessions, where global market debilitates. Similarly, if goods exported are low of income and price such as necessary drugs and fuels, the trade will still flourish. Countries whose trade and balance of payment are negative will also have weak currencies. If the government rehearses the free-floating exchange rate, then trade deficits will result in the currency depreciation.</w:t>
      </w:r>
      <w:r w:rsidR="00D00767" w:rsidRPr="00FE36BF">
        <w:rPr>
          <w:szCs w:val="20"/>
        </w:rPr>
        <w:t xml:space="preserve"> </w:t>
      </w:r>
      <w:r w:rsidRPr="00FE36BF">
        <w:rPr>
          <w:szCs w:val="20"/>
        </w:rPr>
        <w:t>This is because the supply of money is high, and it demands more foreign goods than it sells in the global market. The fall in currency value might make it worthless for some foreigners who may choose to dump the cash on the worldwide market. This dumping may additionally build a supply of currency and cause it to lose value. This depreciation can cause massive damage to the GDP of an economy.</w:t>
      </w:r>
    </w:p>
    <w:p w:rsidR="00FE36BF" w:rsidRPr="00FE36BF" w:rsidRDefault="00FE36BF" w:rsidP="00FE36BF">
      <w:pPr>
        <w:pStyle w:val="BodyText"/>
        <w:rPr>
          <w:lang w:eastAsia="zh-CN"/>
        </w:rPr>
      </w:pPr>
    </w:p>
    <w:p w:rsidR="0046670B" w:rsidRPr="00FE36BF" w:rsidRDefault="0046670B" w:rsidP="00FE36BF">
      <w:pPr>
        <w:pStyle w:val="Heading2"/>
        <w:keepNext w:val="0"/>
        <w:numPr>
          <w:ilvl w:val="1"/>
          <w:numId w:val="8"/>
        </w:numPr>
        <w:tabs>
          <w:tab w:val="clear" w:pos="0"/>
        </w:tabs>
        <w:suppressAutoHyphens w:val="0"/>
        <w:adjustRightInd w:val="0"/>
        <w:snapToGrid w:val="0"/>
        <w:jc w:val="both"/>
        <w:rPr>
          <w:szCs w:val="20"/>
        </w:rPr>
      </w:pPr>
      <w:bookmarkStart w:id="3" w:name="_Toc34760835"/>
      <w:r w:rsidRPr="00FE36BF">
        <w:rPr>
          <w:szCs w:val="20"/>
        </w:rPr>
        <w:t>Positive Impact</w:t>
      </w:r>
      <w:bookmarkEnd w:id="3"/>
    </w:p>
    <w:p w:rsidR="0046670B" w:rsidRPr="00FE36BF" w:rsidRDefault="0046670B" w:rsidP="00FE36BF">
      <w:pPr>
        <w:suppressAutoHyphens w:val="0"/>
        <w:adjustRightInd w:val="0"/>
        <w:snapToGrid w:val="0"/>
        <w:ind w:firstLine="425"/>
        <w:rPr>
          <w:szCs w:val="20"/>
          <w:lang w:eastAsia="zh-CN"/>
        </w:rPr>
      </w:pPr>
      <w:r w:rsidRPr="00FE36BF">
        <w:rPr>
          <w:szCs w:val="20"/>
        </w:rPr>
        <w:t>The other connection between the trade deficit and GDP is positively associated. Sometimes, the trade deficit can be a lift to GDP development. Expanding trade deficit could, in certainty, lead to GDP development. At one point when an economy experiences trade deficit, demand for its products is not as much as its demand for products. Likewise, the need for its cash is lower than its need for other currencies. In a free-floating exchange rate system, any trade deficit will consequently prompt depreciation of the nation's currency. This fall in the estimation of the exchange rate makes export look cheap and increasingly competitive.</w:t>
      </w:r>
      <w:r w:rsidR="00D00767" w:rsidRPr="00FE36BF">
        <w:rPr>
          <w:szCs w:val="20"/>
        </w:rPr>
        <w:t xml:space="preserve"> </w:t>
      </w:r>
      <w:r w:rsidRPr="00FE36BF">
        <w:rPr>
          <w:szCs w:val="20"/>
        </w:rPr>
        <w:t>As the flexibility of exports is higher over the long haul (buyers have the opportunity to shift orders to bring down economies, though current and short term orders are hard to withdraw), buyers will respond by demanding more. Output needs to be expanded to service these additional requests, and thus GDP will grow. The trade deficit will begin to narrow, but the real change in trade imbalance will depend not only exporting pattern change but as also on whether output created requires imports (crude materials and machinery etc.) The fall in trade deficit is probably going to be smaller in this case.</w:t>
      </w:r>
    </w:p>
    <w:p w:rsidR="006B4F57" w:rsidRDefault="006B4F57" w:rsidP="00FE36BF">
      <w:pPr>
        <w:pStyle w:val="BodyText"/>
        <w:adjustRightInd w:val="0"/>
        <w:snapToGrid w:val="0"/>
        <w:spacing w:line="240" w:lineRule="auto"/>
        <w:rPr>
          <w:rFonts w:hint="eastAsia"/>
          <w:szCs w:val="20"/>
          <w:lang w:eastAsia="zh-CN"/>
        </w:rPr>
      </w:pPr>
    </w:p>
    <w:p w:rsidR="00FE36BF" w:rsidRDefault="00FE36BF" w:rsidP="00FE36BF">
      <w:pPr>
        <w:pStyle w:val="BodyText"/>
        <w:adjustRightInd w:val="0"/>
        <w:snapToGrid w:val="0"/>
        <w:spacing w:line="240" w:lineRule="auto"/>
        <w:rPr>
          <w:rFonts w:hint="eastAsia"/>
          <w:szCs w:val="20"/>
          <w:lang w:eastAsia="zh-CN"/>
        </w:rPr>
      </w:pPr>
    </w:p>
    <w:p w:rsidR="0046670B" w:rsidRPr="00FE36BF" w:rsidRDefault="0046670B" w:rsidP="00FE36BF">
      <w:pPr>
        <w:pStyle w:val="Heading1"/>
        <w:keepNext w:val="0"/>
        <w:numPr>
          <w:ilvl w:val="0"/>
          <w:numId w:val="16"/>
        </w:numPr>
        <w:tabs>
          <w:tab w:val="clear" w:pos="0"/>
        </w:tabs>
        <w:suppressAutoHyphens w:val="0"/>
        <w:adjustRightInd w:val="0"/>
        <w:snapToGrid w:val="0"/>
        <w:rPr>
          <w:szCs w:val="20"/>
        </w:rPr>
      </w:pPr>
      <w:r w:rsidRPr="00FE36BF">
        <w:rPr>
          <w:szCs w:val="20"/>
        </w:rPr>
        <w:lastRenderedPageBreak/>
        <w:t>Model specification and data collection</w:t>
      </w:r>
    </w:p>
    <w:p w:rsidR="0046670B" w:rsidRPr="00FE36BF" w:rsidRDefault="0046670B" w:rsidP="00FE36BF">
      <w:pPr>
        <w:pStyle w:val="ListParagraph"/>
        <w:numPr>
          <w:ilvl w:val="0"/>
          <w:numId w:val="7"/>
        </w:numPr>
        <w:adjustRightInd w:val="0"/>
        <w:snapToGrid w:val="0"/>
        <w:spacing w:after="0" w:line="240" w:lineRule="auto"/>
        <w:ind w:left="0" w:firstLine="0"/>
        <w:contextualSpacing w:val="0"/>
        <w:jc w:val="both"/>
        <w:rPr>
          <w:rFonts w:ascii="Times New Roman" w:hAnsi="Times New Roman"/>
          <w:b/>
          <w:sz w:val="20"/>
          <w:szCs w:val="20"/>
        </w:rPr>
      </w:pPr>
      <w:r w:rsidRPr="00FE36BF">
        <w:rPr>
          <w:rFonts w:ascii="Times New Roman" w:hAnsi="Times New Roman"/>
          <w:b/>
          <w:sz w:val="20"/>
          <w:szCs w:val="20"/>
        </w:rPr>
        <w:t>The model</w:t>
      </w:r>
    </w:p>
    <w:p w:rsidR="0046670B" w:rsidRPr="00FE36BF" w:rsidRDefault="0046670B" w:rsidP="00FE36BF">
      <w:pPr>
        <w:suppressAutoHyphens w:val="0"/>
        <w:adjustRightInd w:val="0"/>
        <w:snapToGrid w:val="0"/>
        <w:ind w:firstLine="425"/>
        <w:rPr>
          <w:szCs w:val="20"/>
        </w:rPr>
      </w:pPr>
      <w:r w:rsidRPr="00FE36BF">
        <w:rPr>
          <w:szCs w:val="20"/>
        </w:rPr>
        <w:t>The econometric model utilized in this examination attempts to clarify the effect of the dependent variable with different independent variables. To appraise the effect of the trade deficit on the economy of Nepal regression model is utilized. The following equation is used to gauge model.</w:t>
      </w:r>
    </w:p>
    <w:p w:rsidR="0046670B" w:rsidRPr="00FE36BF" w:rsidRDefault="0046670B" w:rsidP="00FE36BF">
      <w:pPr>
        <w:suppressAutoHyphens w:val="0"/>
        <w:adjustRightInd w:val="0"/>
        <w:snapToGrid w:val="0"/>
        <w:ind w:firstLine="425"/>
        <w:rPr>
          <w:szCs w:val="20"/>
        </w:rPr>
      </w:pPr>
      <w:r w:rsidRPr="00FE36BF">
        <w:rPr>
          <w:szCs w:val="20"/>
        </w:rPr>
        <w:t xml:space="preserve">GDPit = β0 + β1TDit + β2HDIit + β3GFCFit </w:t>
      </w:r>
    </w:p>
    <w:p w:rsidR="0046670B" w:rsidRPr="00FE36BF" w:rsidRDefault="0046670B" w:rsidP="00FE36BF">
      <w:pPr>
        <w:suppressAutoHyphens w:val="0"/>
        <w:adjustRightInd w:val="0"/>
        <w:snapToGrid w:val="0"/>
        <w:ind w:firstLine="425"/>
        <w:rPr>
          <w:szCs w:val="20"/>
        </w:rPr>
      </w:pPr>
      <w:r w:rsidRPr="00FE36BF">
        <w:rPr>
          <w:szCs w:val="20"/>
        </w:rPr>
        <w:t xml:space="preserve">Where, GDP = Gross Domestic Product, TD= Trade Deficit, HDI= Human Development Index and GFCF= Gross Fixed Capital Formation. </w:t>
      </w:r>
    </w:p>
    <w:p w:rsidR="0046670B" w:rsidRPr="00FE36BF" w:rsidRDefault="0046670B" w:rsidP="00FE36BF">
      <w:pPr>
        <w:pStyle w:val="ListParagraph"/>
        <w:numPr>
          <w:ilvl w:val="0"/>
          <w:numId w:val="7"/>
        </w:numPr>
        <w:adjustRightInd w:val="0"/>
        <w:snapToGrid w:val="0"/>
        <w:spacing w:after="0" w:line="240" w:lineRule="auto"/>
        <w:ind w:left="0" w:firstLine="0"/>
        <w:contextualSpacing w:val="0"/>
        <w:jc w:val="both"/>
        <w:rPr>
          <w:rFonts w:ascii="Times New Roman" w:hAnsi="Times New Roman"/>
          <w:b/>
          <w:sz w:val="20"/>
          <w:szCs w:val="20"/>
        </w:rPr>
      </w:pPr>
      <w:r w:rsidRPr="00FE36BF">
        <w:rPr>
          <w:rFonts w:ascii="Times New Roman" w:hAnsi="Times New Roman"/>
          <w:b/>
          <w:sz w:val="20"/>
          <w:szCs w:val="20"/>
        </w:rPr>
        <w:lastRenderedPageBreak/>
        <w:t>Data</w:t>
      </w:r>
    </w:p>
    <w:p w:rsidR="0046670B" w:rsidRPr="00FE36BF" w:rsidRDefault="0046670B" w:rsidP="00FE36BF">
      <w:pPr>
        <w:suppressAutoHyphens w:val="0"/>
        <w:adjustRightInd w:val="0"/>
        <w:snapToGrid w:val="0"/>
        <w:ind w:firstLine="425"/>
        <w:rPr>
          <w:szCs w:val="20"/>
        </w:rPr>
      </w:pPr>
      <w:r w:rsidRPr="00FE36BF">
        <w:rPr>
          <w:szCs w:val="20"/>
        </w:rPr>
        <w:t xml:space="preserve">This study implies on secondary data. The dependent variable is GDP whereas trade deficit, human development index and gross fixed capital formation are independent variables. The number of observations covers 18 years’ period i.e. 2000/01 to 2017/18 and the data were collected from the ministry of finance </w:t>
      </w:r>
      <w:r w:rsidRPr="00FE36BF">
        <w:rPr>
          <w:rFonts w:hint="eastAsia"/>
          <w:szCs w:val="20"/>
          <w:lang w:eastAsia="zh-CN"/>
        </w:rPr>
        <w:t>of</w:t>
      </w:r>
      <w:r w:rsidRPr="00FE36BF">
        <w:rPr>
          <w:szCs w:val="20"/>
        </w:rPr>
        <w:t xml:space="preserve"> N</w:t>
      </w:r>
      <w:r w:rsidRPr="00FE36BF">
        <w:rPr>
          <w:rFonts w:hint="eastAsia"/>
          <w:szCs w:val="20"/>
          <w:lang w:eastAsia="zh-CN"/>
        </w:rPr>
        <w:t>e</w:t>
      </w:r>
      <w:r w:rsidRPr="00FE36BF">
        <w:rPr>
          <w:szCs w:val="20"/>
        </w:rPr>
        <w:t>pal.</w:t>
      </w:r>
      <w:r w:rsidR="00D00767" w:rsidRPr="00FE36BF">
        <w:rPr>
          <w:szCs w:val="20"/>
        </w:rPr>
        <w:t xml:space="preserve"> </w:t>
      </w:r>
    </w:p>
    <w:p w:rsidR="0046670B" w:rsidRPr="00FE36BF" w:rsidRDefault="0046670B" w:rsidP="00FE36BF">
      <w:pPr>
        <w:suppressAutoHyphens w:val="0"/>
        <w:adjustRightInd w:val="0"/>
        <w:snapToGrid w:val="0"/>
        <w:ind w:firstLine="425"/>
        <w:rPr>
          <w:szCs w:val="20"/>
        </w:rPr>
      </w:pPr>
      <w:r w:rsidRPr="00FE36BF">
        <w:rPr>
          <w:rFonts w:hint="eastAsia"/>
          <w:szCs w:val="20"/>
        </w:rPr>
        <w:t>Descriptive statistics of all the variables are seen in Table</w:t>
      </w:r>
      <w:r w:rsidRPr="00FE36BF">
        <w:rPr>
          <w:szCs w:val="20"/>
        </w:rPr>
        <w:t xml:space="preserve"> 1</w:t>
      </w:r>
      <w:r w:rsidRPr="00FE36BF">
        <w:rPr>
          <w:rFonts w:hint="eastAsia"/>
          <w:szCs w:val="20"/>
        </w:rPr>
        <w:t>.</w:t>
      </w:r>
    </w:p>
    <w:p w:rsidR="006B4F57" w:rsidRPr="00FE36BF" w:rsidRDefault="006B4F57" w:rsidP="00FE36BF">
      <w:pPr>
        <w:pStyle w:val="ListParagraph"/>
        <w:adjustRightInd w:val="0"/>
        <w:snapToGrid w:val="0"/>
        <w:spacing w:after="0" w:line="240" w:lineRule="auto"/>
        <w:ind w:left="0"/>
        <w:contextualSpacing w:val="0"/>
        <w:jc w:val="center"/>
        <w:rPr>
          <w:rStyle w:val="Strong"/>
          <w:rFonts w:ascii="Times New Roman" w:hAnsi="Times New Roman"/>
          <w:color w:val="111111"/>
          <w:sz w:val="20"/>
          <w:szCs w:val="20"/>
          <w:shd w:val="clear" w:color="auto" w:fill="FFFFFF"/>
          <w:lang w:eastAsia="zh-CN"/>
        </w:rPr>
        <w:sectPr w:rsidR="006B4F57" w:rsidRPr="00FE36BF" w:rsidSect="00840B75">
          <w:headerReference w:type="default" r:id="rId14"/>
          <w:footnotePr>
            <w:pos w:val="beneathText"/>
          </w:footnotePr>
          <w:pgSz w:w="12240" w:h="15840" w:code="1"/>
          <w:pgMar w:top="1440" w:right="1440" w:bottom="1440" w:left="1440" w:header="720" w:footer="720" w:gutter="0"/>
          <w:cols w:num="2" w:space="500"/>
          <w:docGrid w:linePitch="360"/>
        </w:sectPr>
      </w:pPr>
    </w:p>
    <w:p w:rsidR="00D00767" w:rsidRPr="00FE36BF" w:rsidRDefault="00D00767" w:rsidP="00FE36BF">
      <w:pPr>
        <w:pStyle w:val="ListParagraph"/>
        <w:adjustRightInd w:val="0"/>
        <w:snapToGrid w:val="0"/>
        <w:spacing w:after="0" w:line="240" w:lineRule="auto"/>
        <w:ind w:left="0"/>
        <w:contextualSpacing w:val="0"/>
        <w:jc w:val="center"/>
        <w:rPr>
          <w:rStyle w:val="Strong"/>
          <w:rFonts w:ascii="Times New Roman" w:hAnsi="Times New Roman"/>
          <w:color w:val="111111"/>
          <w:sz w:val="20"/>
          <w:szCs w:val="20"/>
          <w:shd w:val="clear" w:color="auto" w:fill="FFFFFF"/>
          <w:lang w:eastAsia="zh-CN"/>
        </w:rPr>
      </w:pPr>
    </w:p>
    <w:p w:rsidR="00FE36BF" w:rsidRDefault="00FE36BF" w:rsidP="00FE36BF">
      <w:pPr>
        <w:pStyle w:val="ListParagraph"/>
        <w:adjustRightInd w:val="0"/>
        <w:snapToGrid w:val="0"/>
        <w:spacing w:after="0" w:line="240" w:lineRule="auto"/>
        <w:ind w:left="0"/>
        <w:contextualSpacing w:val="0"/>
        <w:jc w:val="center"/>
        <w:rPr>
          <w:rStyle w:val="Strong"/>
          <w:rFonts w:ascii="Times New Roman" w:hAnsi="Times New Roman" w:hint="eastAsia"/>
          <w:color w:val="111111"/>
          <w:sz w:val="20"/>
          <w:szCs w:val="20"/>
          <w:shd w:val="clear" w:color="auto" w:fill="FFFFFF"/>
          <w:lang w:eastAsia="zh-CN"/>
        </w:rPr>
      </w:pPr>
    </w:p>
    <w:p w:rsidR="0046670B" w:rsidRPr="00FE36BF" w:rsidRDefault="0046670B" w:rsidP="00FE36BF">
      <w:pPr>
        <w:pStyle w:val="ListParagraph"/>
        <w:adjustRightInd w:val="0"/>
        <w:snapToGrid w:val="0"/>
        <w:spacing w:after="0" w:line="240" w:lineRule="auto"/>
        <w:ind w:left="0"/>
        <w:contextualSpacing w:val="0"/>
        <w:jc w:val="center"/>
        <w:rPr>
          <w:rStyle w:val="Strong"/>
          <w:rFonts w:ascii="Times New Roman" w:hAnsi="Times New Roman"/>
          <w:color w:val="111111"/>
          <w:sz w:val="20"/>
          <w:szCs w:val="20"/>
          <w:shd w:val="clear" w:color="auto" w:fill="FFFFFF"/>
        </w:rPr>
      </w:pPr>
      <w:r w:rsidRPr="00FE36BF">
        <w:rPr>
          <w:rStyle w:val="Strong"/>
          <w:rFonts w:ascii="Times New Roman" w:hAnsi="Times New Roman"/>
          <w:color w:val="111111"/>
          <w:sz w:val="20"/>
          <w:szCs w:val="20"/>
          <w:shd w:val="clear" w:color="auto" w:fill="FFFFFF"/>
        </w:rPr>
        <w:t>Table 1: Nepal Trade Deficit Vs. GDP (1974/75-2017/18)</w:t>
      </w:r>
    </w:p>
    <w:tbl>
      <w:tblPr>
        <w:tblStyle w:val="PlainTable1"/>
        <w:tblW w:w="5000" w:type="pct"/>
        <w:jc w:val="center"/>
        <w:tblCellMar>
          <w:left w:w="57" w:type="dxa"/>
          <w:right w:w="57" w:type="dxa"/>
        </w:tblCellMar>
        <w:tblLook w:val="04A0"/>
      </w:tblPr>
      <w:tblGrid>
        <w:gridCol w:w="1264"/>
        <w:gridCol w:w="1254"/>
        <w:gridCol w:w="2056"/>
        <w:gridCol w:w="1264"/>
        <w:gridCol w:w="1582"/>
        <w:gridCol w:w="2054"/>
      </w:tblGrid>
      <w:tr w:rsidR="0046670B" w:rsidRPr="00FE36BF" w:rsidTr="00D00767">
        <w:trPr>
          <w:cnfStyle w:val="100000000000"/>
          <w:jc w:val="center"/>
        </w:trPr>
        <w:tc>
          <w:tcPr>
            <w:cnfStyle w:val="001000000000"/>
            <w:tcW w:w="667" w:type="pct"/>
            <w:vAlign w:val="center"/>
          </w:tcPr>
          <w:p w:rsidR="0046670B" w:rsidRPr="00FE36BF" w:rsidRDefault="0046670B" w:rsidP="00FE36BF">
            <w:pPr>
              <w:suppressAutoHyphens w:val="0"/>
              <w:adjustRightInd w:val="0"/>
              <w:snapToGrid w:val="0"/>
              <w:rPr>
                <w:szCs w:val="20"/>
                <w:lang w:val="en-GB" w:eastAsia="en-GB"/>
              </w:rPr>
            </w:pPr>
            <w:r w:rsidRPr="00FE36BF">
              <w:rPr>
                <w:szCs w:val="20"/>
                <w:lang w:val="en-GB" w:eastAsia="en-GB"/>
              </w:rPr>
              <w:t>Year</w:t>
            </w:r>
          </w:p>
        </w:tc>
        <w:tc>
          <w:tcPr>
            <w:tcW w:w="662" w:type="pct"/>
            <w:vAlign w:val="center"/>
          </w:tcPr>
          <w:p w:rsidR="0046670B" w:rsidRPr="00FE36BF" w:rsidRDefault="0046670B" w:rsidP="00FE36BF">
            <w:pPr>
              <w:suppressAutoHyphens w:val="0"/>
              <w:adjustRightInd w:val="0"/>
              <w:snapToGrid w:val="0"/>
              <w:cnfStyle w:val="100000000000"/>
              <w:rPr>
                <w:szCs w:val="20"/>
                <w:lang w:val="en-GB" w:eastAsia="en-GB"/>
              </w:rPr>
            </w:pPr>
            <w:r w:rsidRPr="00FE36BF">
              <w:rPr>
                <w:szCs w:val="20"/>
                <w:lang w:val="en-GB" w:eastAsia="en-GB"/>
              </w:rPr>
              <w:t>GDP</w:t>
            </w:r>
          </w:p>
        </w:tc>
        <w:tc>
          <w:tcPr>
            <w:tcW w:w="1085" w:type="pct"/>
            <w:vAlign w:val="center"/>
          </w:tcPr>
          <w:p w:rsidR="0046670B" w:rsidRPr="00FE36BF" w:rsidRDefault="0046670B" w:rsidP="00FE36BF">
            <w:pPr>
              <w:suppressAutoHyphens w:val="0"/>
              <w:adjustRightInd w:val="0"/>
              <w:snapToGrid w:val="0"/>
              <w:cnfStyle w:val="100000000000"/>
              <w:rPr>
                <w:szCs w:val="20"/>
                <w:lang w:val="en-GB" w:eastAsia="en-GB"/>
              </w:rPr>
            </w:pPr>
            <w:r w:rsidRPr="00FE36BF">
              <w:rPr>
                <w:szCs w:val="20"/>
                <w:lang w:val="en-GB" w:eastAsia="en-GB"/>
              </w:rPr>
              <w:t>Trade Deficit</w:t>
            </w:r>
          </w:p>
        </w:tc>
        <w:tc>
          <w:tcPr>
            <w:tcW w:w="667" w:type="pct"/>
            <w:vAlign w:val="center"/>
          </w:tcPr>
          <w:p w:rsidR="0046670B" w:rsidRPr="00FE36BF" w:rsidRDefault="0046670B" w:rsidP="00FE36BF">
            <w:pPr>
              <w:suppressAutoHyphens w:val="0"/>
              <w:adjustRightInd w:val="0"/>
              <w:snapToGrid w:val="0"/>
              <w:cnfStyle w:val="100000000000"/>
              <w:rPr>
                <w:szCs w:val="20"/>
                <w:lang w:val="en-GB" w:eastAsia="en-GB"/>
              </w:rPr>
            </w:pPr>
            <w:r w:rsidRPr="00FE36BF">
              <w:rPr>
                <w:szCs w:val="20"/>
                <w:lang w:val="en-GB" w:eastAsia="en-GB"/>
              </w:rPr>
              <w:t>Year</w:t>
            </w:r>
          </w:p>
        </w:tc>
        <w:tc>
          <w:tcPr>
            <w:tcW w:w="835" w:type="pct"/>
            <w:vAlign w:val="center"/>
          </w:tcPr>
          <w:p w:rsidR="0046670B" w:rsidRPr="00FE36BF" w:rsidRDefault="0046670B" w:rsidP="00FE36BF">
            <w:pPr>
              <w:suppressAutoHyphens w:val="0"/>
              <w:adjustRightInd w:val="0"/>
              <w:snapToGrid w:val="0"/>
              <w:cnfStyle w:val="100000000000"/>
              <w:rPr>
                <w:szCs w:val="20"/>
                <w:lang w:val="en-GB" w:eastAsia="en-GB"/>
              </w:rPr>
            </w:pPr>
            <w:r w:rsidRPr="00FE36BF">
              <w:rPr>
                <w:szCs w:val="20"/>
                <w:lang w:val="en-GB" w:eastAsia="en-GB"/>
              </w:rPr>
              <w:t>GDP</w:t>
            </w:r>
          </w:p>
        </w:tc>
        <w:tc>
          <w:tcPr>
            <w:tcW w:w="1085" w:type="pct"/>
            <w:vAlign w:val="center"/>
          </w:tcPr>
          <w:p w:rsidR="0046670B" w:rsidRPr="00FE36BF" w:rsidRDefault="0046670B" w:rsidP="00FE36BF">
            <w:pPr>
              <w:suppressAutoHyphens w:val="0"/>
              <w:adjustRightInd w:val="0"/>
              <w:snapToGrid w:val="0"/>
              <w:cnfStyle w:val="100000000000"/>
              <w:rPr>
                <w:szCs w:val="20"/>
                <w:lang w:val="en-GB" w:eastAsia="en-GB"/>
              </w:rPr>
            </w:pPr>
            <w:r w:rsidRPr="00FE36BF">
              <w:rPr>
                <w:szCs w:val="20"/>
                <w:lang w:val="en-GB" w:eastAsia="en-GB"/>
              </w:rPr>
              <w:t>Trade Deficit</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1974/75</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1660.1</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-92.5</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1996/97</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28051.3</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-7091.69</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1975/76</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1739.4</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-79.59</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1997/98</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30084.5</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-6148.85</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1976/77</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1728</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-84.33</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1998/99</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34203.6</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-5184.9</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1977/78</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1972.7</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-142.34</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1999/00</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37948.8</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-5868.22</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1978/79</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2612.8</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-158.79</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2000/01</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44151.9</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-6003.31</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1979/80</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2335.1</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-232.96</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2001/02</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45944.3</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-6044.42</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1980/81</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2553</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-281.95</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2002/03</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49223.1</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-7442.15</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1981/82</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3098.8</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-343.88</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2003/04</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53674.9</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-8236.64</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1982/83</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3382.1</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-518.2</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2004/05</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58941.2</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-9076.79</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1983/84</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3929</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-481.04</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2005/06</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65408.4</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-11354.62</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1984/85</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4658.7</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-500.15</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2006/07</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72782.7</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-13531.15</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1985/86</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5573.4</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-626.32</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2007/08</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81565.8</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-16267.12</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1986/87</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6386.4</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-791.38</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2008/09</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98827.2</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-21677.21</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1987/88</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7690.6</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-975.51</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2009/10</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119277.4</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-31351.12</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1988/89</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8927</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-1206.84</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2010/11</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136695.4</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-33183.7</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1989/90</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10341.6</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-1316.87</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2011/12</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152734.4</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-38740.67</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1990/91</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12037</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-1583.9</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2012/13</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169501.1</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-47982.32</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1991/92</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14948.7</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-1823.35</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2013/14</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196454</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-62237.44</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1992/93</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17149.2</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-2193.91</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2014/15</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213020</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-68936.51</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1993/94</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19927.2</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-3227.74</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2015/16</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225316.31</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-70348.2</w:t>
            </w:r>
          </w:p>
        </w:tc>
      </w:tr>
      <w:tr w:rsidR="00D00767" w:rsidRPr="00FE36BF" w:rsidTr="00D00767">
        <w:trPr>
          <w:cnfStyle w:val="000000100000"/>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1994/95</w:t>
            </w:r>
          </w:p>
        </w:tc>
        <w:tc>
          <w:tcPr>
            <w:tcW w:w="662"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21917.5</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-4604.03</w:t>
            </w:r>
          </w:p>
        </w:tc>
        <w:tc>
          <w:tcPr>
            <w:tcW w:w="667" w:type="pct"/>
            <w:vAlign w:val="center"/>
          </w:tcPr>
          <w:p w:rsidR="0046670B" w:rsidRPr="00FE36BF" w:rsidRDefault="0046670B" w:rsidP="00FE36BF">
            <w:pPr>
              <w:suppressAutoHyphens w:val="0"/>
              <w:adjustRightInd w:val="0"/>
              <w:snapToGrid w:val="0"/>
              <w:cnfStyle w:val="000000100000"/>
              <w:rPr>
                <w:b/>
                <w:color w:val="333333"/>
                <w:szCs w:val="20"/>
                <w:lang w:eastAsia="en-US"/>
              </w:rPr>
            </w:pPr>
            <w:r w:rsidRPr="00FE36BF">
              <w:rPr>
                <w:b/>
                <w:color w:val="333333"/>
                <w:szCs w:val="20"/>
                <w:lang w:eastAsia="en-US"/>
              </w:rPr>
              <w:t>2016/17</w:t>
            </w:r>
          </w:p>
        </w:tc>
        <w:tc>
          <w:tcPr>
            <w:tcW w:w="83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267449.28</w:t>
            </w:r>
          </w:p>
        </w:tc>
        <w:tc>
          <w:tcPr>
            <w:tcW w:w="1085" w:type="pct"/>
            <w:vAlign w:val="center"/>
          </w:tcPr>
          <w:p w:rsidR="0046670B" w:rsidRPr="00FE36BF" w:rsidRDefault="0046670B" w:rsidP="00FE36BF">
            <w:pPr>
              <w:suppressAutoHyphens w:val="0"/>
              <w:adjustRightInd w:val="0"/>
              <w:snapToGrid w:val="0"/>
              <w:cnfStyle w:val="000000100000"/>
              <w:rPr>
                <w:color w:val="333333"/>
                <w:szCs w:val="20"/>
                <w:lang w:eastAsia="en-US"/>
              </w:rPr>
            </w:pPr>
            <w:r w:rsidRPr="00FE36BF">
              <w:rPr>
                <w:color w:val="333333"/>
                <w:szCs w:val="20"/>
                <w:lang w:eastAsia="en-US"/>
              </w:rPr>
              <w:t>-91706.41</w:t>
            </w:r>
          </w:p>
        </w:tc>
      </w:tr>
      <w:tr w:rsidR="0046670B" w:rsidRPr="00FE36BF" w:rsidTr="00D00767">
        <w:trPr>
          <w:jc w:val="center"/>
        </w:trPr>
        <w:tc>
          <w:tcPr>
            <w:cnfStyle w:val="001000000000"/>
            <w:tcW w:w="667" w:type="pct"/>
            <w:vAlign w:val="center"/>
          </w:tcPr>
          <w:p w:rsidR="0046670B" w:rsidRPr="00FE36BF" w:rsidRDefault="0046670B" w:rsidP="00FE36BF">
            <w:pPr>
              <w:suppressAutoHyphens w:val="0"/>
              <w:adjustRightInd w:val="0"/>
              <w:snapToGrid w:val="0"/>
              <w:rPr>
                <w:color w:val="333333"/>
                <w:szCs w:val="20"/>
                <w:lang w:eastAsia="en-US"/>
              </w:rPr>
            </w:pPr>
            <w:r w:rsidRPr="00FE36BF">
              <w:rPr>
                <w:color w:val="333333"/>
                <w:szCs w:val="20"/>
                <w:lang w:eastAsia="en-US"/>
              </w:rPr>
              <w:t>1995/96</w:t>
            </w:r>
          </w:p>
        </w:tc>
        <w:tc>
          <w:tcPr>
            <w:tcW w:w="662"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24891.3</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-5457.34</w:t>
            </w:r>
          </w:p>
        </w:tc>
        <w:tc>
          <w:tcPr>
            <w:tcW w:w="667" w:type="pct"/>
            <w:vAlign w:val="center"/>
          </w:tcPr>
          <w:p w:rsidR="0046670B" w:rsidRPr="00FE36BF" w:rsidRDefault="0046670B" w:rsidP="00FE36BF">
            <w:pPr>
              <w:suppressAutoHyphens w:val="0"/>
              <w:adjustRightInd w:val="0"/>
              <w:snapToGrid w:val="0"/>
              <w:cnfStyle w:val="000000000000"/>
              <w:rPr>
                <w:b/>
                <w:color w:val="333333"/>
                <w:szCs w:val="20"/>
                <w:lang w:eastAsia="en-US"/>
              </w:rPr>
            </w:pPr>
            <w:r w:rsidRPr="00FE36BF">
              <w:rPr>
                <w:b/>
                <w:color w:val="333333"/>
                <w:szCs w:val="20"/>
                <w:lang w:eastAsia="en-US"/>
              </w:rPr>
              <w:t>2017/18</w:t>
            </w:r>
          </w:p>
        </w:tc>
        <w:tc>
          <w:tcPr>
            <w:tcW w:w="83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303103.36</w:t>
            </w:r>
          </w:p>
        </w:tc>
        <w:tc>
          <w:tcPr>
            <w:tcW w:w="1085" w:type="pct"/>
            <w:vAlign w:val="center"/>
          </w:tcPr>
          <w:p w:rsidR="0046670B" w:rsidRPr="00FE36BF" w:rsidRDefault="0046670B" w:rsidP="00FE36BF">
            <w:pPr>
              <w:suppressAutoHyphens w:val="0"/>
              <w:adjustRightInd w:val="0"/>
              <w:snapToGrid w:val="0"/>
              <w:cnfStyle w:val="000000000000"/>
              <w:rPr>
                <w:color w:val="333333"/>
                <w:szCs w:val="20"/>
                <w:lang w:eastAsia="en-US"/>
              </w:rPr>
            </w:pPr>
            <w:r w:rsidRPr="00FE36BF">
              <w:rPr>
                <w:color w:val="333333"/>
                <w:szCs w:val="20"/>
                <w:lang w:eastAsia="en-US"/>
              </w:rPr>
              <w:t>-116374.34</w:t>
            </w:r>
          </w:p>
        </w:tc>
      </w:tr>
    </w:tbl>
    <w:p w:rsidR="0046670B" w:rsidRPr="00FE36BF" w:rsidRDefault="0046670B" w:rsidP="00FE36BF">
      <w:pPr>
        <w:pStyle w:val="ListParagraph"/>
        <w:adjustRightInd w:val="0"/>
        <w:snapToGrid w:val="0"/>
        <w:spacing w:after="0" w:line="240" w:lineRule="auto"/>
        <w:ind w:left="0"/>
        <w:contextualSpacing w:val="0"/>
        <w:jc w:val="both"/>
        <w:rPr>
          <w:rFonts w:ascii="Times New Roman" w:hAnsi="Times New Roman"/>
          <w:sz w:val="20"/>
          <w:szCs w:val="20"/>
        </w:rPr>
      </w:pPr>
      <w:r w:rsidRPr="00FE36BF">
        <w:rPr>
          <w:rFonts w:ascii="Times New Roman" w:hAnsi="Times New Roman"/>
          <w:sz w:val="20"/>
          <w:szCs w:val="20"/>
        </w:rPr>
        <w:t xml:space="preserve">Source: Ministry of Finance, Government of Nepal. Trade deficit and GDP in ten million Nepalese rupees. </w:t>
      </w:r>
    </w:p>
    <w:p w:rsidR="00D00767" w:rsidRDefault="00D00767" w:rsidP="00FE36BF">
      <w:pPr>
        <w:suppressAutoHyphens w:val="0"/>
        <w:adjustRightInd w:val="0"/>
        <w:snapToGrid w:val="0"/>
        <w:ind w:firstLine="425"/>
        <w:rPr>
          <w:rFonts w:hint="eastAsia"/>
          <w:szCs w:val="20"/>
          <w:lang w:eastAsia="zh-CN"/>
        </w:rPr>
      </w:pPr>
    </w:p>
    <w:p w:rsidR="00FE36BF" w:rsidRPr="00FE36BF" w:rsidRDefault="00FE36BF" w:rsidP="00FE36BF">
      <w:pPr>
        <w:pStyle w:val="BodyText"/>
        <w:rPr>
          <w:lang w:eastAsia="zh-CN"/>
        </w:rPr>
      </w:pPr>
    </w:p>
    <w:p w:rsidR="006B4F57" w:rsidRPr="00FE36BF" w:rsidRDefault="006B4F57" w:rsidP="00FE36BF">
      <w:pPr>
        <w:pStyle w:val="Heading1"/>
        <w:keepNext w:val="0"/>
        <w:numPr>
          <w:ilvl w:val="0"/>
          <w:numId w:val="21"/>
        </w:numPr>
        <w:suppressAutoHyphens w:val="0"/>
        <w:adjustRightInd w:val="0"/>
        <w:snapToGrid w:val="0"/>
        <w:ind w:left="0" w:firstLine="0"/>
        <w:rPr>
          <w:szCs w:val="20"/>
        </w:rPr>
        <w:sectPr w:rsidR="006B4F57" w:rsidRPr="00FE36BF" w:rsidSect="00D00767">
          <w:footnotePr>
            <w:pos w:val="beneathText"/>
          </w:footnotePr>
          <w:type w:val="continuous"/>
          <w:pgSz w:w="12240" w:h="15840" w:code="1"/>
          <w:pgMar w:top="1440" w:right="1440" w:bottom="1440" w:left="1440" w:header="720" w:footer="720" w:gutter="0"/>
          <w:cols w:space="720"/>
          <w:docGrid w:linePitch="360"/>
        </w:sectPr>
      </w:pPr>
    </w:p>
    <w:p w:rsidR="00471E57" w:rsidRPr="00FE36BF" w:rsidRDefault="00D00767" w:rsidP="00FE36BF">
      <w:pPr>
        <w:pStyle w:val="Heading1"/>
        <w:keepNext w:val="0"/>
        <w:numPr>
          <w:ilvl w:val="0"/>
          <w:numId w:val="21"/>
        </w:numPr>
        <w:suppressAutoHyphens w:val="0"/>
        <w:adjustRightInd w:val="0"/>
        <w:snapToGrid w:val="0"/>
        <w:ind w:left="0" w:firstLine="0"/>
        <w:rPr>
          <w:szCs w:val="20"/>
          <w:lang w:eastAsia="zh-CN"/>
        </w:rPr>
      </w:pPr>
      <w:r w:rsidRPr="00FE36BF">
        <w:rPr>
          <w:szCs w:val="20"/>
        </w:rPr>
        <w:lastRenderedPageBreak/>
        <w:t>R</w:t>
      </w:r>
      <w:r w:rsidR="0046670B" w:rsidRPr="00FE36BF">
        <w:rPr>
          <w:szCs w:val="20"/>
        </w:rPr>
        <w:t xml:space="preserve">esults and Estimations </w:t>
      </w:r>
    </w:p>
    <w:p w:rsidR="006B4F57" w:rsidRPr="00FE36BF" w:rsidRDefault="0046670B" w:rsidP="00FE36BF">
      <w:pPr>
        <w:suppressAutoHyphens w:val="0"/>
        <w:adjustRightInd w:val="0"/>
        <w:snapToGrid w:val="0"/>
        <w:ind w:firstLine="425"/>
        <w:rPr>
          <w:szCs w:val="20"/>
        </w:rPr>
      </w:pPr>
      <w:r w:rsidRPr="00FE36BF">
        <w:rPr>
          <w:szCs w:val="20"/>
        </w:rPr>
        <w:t>Regression analysis was used to evaluate the effect of the trade deficit on the economy of Nepal. The findings of the study are in the table below:</w:t>
      </w:r>
      <w:r w:rsidR="00C64D60" w:rsidRPr="00FE36BF">
        <w:rPr>
          <w:szCs w:val="20"/>
        </w:rPr>
        <w:t xml:space="preserve"> in table </w:t>
      </w:r>
      <w:r w:rsidR="006B4F57" w:rsidRPr="00FE36BF">
        <w:rPr>
          <w:szCs w:val="20"/>
        </w:rPr>
        <w:t>2.</w:t>
      </w:r>
    </w:p>
    <w:p w:rsidR="00C64D60" w:rsidRPr="00FE36BF" w:rsidRDefault="00C64D60" w:rsidP="00FE36BF">
      <w:pPr>
        <w:suppressAutoHyphens w:val="0"/>
        <w:adjustRightInd w:val="0"/>
        <w:snapToGrid w:val="0"/>
        <w:ind w:firstLine="425"/>
        <w:rPr>
          <w:szCs w:val="20"/>
        </w:rPr>
      </w:pPr>
      <w:r w:rsidRPr="00FE36BF">
        <w:rPr>
          <w:szCs w:val="20"/>
        </w:rPr>
        <w:t xml:space="preserve">The result of regression showed a direct impact of the trade deficit on the economy of Nepal. The independent variables trade deficit, human development index, and gross fixed capital formation designate 99percent of the deviation in the trade deficit </w:t>
      </w:r>
      <w:r w:rsidRPr="00FE36BF">
        <w:rPr>
          <w:szCs w:val="20"/>
        </w:rPr>
        <w:lastRenderedPageBreak/>
        <w:t>in Nepal as represented by R square. The regression result indicates that the significance value is less than 0.05, which means that the overall equation is significant.</w:t>
      </w:r>
      <w:r w:rsidR="00D00767" w:rsidRPr="00FE36BF">
        <w:rPr>
          <w:szCs w:val="20"/>
        </w:rPr>
        <w:t xml:space="preserve"> </w:t>
      </w:r>
      <w:r w:rsidRPr="00FE36BF">
        <w:rPr>
          <w:szCs w:val="20"/>
        </w:rPr>
        <w:t>The regression states that trade deficit and human development index have negative impact on GDP with the p-value of 0.001and 0.000 respectively. Conversely, the p-value for gross fixed capital formation is greater than the common alpha level of 0.05, which shows that it is not statistically significant.</w:t>
      </w:r>
    </w:p>
    <w:p w:rsidR="006B4F57" w:rsidRPr="00FE36BF" w:rsidRDefault="006B4F57" w:rsidP="00FE36BF">
      <w:pPr>
        <w:pStyle w:val="BodyText"/>
        <w:suppressAutoHyphens w:val="0"/>
        <w:adjustRightInd w:val="0"/>
        <w:snapToGrid w:val="0"/>
        <w:spacing w:line="240" w:lineRule="auto"/>
        <w:jc w:val="center"/>
        <w:rPr>
          <w:szCs w:val="20"/>
        </w:rPr>
        <w:sectPr w:rsidR="006B4F57" w:rsidRPr="00FE36BF" w:rsidSect="006B4F57">
          <w:footnotePr>
            <w:pos w:val="beneathText"/>
          </w:footnotePr>
          <w:type w:val="continuous"/>
          <w:pgSz w:w="12240" w:h="15840" w:code="1"/>
          <w:pgMar w:top="1440" w:right="1440" w:bottom="1440" w:left="1440" w:header="720" w:footer="720" w:gutter="0"/>
          <w:cols w:num="2" w:space="500"/>
          <w:docGrid w:linePitch="360"/>
        </w:sectPr>
      </w:pPr>
    </w:p>
    <w:p w:rsidR="00C64D60" w:rsidRPr="00FE36BF" w:rsidRDefault="00C64D60" w:rsidP="00FE36BF">
      <w:pPr>
        <w:pStyle w:val="BodyText"/>
        <w:suppressAutoHyphens w:val="0"/>
        <w:adjustRightInd w:val="0"/>
        <w:snapToGrid w:val="0"/>
        <w:spacing w:line="240" w:lineRule="auto"/>
        <w:jc w:val="center"/>
        <w:rPr>
          <w:szCs w:val="20"/>
        </w:rPr>
      </w:pPr>
    </w:p>
    <w:p w:rsidR="00FE36BF" w:rsidRDefault="00FE36BF" w:rsidP="00FE36BF">
      <w:pPr>
        <w:suppressAutoHyphens w:val="0"/>
        <w:adjustRightInd w:val="0"/>
        <w:snapToGrid w:val="0"/>
        <w:jc w:val="center"/>
        <w:rPr>
          <w:rFonts w:hint="eastAsia"/>
          <w:szCs w:val="20"/>
          <w:lang w:eastAsia="zh-CN"/>
        </w:rPr>
      </w:pPr>
    </w:p>
    <w:p w:rsidR="00FE36BF" w:rsidRDefault="00FE36BF" w:rsidP="00FE36BF">
      <w:pPr>
        <w:suppressAutoHyphens w:val="0"/>
        <w:adjustRightInd w:val="0"/>
        <w:snapToGrid w:val="0"/>
        <w:jc w:val="center"/>
        <w:rPr>
          <w:rFonts w:hint="eastAsia"/>
          <w:szCs w:val="20"/>
          <w:lang w:eastAsia="zh-CN"/>
        </w:rPr>
      </w:pPr>
    </w:p>
    <w:p w:rsidR="00FE36BF" w:rsidRDefault="00FE36BF" w:rsidP="00FE36BF">
      <w:pPr>
        <w:suppressAutoHyphens w:val="0"/>
        <w:adjustRightInd w:val="0"/>
        <w:snapToGrid w:val="0"/>
        <w:jc w:val="center"/>
        <w:rPr>
          <w:rFonts w:hint="eastAsia"/>
          <w:szCs w:val="20"/>
          <w:lang w:eastAsia="zh-CN"/>
        </w:rPr>
      </w:pPr>
    </w:p>
    <w:p w:rsidR="0046670B" w:rsidRPr="00FE36BF" w:rsidRDefault="0046670B" w:rsidP="00FE36BF">
      <w:pPr>
        <w:suppressAutoHyphens w:val="0"/>
        <w:adjustRightInd w:val="0"/>
        <w:snapToGrid w:val="0"/>
        <w:jc w:val="center"/>
        <w:rPr>
          <w:szCs w:val="20"/>
        </w:rPr>
      </w:pPr>
      <w:r w:rsidRPr="00FE36BF">
        <w:rPr>
          <w:szCs w:val="20"/>
          <w:lang w:eastAsia="zh-CN"/>
        </w:rPr>
        <w:t>Table 2</w:t>
      </w:r>
      <w:r w:rsidR="00FE36BF">
        <w:rPr>
          <w:rFonts w:hint="eastAsia"/>
          <w:szCs w:val="20"/>
          <w:lang w:eastAsia="zh-CN"/>
        </w:rPr>
        <w:t>.</w:t>
      </w:r>
      <w:r w:rsidRPr="00FE36BF">
        <w:rPr>
          <w:szCs w:val="20"/>
          <w:lang w:eastAsia="zh-CN"/>
        </w:rPr>
        <w:t xml:space="preserve"> Regression Results</w:t>
      </w:r>
    </w:p>
    <w:tbl>
      <w:tblPr>
        <w:tblStyle w:val="PlainTable1"/>
        <w:tblW w:w="5000" w:type="pct"/>
        <w:jc w:val="center"/>
        <w:tblCellMar>
          <w:left w:w="57" w:type="dxa"/>
          <w:right w:w="57" w:type="dxa"/>
        </w:tblCellMar>
        <w:tblLook w:val="04A0"/>
      </w:tblPr>
      <w:tblGrid>
        <w:gridCol w:w="2080"/>
        <w:gridCol w:w="205"/>
        <w:gridCol w:w="1825"/>
        <w:gridCol w:w="2420"/>
        <w:gridCol w:w="1472"/>
        <w:gridCol w:w="1472"/>
      </w:tblGrid>
      <w:tr w:rsidR="00C64D60" w:rsidRPr="00FE36BF" w:rsidTr="00D00767">
        <w:trPr>
          <w:cnfStyle w:val="100000000000"/>
          <w:jc w:val="center"/>
        </w:trPr>
        <w:tc>
          <w:tcPr>
            <w:cnfStyle w:val="001000000000"/>
            <w:tcW w:w="1098" w:type="pct"/>
            <w:vAlign w:val="center"/>
          </w:tcPr>
          <w:p w:rsidR="0046670B" w:rsidRPr="00FE36BF" w:rsidRDefault="0046670B" w:rsidP="00FE36BF">
            <w:pPr>
              <w:suppressAutoHyphens w:val="0"/>
              <w:adjustRightInd w:val="0"/>
              <w:snapToGrid w:val="0"/>
              <w:rPr>
                <w:szCs w:val="20"/>
              </w:rPr>
            </w:pPr>
          </w:p>
        </w:tc>
        <w:tc>
          <w:tcPr>
            <w:tcW w:w="108" w:type="pct"/>
            <w:vAlign w:val="center"/>
          </w:tcPr>
          <w:p w:rsidR="0046670B" w:rsidRPr="00FE36BF" w:rsidRDefault="0046670B" w:rsidP="00FE36BF">
            <w:pPr>
              <w:suppressAutoHyphens w:val="0"/>
              <w:adjustRightInd w:val="0"/>
              <w:snapToGrid w:val="0"/>
              <w:cnfStyle w:val="100000000000"/>
              <w:rPr>
                <w:szCs w:val="20"/>
              </w:rPr>
            </w:pPr>
          </w:p>
        </w:tc>
        <w:tc>
          <w:tcPr>
            <w:tcW w:w="963" w:type="pct"/>
            <w:vAlign w:val="center"/>
          </w:tcPr>
          <w:p w:rsidR="0046670B" w:rsidRPr="00FE36BF" w:rsidRDefault="0046670B" w:rsidP="00FE36BF">
            <w:pPr>
              <w:suppressAutoHyphens w:val="0"/>
              <w:adjustRightInd w:val="0"/>
              <w:snapToGrid w:val="0"/>
              <w:cnfStyle w:val="100000000000"/>
              <w:rPr>
                <w:szCs w:val="20"/>
              </w:rPr>
            </w:pPr>
            <w:r w:rsidRPr="00FE36BF">
              <w:rPr>
                <w:szCs w:val="20"/>
              </w:rPr>
              <w:t>coefficients</w:t>
            </w:r>
          </w:p>
        </w:tc>
        <w:tc>
          <w:tcPr>
            <w:tcW w:w="1277" w:type="pct"/>
            <w:vAlign w:val="center"/>
          </w:tcPr>
          <w:p w:rsidR="0046670B" w:rsidRPr="00FE36BF" w:rsidRDefault="0046670B" w:rsidP="00FE36BF">
            <w:pPr>
              <w:suppressAutoHyphens w:val="0"/>
              <w:adjustRightInd w:val="0"/>
              <w:snapToGrid w:val="0"/>
              <w:cnfStyle w:val="100000000000"/>
              <w:rPr>
                <w:szCs w:val="20"/>
              </w:rPr>
            </w:pPr>
            <w:r w:rsidRPr="00FE36BF">
              <w:rPr>
                <w:szCs w:val="20"/>
              </w:rPr>
              <w:t>Standard error</w:t>
            </w:r>
          </w:p>
        </w:tc>
        <w:tc>
          <w:tcPr>
            <w:tcW w:w="777" w:type="pct"/>
            <w:vAlign w:val="center"/>
          </w:tcPr>
          <w:p w:rsidR="0046670B" w:rsidRPr="00FE36BF" w:rsidRDefault="0046670B" w:rsidP="00FE36BF">
            <w:pPr>
              <w:suppressAutoHyphens w:val="0"/>
              <w:adjustRightInd w:val="0"/>
              <w:snapToGrid w:val="0"/>
              <w:cnfStyle w:val="100000000000"/>
              <w:rPr>
                <w:szCs w:val="20"/>
              </w:rPr>
            </w:pPr>
            <w:r w:rsidRPr="00FE36BF">
              <w:rPr>
                <w:szCs w:val="20"/>
              </w:rPr>
              <w:t>t-value</w:t>
            </w:r>
          </w:p>
        </w:tc>
        <w:tc>
          <w:tcPr>
            <w:tcW w:w="777" w:type="pct"/>
            <w:vAlign w:val="center"/>
          </w:tcPr>
          <w:p w:rsidR="0046670B" w:rsidRPr="00FE36BF" w:rsidRDefault="0046670B" w:rsidP="00FE36BF">
            <w:pPr>
              <w:suppressAutoHyphens w:val="0"/>
              <w:adjustRightInd w:val="0"/>
              <w:snapToGrid w:val="0"/>
              <w:cnfStyle w:val="100000000000"/>
              <w:rPr>
                <w:szCs w:val="20"/>
              </w:rPr>
            </w:pPr>
            <w:r w:rsidRPr="00FE36BF">
              <w:rPr>
                <w:szCs w:val="20"/>
              </w:rPr>
              <w:t>p-value</w:t>
            </w:r>
          </w:p>
        </w:tc>
      </w:tr>
      <w:tr w:rsidR="00D00767" w:rsidRPr="00FE36BF" w:rsidTr="00D00767">
        <w:trPr>
          <w:cnfStyle w:val="000000100000"/>
          <w:jc w:val="center"/>
        </w:trPr>
        <w:tc>
          <w:tcPr>
            <w:cnfStyle w:val="001000000000"/>
            <w:tcW w:w="1098" w:type="pct"/>
            <w:vAlign w:val="center"/>
          </w:tcPr>
          <w:p w:rsidR="0046670B" w:rsidRPr="00FE36BF" w:rsidRDefault="00C64D60" w:rsidP="00FE36BF">
            <w:pPr>
              <w:suppressAutoHyphens w:val="0"/>
              <w:adjustRightInd w:val="0"/>
              <w:snapToGrid w:val="0"/>
              <w:rPr>
                <w:szCs w:val="20"/>
              </w:rPr>
            </w:pPr>
            <w:r w:rsidRPr="00FE36BF">
              <w:rPr>
                <w:szCs w:val="20"/>
              </w:rPr>
              <w:t>I</w:t>
            </w:r>
            <w:r w:rsidR="0046670B" w:rsidRPr="00FE36BF">
              <w:rPr>
                <w:szCs w:val="20"/>
              </w:rPr>
              <w:t>ntercept</w:t>
            </w:r>
          </w:p>
        </w:tc>
        <w:tc>
          <w:tcPr>
            <w:tcW w:w="108" w:type="pct"/>
            <w:vAlign w:val="center"/>
          </w:tcPr>
          <w:p w:rsidR="0046670B" w:rsidRPr="00FE36BF" w:rsidRDefault="0046670B" w:rsidP="00FE36BF">
            <w:pPr>
              <w:suppressAutoHyphens w:val="0"/>
              <w:adjustRightInd w:val="0"/>
              <w:snapToGrid w:val="0"/>
              <w:cnfStyle w:val="000000100000"/>
              <w:rPr>
                <w:color w:val="000000"/>
                <w:szCs w:val="20"/>
              </w:rPr>
            </w:pPr>
          </w:p>
        </w:tc>
        <w:tc>
          <w:tcPr>
            <w:tcW w:w="963" w:type="pct"/>
            <w:vAlign w:val="center"/>
          </w:tcPr>
          <w:p w:rsidR="0046670B" w:rsidRPr="00FE36BF" w:rsidRDefault="0046670B" w:rsidP="00FE36BF">
            <w:pPr>
              <w:suppressAutoHyphens w:val="0"/>
              <w:adjustRightInd w:val="0"/>
              <w:snapToGrid w:val="0"/>
              <w:cnfStyle w:val="000000100000"/>
              <w:rPr>
                <w:color w:val="000000"/>
                <w:szCs w:val="20"/>
              </w:rPr>
            </w:pPr>
            <w:r w:rsidRPr="00FE36BF">
              <w:rPr>
                <w:color w:val="000000"/>
                <w:szCs w:val="20"/>
              </w:rPr>
              <w:t>-233155</w:t>
            </w:r>
          </w:p>
        </w:tc>
        <w:tc>
          <w:tcPr>
            <w:tcW w:w="1277" w:type="pct"/>
            <w:vAlign w:val="center"/>
          </w:tcPr>
          <w:p w:rsidR="0046670B" w:rsidRPr="00FE36BF" w:rsidRDefault="0046670B" w:rsidP="00FE36BF">
            <w:pPr>
              <w:suppressAutoHyphens w:val="0"/>
              <w:adjustRightInd w:val="0"/>
              <w:snapToGrid w:val="0"/>
              <w:cnfStyle w:val="000000100000"/>
              <w:rPr>
                <w:color w:val="000000"/>
                <w:szCs w:val="20"/>
              </w:rPr>
            </w:pPr>
            <w:r w:rsidRPr="00FE36BF">
              <w:rPr>
                <w:color w:val="000000"/>
                <w:szCs w:val="20"/>
              </w:rPr>
              <w:t>27736.84</w:t>
            </w:r>
          </w:p>
        </w:tc>
        <w:tc>
          <w:tcPr>
            <w:tcW w:w="777" w:type="pct"/>
            <w:vAlign w:val="center"/>
          </w:tcPr>
          <w:p w:rsidR="0046670B" w:rsidRPr="00FE36BF" w:rsidRDefault="0046670B" w:rsidP="00FE36BF">
            <w:pPr>
              <w:suppressAutoHyphens w:val="0"/>
              <w:adjustRightInd w:val="0"/>
              <w:snapToGrid w:val="0"/>
              <w:cnfStyle w:val="000000100000"/>
              <w:rPr>
                <w:color w:val="000000"/>
                <w:szCs w:val="20"/>
              </w:rPr>
            </w:pPr>
            <w:r w:rsidRPr="00FE36BF">
              <w:rPr>
                <w:color w:val="000000"/>
                <w:szCs w:val="20"/>
              </w:rPr>
              <w:t>-8.40597</w:t>
            </w:r>
          </w:p>
        </w:tc>
        <w:tc>
          <w:tcPr>
            <w:tcW w:w="777" w:type="pct"/>
            <w:vAlign w:val="center"/>
          </w:tcPr>
          <w:p w:rsidR="0046670B" w:rsidRPr="00FE36BF" w:rsidRDefault="0046670B" w:rsidP="00FE36BF">
            <w:pPr>
              <w:suppressAutoHyphens w:val="0"/>
              <w:adjustRightInd w:val="0"/>
              <w:snapToGrid w:val="0"/>
              <w:cnfStyle w:val="000000100000"/>
              <w:rPr>
                <w:szCs w:val="20"/>
              </w:rPr>
            </w:pPr>
            <w:r w:rsidRPr="00FE36BF">
              <w:rPr>
                <w:szCs w:val="20"/>
              </w:rPr>
              <w:t>0.000***</w:t>
            </w:r>
          </w:p>
        </w:tc>
      </w:tr>
      <w:tr w:rsidR="00C64D60" w:rsidRPr="00FE36BF" w:rsidTr="00D00767">
        <w:trPr>
          <w:jc w:val="center"/>
        </w:trPr>
        <w:tc>
          <w:tcPr>
            <w:cnfStyle w:val="001000000000"/>
            <w:tcW w:w="1098" w:type="pct"/>
            <w:vAlign w:val="center"/>
          </w:tcPr>
          <w:p w:rsidR="0046670B" w:rsidRPr="00FE36BF" w:rsidRDefault="0046670B" w:rsidP="00FE36BF">
            <w:pPr>
              <w:suppressAutoHyphens w:val="0"/>
              <w:adjustRightInd w:val="0"/>
              <w:snapToGrid w:val="0"/>
              <w:rPr>
                <w:szCs w:val="20"/>
              </w:rPr>
            </w:pPr>
            <w:r w:rsidRPr="00FE36BF">
              <w:rPr>
                <w:szCs w:val="20"/>
              </w:rPr>
              <w:t>Trade deficit</w:t>
            </w:r>
          </w:p>
        </w:tc>
        <w:tc>
          <w:tcPr>
            <w:tcW w:w="108" w:type="pct"/>
            <w:vAlign w:val="center"/>
          </w:tcPr>
          <w:p w:rsidR="0046670B" w:rsidRPr="00FE36BF" w:rsidRDefault="0046670B" w:rsidP="00FE36BF">
            <w:pPr>
              <w:suppressAutoHyphens w:val="0"/>
              <w:adjustRightInd w:val="0"/>
              <w:snapToGrid w:val="0"/>
              <w:cnfStyle w:val="000000000000"/>
              <w:rPr>
                <w:color w:val="000000"/>
                <w:szCs w:val="20"/>
              </w:rPr>
            </w:pPr>
          </w:p>
        </w:tc>
        <w:tc>
          <w:tcPr>
            <w:tcW w:w="963" w:type="pct"/>
            <w:vAlign w:val="center"/>
          </w:tcPr>
          <w:p w:rsidR="0046670B" w:rsidRPr="00FE36BF" w:rsidRDefault="0046670B" w:rsidP="00FE36BF">
            <w:pPr>
              <w:suppressAutoHyphens w:val="0"/>
              <w:adjustRightInd w:val="0"/>
              <w:snapToGrid w:val="0"/>
              <w:cnfStyle w:val="000000000000"/>
              <w:rPr>
                <w:color w:val="000000"/>
                <w:szCs w:val="20"/>
              </w:rPr>
            </w:pPr>
            <w:r w:rsidRPr="00FE36BF">
              <w:rPr>
                <w:color w:val="000000"/>
                <w:szCs w:val="20"/>
              </w:rPr>
              <w:t>-1.43579</w:t>
            </w:r>
          </w:p>
        </w:tc>
        <w:tc>
          <w:tcPr>
            <w:tcW w:w="1277" w:type="pct"/>
            <w:vAlign w:val="center"/>
          </w:tcPr>
          <w:p w:rsidR="0046670B" w:rsidRPr="00FE36BF" w:rsidRDefault="0046670B" w:rsidP="00FE36BF">
            <w:pPr>
              <w:suppressAutoHyphens w:val="0"/>
              <w:adjustRightInd w:val="0"/>
              <w:snapToGrid w:val="0"/>
              <w:cnfStyle w:val="000000000000"/>
              <w:rPr>
                <w:color w:val="000000"/>
                <w:szCs w:val="20"/>
              </w:rPr>
            </w:pPr>
            <w:r w:rsidRPr="00FE36BF">
              <w:rPr>
                <w:color w:val="000000"/>
                <w:szCs w:val="20"/>
              </w:rPr>
              <w:t>0.323662</w:t>
            </w:r>
          </w:p>
        </w:tc>
        <w:tc>
          <w:tcPr>
            <w:tcW w:w="777" w:type="pct"/>
            <w:vAlign w:val="center"/>
          </w:tcPr>
          <w:p w:rsidR="0046670B" w:rsidRPr="00FE36BF" w:rsidRDefault="0046670B" w:rsidP="00FE36BF">
            <w:pPr>
              <w:suppressAutoHyphens w:val="0"/>
              <w:adjustRightInd w:val="0"/>
              <w:snapToGrid w:val="0"/>
              <w:cnfStyle w:val="000000000000"/>
              <w:rPr>
                <w:color w:val="000000"/>
                <w:szCs w:val="20"/>
              </w:rPr>
            </w:pPr>
            <w:r w:rsidRPr="00FE36BF">
              <w:rPr>
                <w:color w:val="000000"/>
                <w:szCs w:val="20"/>
              </w:rPr>
              <w:t>-4.43608</w:t>
            </w:r>
          </w:p>
        </w:tc>
        <w:tc>
          <w:tcPr>
            <w:tcW w:w="777" w:type="pct"/>
            <w:vAlign w:val="center"/>
          </w:tcPr>
          <w:p w:rsidR="0046670B" w:rsidRPr="00FE36BF" w:rsidRDefault="0046670B" w:rsidP="00FE36BF">
            <w:pPr>
              <w:suppressAutoHyphens w:val="0"/>
              <w:adjustRightInd w:val="0"/>
              <w:snapToGrid w:val="0"/>
              <w:cnfStyle w:val="000000000000"/>
              <w:rPr>
                <w:color w:val="000000"/>
                <w:szCs w:val="20"/>
              </w:rPr>
            </w:pPr>
            <w:r w:rsidRPr="00FE36BF">
              <w:rPr>
                <w:color w:val="000000"/>
                <w:szCs w:val="20"/>
              </w:rPr>
              <w:t>0.001*</w:t>
            </w:r>
            <w:r w:rsidRPr="00FE36BF">
              <w:rPr>
                <w:szCs w:val="20"/>
              </w:rPr>
              <w:t>**</w:t>
            </w:r>
          </w:p>
        </w:tc>
      </w:tr>
      <w:tr w:rsidR="00D00767" w:rsidRPr="00FE36BF" w:rsidTr="00D00767">
        <w:trPr>
          <w:cnfStyle w:val="000000100000"/>
          <w:jc w:val="center"/>
        </w:trPr>
        <w:tc>
          <w:tcPr>
            <w:cnfStyle w:val="001000000000"/>
            <w:tcW w:w="1098" w:type="pct"/>
            <w:vAlign w:val="center"/>
          </w:tcPr>
          <w:p w:rsidR="0046670B" w:rsidRPr="00FE36BF" w:rsidRDefault="0046670B" w:rsidP="00FE36BF">
            <w:pPr>
              <w:suppressAutoHyphens w:val="0"/>
              <w:adjustRightInd w:val="0"/>
              <w:snapToGrid w:val="0"/>
              <w:rPr>
                <w:szCs w:val="20"/>
              </w:rPr>
            </w:pPr>
            <w:r w:rsidRPr="00FE36BF">
              <w:rPr>
                <w:szCs w:val="20"/>
              </w:rPr>
              <w:t>HDI</w:t>
            </w:r>
          </w:p>
        </w:tc>
        <w:tc>
          <w:tcPr>
            <w:tcW w:w="108" w:type="pct"/>
            <w:vAlign w:val="center"/>
          </w:tcPr>
          <w:p w:rsidR="0046670B" w:rsidRPr="00FE36BF" w:rsidRDefault="0046670B" w:rsidP="00FE36BF">
            <w:pPr>
              <w:suppressAutoHyphens w:val="0"/>
              <w:adjustRightInd w:val="0"/>
              <w:snapToGrid w:val="0"/>
              <w:cnfStyle w:val="000000100000"/>
              <w:rPr>
                <w:color w:val="000000"/>
                <w:szCs w:val="20"/>
              </w:rPr>
            </w:pPr>
          </w:p>
        </w:tc>
        <w:tc>
          <w:tcPr>
            <w:tcW w:w="963" w:type="pct"/>
            <w:vAlign w:val="center"/>
          </w:tcPr>
          <w:p w:rsidR="0046670B" w:rsidRPr="00FE36BF" w:rsidRDefault="0046670B" w:rsidP="00FE36BF">
            <w:pPr>
              <w:suppressAutoHyphens w:val="0"/>
              <w:adjustRightInd w:val="0"/>
              <w:snapToGrid w:val="0"/>
              <w:cnfStyle w:val="000000100000"/>
              <w:rPr>
                <w:color w:val="000000"/>
                <w:szCs w:val="20"/>
              </w:rPr>
            </w:pPr>
            <w:r w:rsidRPr="00FE36BF">
              <w:rPr>
                <w:color w:val="000000"/>
                <w:szCs w:val="20"/>
              </w:rPr>
              <w:t>588546.4</w:t>
            </w:r>
          </w:p>
        </w:tc>
        <w:tc>
          <w:tcPr>
            <w:tcW w:w="1277" w:type="pct"/>
            <w:vAlign w:val="center"/>
          </w:tcPr>
          <w:p w:rsidR="0046670B" w:rsidRPr="00FE36BF" w:rsidRDefault="0046670B" w:rsidP="00FE36BF">
            <w:pPr>
              <w:suppressAutoHyphens w:val="0"/>
              <w:adjustRightInd w:val="0"/>
              <w:snapToGrid w:val="0"/>
              <w:cnfStyle w:val="000000100000"/>
              <w:rPr>
                <w:color w:val="000000"/>
                <w:szCs w:val="20"/>
              </w:rPr>
            </w:pPr>
            <w:r w:rsidRPr="00FE36BF">
              <w:rPr>
                <w:color w:val="000000"/>
                <w:szCs w:val="20"/>
              </w:rPr>
              <w:t>58690.23</w:t>
            </w:r>
          </w:p>
        </w:tc>
        <w:tc>
          <w:tcPr>
            <w:tcW w:w="777" w:type="pct"/>
            <w:vAlign w:val="center"/>
          </w:tcPr>
          <w:p w:rsidR="0046670B" w:rsidRPr="00FE36BF" w:rsidRDefault="0046670B" w:rsidP="00FE36BF">
            <w:pPr>
              <w:suppressAutoHyphens w:val="0"/>
              <w:adjustRightInd w:val="0"/>
              <w:snapToGrid w:val="0"/>
              <w:cnfStyle w:val="000000100000"/>
              <w:rPr>
                <w:color w:val="000000"/>
                <w:szCs w:val="20"/>
              </w:rPr>
            </w:pPr>
            <w:r w:rsidRPr="00FE36BF">
              <w:rPr>
                <w:color w:val="000000"/>
                <w:szCs w:val="20"/>
              </w:rPr>
              <w:t>10.02801</w:t>
            </w:r>
          </w:p>
        </w:tc>
        <w:tc>
          <w:tcPr>
            <w:tcW w:w="777" w:type="pct"/>
            <w:vAlign w:val="center"/>
          </w:tcPr>
          <w:p w:rsidR="0046670B" w:rsidRPr="00FE36BF" w:rsidRDefault="0046670B" w:rsidP="00FE36BF">
            <w:pPr>
              <w:suppressAutoHyphens w:val="0"/>
              <w:adjustRightInd w:val="0"/>
              <w:snapToGrid w:val="0"/>
              <w:cnfStyle w:val="000000100000"/>
              <w:rPr>
                <w:szCs w:val="20"/>
              </w:rPr>
            </w:pPr>
            <w:r w:rsidRPr="00FE36BF">
              <w:rPr>
                <w:szCs w:val="20"/>
              </w:rPr>
              <w:t>0.000***</w:t>
            </w:r>
          </w:p>
        </w:tc>
      </w:tr>
      <w:tr w:rsidR="00C64D60" w:rsidRPr="00FE36BF" w:rsidTr="00D00767">
        <w:trPr>
          <w:jc w:val="center"/>
        </w:trPr>
        <w:tc>
          <w:tcPr>
            <w:cnfStyle w:val="001000000000"/>
            <w:tcW w:w="1098" w:type="pct"/>
            <w:vAlign w:val="center"/>
          </w:tcPr>
          <w:p w:rsidR="0046670B" w:rsidRPr="00FE36BF" w:rsidRDefault="0046670B" w:rsidP="00FE36BF">
            <w:pPr>
              <w:suppressAutoHyphens w:val="0"/>
              <w:adjustRightInd w:val="0"/>
              <w:snapToGrid w:val="0"/>
              <w:rPr>
                <w:szCs w:val="20"/>
              </w:rPr>
            </w:pPr>
            <w:r w:rsidRPr="00FE36BF">
              <w:rPr>
                <w:szCs w:val="20"/>
              </w:rPr>
              <w:t>GFCF</w:t>
            </w:r>
          </w:p>
        </w:tc>
        <w:tc>
          <w:tcPr>
            <w:tcW w:w="108" w:type="pct"/>
            <w:vAlign w:val="center"/>
          </w:tcPr>
          <w:p w:rsidR="0046670B" w:rsidRPr="00FE36BF" w:rsidRDefault="0046670B" w:rsidP="00FE36BF">
            <w:pPr>
              <w:suppressAutoHyphens w:val="0"/>
              <w:adjustRightInd w:val="0"/>
              <w:snapToGrid w:val="0"/>
              <w:cnfStyle w:val="000000000000"/>
              <w:rPr>
                <w:color w:val="000000"/>
                <w:szCs w:val="20"/>
              </w:rPr>
            </w:pPr>
          </w:p>
        </w:tc>
        <w:tc>
          <w:tcPr>
            <w:tcW w:w="963" w:type="pct"/>
            <w:vAlign w:val="center"/>
          </w:tcPr>
          <w:p w:rsidR="0046670B" w:rsidRPr="00FE36BF" w:rsidRDefault="0046670B" w:rsidP="00FE36BF">
            <w:pPr>
              <w:suppressAutoHyphens w:val="0"/>
              <w:adjustRightInd w:val="0"/>
              <w:snapToGrid w:val="0"/>
              <w:cnfStyle w:val="000000000000"/>
              <w:rPr>
                <w:color w:val="000000"/>
                <w:szCs w:val="20"/>
              </w:rPr>
            </w:pPr>
            <w:r w:rsidRPr="00FE36BF">
              <w:rPr>
                <w:color w:val="000000"/>
                <w:szCs w:val="20"/>
              </w:rPr>
              <w:t>0.318324</w:t>
            </w:r>
          </w:p>
        </w:tc>
        <w:tc>
          <w:tcPr>
            <w:tcW w:w="1277" w:type="pct"/>
            <w:vAlign w:val="center"/>
          </w:tcPr>
          <w:p w:rsidR="0046670B" w:rsidRPr="00FE36BF" w:rsidRDefault="0046670B" w:rsidP="00FE36BF">
            <w:pPr>
              <w:suppressAutoHyphens w:val="0"/>
              <w:adjustRightInd w:val="0"/>
              <w:snapToGrid w:val="0"/>
              <w:cnfStyle w:val="000000000000"/>
              <w:rPr>
                <w:color w:val="000000"/>
                <w:szCs w:val="20"/>
              </w:rPr>
            </w:pPr>
            <w:r w:rsidRPr="00FE36BF">
              <w:rPr>
                <w:color w:val="000000"/>
                <w:szCs w:val="20"/>
              </w:rPr>
              <w:t>0.320027</w:t>
            </w:r>
          </w:p>
        </w:tc>
        <w:tc>
          <w:tcPr>
            <w:tcW w:w="777" w:type="pct"/>
            <w:vAlign w:val="center"/>
          </w:tcPr>
          <w:p w:rsidR="0046670B" w:rsidRPr="00FE36BF" w:rsidRDefault="0046670B" w:rsidP="00FE36BF">
            <w:pPr>
              <w:suppressAutoHyphens w:val="0"/>
              <w:adjustRightInd w:val="0"/>
              <w:snapToGrid w:val="0"/>
              <w:cnfStyle w:val="000000000000"/>
              <w:rPr>
                <w:color w:val="000000"/>
                <w:szCs w:val="20"/>
              </w:rPr>
            </w:pPr>
            <w:r w:rsidRPr="00FE36BF">
              <w:rPr>
                <w:color w:val="000000"/>
                <w:szCs w:val="20"/>
              </w:rPr>
              <w:t>0.994677</w:t>
            </w:r>
          </w:p>
        </w:tc>
        <w:tc>
          <w:tcPr>
            <w:tcW w:w="777" w:type="pct"/>
            <w:vAlign w:val="center"/>
          </w:tcPr>
          <w:p w:rsidR="0046670B" w:rsidRPr="00FE36BF" w:rsidRDefault="0046670B" w:rsidP="00FE36BF">
            <w:pPr>
              <w:suppressAutoHyphens w:val="0"/>
              <w:adjustRightInd w:val="0"/>
              <w:snapToGrid w:val="0"/>
              <w:cnfStyle w:val="000000000000"/>
              <w:rPr>
                <w:color w:val="000000"/>
                <w:szCs w:val="20"/>
              </w:rPr>
            </w:pPr>
            <w:r w:rsidRPr="00FE36BF">
              <w:rPr>
                <w:color w:val="000000"/>
                <w:szCs w:val="20"/>
              </w:rPr>
              <w:t>0.337</w:t>
            </w:r>
          </w:p>
        </w:tc>
      </w:tr>
      <w:tr w:rsidR="00C64D60" w:rsidRPr="00FE36BF" w:rsidTr="00D00767">
        <w:trPr>
          <w:cnfStyle w:val="000000100000"/>
          <w:jc w:val="center"/>
        </w:trPr>
        <w:tc>
          <w:tcPr>
            <w:cnfStyle w:val="001000000000"/>
            <w:tcW w:w="1098" w:type="pct"/>
            <w:vAlign w:val="center"/>
          </w:tcPr>
          <w:p w:rsidR="0046670B" w:rsidRPr="00FE36BF" w:rsidRDefault="0046670B" w:rsidP="00FE36BF">
            <w:pPr>
              <w:suppressAutoHyphens w:val="0"/>
              <w:adjustRightInd w:val="0"/>
              <w:snapToGrid w:val="0"/>
              <w:rPr>
                <w:szCs w:val="20"/>
              </w:rPr>
            </w:pPr>
          </w:p>
        </w:tc>
        <w:tc>
          <w:tcPr>
            <w:tcW w:w="3902" w:type="pct"/>
            <w:gridSpan w:val="5"/>
            <w:vAlign w:val="center"/>
          </w:tcPr>
          <w:p w:rsidR="0046670B" w:rsidRPr="00FE36BF" w:rsidRDefault="0046670B" w:rsidP="00FE36BF">
            <w:pPr>
              <w:suppressAutoHyphens w:val="0"/>
              <w:adjustRightInd w:val="0"/>
              <w:snapToGrid w:val="0"/>
              <w:cnfStyle w:val="000000100000"/>
              <w:rPr>
                <w:szCs w:val="20"/>
              </w:rPr>
            </w:pPr>
            <w:r w:rsidRPr="00FE36BF">
              <w:rPr>
                <w:szCs w:val="20"/>
              </w:rPr>
              <w:t>R square = 0.99</w:t>
            </w:r>
            <w:r w:rsidR="006B4F57" w:rsidRPr="00FE36BF">
              <w:rPr>
                <w:rFonts w:hint="eastAsia"/>
                <w:szCs w:val="20"/>
                <w:lang w:eastAsia="zh-CN"/>
              </w:rPr>
              <w:t>，</w:t>
            </w:r>
            <w:r w:rsidRPr="00FE36BF">
              <w:rPr>
                <w:szCs w:val="20"/>
              </w:rPr>
              <w:t>Significance F = 0.000</w:t>
            </w:r>
          </w:p>
        </w:tc>
      </w:tr>
    </w:tbl>
    <w:p w:rsidR="0046670B" w:rsidRPr="00FE36BF" w:rsidRDefault="0046670B" w:rsidP="00FE36BF">
      <w:pPr>
        <w:suppressAutoHyphens w:val="0"/>
        <w:adjustRightInd w:val="0"/>
        <w:snapToGrid w:val="0"/>
        <w:rPr>
          <w:szCs w:val="20"/>
          <w:lang w:eastAsia="zh-CN"/>
        </w:rPr>
      </w:pPr>
      <w:r w:rsidRPr="00FE36BF">
        <w:rPr>
          <w:szCs w:val="20"/>
          <w:lang w:eastAsia="zh-CN"/>
        </w:rPr>
        <w:t>Note: “***” means significant at the 1% statistical level.</w:t>
      </w:r>
    </w:p>
    <w:p w:rsidR="0046670B" w:rsidRPr="00FE36BF" w:rsidRDefault="0046670B" w:rsidP="00FE36BF">
      <w:pPr>
        <w:suppressAutoHyphens w:val="0"/>
        <w:adjustRightInd w:val="0"/>
        <w:snapToGrid w:val="0"/>
        <w:ind w:firstLine="425"/>
        <w:rPr>
          <w:szCs w:val="20"/>
        </w:rPr>
      </w:pPr>
    </w:p>
    <w:p w:rsidR="006B4F57" w:rsidRPr="00FE36BF" w:rsidRDefault="006B4F57" w:rsidP="00FE36BF">
      <w:pPr>
        <w:suppressAutoHyphens w:val="0"/>
        <w:adjustRightInd w:val="0"/>
        <w:snapToGrid w:val="0"/>
        <w:ind w:firstLine="425"/>
        <w:rPr>
          <w:szCs w:val="20"/>
        </w:rPr>
        <w:sectPr w:rsidR="006B4F57" w:rsidRPr="00FE36BF" w:rsidSect="00D00767">
          <w:footnotePr>
            <w:pos w:val="beneathText"/>
          </w:footnotePr>
          <w:type w:val="continuous"/>
          <w:pgSz w:w="12240" w:h="15840" w:code="1"/>
          <w:pgMar w:top="1440" w:right="1440" w:bottom="1440" w:left="1440" w:header="720" w:footer="720" w:gutter="0"/>
          <w:cols w:space="720"/>
          <w:docGrid w:linePitch="360"/>
        </w:sectPr>
      </w:pPr>
    </w:p>
    <w:p w:rsidR="0046670B" w:rsidRPr="00FE36BF" w:rsidRDefault="0046670B" w:rsidP="00FE36BF">
      <w:pPr>
        <w:suppressAutoHyphens w:val="0"/>
        <w:adjustRightInd w:val="0"/>
        <w:snapToGrid w:val="0"/>
        <w:ind w:firstLine="425"/>
        <w:rPr>
          <w:szCs w:val="20"/>
        </w:rPr>
      </w:pPr>
      <w:r w:rsidRPr="00FE36BF">
        <w:rPr>
          <w:szCs w:val="20"/>
        </w:rPr>
        <w:lastRenderedPageBreak/>
        <w:t>The result of regression showed a direct impact of the trade deficit on the economy of Nepal. The independent variables trade deficit, human development index, and gross fixed capital formation designate 99percent of the deviation in the trade deficit in Nepal as represented by R square. The regression result indicates that the significance value is less than 0.05, which means that the overall equation is significant.</w:t>
      </w:r>
      <w:r w:rsidR="00D00767" w:rsidRPr="00FE36BF">
        <w:rPr>
          <w:szCs w:val="20"/>
        </w:rPr>
        <w:t xml:space="preserve"> </w:t>
      </w:r>
      <w:r w:rsidRPr="00FE36BF">
        <w:rPr>
          <w:szCs w:val="20"/>
        </w:rPr>
        <w:t>The regression states that trade deficit and human development index have negative impact on GDP with the p-value of 0.001and 0.000 respectively. Conversely, the p-value for gross fixed capital formation is greater than the common alpha level of 0.05, which shows that it is not statistically significant.</w:t>
      </w:r>
    </w:p>
    <w:p w:rsidR="0046670B" w:rsidRPr="00FE36BF" w:rsidRDefault="0046670B" w:rsidP="00FE36BF">
      <w:pPr>
        <w:suppressAutoHyphens w:val="0"/>
        <w:adjustRightInd w:val="0"/>
        <w:snapToGrid w:val="0"/>
        <w:ind w:firstLine="425"/>
        <w:rPr>
          <w:szCs w:val="20"/>
        </w:rPr>
      </w:pPr>
      <w:r w:rsidRPr="00FE36BF">
        <w:rPr>
          <w:szCs w:val="20"/>
        </w:rPr>
        <w:t xml:space="preserve">When a nation tenaciously experiences trade deficit, various negative consequences can influence economic growth and stability. A trade deficit can have both positive and negative impact for a country. It all depends upon the condition of a nation, the policy decision that has made and the duration and size of the economy. Although the data and the underlying economic hypothesis don't line up. Economic theory suggests that persistent trade deficit will be inconvenient to a country's economy, yet proponents of free markets explains that any </w:t>
      </w:r>
      <w:r w:rsidR="00C44D23" w:rsidRPr="00FE36BF">
        <w:rPr>
          <w:szCs w:val="20"/>
        </w:rPr>
        <w:t>unfavorable</w:t>
      </w:r>
      <w:r w:rsidRPr="00FE36BF">
        <w:rPr>
          <w:szCs w:val="20"/>
        </w:rPr>
        <w:t xml:space="preserve"> impacts will address themselves over time. Small nations like Nepal have encountered the harmful effects that trade deficit can bring over time. Proponents of free markets, in any case, insists that any detrimental effect of trade deficit will address themselves through time via exchange rate adjustments and through competition leading to change in what a nation produces. Huge trade deficits may reflect consumer preferences and may not make any difference much at all over the long haul.</w:t>
      </w:r>
    </w:p>
    <w:p w:rsidR="0046670B" w:rsidRPr="00FE36BF" w:rsidRDefault="0046670B" w:rsidP="00FE36BF">
      <w:pPr>
        <w:suppressAutoHyphens w:val="0"/>
        <w:adjustRightInd w:val="0"/>
        <w:snapToGrid w:val="0"/>
        <w:ind w:firstLine="425"/>
        <w:rPr>
          <w:szCs w:val="20"/>
        </w:rPr>
      </w:pPr>
      <w:r w:rsidRPr="00FE36BF">
        <w:rPr>
          <w:szCs w:val="20"/>
        </w:rPr>
        <w:t xml:space="preserve">Higher rate of physical capital prompts higher economic growth. Exports create employments and lift economic growth development, also give domestic organizations more involved in producing for foreign markets. Companies obtain a competitive advantage in global trade, and research shows that exporters are more profitable than companies that emphasis on domestic trade. </w:t>
      </w:r>
    </w:p>
    <w:p w:rsidR="00D00767" w:rsidRDefault="00D00767" w:rsidP="00FE36BF">
      <w:pPr>
        <w:suppressAutoHyphens w:val="0"/>
        <w:adjustRightInd w:val="0"/>
        <w:snapToGrid w:val="0"/>
        <w:ind w:firstLine="425"/>
        <w:rPr>
          <w:rFonts w:hint="eastAsia"/>
          <w:szCs w:val="20"/>
          <w:lang w:eastAsia="zh-CN"/>
        </w:rPr>
      </w:pPr>
    </w:p>
    <w:p w:rsidR="00FE36BF" w:rsidRPr="00FE36BF" w:rsidRDefault="00FE36BF" w:rsidP="00FE36BF">
      <w:pPr>
        <w:pStyle w:val="BodyText"/>
        <w:rPr>
          <w:lang w:eastAsia="zh-CN"/>
        </w:rPr>
      </w:pPr>
    </w:p>
    <w:p w:rsidR="00471E57" w:rsidRPr="00FE36BF" w:rsidRDefault="00D00767" w:rsidP="00FE36BF">
      <w:pPr>
        <w:pStyle w:val="Heading1"/>
        <w:keepNext w:val="0"/>
        <w:numPr>
          <w:ilvl w:val="0"/>
          <w:numId w:val="21"/>
        </w:numPr>
        <w:suppressAutoHyphens w:val="0"/>
        <w:adjustRightInd w:val="0"/>
        <w:snapToGrid w:val="0"/>
        <w:ind w:left="0" w:firstLine="0"/>
        <w:rPr>
          <w:szCs w:val="20"/>
        </w:rPr>
      </w:pPr>
      <w:r w:rsidRPr="00FE36BF">
        <w:rPr>
          <w:szCs w:val="20"/>
        </w:rPr>
        <w:lastRenderedPageBreak/>
        <w:t>C</w:t>
      </w:r>
      <w:r w:rsidR="00C44D23" w:rsidRPr="00FE36BF">
        <w:rPr>
          <w:szCs w:val="20"/>
        </w:rPr>
        <w:t>onclusion and Recommendations</w:t>
      </w:r>
    </w:p>
    <w:p w:rsidR="00C44D23" w:rsidRPr="00FE36BF" w:rsidRDefault="00C44D23" w:rsidP="00FE36BF">
      <w:pPr>
        <w:suppressAutoHyphens w:val="0"/>
        <w:adjustRightInd w:val="0"/>
        <w:snapToGrid w:val="0"/>
        <w:ind w:firstLine="425"/>
        <w:rPr>
          <w:szCs w:val="20"/>
        </w:rPr>
      </w:pPr>
      <w:r w:rsidRPr="00FE36BF">
        <w:rPr>
          <w:szCs w:val="20"/>
        </w:rPr>
        <w:t xml:space="preserve">This paper clarified the potential consequences of a trade deficit, which affects the economy of Nepal. The conclusion from the above outcomes that trade deficit influences the economy of the nation unfavorably. In the case of Nepal, the country is facing this circumstance of trade deficit from decades due to persistent political upheavals, underdeveloped manufacturing industries and lack of infrastructure. A higher increment in exports will consequently build GDP which will grow the market size in this manner driving in a more noteworthy division of work and a decrease in the cost of production. A nation can create value-added products by the progression of domestic and foreign ventures. Local assets are completely used by the rise in demand for products which leads to a decrease of underemployment. It further adds to the current demand for capital goods, increasing in domestic expenditure. It consolidates worldwide world-class developments and quality norms, helping exports and active participation in international trade. </w:t>
      </w:r>
    </w:p>
    <w:p w:rsidR="00C44D23" w:rsidRPr="00FE36BF" w:rsidRDefault="00C44D23" w:rsidP="00FE36BF">
      <w:pPr>
        <w:suppressAutoHyphens w:val="0"/>
        <w:adjustRightInd w:val="0"/>
        <w:snapToGrid w:val="0"/>
        <w:ind w:firstLine="425"/>
        <w:rPr>
          <w:szCs w:val="20"/>
        </w:rPr>
      </w:pPr>
      <w:r w:rsidRPr="00FE36BF">
        <w:rPr>
          <w:szCs w:val="20"/>
        </w:rPr>
        <w:t>Apprehension over rising trade deficit has been constantly reflected in essential government archives and brought up in different financial dialogues throughout the years. If we go through government spending plans and different strategies presented by the progressive government after 1990, decreasing the trade deficit has consistently been a priority. In general, there is an extraordinary requirement for making a great business environment in Nepal. Industrial turmoil and inflexible work laws are the absolute greatest deterrents to the industrialization of Nepal and its future interest in a quick globalization economy. The nation should concentrate on advancing items and services where it has a competitive advantage. It needs to grow its HR base with better preparing and education for its whole workforce.</w:t>
      </w:r>
      <w:r w:rsidR="00D00767" w:rsidRPr="00FE36BF">
        <w:rPr>
          <w:szCs w:val="20"/>
        </w:rPr>
        <w:t xml:space="preserve"> </w:t>
      </w:r>
      <w:r w:rsidRPr="00FE36BF">
        <w:rPr>
          <w:szCs w:val="20"/>
        </w:rPr>
        <w:t>In this sense, the government is relied upon to give another approach that can energize investment in both domestic and foreign investors with the goal that the government can improve the economy and reduce the trade deficit.</w:t>
      </w:r>
    </w:p>
    <w:p w:rsidR="00E52EA0" w:rsidRDefault="00E52EA0" w:rsidP="00FE36BF">
      <w:pPr>
        <w:suppressAutoHyphens w:val="0"/>
        <w:adjustRightInd w:val="0"/>
        <w:snapToGrid w:val="0"/>
        <w:ind w:firstLine="425"/>
        <w:rPr>
          <w:rFonts w:hint="eastAsia"/>
          <w:szCs w:val="20"/>
          <w:lang w:eastAsia="zh-CN"/>
        </w:rPr>
      </w:pPr>
    </w:p>
    <w:p w:rsidR="00FE36BF" w:rsidRDefault="00FE36BF" w:rsidP="00FE36BF">
      <w:pPr>
        <w:pStyle w:val="BodyText"/>
        <w:rPr>
          <w:rFonts w:hint="eastAsia"/>
          <w:lang w:eastAsia="zh-CN"/>
        </w:rPr>
      </w:pPr>
    </w:p>
    <w:p w:rsidR="00FE36BF" w:rsidRPr="00FE36BF" w:rsidRDefault="00FE36BF" w:rsidP="00FE36BF">
      <w:pPr>
        <w:pStyle w:val="BodyText"/>
        <w:rPr>
          <w:lang w:eastAsia="zh-CN"/>
        </w:rPr>
      </w:pPr>
    </w:p>
    <w:p w:rsidR="00471E57" w:rsidRPr="00FE36BF" w:rsidRDefault="00C44596" w:rsidP="00FE36BF">
      <w:pPr>
        <w:suppressAutoHyphens w:val="0"/>
        <w:adjustRightInd w:val="0"/>
        <w:snapToGrid w:val="0"/>
        <w:rPr>
          <w:b/>
          <w:szCs w:val="20"/>
        </w:rPr>
      </w:pPr>
      <w:r w:rsidRPr="00FE36BF">
        <w:rPr>
          <w:b/>
          <w:szCs w:val="20"/>
        </w:rPr>
        <w:lastRenderedPageBreak/>
        <w:t>Acknowled</w:t>
      </w:r>
      <w:bookmarkStart w:id="4" w:name="_GoBack"/>
      <w:bookmarkEnd w:id="4"/>
      <w:r w:rsidRPr="00FE36BF">
        <w:rPr>
          <w:b/>
          <w:szCs w:val="20"/>
        </w:rPr>
        <w:t xml:space="preserve">gements: </w:t>
      </w:r>
    </w:p>
    <w:p w:rsidR="00471E57" w:rsidRPr="00FE36BF" w:rsidRDefault="007F763B" w:rsidP="00FE36BF">
      <w:pPr>
        <w:suppressAutoHyphens w:val="0"/>
        <w:adjustRightInd w:val="0"/>
        <w:snapToGrid w:val="0"/>
        <w:ind w:firstLine="425"/>
        <w:rPr>
          <w:szCs w:val="20"/>
        </w:rPr>
      </w:pPr>
      <w:r w:rsidRPr="00FE36BF">
        <w:rPr>
          <w:szCs w:val="20"/>
        </w:rPr>
        <w:t xml:space="preserve">Authors are grateful to the </w:t>
      </w:r>
      <w:r w:rsidR="00C44D23" w:rsidRPr="00FE36BF">
        <w:rPr>
          <w:szCs w:val="20"/>
        </w:rPr>
        <w:t>Department of</w:t>
      </w:r>
      <w:r w:rsidR="00C44D23" w:rsidRPr="00FE36BF">
        <w:rPr>
          <w:rFonts w:hint="eastAsia"/>
          <w:szCs w:val="20"/>
        </w:rPr>
        <w:t xml:space="preserve"> Apply </w:t>
      </w:r>
      <w:r w:rsidR="00C44D23" w:rsidRPr="00FE36BF">
        <w:rPr>
          <w:szCs w:val="20"/>
        </w:rPr>
        <w:t>Economics</w:t>
      </w:r>
      <w:r w:rsidR="00C44D23" w:rsidRPr="00FE36BF">
        <w:rPr>
          <w:rFonts w:hint="eastAsia"/>
          <w:szCs w:val="20"/>
        </w:rPr>
        <w:t xml:space="preserve">, </w:t>
      </w:r>
      <w:r w:rsidR="00C44D23" w:rsidRPr="00FE36BF">
        <w:rPr>
          <w:szCs w:val="20"/>
        </w:rPr>
        <w:t>School of Economics and Management, Nanjing University of</w:t>
      </w:r>
      <w:r w:rsidR="00C44D23" w:rsidRPr="00FE36BF">
        <w:rPr>
          <w:szCs w:val="20"/>
          <w:lang w:eastAsia="zh-CN"/>
        </w:rPr>
        <w:t xml:space="preserve"> </w:t>
      </w:r>
      <w:r w:rsidR="00C44D23" w:rsidRPr="00FE36BF">
        <w:rPr>
          <w:szCs w:val="20"/>
        </w:rPr>
        <w:t xml:space="preserve">Science and Technology, </w:t>
      </w:r>
      <w:r w:rsidRPr="00FE36BF">
        <w:rPr>
          <w:szCs w:val="20"/>
        </w:rPr>
        <w:t>for financial support to carry out this work.</w:t>
      </w:r>
    </w:p>
    <w:p w:rsidR="00FB5B6A" w:rsidRPr="00FE36BF" w:rsidRDefault="00FB5B6A" w:rsidP="00FE36BF">
      <w:pPr>
        <w:suppressAutoHyphens w:val="0"/>
        <w:adjustRightInd w:val="0"/>
        <w:snapToGrid w:val="0"/>
        <w:ind w:firstLine="425"/>
        <w:rPr>
          <w:szCs w:val="20"/>
        </w:rPr>
      </w:pPr>
    </w:p>
    <w:p w:rsidR="00471E57" w:rsidRPr="00FE36BF" w:rsidRDefault="00471E57" w:rsidP="00FE36BF">
      <w:pPr>
        <w:suppressAutoHyphens w:val="0"/>
        <w:adjustRightInd w:val="0"/>
        <w:snapToGrid w:val="0"/>
        <w:rPr>
          <w:b/>
          <w:szCs w:val="20"/>
        </w:rPr>
      </w:pPr>
      <w:r w:rsidRPr="00FE36BF">
        <w:rPr>
          <w:b/>
          <w:szCs w:val="20"/>
        </w:rPr>
        <w:t>Corresponding Author:</w:t>
      </w:r>
    </w:p>
    <w:p w:rsidR="0049143E" w:rsidRPr="00FE36BF" w:rsidRDefault="00C44D23" w:rsidP="00FE36BF">
      <w:pPr>
        <w:suppressAutoHyphens w:val="0"/>
        <w:adjustRightInd w:val="0"/>
        <w:snapToGrid w:val="0"/>
        <w:rPr>
          <w:szCs w:val="20"/>
        </w:rPr>
      </w:pPr>
      <w:r w:rsidRPr="00FE36BF">
        <w:rPr>
          <w:szCs w:val="20"/>
        </w:rPr>
        <w:t>Seniha Rawal</w:t>
      </w:r>
    </w:p>
    <w:p w:rsidR="0049143E" w:rsidRPr="00FE36BF" w:rsidRDefault="00C44D23" w:rsidP="00FE36BF">
      <w:pPr>
        <w:suppressAutoHyphens w:val="0"/>
        <w:adjustRightInd w:val="0"/>
        <w:snapToGrid w:val="0"/>
        <w:rPr>
          <w:szCs w:val="20"/>
        </w:rPr>
      </w:pPr>
      <w:r w:rsidRPr="00FE36BF">
        <w:rPr>
          <w:szCs w:val="20"/>
        </w:rPr>
        <w:t>Department of</w:t>
      </w:r>
      <w:r w:rsidRPr="00FE36BF">
        <w:rPr>
          <w:rFonts w:hint="eastAsia"/>
          <w:szCs w:val="20"/>
        </w:rPr>
        <w:t xml:space="preserve"> Apply </w:t>
      </w:r>
      <w:r w:rsidRPr="00FE36BF">
        <w:rPr>
          <w:szCs w:val="20"/>
        </w:rPr>
        <w:t>Economics</w:t>
      </w:r>
      <w:r w:rsidR="00471E57" w:rsidRPr="00FE36BF">
        <w:rPr>
          <w:szCs w:val="20"/>
        </w:rPr>
        <w:t xml:space="preserve"> </w:t>
      </w:r>
    </w:p>
    <w:p w:rsidR="00D00767" w:rsidRPr="00FE36BF" w:rsidRDefault="00C44D23" w:rsidP="00FE36BF">
      <w:pPr>
        <w:suppressAutoHyphens w:val="0"/>
        <w:adjustRightInd w:val="0"/>
        <w:snapToGrid w:val="0"/>
        <w:rPr>
          <w:szCs w:val="20"/>
        </w:rPr>
      </w:pPr>
      <w:r w:rsidRPr="00FE36BF">
        <w:rPr>
          <w:szCs w:val="20"/>
        </w:rPr>
        <w:t>School of Economics and Management, Nanjing University of</w:t>
      </w:r>
      <w:r w:rsidRPr="00FE36BF">
        <w:rPr>
          <w:szCs w:val="20"/>
          <w:lang w:eastAsia="zh-CN"/>
        </w:rPr>
        <w:t xml:space="preserve"> </w:t>
      </w:r>
      <w:r w:rsidRPr="00FE36BF">
        <w:rPr>
          <w:szCs w:val="20"/>
        </w:rPr>
        <w:t>Science and Technology,</w:t>
      </w:r>
    </w:p>
    <w:p w:rsidR="00C44D23" w:rsidRPr="00FE36BF" w:rsidRDefault="00D00767" w:rsidP="00FE36BF">
      <w:pPr>
        <w:suppressAutoHyphens w:val="0"/>
        <w:adjustRightInd w:val="0"/>
        <w:snapToGrid w:val="0"/>
        <w:rPr>
          <w:szCs w:val="20"/>
        </w:rPr>
      </w:pPr>
      <w:r w:rsidRPr="00FE36BF">
        <w:rPr>
          <w:szCs w:val="20"/>
        </w:rPr>
        <w:t>N</w:t>
      </w:r>
      <w:r w:rsidR="00C44D23" w:rsidRPr="00FE36BF">
        <w:rPr>
          <w:szCs w:val="20"/>
        </w:rPr>
        <w:t>anjing Jiangsu, PRC</w:t>
      </w:r>
    </w:p>
    <w:p w:rsidR="00471E57" w:rsidRPr="00FE36BF" w:rsidRDefault="00471E57" w:rsidP="00FE36BF">
      <w:pPr>
        <w:suppressAutoHyphens w:val="0"/>
        <w:adjustRightInd w:val="0"/>
        <w:snapToGrid w:val="0"/>
        <w:rPr>
          <w:szCs w:val="20"/>
        </w:rPr>
      </w:pPr>
      <w:r w:rsidRPr="00FE36BF">
        <w:rPr>
          <w:szCs w:val="20"/>
        </w:rPr>
        <w:t xml:space="preserve">E-mail: </w:t>
      </w:r>
      <w:hyperlink r:id="rId15" w:history="1">
        <w:r w:rsidR="00C44D23" w:rsidRPr="00FE36BF">
          <w:rPr>
            <w:rStyle w:val="Hyperlink"/>
            <w:szCs w:val="20"/>
          </w:rPr>
          <w:t>seniharawal@yahoo.com</w:t>
        </w:r>
      </w:hyperlink>
      <w:r w:rsidRPr="00FE36BF">
        <w:rPr>
          <w:szCs w:val="20"/>
        </w:rPr>
        <w:t xml:space="preserve"> </w:t>
      </w:r>
    </w:p>
    <w:p w:rsidR="00471E57" w:rsidRPr="00FE36BF" w:rsidRDefault="00471E57" w:rsidP="00FE36BF">
      <w:pPr>
        <w:suppressAutoHyphens w:val="0"/>
        <w:adjustRightInd w:val="0"/>
        <w:snapToGrid w:val="0"/>
        <w:ind w:firstLine="425"/>
        <w:rPr>
          <w:szCs w:val="20"/>
        </w:rPr>
      </w:pPr>
    </w:p>
    <w:p w:rsidR="00471E57" w:rsidRPr="00FE36BF" w:rsidRDefault="00471E57" w:rsidP="00FE36BF">
      <w:pPr>
        <w:suppressAutoHyphens w:val="0"/>
        <w:adjustRightInd w:val="0"/>
        <w:snapToGrid w:val="0"/>
        <w:rPr>
          <w:b/>
          <w:szCs w:val="20"/>
        </w:rPr>
      </w:pPr>
      <w:r w:rsidRPr="00FE36BF">
        <w:rPr>
          <w:b/>
          <w:szCs w:val="20"/>
        </w:rPr>
        <w:t>References</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szCs w:val="20"/>
          <w:shd w:val="clear" w:color="auto" w:fill="FFFFFF"/>
        </w:rPr>
        <w:t>Marteau,</w:t>
      </w:r>
      <w:r w:rsidR="00D00767" w:rsidRPr="00FE36BF">
        <w:rPr>
          <w:szCs w:val="20"/>
          <w:shd w:val="clear" w:color="auto" w:fill="FFFFFF"/>
        </w:rPr>
        <w:t xml:space="preserve"> </w:t>
      </w:r>
      <w:r w:rsidRPr="00FE36BF">
        <w:rPr>
          <w:szCs w:val="20"/>
          <w:shd w:val="clear" w:color="auto" w:fill="FFFFFF"/>
        </w:rPr>
        <w:t>J.</w:t>
      </w:r>
      <w:r w:rsidR="00D00767" w:rsidRPr="00FE36BF">
        <w:rPr>
          <w:szCs w:val="20"/>
          <w:shd w:val="clear" w:color="auto" w:fill="FFFFFF"/>
        </w:rPr>
        <w:t xml:space="preserve"> </w:t>
      </w:r>
      <w:r w:rsidRPr="00FE36BF">
        <w:rPr>
          <w:szCs w:val="20"/>
          <w:shd w:val="clear" w:color="auto" w:fill="FFFFFF"/>
        </w:rPr>
        <w:t>F.,</w:t>
      </w:r>
      <w:r w:rsidR="00D00767" w:rsidRPr="00FE36BF">
        <w:rPr>
          <w:szCs w:val="20"/>
          <w:shd w:val="clear" w:color="auto" w:fill="FFFFFF"/>
        </w:rPr>
        <w:t xml:space="preserve"> </w:t>
      </w:r>
      <w:r w:rsidRPr="00FE36BF">
        <w:rPr>
          <w:szCs w:val="20"/>
          <w:shd w:val="clear" w:color="auto" w:fill="FFFFFF"/>
        </w:rPr>
        <w:t>Raballand,</w:t>
      </w:r>
      <w:r w:rsidR="00D00767" w:rsidRPr="00FE36BF">
        <w:rPr>
          <w:szCs w:val="20"/>
          <w:shd w:val="clear" w:color="auto" w:fill="FFFFFF"/>
        </w:rPr>
        <w:t xml:space="preserve"> </w:t>
      </w:r>
      <w:r w:rsidRPr="00FE36BF">
        <w:rPr>
          <w:szCs w:val="20"/>
          <w:shd w:val="clear" w:color="auto" w:fill="FFFFFF"/>
        </w:rPr>
        <w:t>G.,</w:t>
      </w:r>
      <w:r w:rsidR="00D00767" w:rsidRPr="00FE36BF">
        <w:rPr>
          <w:szCs w:val="20"/>
          <w:shd w:val="clear" w:color="auto" w:fill="FFFFFF"/>
        </w:rPr>
        <w:t xml:space="preserve"> &amp; </w:t>
      </w:r>
      <w:r w:rsidRPr="00FE36BF">
        <w:rPr>
          <w:szCs w:val="20"/>
          <w:shd w:val="clear" w:color="auto" w:fill="FFFFFF"/>
        </w:rPr>
        <w:t>Arvis,</w:t>
      </w:r>
      <w:r w:rsidR="00D00767" w:rsidRPr="00FE36BF">
        <w:rPr>
          <w:szCs w:val="20"/>
          <w:shd w:val="clear" w:color="auto" w:fill="FFFFFF"/>
        </w:rPr>
        <w:t xml:space="preserve"> </w:t>
      </w:r>
      <w:r w:rsidRPr="00FE36BF">
        <w:rPr>
          <w:szCs w:val="20"/>
          <w:shd w:val="clear" w:color="auto" w:fill="FFFFFF"/>
        </w:rPr>
        <w:t>J.</w:t>
      </w:r>
      <w:r w:rsidR="00D00767" w:rsidRPr="00FE36BF">
        <w:rPr>
          <w:szCs w:val="20"/>
          <w:shd w:val="clear" w:color="auto" w:fill="FFFFFF"/>
        </w:rPr>
        <w:t xml:space="preserve"> </w:t>
      </w:r>
      <w:r w:rsidRPr="00FE36BF">
        <w:rPr>
          <w:szCs w:val="20"/>
          <w:shd w:val="clear" w:color="auto" w:fill="FFFFFF"/>
        </w:rPr>
        <w:t>F.</w:t>
      </w:r>
      <w:r w:rsidR="00D00767" w:rsidRPr="00FE36BF">
        <w:rPr>
          <w:szCs w:val="20"/>
          <w:shd w:val="clear" w:color="auto" w:fill="FFFFFF"/>
        </w:rPr>
        <w:t xml:space="preserve"> </w:t>
      </w:r>
      <w:r w:rsidRPr="00FE36BF">
        <w:rPr>
          <w:szCs w:val="20"/>
          <w:shd w:val="clear" w:color="auto" w:fill="FFFFFF"/>
        </w:rPr>
        <w:t>(2007).</w:t>
      </w:r>
      <w:r w:rsidR="00D00767" w:rsidRPr="00FE36BF">
        <w:rPr>
          <w:szCs w:val="20"/>
          <w:shd w:val="clear" w:color="auto" w:fill="FFFFFF"/>
        </w:rPr>
        <w:t xml:space="preserve"> </w:t>
      </w:r>
      <w:r w:rsidRPr="00FE36BF">
        <w:rPr>
          <w:szCs w:val="20"/>
          <w:shd w:val="clear" w:color="auto" w:fill="FFFFFF"/>
        </w:rPr>
        <w:t>The</w:t>
      </w:r>
      <w:r w:rsidR="00D00767" w:rsidRPr="00FE36BF">
        <w:rPr>
          <w:szCs w:val="20"/>
          <w:shd w:val="clear" w:color="auto" w:fill="FFFFFF"/>
        </w:rPr>
        <w:t xml:space="preserve"> </w:t>
      </w:r>
      <w:r w:rsidRPr="00FE36BF">
        <w:rPr>
          <w:szCs w:val="20"/>
          <w:shd w:val="clear" w:color="auto" w:fill="FFFFFF"/>
        </w:rPr>
        <w:t>cost</w:t>
      </w:r>
      <w:r w:rsidR="00D00767" w:rsidRPr="00FE36BF">
        <w:rPr>
          <w:szCs w:val="20"/>
          <w:shd w:val="clear" w:color="auto" w:fill="FFFFFF"/>
        </w:rPr>
        <w:t xml:space="preserve"> </w:t>
      </w:r>
      <w:r w:rsidRPr="00FE36BF">
        <w:rPr>
          <w:szCs w:val="20"/>
          <w:shd w:val="clear" w:color="auto" w:fill="FFFFFF"/>
        </w:rPr>
        <w:t>of</w:t>
      </w:r>
      <w:r w:rsidR="00D00767" w:rsidRPr="00FE36BF">
        <w:rPr>
          <w:szCs w:val="20"/>
          <w:shd w:val="clear" w:color="auto" w:fill="FFFFFF"/>
        </w:rPr>
        <w:t xml:space="preserve"> </w:t>
      </w:r>
      <w:r w:rsidRPr="00FE36BF">
        <w:rPr>
          <w:szCs w:val="20"/>
          <w:shd w:val="clear" w:color="auto" w:fill="FFFFFF"/>
        </w:rPr>
        <w:t>being</w:t>
      </w:r>
      <w:r w:rsidR="00D00767" w:rsidRPr="00FE36BF">
        <w:rPr>
          <w:szCs w:val="20"/>
          <w:shd w:val="clear" w:color="auto" w:fill="FFFFFF"/>
        </w:rPr>
        <w:t xml:space="preserve"> </w:t>
      </w:r>
      <w:r w:rsidRPr="00FE36BF">
        <w:rPr>
          <w:szCs w:val="20"/>
          <w:shd w:val="clear" w:color="auto" w:fill="FFFFFF"/>
        </w:rPr>
        <w:t>landlocked:</w:t>
      </w:r>
      <w:r w:rsidR="00D00767" w:rsidRPr="00FE36BF">
        <w:rPr>
          <w:szCs w:val="20"/>
          <w:shd w:val="clear" w:color="auto" w:fill="FFFFFF"/>
        </w:rPr>
        <w:t xml:space="preserve"> </w:t>
      </w:r>
      <w:r w:rsidRPr="00FE36BF">
        <w:rPr>
          <w:szCs w:val="20"/>
          <w:shd w:val="clear" w:color="auto" w:fill="FFFFFF"/>
        </w:rPr>
        <w:t>logistics</w:t>
      </w:r>
      <w:r w:rsidR="00D00767" w:rsidRPr="00FE36BF">
        <w:rPr>
          <w:szCs w:val="20"/>
          <w:shd w:val="clear" w:color="auto" w:fill="FFFFFF"/>
        </w:rPr>
        <w:t xml:space="preserve"> </w:t>
      </w:r>
      <w:r w:rsidRPr="00FE36BF">
        <w:rPr>
          <w:szCs w:val="20"/>
          <w:shd w:val="clear" w:color="auto" w:fill="FFFFFF"/>
        </w:rPr>
        <w:t>costs</w:t>
      </w:r>
      <w:r w:rsidR="00D00767" w:rsidRPr="00FE36BF">
        <w:rPr>
          <w:szCs w:val="20"/>
          <w:shd w:val="clear" w:color="auto" w:fill="FFFFFF"/>
        </w:rPr>
        <w:t xml:space="preserve"> </w:t>
      </w:r>
      <w:r w:rsidRPr="00FE36BF">
        <w:rPr>
          <w:szCs w:val="20"/>
          <w:shd w:val="clear" w:color="auto" w:fill="FFFFFF"/>
        </w:rPr>
        <w:t>and</w:t>
      </w:r>
      <w:r w:rsidR="00D00767" w:rsidRPr="00FE36BF">
        <w:rPr>
          <w:szCs w:val="20"/>
          <w:shd w:val="clear" w:color="auto" w:fill="FFFFFF"/>
        </w:rPr>
        <w:t xml:space="preserve"> </w:t>
      </w:r>
      <w:r w:rsidRPr="00FE36BF">
        <w:rPr>
          <w:szCs w:val="20"/>
          <w:shd w:val="clear" w:color="auto" w:fill="FFFFFF"/>
        </w:rPr>
        <w:t>supply</w:t>
      </w:r>
      <w:r w:rsidR="00D00767" w:rsidRPr="00FE36BF">
        <w:rPr>
          <w:szCs w:val="20"/>
          <w:shd w:val="clear" w:color="auto" w:fill="FFFFFF"/>
        </w:rPr>
        <w:t xml:space="preserve"> </w:t>
      </w:r>
      <w:r w:rsidRPr="00FE36BF">
        <w:rPr>
          <w:szCs w:val="20"/>
          <w:shd w:val="clear" w:color="auto" w:fill="FFFFFF"/>
        </w:rPr>
        <w:t>chain</w:t>
      </w:r>
      <w:r w:rsidR="00D00767" w:rsidRPr="00FE36BF">
        <w:rPr>
          <w:szCs w:val="20"/>
          <w:shd w:val="clear" w:color="auto" w:fill="FFFFFF"/>
        </w:rPr>
        <w:t xml:space="preserve"> </w:t>
      </w:r>
      <w:r w:rsidRPr="00FE36BF">
        <w:rPr>
          <w:szCs w:val="20"/>
          <w:shd w:val="clear" w:color="auto" w:fill="FFFFFF"/>
        </w:rPr>
        <w:t>reliability.</w:t>
      </w:r>
      <w:r w:rsidR="00D00767" w:rsidRPr="00FE36BF">
        <w:rPr>
          <w:szCs w:val="20"/>
          <w:shd w:val="clear" w:color="auto" w:fill="FFFFFF"/>
        </w:rPr>
        <w:t xml:space="preserve"> </w:t>
      </w:r>
      <w:r w:rsidRPr="00FE36BF">
        <w:rPr>
          <w:szCs w:val="20"/>
          <w:shd w:val="clear" w:color="auto" w:fill="FFFFFF"/>
        </w:rPr>
        <w:t>The</w:t>
      </w:r>
      <w:r w:rsidR="00D00767" w:rsidRPr="00FE36BF">
        <w:rPr>
          <w:szCs w:val="20"/>
          <w:shd w:val="clear" w:color="auto" w:fill="FFFFFF"/>
        </w:rPr>
        <w:t xml:space="preserve"> </w:t>
      </w:r>
      <w:r w:rsidRPr="00FE36BF">
        <w:rPr>
          <w:szCs w:val="20"/>
          <w:shd w:val="clear" w:color="auto" w:fill="FFFFFF"/>
        </w:rPr>
        <w:t>World</w:t>
      </w:r>
      <w:r w:rsidR="00D00767" w:rsidRPr="00FE36BF">
        <w:rPr>
          <w:szCs w:val="20"/>
          <w:shd w:val="clear" w:color="auto" w:fill="FFFFFF"/>
        </w:rPr>
        <w:t xml:space="preserve"> </w:t>
      </w:r>
      <w:r w:rsidRPr="00FE36BF">
        <w:rPr>
          <w:szCs w:val="20"/>
          <w:shd w:val="clear" w:color="auto" w:fill="FFFFFF"/>
        </w:rPr>
        <w:t>Bank.</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Ghimire,</w:t>
      </w:r>
      <w:r w:rsidR="00D00767" w:rsidRPr="00FE36BF">
        <w:rPr>
          <w:color w:val="222222"/>
          <w:szCs w:val="20"/>
          <w:shd w:val="clear" w:color="auto" w:fill="FFFFFF"/>
        </w:rPr>
        <w:t xml:space="preserve"> </w:t>
      </w:r>
      <w:r w:rsidRPr="00FE36BF">
        <w:rPr>
          <w:color w:val="222222"/>
          <w:szCs w:val="20"/>
          <w:shd w:val="clear" w:color="auto" w:fill="FFFFFF"/>
        </w:rPr>
        <w:t>R.</w:t>
      </w:r>
      <w:r w:rsidR="00D00767" w:rsidRPr="00FE36BF">
        <w:rPr>
          <w:color w:val="222222"/>
          <w:szCs w:val="20"/>
          <w:shd w:val="clear" w:color="auto" w:fill="FFFFFF"/>
        </w:rPr>
        <w:t xml:space="preserve"> </w:t>
      </w:r>
      <w:r w:rsidRPr="00FE36BF">
        <w:rPr>
          <w:color w:val="222222"/>
          <w:szCs w:val="20"/>
          <w:shd w:val="clear" w:color="auto" w:fill="FFFFFF"/>
        </w:rPr>
        <w:t>(2010).</w:t>
      </w:r>
      <w:r w:rsidR="00D00767" w:rsidRPr="00FE36BF">
        <w:rPr>
          <w:color w:val="222222"/>
          <w:szCs w:val="20"/>
          <w:shd w:val="clear" w:color="auto" w:fill="FFFFFF"/>
        </w:rPr>
        <w:t xml:space="preserve"> </w:t>
      </w:r>
      <w:r w:rsidRPr="00FE36BF">
        <w:rPr>
          <w:color w:val="222222"/>
          <w:szCs w:val="20"/>
          <w:shd w:val="clear" w:color="auto" w:fill="FFFFFF"/>
        </w:rPr>
        <w:t>Direction</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Foreign</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Nepal.</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Finance</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Management</w:t>
      </w:r>
      <w:r w:rsidR="00D00767" w:rsidRPr="00FE36BF">
        <w:rPr>
          <w:color w:val="222222"/>
          <w:szCs w:val="20"/>
          <w:shd w:val="clear" w:color="auto" w:fill="FFFFFF"/>
        </w:rPr>
        <w:t xml:space="preserve"> </w:t>
      </w:r>
      <w:r w:rsidRPr="00FE36BF">
        <w:rPr>
          <w:color w:val="222222"/>
          <w:szCs w:val="20"/>
          <w:shd w:val="clear" w:color="auto" w:fill="FFFFFF"/>
        </w:rPr>
        <w:t>Review,</w:t>
      </w:r>
      <w:r w:rsidR="00D00767" w:rsidRPr="00FE36BF">
        <w:rPr>
          <w:color w:val="222222"/>
          <w:szCs w:val="20"/>
          <w:shd w:val="clear" w:color="auto" w:fill="FFFFFF"/>
        </w:rPr>
        <w:t xml:space="preserve"> </w:t>
      </w:r>
      <w:r w:rsidRPr="00FE36BF">
        <w:rPr>
          <w:color w:val="222222"/>
          <w:szCs w:val="20"/>
          <w:shd w:val="clear" w:color="auto" w:fill="FFFFFF"/>
        </w:rPr>
        <w:t>1(2),</w:t>
      </w:r>
      <w:r w:rsidR="00D00767" w:rsidRPr="00FE36BF">
        <w:rPr>
          <w:color w:val="222222"/>
          <w:szCs w:val="20"/>
          <w:shd w:val="clear" w:color="auto" w:fill="FFFFFF"/>
        </w:rPr>
        <w:t xml:space="preserve"> </w:t>
      </w:r>
      <w:r w:rsidRPr="00FE36BF">
        <w:rPr>
          <w:color w:val="222222"/>
          <w:szCs w:val="20"/>
          <w:shd w:val="clear" w:color="auto" w:fill="FFFFFF"/>
        </w:rPr>
        <w:t>139-151.</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Silwal,</w:t>
      </w:r>
      <w:r w:rsidR="00D00767" w:rsidRPr="00FE36BF">
        <w:rPr>
          <w:color w:val="222222"/>
          <w:szCs w:val="20"/>
          <w:shd w:val="clear" w:color="auto" w:fill="FFFFFF"/>
        </w:rPr>
        <w:t xml:space="preserve"> </w:t>
      </w:r>
      <w:r w:rsidRPr="00FE36BF">
        <w:rPr>
          <w:color w:val="222222"/>
          <w:szCs w:val="20"/>
          <w:shd w:val="clear" w:color="auto" w:fill="FFFFFF"/>
        </w:rPr>
        <w:t>R.</w:t>
      </w:r>
      <w:r w:rsidR="00D00767" w:rsidRPr="00FE36BF">
        <w:rPr>
          <w:color w:val="222222"/>
          <w:szCs w:val="20"/>
          <w:shd w:val="clear" w:color="auto" w:fill="FFFFFF"/>
        </w:rPr>
        <w:t xml:space="preserve"> </w:t>
      </w:r>
      <w:r w:rsidRPr="00FE36BF">
        <w:rPr>
          <w:color w:val="222222"/>
          <w:szCs w:val="20"/>
          <w:shd w:val="clear" w:color="auto" w:fill="FFFFFF"/>
        </w:rPr>
        <w:t>(2008).</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causes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Nepal.</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Unpublished</w:t>
      </w:r>
      <w:r w:rsidR="00D00767" w:rsidRPr="00FE36BF">
        <w:rPr>
          <w:color w:val="222222"/>
          <w:szCs w:val="20"/>
          <w:shd w:val="clear" w:color="auto" w:fill="FFFFFF"/>
        </w:rPr>
        <w:t xml:space="preserve"> </w:t>
      </w:r>
      <w:r w:rsidRPr="00FE36BF">
        <w:rPr>
          <w:color w:val="222222"/>
          <w:szCs w:val="20"/>
          <w:shd w:val="clear" w:color="auto" w:fill="FFFFFF"/>
        </w:rPr>
        <w:t>Masters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Arts.</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Ahad,</w:t>
      </w:r>
      <w:r w:rsidR="00D00767" w:rsidRPr="00FE36BF">
        <w:rPr>
          <w:color w:val="222222"/>
          <w:szCs w:val="20"/>
          <w:shd w:val="clear" w:color="auto" w:fill="FFFFFF"/>
        </w:rPr>
        <w:t xml:space="preserve"> </w:t>
      </w:r>
      <w:r w:rsidRPr="00FE36BF">
        <w:rPr>
          <w:color w:val="222222"/>
          <w:szCs w:val="20"/>
          <w:shd w:val="clear" w:color="auto" w:fill="FFFFFF"/>
        </w:rPr>
        <w:t>M.</w:t>
      </w:r>
      <w:r w:rsidR="00D00767" w:rsidRPr="00FE36BF">
        <w:rPr>
          <w:color w:val="222222"/>
          <w:szCs w:val="20"/>
          <w:shd w:val="clear" w:color="auto" w:fill="FFFFFF"/>
        </w:rPr>
        <w:t xml:space="preserve"> </w:t>
      </w:r>
      <w:r w:rsidRPr="00FE36BF">
        <w:rPr>
          <w:color w:val="222222"/>
          <w:szCs w:val="20"/>
          <w:shd w:val="clear" w:color="auto" w:fill="FFFFFF"/>
        </w:rPr>
        <w:t>(2017).</w:t>
      </w:r>
      <w:r w:rsidR="00D00767" w:rsidRPr="00FE36BF">
        <w:rPr>
          <w:color w:val="222222"/>
          <w:szCs w:val="20"/>
          <w:shd w:val="clear" w:color="auto" w:fill="FFFFFF"/>
        </w:rPr>
        <w:t xml:space="preserve"> </w:t>
      </w:r>
      <w:r w:rsidRPr="00FE36BF">
        <w:rPr>
          <w:color w:val="222222"/>
          <w:szCs w:val="20"/>
          <w:shd w:val="clear" w:color="auto" w:fill="FFFFFF"/>
        </w:rPr>
        <w:t>Impact</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financial</w:t>
      </w:r>
      <w:r w:rsidR="00D00767" w:rsidRPr="00FE36BF">
        <w:rPr>
          <w:color w:val="222222"/>
          <w:szCs w:val="20"/>
          <w:shd w:val="clear" w:color="auto" w:fill="FFFFFF"/>
        </w:rPr>
        <w:t xml:space="preserve"> </w:t>
      </w:r>
      <w:r w:rsidRPr="00FE36BF">
        <w:rPr>
          <w:color w:val="222222"/>
          <w:szCs w:val="20"/>
          <w:shd w:val="clear" w:color="auto" w:fill="FFFFFF"/>
        </w:rPr>
        <w:t>development</w:t>
      </w:r>
      <w:r w:rsidR="00D00767" w:rsidRPr="00FE36BF">
        <w:rPr>
          <w:color w:val="222222"/>
          <w:szCs w:val="20"/>
          <w:shd w:val="clear" w:color="auto" w:fill="FFFFFF"/>
        </w:rPr>
        <w:t xml:space="preserve"> </w:t>
      </w:r>
      <w:r w:rsidRPr="00FE36BF">
        <w:rPr>
          <w:color w:val="222222"/>
          <w:szCs w:val="20"/>
          <w:shd w:val="clear" w:color="auto" w:fill="FFFFFF"/>
        </w:rPr>
        <w:t>on</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balance:</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ARDL</w:t>
      </w:r>
      <w:r w:rsidR="00D00767" w:rsidRPr="00FE36BF">
        <w:rPr>
          <w:color w:val="222222"/>
          <w:szCs w:val="20"/>
          <w:shd w:val="clear" w:color="auto" w:fill="FFFFFF"/>
        </w:rPr>
        <w:t xml:space="preserve"> </w:t>
      </w:r>
      <w:r w:rsidRPr="00FE36BF">
        <w:rPr>
          <w:color w:val="222222"/>
          <w:szCs w:val="20"/>
          <w:shd w:val="clear" w:color="auto" w:fill="FFFFFF"/>
        </w:rPr>
        <w:t>cointegration</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causality</w:t>
      </w:r>
      <w:r w:rsidR="00D00767" w:rsidRPr="00FE36BF">
        <w:rPr>
          <w:color w:val="222222"/>
          <w:szCs w:val="20"/>
          <w:shd w:val="clear" w:color="auto" w:fill="FFFFFF"/>
        </w:rPr>
        <w:t xml:space="preserve"> </w:t>
      </w:r>
      <w:r w:rsidRPr="00FE36BF">
        <w:rPr>
          <w:color w:val="222222"/>
          <w:szCs w:val="20"/>
          <w:shd w:val="clear" w:color="auto" w:fill="FFFFFF"/>
        </w:rPr>
        <w:t>approach</w:t>
      </w:r>
      <w:r w:rsidR="00D00767" w:rsidRPr="00FE36BF">
        <w:rPr>
          <w:color w:val="222222"/>
          <w:szCs w:val="20"/>
          <w:shd w:val="clear" w:color="auto" w:fill="FFFFFF"/>
        </w:rPr>
        <w:t xml:space="preserve"> </w:t>
      </w:r>
      <w:r w:rsidRPr="00FE36BF">
        <w:rPr>
          <w:color w:val="222222"/>
          <w:szCs w:val="20"/>
          <w:shd w:val="clear" w:color="auto" w:fill="FFFFFF"/>
        </w:rPr>
        <w:t>for</w:t>
      </w:r>
      <w:r w:rsidR="00D00767" w:rsidRPr="00FE36BF">
        <w:rPr>
          <w:color w:val="222222"/>
          <w:szCs w:val="20"/>
          <w:shd w:val="clear" w:color="auto" w:fill="FFFFFF"/>
        </w:rPr>
        <w:t xml:space="preserve"> </w:t>
      </w:r>
      <w:r w:rsidRPr="00FE36BF">
        <w:rPr>
          <w:color w:val="222222"/>
          <w:szCs w:val="20"/>
          <w:shd w:val="clear" w:color="auto" w:fill="FFFFFF"/>
        </w:rPr>
        <w:t>Pakistan.</w:t>
      </w:r>
      <w:r w:rsidR="00D00767" w:rsidRPr="00FE36BF">
        <w:rPr>
          <w:color w:val="222222"/>
          <w:szCs w:val="20"/>
          <w:shd w:val="clear" w:color="auto" w:fill="FFFFFF"/>
        </w:rPr>
        <w:t xml:space="preserve"> </w:t>
      </w:r>
      <w:r w:rsidRPr="00FE36BF">
        <w:rPr>
          <w:color w:val="222222"/>
          <w:szCs w:val="20"/>
          <w:shd w:val="clear" w:color="auto" w:fill="FFFFFF"/>
        </w:rPr>
        <w:t>Global</w:t>
      </w:r>
      <w:r w:rsidR="00D00767" w:rsidRPr="00FE36BF">
        <w:rPr>
          <w:color w:val="222222"/>
          <w:szCs w:val="20"/>
          <w:shd w:val="clear" w:color="auto" w:fill="FFFFFF"/>
        </w:rPr>
        <w:t xml:space="preserve"> </w:t>
      </w:r>
      <w:r w:rsidRPr="00FE36BF">
        <w:rPr>
          <w:color w:val="222222"/>
          <w:szCs w:val="20"/>
          <w:shd w:val="clear" w:color="auto" w:fill="FFFFFF"/>
        </w:rPr>
        <w:t>Business</w:t>
      </w:r>
      <w:r w:rsidR="00D00767" w:rsidRPr="00FE36BF">
        <w:rPr>
          <w:color w:val="222222"/>
          <w:szCs w:val="20"/>
          <w:shd w:val="clear" w:color="auto" w:fill="FFFFFF"/>
        </w:rPr>
        <w:t xml:space="preserve"> </w:t>
      </w:r>
      <w:r w:rsidRPr="00FE36BF">
        <w:rPr>
          <w:color w:val="222222"/>
          <w:szCs w:val="20"/>
          <w:shd w:val="clear" w:color="auto" w:fill="FFFFFF"/>
        </w:rPr>
        <w:t>Review,</w:t>
      </w:r>
      <w:r w:rsidR="00D00767" w:rsidRPr="00FE36BF">
        <w:rPr>
          <w:color w:val="222222"/>
          <w:szCs w:val="20"/>
          <w:shd w:val="clear" w:color="auto" w:fill="FFFFFF"/>
        </w:rPr>
        <w:t xml:space="preserve"> </w:t>
      </w:r>
      <w:r w:rsidRPr="00FE36BF">
        <w:rPr>
          <w:color w:val="222222"/>
          <w:szCs w:val="20"/>
          <w:shd w:val="clear" w:color="auto" w:fill="FFFFFF"/>
        </w:rPr>
        <w:t>18(5),</w:t>
      </w:r>
      <w:r w:rsidR="00D00767" w:rsidRPr="00FE36BF">
        <w:rPr>
          <w:color w:val="222222"/>
          <w:szCs w:val="20"/>
          <w:shd w:val="clear" w:color="auto" w:fill="FFFFFF"/>
        </w:rPr>
        <w:t xml:space="preserve"> </w:t>
      </w:r>
      <w:r w:rsidRPr="00FE36BF">
        <w:rPr>
          <w:color w:val="222222"/>
          <w:szCs w:val="20"/>
          <w:shd w:val="clear" w:color="auto" w:fill="FFFFFF"/>
        </w:rPr>
        <w:t>1199-1214.</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Mubeen,</w:t>
      </w:r>
      <w:r w:rsidR="00D00767" w:rsidRPr="00FE36BF">
        <w:rPr>
          <w:color w:val="222222"/>
          <w:szCs w:val="20"/>
          <w:shd w:val="clear" w:color="auto" w:fill="FFFFFF"/>
        </w:rPr>
        <w:t xml:space="preserve"> </w:t>
      </w:r>
      <w:r w:rsidRPr="00FE36BF">
        <w:rPr>
          <w:color w:val="222222"/>
          <w:szCs w:val="20"/>
          <w:shd w:val="clear" w:color="auto" w:fill="FFFFFF"/>
        </w:rPr>
        <w:t>N.,</w:t>
      </w:r>
      <w:r w:rsidR="00D00767" w:rsidRPr="00FE36BF">
        <w:rPr>
          <w:color w:val="222222"/>
          <w:szCs w:val="20"/>
          <w:shd w:val="clear" w:color="auto" w:fill="FFFFFF"/>
        </w:rPr>
        <w:t xml:space="preserve"> &amp; </w:t>
      </w:r>
      <w:r w:rsidRPr="00FE36BF">
        <w:rPr>
          <w:color w:val="222222"/>
          <w:szCs w:val="20"/>
          <w:shd w:val="clear" w:color="auto" w:fill="FFFFFF"/>
        </w:rPr>
        <w:t>Ahmad,</w:t>
      </w:r>
      <w:r w:rsidR="00D00767" w:rsidRPr="00FE36BF">
        <w:rPr>
          <w:color w:val="222222"/>
          <w:szCs w:val="20"/>
          <w:shd w:val="clear" w:color="auto" w:fill="FFFFFF"/>
        </w:rPr>
        <w:t xml:space="preserve"> </w:t>
      </w:r>
      <w:r w:rsidRPr="00FE36BF">
        <w:rPr>
          <w:color w:val="222222"/>
          <w:szCs w:val="20"/>
          <w:shd w:val="clear" w:color="auto" w:fill="FFFFFF"/>
        </w:rPr>
        <w:t>N.</w:t>
      </w:r>
      <w:r w:rsidR="00D00767" w:rsidRPr="00FE36BF">
        <w:rPr>
          <w:color w:val="222222"/>
          <w:szCs w:val="20"/>
          <w:shd w:val="clear" w:color="auto" w:fill="FFFFFF"/>
        </w:rPr>
        <w:t xml:space="preserve"> </w:t>
      </w:r>
      <w:r w:rsidRPr="00FE36BF">
        <w:rPr>
          <w:color w:val="222222"/>
          <w:szCs w:val="20"/>
          <w:shd w:val="clear" w:color="auto" w:fill="FFFFFF"/>
        </w:rPr>
        <w:t>(2016).</w:t>
      </w:r>
      <w:r w:rsidR="00D00767" w:rsidRPr="00FE36BF">
        <w:rPr>
          <w:color w:val="222222"/>
          <w:szCs w:val="20"/>
          <w:shd w:val="clear" w:color="auto" w:fill="FFFFFF"/>
        </w:rPr>
        <w:t xml:space="preserve"> </w:t>
      </w:r>
      <w:r w:rsidRPr="00FE36BF">
        <w:rPr>
          <w:color w:val="222222"/>
          <w:szCs w:val="20"/>
          <w:shd w:val="clear" w:color="auto" w:fill="FFFFFF"/>
        </w:rPr>
        <w:t>Towards</w:t>
      </w:r>
      <w:r w:rsidR="00D00767" w:rsidRPr="00FE36BF">
        <w:rPr>
          <w:color w:val="222222"/>
          <w:szCs w:val="20"/>
          <w:shd w:val="clear" w:color="auto" w:fill="FFFFFF"/>
        </w:rPr>
        <w:t xml:space="preserve"> </w:t>
      </w:r>
      <w:r w:rsidRPr="00FE36BF">
        <w:rPr>
          <w:color w:val="222222"/>
          <w:szCs w:val="20"/>
          <w:shd w:val="clear" w:color="auto" w:fill="FFFFFF"/>
        </w:rPr>
        <w:t>measurement</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determinants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export</w:t>
      </w:r>
      <w:r w:rsidR="00D00767" w:rsidRPr="00FE36BF">
        <w:rPr>
          <w:color w:val="222222"/>
          <w:szCs w:val="20"/>
          <w:shd w:val="clear" w:color="auto" w:fill="FFFFFF"/>
        </w:rPr>
        <w:t xml:space="preserve"> </w:t>
      </w:r>
      <w:r w:rsidRPr="00FE36BF">
        <w:rPr>
          <w:color w:val="222222"/>
          <w:szCs w:val="20"/>
          <w:shd w:val="clear" w:color="auto" w:fill="FFFFFF"/>
        </w:rPr>
        <w:t>diversification:</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empirical</w:t>
      </w:r>
      <w:r w:rsidR="00D00767" w:rsidRPr="00FE36BF">
        <w:rPr>
          <w:color w:val="222222"/>
          <w:szCs w:val="20"/>
          <w:shd w:val="clear" w:color="auto" w:fill="FFFFFF"/>
        </w:rPr>
        <w:t xml:space="preserve"> </w:t>
      </w:r>
      <w:r w:rsidRPr="00FE36BF">
        <w:rPr>
          <w:color w:val="222222"/>
          <w:szCs w:val="20"/>
          <w:shd w:val="clear" w:color="auto" w:fill="FFFFFF"/>
        </w:rPr>
        <w:t>analysis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Pakistan.</w:t>
      </w:r>
      <w:r w:rsidR="00D00767" w:rsidRPr="00FE36BF">
        <w:rPr>
          <w:color w:val="222222"/>
          <w:szCs w:val="20"/>
          <w:shd w:val="clear" w:color="auto" w:fill="FFFFFF"/>
        </w:rPr>
        <w:t xml:space="preserve"> </w:t>
      </w:r>
      <w:r w:rsidRPr="00FE36BF">
        <w:rPr>
          <w:color w:val="222222"/>
          <w:szCs w:val="20"/>
          <w:shd w:val="clear" w:color="auto" w:fill="FFFFFF"/>
        </w:rPr>
        <w:t>Pakistan</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Commerce</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Social</w:t>
      </w:r>
      <w:r w:rsidR="00D00767" w:rsidRPr="00FE36BF">
        <w:rPr>
          <w:color w:val="222222"/>
          <w:szCs w:val="20"/>
          <w:shd w:val="clear" w:color="auto" w:fill="FFFFFF"/>
        </w:rPr>
        <w:t xml:space="preserve"> </w:t>
      </w:r>
      <w:r w:rsidRPr="00FE36BF">
        <w:rPr>
          <w:color w:val="222222"/>
          <w:szCs w:val="20"/>
          <w:shd w:val="clear" w:color="auto" w:fill="FFFFFF"/>
        </w:rPr>
        <w:t>Sciences</w:t>
      </w:r>
      <w:r w:rsidR="00D00767" w:rsidRPr="00FE36BF">
        <w:rPr>
          <w:color w:val="222222"/>
          <w:szCs w:val="20"/>
          <w:shd w:val="clear" w:color="auto" w:fill="FFFFFF"/>
        </w:rPr>
        <w:t xml:space="preserve"> </w:t>
      </w:r>
      <w:r w:rsidRPr="00FE36BF">
        <w:rPr>
          <w:color w:val="222222"/>
          <w:szCs w:val="20"/>
          <w:shd w:val="clear" w:color="auto" w:fill="FFFFFF"/>
        </w:rPr>
        <w:t>(PJCSS),</w:t>
      </w:r>
      <w:r w:rsidR="00D00767" w:rsidRPr="00FE36BF">
        <w:rPr>
          <w:color w:val="222222"/>
          <w:szCs w:val="20"/>
          <w:shd w:val="clear" w:color="auto" w:fill="FFFFFF"/>
        </w:rPr>
        <w:t xml:space="preserve"> </w:t>
      </w:r>
      <w:r w:rsidRPr="00FE36BF">
        <w:rPr>
          <w:color w:val="222222"/>
          <w:szCs w:val="20"/>
          <w:shd w:val="clear" w:color="auto" w:fill="FFFFFF"/>
        </w:rPr>
        <w:t>10(3),</w:t>
      </w:r>
      <w:r w:rsidR="00D00767" w:rsidRPr="00FE36BF">
        <w:rPr>
          <w:color w:val="222222"/>
          <w:szCs w:val="20"/>
          <w:shd w:val="clear" w:color="auto" w:fill="FFFFFF"/>
        </w:rPr>
        <w:t xml:space="preserve"> </w:t>
      </w:r>
      <w:r w:rsidRPr="00FE36BF">
        <w:rPr>
          <w:color w:val="222222"/>
          <w:szCs w:val="20"/>
          <w:shd w:val="clear" w:color="auto" w:fill="FFFFFF"/>
        </w:rPr>
        <w:t>588-605.</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Shawa,</w:t>
      </w:r>
      <w:r w:rsidR="00D00767" w:rsidRPr="00FE36BF">
        <w:rPr>
          <w:color w:val="222222"/>
          <w:szCs w:val="20"/>
          <w:shd w:val="clear" w:color="auto" w:fill="FFFFFF"/>
        </w:rPr>
        <w:t xml:space="preserve"> </w:t>
      </w:r>
      <w:r w:rsidRPr="00FE36BF">
        <w:rPr>
          <w:color w:val="222222"/>
          <w:szCs w:val="20"/>
          <w:shd w:val="clear" w:color="auto" w:fill="FFFFFF"/>
        </w:rPr>
        <w:t>M.</w:t>
      </w:r>
      <w:r w:rsidR="00D00767" w:rsidRPr="00FE36BF">
        <w:rPr>
          <w:color w:val="222222"/>
          <w:szCs w:val="20"/>
          <w:shd w:val="clear" w:color="auto" w:fill="FFFFFF"/>
        </w:rPr>
        <w:t xml:space="preserve"> </w:t>
      </w:r>
      <w:r w:rsidRPr="00FE36BF">
        <w:rPr>
          <w:color w:val="222222"/>
          <w:szCs w:val="20"/>
          <w:shd w:val="clear" w:color="auto" w:fill="FFFFFF"/>
        </w:rPr>
        <w:t>J.,</w:t>
      </w:r>
      <w:r w:rsidR="00D00767" w:rsidRPr="00FE36BF">
        <w:rPr>
          <w:color w:val="222222"/>
          <w:szCs w:val="20"/>
          <w:shd w:val="clear" w:color="auto" w:fill="FFFFFF"/>
        </w:rPr>
        <w:t xml:space="preserve"> &amp; </w:t>
      </w:r>
      <w:r w:rsidRPr="00FE36BF">
        <w:rPr>
          <w:color w:val="222222"/>
          <w:szCs w:val="20"/>
          <w:shd w:val="clear" w:color="auto" w:fill="FFFFFF"/>
        </w:rPr>
        <w:t>Shen,</w:t>
      </w:r>
      <w:r w:rsidR="00D00767" w:rsidRPr="00FE36BF">
        <w:rPr>
          <w:color w:val="222222"/>
          <w:szCs w:val="20"/>
          <w:shd w:val="clear" w:color="auto" w:fill="FFFFFF"/>
        </w:rPr>
        <w:t xml:space="preserve"> </w:t>
      </w:r>
      <w:r w:rsidRPr="00FE36BF">
        <w:rPr>
          <w:color w:val="222222"/>
          <w:szCs w:val="20"/>
          <w:shd w:val="clear" w:color="auto" w:fill="FFFFFF"/>
        </w:rPr>
        <w:t>Y.</w:t>
      </w:r>
      <w:r w:rsidR="00D00767" w:rsidRPr="00FE36BF">
        <w:rPr>
          <w:color w:val="222222"/>
          <w:szCs w:val="20"/>
          <w:shd w:val="clear" w:color="auto" w:fill="FFFFFF"/>
        </w:rPr>
        <w:t xml:space="preserve"> </w:t>
      </w:r>
      <w:r w:rsidRPr="00FE36BF">
        <w:rPr>
          <w:color w:val="222222"/>
          <w:szCs w:val="20"/>
          <w:shd w:val="clear" w:color="auto" w:fill="FFFFFF"/>
        </w:rPr>
        <w:t>(2013).</w:t>
      </w:r>
      <w:r w:rsidR="00D00767" w:rsidRPr="00FE36BF">
        <w:rPr>
          <w:color w:val="222222"/>
          <w:szCs w:val="20"/>
          <w:shd w:val="clear" w:color="auto" w:fill="FFFFFF"/>
        </w:rPr>
        <w:t xml:space="preserve"> </w:t>
      </w:r>
      <w:r w:rsidRPr="00FE36BF">
        <w:rPr>
          <w:color w:val="222222"/>
          <w:szCs w:val="20"/>
          <w:shd w:val="clear" w:color="auto" w:fill="FFFFFF"/>
        </w:rPr>
        <w:t>Analysis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determinants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balance:</w:t>
      </w:r>
      <w:r w:rsidR="00D00767" w:rsidRPr="00FE36BF">
        <w:rPr>
          <w:color w:val="222222"/>
          <w:szCs w:val="20"/>
          <w:shd w:val="clear" w:color="auto" w:fill="FFFFFF"/>
        </w:rPr>
        <w:t xml:space="preserve"> </w:t>
      </w:r>
      <w:r w:rsidRPr="00FE36BF">
        <w:rPr>
          <w:color w:val="222222"/>
          <w:szCs w:val="20"/>
          <w:shd w:val="clear" w:color="auto" w:fill="FFFFFF"/>
        </w:rPr>
        <w:t>Case</w:t>
      </w:r>
      <w:r w:rsidR="00D00767" w:rsidRPr="00FE36BF">
        <w:rPr>
          <w:color w:val="222222"/>
          <w:szCs w:val="20"/>
          <w:shd w:val="clear" w:color="auto" w:fill="FFFFFF"/>
        </w:rPr>
        <w:t xml:space="preserve"> </w:t>
      </w:r>
      <w:r w:rsidRPr="00FE36BF">
        <w:rPr>
          <w:color w:val="222222"/>
          <w:szCs w:val="20"/>
          <w:shd w:val="clear" w:color="auto" w:fill="FFFFFF"/>
        </w:rPr>
        <w:t>study</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Tanzania.</w:t>
      </w:r>
      <w:r w:rsidR="00D00767" w:rsidRPr="00FE36BF">
        <w:rPr>
          <w:color w:val="222222"/>
          <w:szCs w:val="20"/>
          <w:shd w:val="clear" w:color="auto" w:fill="FFFFFF"/>
        </w:rPr>
        <w:t xml:space="preserve"> </w:t>
      </w:r>
      <w:r w:rsidRPr="00FE36BF">
        <w:rPr>
          <w:color w:val="222222"/>
          <w:szCs w:val="20"/>
          <w:shd w:val="clear" w:color="auto" w:fill="FFFFFF"/>
        </w:rPr>
        <w:t>International</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Business</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Economics</w:t>
      </w:r>
      <w:r w:rsidR="00D00767" w:rsidRPr="00FE36BF">
        <w:rPr>
          <w:color w:val="222222"/>
          <w:szCs w:val="20"/>
          <w:shd w:val="clear" w:color="auto" w:fill="FFFFFF"/>
        </w:rPr>
        <w:t xml:space="preserve"> </w:t>
      </w:r>
      <w:r w:rsidRPr="00FE36BF">
        <w:rPr>
          <w:color w:val="222222"/>
          <w:szCs w:val="20"/>
          <w:shd w:val="clear" w:color="auto" w:fill="FFFFFF"/>
        </w:rPr>
        <w:t>Research,</w:t>
      </w:r>
      <w:r w:rsidR="00D00767" w:rsidRPr="00FE36BF">
        <w:rPr>
          <w:color w:val="222222"/>
          <w:szCs w:val="20"/>
          <w:shd w:val="clear" w:color="auto" w:fill="FFFFFF"/>
        </w:rPr>
        <w:t xml:space="preserve"> </w:t>
      </w:r>
      <w:r w:rsidRPr="00FE36BF">
        <w:rPr>
          <w:color w:val="222222"/>
          <w:szCs w:val="20"/>
          <w:shd w:val="clear" w:color="auto" w:fill="FFFFFF"/>
        </w:rPr>
        <w:t>2(6),</w:t>
      </w:r>
      <w:r w:rsidR="00D00767" w:rsidRPr="00FE36BF">
        <w:rPr>
          <w:color w:val="222222"/>
          <w:szCs w:val="20"/>
          <w:shd w:val="clear" w:color="auto" w:fill="FFFFFF"/>
        </w:rPr>
        <w:t xml:space="preserve"> </w:t>
      </w:r>
      <w:r w:rsidRPr="00FE36BF">
        <w:rPr>
          <w:color w:val="222222"/>
          <w:szCs w:val="20"/>
          <w:shd w:val="clear" w:color="auto" w:fill="FFFFFF"/>
        </w:rPr>
        <w:t>134-141.</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Jayachandran,</w:t>
      </w:r>
      <w:r w:rsidR="00D00767" w:rsidRPr="00FE36BF">
        <w:rPr>
          <w:color w:val="222222"/>
          <w:szCs w:val="20"/>
          <w:shd w:val="clear" w:color="auto" w:fill="FFFFFF"/>
        </w:rPr>
        <w:t xml:space="preserve"> </w:t>
      </w:r>
      <w:r w:rsidRPr="00FE36BF">
        <w:rPr>
          <w:color w:val="222222"/>
          <w:szCs w:val="20"/>
          <w:shd w:val="clear" w:color="auto" w:fill="FFFFFF"/>
        </w:rPr>
        <w:t>G.</w:t>
      </w:r>
      <w:r w:rsidR="00D00767" w:rsidRPr="00FE36BF">
        <w:rPr>
          <w:color w:val="222222"/>
          <w:szCs w:val="20"/>
          <w:shd w:val="clear" w:color="auto" w:fill="FFFFFF"/>
        </w:rPr>
        <w:t xml:space="preserve"> </w:t>
      </w:r>
      <w:r w:rsidRPr="00FE36BF">
        <w:rPr>
          <w:color w:val="222222"/>
          <w:szCs w:val="20"/>
          <w:shd w:val="clear" w:color="auto" w:fill="FFFFFF"/>
        </w:rPr>
        <w:t>(2013).</w:t>
      </w:r>
      <w:r w:rsidR="00D00767" w:rsidRPr="00FE36BF">
        <w:rPr>
          <w:color w:val="222222"/>
          <w:szCs w:val="20"/>
          <w:shd w:val="clear" w:color="auto" w:fill="FFFFFF"/>
        </w:rPr>
        <w:t xml:space="preserve"> </w:t>
      </w:r>
      <w:r w:rsidRPr="00FE36BF">
        <w:rPr>
          <w:color w:val="222222"/>
          <w:szCs w:val="20"/>
          <w:shd w:val="clear" w:color="auto" w:fill="FFFFFF"/>
        </w:rPr>
        <w:t>Impact</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Exchange</w:t>
      </w:r>
      <w:r w:rsidR="00D00767" w:rsidRPr="00FE36BF">
        <w:rPr>
          <w:color w:val="222222"/>
          <w:szCs w:val="20"/>
          <w:shd w:val="clear" w:color="auto" w:fill="FFFFFF"/>
        </w:rPr>
        <w:t xml:space="preserve"> </w:t>
      </w:r>
      <w:r w:rsidRPr="00FE36BF">
        <w:rPr>
          <w:color w:val="222222"/>
          <w:szCs w:val="20"/>
          <w:shd w:val="clear" w:color="auto" w:fill="FFFFFF"/>
        </w:rPr>
        <w:t>rate</w:t>
      </w:r>
      <w:r w:rsidR="00D00767" w:rsidRPr="00FE36BF">
        <w:rPr>
          <w:color w:val="222222"/>
          <w:szCs w:val="20"/>
          <w:shd w:val="clear" w:color="auto" w:fill="FFFFFF"/>
        </w:rPr>
        <w:t xml:space="preserve"> </w:t>
      </w:r>
      <w:r w:rsidRPr="00FE36BF">
        <w:rPr>
          <w:color w:val="222222"/>
          <w:szCs w:val="20"/>
          <w:shd w:val="clear" w:color="auto" w:fill="FFFFFF"/>
        </w:rPr>
        <w:t>on</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GDP</w:t>
      </w:r>
      <w:r w:rsidR="00D00767" w:rsidRPr="00FE36BF">
        <w:rPr>
          <w:color w:val="222222"/>
          <w:szCs w:val="20"/>
          <w:shd w:val="clear" w:color="auto" w:fill="FFFFFF"/>
        </w:rPr>
        <w:t xml:space="preserve"> </w:t>
      </w:r>
      <w:r w:rsidRPr="00FE36BF">
        <w:rPr>
          <w:color w:val="222222"/>
          <w:szCs w:val="20"/>
          <w:shd w:val="clear" w:color="auto" w:fill="FFFFFF"/>
        </w:rPr>
        <w:t>for</w:t>
      </w:r>
      <w:r w:rsidR="00D00767" w:rsidRPr="00FE36BF">
        <w:rPr>
          <w:color w:val="222222"/>
          <w:szCs w:val="20"/>
          <w:shd w:val="clear" w:color="auto" w:fill="FFFFFF"/>
        </w:rPr>
        <w:t xml:space="preserve"> </w:t>
      </w:r>
      <w:r w:rsidRPr="00FE36BF">
        <w:rPr>
          <w:color w:val="222222"/>
          <w:szCs w:val="20"/>
          <w:shd w:val="clear" w:color="auto" w:fill="FFFFFF"/>
        </w:rPr>
        <w:t>India</w:t>
      </w:r>
      <w:r w:rsidR="00D00767" w:rsidRPr="00FE36BF">
        <w:rPr>
          <w:color w:val="222222"/>
          <w:szCs w:val="20"/>
          <w:shd w:val="clear" w:color="auto" w:fill="FFFFFF"/>
        </w:rPr>
        <w:t xml:space="preserve"> </w:t>
      </w:r>
      <w:r w:rsidRPr="00FE36BF">
        <w:rPr>
          <w:color w:val="222222"/>
          <w:szCs w:val="20"/>
          <w:shd w:val="clear" w:color="auto" w:fill="FFFFFF"/>
        </w:rPr>
        <w:t>a</w:t>
      </w:r>
      <w:r w:rsidR="00D00767" w:rsidRPr="00FE36BF">
        <w:rPr>
          <w:color w:val="222222"/>
          <w:szCs w:val="20"/>
          <w:shd w:val="clear" w:color="auto" w:fill="FFFFFF"/>
        </w:rPr>
        <w:t xml:space="preserve"> </w:t>
      </w:r>
      <w:r w:rsidRPr="00FE36BF">
        <w:rPr>
          <w:color w:val="222222"/>
          <w:szCs w:val="20"/>
          <w:shd w:val="clear" w:color="auto" w:fill="FFFFFF"/>
        </w:rPr>
        <w:t>study</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last</w:t>
      </w:r>
      <w:r w:rsidR="00D00767" w:rsidRPr="00FE36BF">
        <w:rPr>
          <w:color w:val="222222"/>
          <w:szCs w:val="20"/>
          <w:shd w:val="clear" w:color="auto" w:fill="FFFFFF"/>
        </w:rPr>
        <w:t xml:space="preserve"> </w:t>
      </w:r>
      <w:r w:rsidRPr="00FE36BF">
        <w:rPr>
          <w:color w:val="222222"/>
          <w:szCs w:val="20"/>
          <w:shd w:val="clear" w:color="auto" w:fill="FFFFFF"/>
        </w:rPr>
        <w:t>four</w:t>
      </w:r>
      <w:r w:rsidR="00D00767" w:rsidRPr="00FE36BF">
        <w:rPr>
          <w:color w:val="222222"/>
          <w:szCs w:val="20"/>
          <w:shd w:val="clear" w:color="auto" w:fill="FFFFFF"/>
        </w:rPr>
        <w:t xml:space="preserve"> </w:t>
      </w:r>
      <w:r w:rsidRPr="00FE36BF">
        <w:rPr>
          <w:color w:val="222222"/>
          <w:szCs w:val="20"/>
          <w:shd w:val="clear" w:color="auto" w:fill="FFFFFF"/>
        </w:rPr>
        <w:t>decade.</w:t>
      </w:r>
      <w:r w:rsidR="00D00767" w:rsidRPr="00FE36BF">
        <w:rPr>
          <w:color w:val="222222"/>
          <w:szCs w:val="20"/>
          <w:shd w:val="clear" w:color="auto" w:fill="FFFFFF"/>
        </w:rPr>
        <w:t xml:space="preserve"> </w:t>
      </w:r>
      <w:r w:rsidRPr="00FE36BF">
        <w:rPr>
          <w:color w:val="222222"/>
          <w:szCs w:val="20"/>
          <w:shd w:val="clear" w:color="auto" w:fill="FFFFFF"/>
        </w:rPr>
        <w:t>International</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marketing,</w:t>
      </w:r>
      <w:r w:rsidR="00D00767" w:rsidRPr="00FE36BF">
        <w:rPr>
          <w:color w:val="222222"/>
          <w:szCs w:val="20"/>
          <w:shd w:val="clear" w:color="auto" w:fill="FFFFFF"/>
        </w:rPr>
        <w:t xml:space="preserve"> </w:t>
      </w:r>
      <w:r w:rsidRPr="00FE36BF">
        <w:rPr>
          <w:color w:val="222222"/>
          <w:szCs w:val="20"/>
          <w:shd w:val="clear" w:color="auto" w:fill="FFFFFF"/>
        </w:rPr>
        <w:t>financial</w:t>
      </w:r>
      <w:r w:rsidR="00D00767" w:rsidRPr="00FE36BF">
        <w:rPr>
          <w:color w:val="222222"/>
          <w:szCs w:val="20"/>
          <w:shd w:val="clear" w:color="auto" w:fill="FFFFFF"/>
        </w:rPr>
        <w:t xml:space="preserve"> &amp; </w:t>
      </w:r>
      <w:r w:rsidRPr="00FE36BF">
        <w:rPr>
          <w:color w:val="222222"/>
          <w:szCs w:val="20"/>
          <w:shd w:val="clear" w:color="auto" w:fill="FFFFFF"/>
        </w:rPr>
        <w:t>management</w:t>
      </w:r>
      <w:r w:rsidR="00D00767" w:rsidRPr="00FE36BF">
        <w:rPr>
          <w:color w:val="222222"/>
          <w:szCs w:val="20"/>
          <w:shd w:val="clear" w:color="auto" w:fill="FFFFFF"/>
        </w:rPr>
        <w:t xml:space="preserve"> </w:t>
      </w:r>
      <w:r w:rsidRPr="00FE36BF">
        <w:rPr>
          <w:color w:val="222222"/>
          <w:szCs w:val="20"/>
          <w:shd w:val="clear" w:color="auto" w:fill="FFFFFF"/>
        </w:rPr>
        <w:t>research,</w:t>
      </w:r>
      <w:r w:rsidR="00D00767" w:rsidRPr="00FE36BF">
        <w:rPr>
          <w:color w:val="222222"/>
          <w:szCs w:val="20"/>
          <w:shd w:val="clear" w:color="auto" w:fill="FFFFFF"/>
        </w:rPr>
        <w:t xml:space="preserve"> </w:t>
      </w:r>
      <w:r w:rsidRPr="00FE36BF">
        <w:rPr>
          <w:color w:val="222222"/>
          <w:szCs w:val="20"/>
          <w:shd w:val="clear" w:color="auto" w:fill="FFFFFF"/>
        </w:rPr>
        <w:t>2(9),</w:t>
      </w:r>
      <w:r w:rsidR="00D00767" w:rsidRPr="00FE36BF">
        <w:rPr>
          <w:color w:val="222222"/>
          <w:szCs w:val="20"/>
          <w:shd w:val="clear" w:color="auto" w:fill="FFFFFF"/>
        </w:rPr>
        <w:t xml:space="preserve"> </w:t>
      </w:r>
      <w:r w:rsidRPr="00FE36BF">
        <w:rPr>
          <w:color w:val="222222"/>
          <w:szCs w:val="20"/>
          <w:shd w:val="clear" w:color="auto" w:fill="FFFFFF"/>
        </w:rPr>
        <w:t>154-170.</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Duasa,</w:t>
      </w:r>
      <w:r w:rsidR="00D00767" w:rsidRPr="00FE36BF">
        <w:rPr>
          <w:color w:val="222222"/>
          <w:szCs w:val="20"/>
          <w:shd w:val="clear" w:color="auto" w:fill="FFFFFF"/>
        </w:rPr>
        <w:t xml:space="preserve"> </w:t>
      </w:r>
      <w:r w:rsidRPr="00FE36BF">
        <w:rPr>
          <w:color w:val="222222"/>
          <w:szCs w:val="20"/>
          <w:shd w:val="clear" w:color="auto" w:fill="FFFFFF"/>
        </w:rPr>
        <w:t>J.</w:t>
      </w:r>
      <w:r w:rsidR="00D00767" w:rsidRPr="00FE36BF">
        <w:rPr>
          <w:color w:val="222222"/>
          <w:szCs w:val="20"/>
          <w:shd w:val="clear" w:color="auto" w:fill="FFFFFF"/>
        </w:rPr>
        <w:t xml:space="preserve"> </w:t>
      </w:r>
      <w:r w:rsidRPr="00FE36BF">
        <w:rPr>
          <w:color w:val="222222"/>
          <w:szCs w:val="20"/>
          <w:shd w:val="clear" w:color="auto" w:fill="FFFFFF"/>
        </w:rPr>
        <w:t>(2007).</w:t>
      </w:r>
      <w:r w:rsidR="00D00767" w:rsidRPr="00FE36BF">
        <w:rPr>
          <w:color w:val="222222"/>
          <w:szCs w:val="20"/>
          <w:shd w:val="clear" w:color="auto" w:fill="FFFFFF"/>
        </w:rPr>
        <w:t xml:space="preserve"> </w:t>
      </w:r>
      <w:r w:rsidRPr="00FE36BF">
        <w:rPr>
          <w:color w:val="222222"/>
          <w:szCs w:val="20"/>
          <w:shd w:val="clear" w:color="auto" w:fill="FFFFFF"/>
        </w:rPr>
        <w:t>Determinants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Malaysian</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balance:</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ARDL</w:t>
      </w:r>
      <w:r w:rsidR="00D00767" w:rsidRPr="00FE36BF">
        <w:rPr>
          <w:color w:val="222222"/>
          <w:szCs w:val="20"/>
          <w:shd w:val="clear" w:color="auto" w:fill="FFFFFF"/>
        </w:rPr>
        <w:t xml:space="preserve"> </w:t>
      </w:r>
      <w:r w:rsidRPr="00FE36BF">
        <w:rPr>
          <w:color w:val="222222"/>
          <w:szCs w:val="20"/>
          <w:shd w:val="clear" w:color="auto" w:fill="FFFFFF"/>
        </w:rPr>
        <w:t>bound</w:t>
      </w:r>
      <w:r w:rsidR="00D00767" w:rsidRPr="00FE36BF">
        <w:rPr>
          <w:color w:val="222222"/>
          <w:szCs w:val="20"/>
          <w:shd w:val="clear" w:color="auto" w:fill="FFFFFF"/>
        </w:rPr>
        <w:t xml:space="preserve"> </w:t>
      </w:r>
      <w:r w:rsidRPr="00FE36BF">
        <w:rPr>
          <w:color w:val="222222"/>
          <w:szCs w:val="20"/>
          <w:shd w:val="clear" w:color="auto" w:fill="FFFFFF"/>
        </w:rPr>
        <w:t>testing</w:t>
      </w:r>
      <w:r w:rsidR="00D00767" w:rsidRPr="00FE36BF">
        <w:rPr>
          <w:color w:val="222222"/>
          <w:szCs w:val="20"/>
          <w:shd w:val="clear" w:color="auto" w:fill="FFFFFF"/>
        </w:rPr>
        <w:t xml:space="preserve"> </w:t>
      </w:r>
      <w:r w:rsidRPr="00FE36BF">
        <w:rPr>
          <w:color w:val="222222"/>
          <w:szCs w:val="20"/>
          <w:shd w:val="clear" w:color="auto" w:fill="FFFFFF"/>
        </w:rPr>
        <w:t>approach.</w:t>
      </w:r>
      <w:r w:rsidR="00D00767" w:rsidRPr="00FE36BF">
        <w:rPr>
          <w:color w:val="222222"/>
          <w:szCs w:val="20"/>
          <w:shd w:val="clear" w:color="auto" w:fill="FFFFFF"/>
        </w:rPr>
        <w:t xml:space="preserve"> </w:t>
      </w:r>
      <w:r w:rsidRPr="00FE36BF">
        <w:rPr>
          <w:color w:val="222222"/>
          <w:szCs w:val="20"/>
          <w:shd w:val="clear" w:color="auto" w:fill="FFFFFF"/>
        </w:rPr>
        <w:t>Global</w:t>
      </w:r>
      <w:r w:rsidR="00D00767" w:rsidRPr="00FE36BF">
        <w:rPr>
          <w:color w:val="222222"/>
          <w:szCs w:val="20"/>
          <w:shd w:val="clear" w:color="auto" w:fill="FFFFFF"/>
        </w:rPr>
        <w:t xml:space="preserve"> </w:t>
      </w:r>
      <w:r w:rsidRPr="00FE36BF">
        <w:rPr>
          <w:color w:val="222222"/>
          <w:szCs w:val="20"/>
          <w:shd w:val="clear" w:color="auto" w:fill="FFFFFF"/>
        </w:rPr>
        <w:t>Economic</w:t>
      </w:r>
      <w:r w:rsidR="00D00767" w:rsidRPr="00FE36BF">
        <w:rPr>
          <w:color w:val="222222"/>
          <w:szCs w:val="20"/>
          <w:shd w:val="clear" w:color="auto" w:fill="FFFFFF"/>
        </w:rPr>
        <w:t xml:space="preserve"> </w:t>
      </w:r>
      <w:r w:rsidRPr="00FE36BF">
        <w:rPr>
          <w:color w:val="222222"/>
          <w:szCs w:val="20"/>
          <w:shd w:val="clear" w:color="auto" w:fill="FFFFFF"/>
        </w:rPr>
        <w:t>Review,</w:t>
      </w:r>
      <w:r w:rsidR="00D00767" w:rsidRPr="00FE36BF">
        <w:rPr>
          <w:color w:val="222222"/>
          <w:szCs w:val="20"/>
          <w:shd w:val="clear" w:color="auto" w:fill="FFFFFF"/>
        </w:rPr>
        <w:t xml:space="preserve"> </w:t>
      </w:r>
      <w:r w:rsidRPr="00FE36BF">
        <w:rPr>
          <w:color w:val="222222"/>
          <w:szCs w:val="20"/>
          <w:shd w:val="clear" w:color="auto" w:fill="FFFFFF"/>
        </w:rPr>
        <w:t>36(1),</w:t>
      </w:r>
      <w:r w:rsidR="00D00767" w:rsidRPr="00FE36BF">
        <w:rPr>
          <w:color w:val="222222"/>
          <w:szCs w:val="20"/>
          <w:shd w:val="clear" w:color="auto" w:fill="FFFFFF"/>
        </w:rPr>
        <w:t xml:space="preserve"> </w:t>
      </w:r>
      <w:r w:rsidRPr="00FE36BF">
        <w:rPr>
          <w:color w:val="222222"/>
          <w:szCs w:val="20"/>
          <w:shd w:val="clear" w:color="auto" w:fill="FFFFFF"/>
        </w:rPr>
        <w:t>89-102.</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Dhar,</w:t>
      </w:r>
      <w:r w:rsidR="00D00767" w:rsidRPr="00FE36BF">
        <w:rPr>
          <w:color w:val="222222"/>
          <w:szCs w:val="20"/>
          <w:shd w:val="clear" w:color="auto" w:fill="FFFFFF"/>
        </w:rPr>
        <w:t xml:space="preserve"> </w:t>
      </w:r>
      <w:r w:rsidRPr="00FE36BF">
        <w:rPr>
          <w:color w:val="222222"/>
          <w:szCs w:val="20"/>
          <w:shd w:val="clear" w:color="auto" w:fill="FFFFFF"/>
        </w:rPr>
        <w:t>M.</w:t>
      </w:r>
      <w:r w:rsidR="00D00767" w:rsidRPr="00FE36BF">
        <w:rPr>
          <w:color w:val="222222"/>
          <w:szCs w:val="20"/>
          <w:shd w:val="clear" w:color="auto" w:fill="FFFFFF"/>
        </w:rPr>
        <w:t xml:space="preserve"> </w:t>
      </w:r>
      <w:r w:rsidRPr="00FE36BF">
        <w:rPr>
          <w:color w:val="222222"/>
          <w:szCs w:val="20"/>
          <w:shd w:val="clear" w:color="auto" w:fill="FFFFFF"/>
        </w:rPr>
        <w:t>(2016).</w:t>
      </w:r>
      <w:r w:rsidR="00D00767" w:rsidRPr="00FE36BF">
        <w:rPr>
          <w:color w:val="222222"/>
          <w:szCs w:val="20"/>
          <w:shd w:val="clear" w:color="auto" w:fill="FFFFFF"/>
        </w:rPr>
        <w:t xml:space="preserve"> </w:t>
      </w:r>
      <w:r w:rsidRPr="00FE36BF">
        <w:rPr>
          <w:color w:val="222222"/>
          <w:szCs w:val="20"/>
          <w:shd w:val="clear" w:color="auto" w:fill="FFFFFF"/>
        </w:rPr>
        <w:t>Do</w:t>
      </w:r>
      <w:r w:rsidR="00D00767" w:rsidRPr="00FE36BF">
        <w:rPr>
          <w:color w:val="222222"/>
          <w:szCs w:val="20"/>
          <w:shd w:val="clear" w:color="auto" w:fill="FFFFFF"/>
        </w:rPr>
        <w:t xml:space="preserve"> </w:t>
      </w:r>
      <w:r w:rsidRPr="00FE36BF">
        <w:rPr>
          <w:color w:val="222222"/>
          <w:szCs w:val="20"/>
          <w:shd w:val="clear" w:color="auto" w:fill="FFFFFF"/>
        </w:rPr>
        <w:t>FDI,</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matter</w:t>
      </w:r>
      <w:r w:rsidR="00D00767" w:rsidRPr="00FE36BF">
        <w:rPr>
          <w:color w:val="222222"/>
          <w:szCs w:val="20"/>
          <w:shd w:val="clear" w:color="auto" w:fill="FFFFFF"/>
        </w:rPr>
        <w:t xml:space="preserve"> </w:t>
      </w:r>
      <w:r w:rsidRPr="00FE36BF">
        <w:rPr>
          <w:color w:val="222222"/>
          <w:szCs w:val="20"/>
          <w:shd w:val="clear" w:color="auto" w:fill="FFFFFF"/>
        </w:rPr>
        <w:t>for</w:t>
      </w:r>
      <w:r w:rsidR="00D00767" w:rsidRPr="00FE36BF">
        <w:rPr>
          <w:color w:val="222222"/>
          <w:szCs w:val="20"/>
          <w:shd w:val="clear" w:color="auto" w:fill="FFFFFF"/>
        </w:rPr>
        <w:t xml:space="preserve"> </w:t>
      </w:r>
      <w:r w:rsidRPr="00FE36BF">
        <w:rPr>
          <w:color w:val="222222"/>
          <w:szCs w:val="20"/>
          <w:shd w:val="clear" w:color="auto" w:fill="FFFFFF"/>
        </w:rPr>
        <w:t>gross</w:t>
      </w:r>
      <w:r w:rsidR="00D00767" w:rsidRPr="00FE36BF">
        <w:rPr>
          <w:color w:val="222222"/>
          <w:szCs w:val="20"/>
          <w:shd w:val="clear" w:color="auto" w:fill="FFFFFF"/>
        </w:rPr>
        <w:t xml:space="preserve"> </w:t>
      </w:r>
      <w:r w:rsidRPr="00FE36BF">
        <w:rPr>
          <w:color w:val="222222"/>
          <w:szCs w:val="20"/>
          <w:shd w:val="clear" w:color="auto" w:fill="FFFFFF"/>
        </w:rPr>
        <w:t>domestic</w:t>
      </w:r>
      <w:r w:rsidR="00D00767" w:rsidRPr="00FE36BF">
        <w:rPr>
          <w:color w:val="222222"/>
          <w:szCs w:val="20"/>
          <w:shd w:val="clear" w:color="auto" w:fill="FFFFFF"/>
        </w:rPr>
        <w:t xml:space="preserve"> </w:t>
      </w:r>
      <w:r w:rsidRPr="00FE36BF">
        <w:rPr>
          <w:color w:val="222222"/>
          <w:szCs w:val="20"/>
          <w:shd w:val="clear" w:color="auto" w:fill="FFFFFF"/>
        </w:rPr>
        <w:t>product</w:t>
      </w:r>
      <w:r w:rsidR="00D00767" w:rsidRPr="00FE36BF">
        <w:rPr>
          <w:color w:val="222222"/>
          <w:szCs w:val="20"/>
          <w:shd w:val="clear" w:color="auto" w:fill="FFFFFF"/>
        </w:rPr>
        <w:t xml:space="preserve"> </w:t>
      </w:r>
      <w:r w:rsidRPr="00FE36BF">
        <w:rPr>
          <w:color w:val="222222"/>
          <w:szCs w:val="20"/>
          <w:shd w:val="clear" w:color="auto" w:fill="FFFFFF"/>
        </w:rPr>
        <w:t>in</w:t>
      </w:r>
      <w:r w:rsidR="00D00767" w:rsidRPr="00FE36BF">
        <w:rPr>
          <w:color w:val="222222"/>
          <w:szCs w:val="20"/>
          <w:shd w:val="clear" w:color="auto" w:fill="FFFFFF"/>
        </w:rPr>
        <w:t xml:space="preserve"> </w:t>
      </w:r>
      <w:r w:rsidRPr="00FE36BF">
        <w:rPr>
          <w:color w:val="222222"/>
          <w:szCs w:val="20"/>
          <w:shd w:val="clear" w:color="auto" w:fill="FFFFFF"/>
        </w:rPr>
        <w:t>Bangladesh?</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econometric</w:t>
      </w:r>
      <w:r w:rsidR="00D00767" w:rsidRPr="00FE36BF">
        <w:rPr>
          <w:color w:val="222222"/>
          <w:szCs w:val="20"/>
          <w:shd w:val="clear" w:color="auto" w:fill="FFFFFF"/>
        </w:rPr>
        <w:t xml:space="preserve"> </w:t>
      </w:r>
      <w:r w:rsidRPr="00FE36BF">
        <w:rPr>
          <w:color w:val="222222"/>
          <w:szCs w:val="20"/>
          <w:shd w:val="clear" w:color="auto" w:fill="FFFFFF"/>
        </w:rPr>
        <w:t>investigation.</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Economics</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Sustainable</w:t>
      </w:r>
      <w:r w:rsidR="00D00767" w:rsidRPr="00FE36BF">
        <w:rPr>
          <w:color w:val="222222"/>
          <w:szCs w:val="20"/>
          <w:shd w:val="clear" w:color="auto" w:fill="FFFFFF"/>
        </w:rPr>
        <w:t xml:space="preserve"> </w:t>
      </w:r>
      <w:r w:rsidRPr="00FE36BF">
        <w:rPr>
          <w:color w:val="222222"/>
          <w:szCs w:val="20"/>
          <w:shd w:val="clear" w:color="auto" w:fill="FFFFFF"/>
        </w:rPr>
        <w:t>Development,</w:t>
      </w:r>
      <w:r w:rsidR="00D00767" w:rsidRPr="00FE36BF">
        <w:rPr>
          <w:color w:val="222222"/>
          <w:szCs w:val="20"/>
          <w:shd w:val="clear" w:color="auto" w:fill="FFFFFF"/>
        </w:rPr>
        <w:t xml:space="preserve"> </w:t>
      </w:r>
      <w:r w:rsidRPr="00FE36BF">
        <w:rPr>
          <w:color w:val="222222"/>
          <w:szCs w:val="20"/>
          <w:shd w:val="clear" w:color="auto" w:fill="FFFFFF"/>
        </w:rPr>
        <w:t>7(24),</w:t>
      </w:r>
      <w:r w:rsidR="00D00767" w:rsidRPr="00FE36BF">
        <w:rPr>
          <w:color w:val="222222"/>
          <w:szCs w:val="20"/>
          <w:shd w:val="clear" w:color="auto" w:fill="FFFFFF"/>
        </w:rPr>
        <w:t xml:space="preserve"> </w:t>
      </w:r>
      <w:r w:rsidRPr="00FE36BF">
        <w:rPr>
          <w:color w:val="222222"/>
          <w:szCs w:val="20"/>
          <w:shd w:val="clear" w:color="auto" w:fill="FFFFFF"/>
        </w:rPr>
        <w:t>113-117.</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Mendoza,</w:t>
      </w:r>
      <w:r w:rsidR="00D00767" w:rsidRPr="00FE36BF">
        <w:rPr>
          <w:color w:val="222222"/>
          <w:szCs w:val="20"/>
          <w:shd w:val="clear" w:color="auto" w:fill="FFFFFF"/>
        </w:rPr>
        <w:t xml:space="preserve"> </w:t>
      </w:r>
      <w:r w:rsidRPr="00FE36BF">
        <w:rPr>
          <w:color w:val="222222"/>
          <w:szCs w:val="20"/>
          <w:shd w:val="clear" w:color="auto" w:fill="FFFFFF"/>
        </w:rPr>
        <w:t>E.</w:t>
      </w:r>
      <w:r w:rsidR="00D00767" w:rsidRPr="00FE36BF">
        <w:rPr>
          <w:color w:val="222222"/>
          <w:szCs w:val="20"/>
          <w:shd w:val="clear" w:color="auto" w:fill="FFFFFF"/>
        </w:rPr>
        <w:t xml:space="preserve"> </w:t>
      </w:r>
      <w:r w:rsidRPr="00FE36BF">
        <w:rPr>
          <w:color w:val="222222"/>
          <w:szCs w:val="20"/>
          <w:shd w:val="clear" w:color="auto" w:fill="FFFFFF"/>
        </w:rPr>
        <w:t>G.</w:t>
      </w:r>
      <w:r w:rsidR="00D00767" w:rsidRPr="00FE36BF">
        <w:rPr>
          <w:color w:val="222222"/>
          <w:szCs w:val="20"/>
          <w:shd w:val="clear" w:color="auto" w:fill="FFFFFF"/>
        </w:rPr>
        <w:t xml:space="preserve"> </w:t>
      </w:r>
      <w:r w:rsidRPr="00FE36BF">
        <w:rPr>
          <w:color w:val="222222"/>
          <w:szCs w:val="20"/>
          <w:shd w:val="clear" w:color="auto" w:fill="FFFFFF"/>
        </w:rPr>
        <w:t>(1997).</w:t>
      </w:r>
      <w:r w:rsidR="00D00767" w:rsidRPr="00FE36BF">
        <w:rPr>
          <w:color w:val="222222"/>
          <w:szCs w:val="20"/>
          <w:shd w:val="clear" w:color="auto" w:fill="FFFFFF"/>
        </w:rPr>
        <w:t xml:space="preserve"> </w:t>
      </w:r>
      <w:r w:rsidRPr="00FE36BF">
        <w:rPr>
          <w:color w:val="222222"/>
          <w:szCs w:val="20"/>
          <w:shd w:val="clear" w:color="auto" w:fill="FFFFFF"/>
        </w:rPr>
        <w:t>Terms-of-trade</w:t>
      </w:r>
      <w:r w:rsidR="00D00767" w:rsidRPr="00FE36BF">
        <w:rPr>
          <w:color w:val="222222"/>
          <w:szCs w:val="20"/>
          <w:shd w:val="clear" w:color="auto" w:fill="FFFFFF"/>
        </w:rPr>
        <w:t xml:space="preserve"> </w:t>
      </w:r>
      <w:r w:rsidRPr="00FE36BF">
        <w:rPr>
          <w:color w:val="222222"/>
          <w:szCs w:val="20"/>
          <w:shd w:val="clear" w:color="auto" w:fill="FFFFFF"/>
        </w:rPr>
        <w:t>uncertainty</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economic</w:t>
      </w:r>
      <w:r w:rsidR="00D00767" w:rsidRPr="00FE36BF">
        <w:rPr>
          <w:color w:val="222222"/>
          <w:szCs w:val="20"/>
          <w:shd w:val="clear" w:color="auto" w:fill="FFFFFF"/>
        </w:rPr>
        <w:t xml:space="preserve"> </w:t>
      </w:r>
      <w:r w:rsidRPr="00FE36BF">
        <w:rPr>
          <w:color w:val="222222"/>
          <w:szCs w:val="20"/>
          <w:shd w:val="clear" w:color="auto" w:fill="FFFFFF"/>
        </w:rPr>
        <w:t>growth.</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Development</w:t>
      </w:r>
      <w:r w:rsidR="00D00767" w:rsidRPr="00FE36BF">
        <w:rPr>
          <w:color w:val="222222"/>
          <w:szCs w:val="20"/>
          <w:shd w:val="clear" w:color="auto" w:fill="FFFFFF"/>
        </w:rPr>
        <w:t xml:space="preserve"> </w:t>
      </w:r>
      <w:r w:rsidRPr="00FE36BF">
        <w:rPr>
          <w:color w:val="222222"/>
          <w:szCs w:val="20"/>
          <w:shd w:val="clear" w:color="auto" w:fill="FFFFFF"/>
        </w:rPr>
        <w:t>Economics,</w:t>
      </w:r>
      <w:r w:rsidR="00D00767" w:rsidRPr="00FE36BF">
        <w:rPr>
          <w:color w:val="222222"/>
          <w:szCs w:val="20"/>
          <w:shd w:val="clear" w:color="auto" w:fill="FFFFFF"/>
        </w:rPr>
        <w:t xml:space="preserve"> </w:t>
      </w:r>
      <w:r w:rsidRPr="00FE36BF">
        <w:rPr>
          <w:color w:val="222222"/>
          <w:szCs w:val="20"/>
          <w:shd w:val="clear" w:color="auto" w:fill="FFFFFF"/>
        </w:rPr>
        <w:t>54(2),</w:t>
      </w:r>
      <w:r w:rsidR="00D00767" w:rsidRPr="00FE36BF">
        <w:rPr>
          <w:color w:val="222222"/>
          <w:szCs w:val="20"/>
          <w:shd w:val="clear" w:color="auto" w:fill="FFFFFF"/>
        </w:rPr>
        <w:t xml:space="preserve"> </w:t>
      </w:r>
      <w:r w:rsidRPr="00FE36BF">
        <w:rPr>
          <w:color w:val="222222"/>
          <w:szCs w:val="20"/>
          <w:shd w:val="clear" w:color="auto" w:fill="FFFFFF"/>
        </w:rPr>
        <w:t>323-356.</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lastRenderedPageBreak/>
        <w:t>Eravwoke,</w:t>
      </w:r>
      <w:r w:rsidR="00D00767" w:rsidRPr="00FE36BF">
        <w:rPr>
          <w:color w:val="222222"/>
          <w:szCs w:val="20"/>
          <w:shd w:val="clear" w:color="auto" w:fill="FFFFFF"/>
        </w:rPr>
        <w:t xml:space="preserve"> </w:t>
      </w:r>
      <w:r w:rsidRPr="00FE36BF">
        <w:rPr>
          <w:color w:val="222222"/>
          <w:szCs w:val="20"/>
          <w:shd w:val="clear" w:color="auto" w:fill="FFFFFF"/>
        </w:rPr>
        <w:t>K.</w:t>
      </w:r>
      <w:r w:rsidR="00D00767" w:rsidRPr="00FE36BF">
        <w:rPr>
          <w:color w:val="222222"/>
          <w:szCs w:val="20"/>
          <w:shd w:val="clear" w:color="auto" w:fill="FFFFFF"/>
        </w:rPr>
        <w:t xml:space="preserve"> </w:t>
      </w:r>
      <w:r w:rsidRPr="00FE36BF">
        <w:rPr>
          <w:color w:val="222222"/>
          <w:szCs w:val="20"/>
          <w:shd w:val="clear" w:color="auto" w:fill="FFFFFF"/>
        </w:rPr>
        <w:t>E.,</w:t>
      </w:r>
      <w:r w:rsidR="00D00767" w:rsidRPr="00FE36BF">
        <w:rPr>
          <w:color w:val="222222"/>
          <w:szCs w:val="20"/>
          <w:shd w:val="clear" w:color="auto" w:fill="FFFFFF"/>
        </w:rPr>
        <w:t xml:space="preserve"> &amp; </w:t>
      </w:r>
      <w:r w:rsidRPr="00FE36BF">
        <w:rPr>
          <w:color w:val="222222"/>
          <w:szCs w:val="20"/>
          <w:shd w:val="clear" w:color="auto" w:fill="FFFFFF"/>
        </w:rPr>
        <w:t>Imide,</w:t>
      </w:r>
      <w:r w:rsidR="00D00767" w:rsidRPr="00FE36BF">
        <w:rPr>
          <w:color w:val="222222"/>
          <w:szCs w:val="20"/>
          <w:shd w:val="clear" w:color="auto" w:fill="FFFFFF"/>
        </w:rPr>
        <w:t xml:space="preserve"> </w:t>
      </w:r>
      <w:r w:rsidRPr="00FE36BF">
        <w:rPr>
          <w:color w:val="222222"/>
          <w:szCs w:val="20"/>
          <w:shd w:val="clear" w:color="auto" w:fill="FFFFFF"/>
        </w:rPr>
        <w:t>I.</w:t>
      </w:r>
      <w:r w:rsidR="00D00767" w:rsidRPr="00FE36BF">
        <w:rPr>
          <w:color w:val="222222"/>
          <w:szCs w:val="20"/>
          <w:shd w:val="clear" w:color="auto" w:fill="FFFFFF"/>
        </w:rPr>
        <w:t xml:space="preserve"> </w:t>
      </w:r>
      <w:r w:rsidRPr="00FE36BF">
        <w:rPr>
          <w:color w:val="222222"/>
          <w:szCs w:val="20"/>
          <w:shd w:val="clear" w:color="auto" w:fill="FFFFFF"/>
        </w:rPr>
        <w:t>O.</w:t>
      </w:r>
      <w:r w:rsidR="00D00767" w:rsidRPr="00FE36BF">
        <w:rPr>
          <w:color w:val="222222"/>
          <w:szCs w:val="20"/>
          <w:shd w:val="clear" w:color="auto" w:fill="FFFFFF"/>
        </w:rPr>
        <w:t xml:space="preserve"> </w:t>
      </w:r>
      <w:r w:rsidRPr="00FE36BF">
        <w:rPr>
          <w:color w:val="222222"/>
          <w:szCs w:val="20"/>
          <w:shd w:val="clear" w:color="auto" w:fill="FFFFFF"/>
        </w:rPr>
        <w:t>(2013).</w:t>
      </w:r>
      <w:r w:rsidR="00D00767" w:rsidRPr="00FE36BF">
        <w:rPr>
          <w:color w:val="222222"/>
          <w:szCs w:val="20"/>
          <w:shd w:val="clear" w:color="auto" w:fill="FFFFFF"/>
        </w:rPr>
        <w:t xml:space="preserve"> </w:t>
      </w:r>
      <w:r w:rsidRPr="00FE36BF">
        <w:rPr>
          <w:color w:val="222222"/>
          <w:szCs w:val="20"/>
          <w:shd w:val="clear" w:color="auto" w:fill="FFFFFF"/>
        </w:rPr>
        <w:t>International</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as</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Engine</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Growth</w:t>
      </w:r>
      <w:r w:rsidR="00D00767" w:rsidRPr="00FE36BF">
        <w:rPr>
          <w:color w:val="222222"/>
          <w:szCs w:val="20"/>
          <w:shd w:val="clear" w:color="auto" w:fill="FFFFFF"/>
        </w:rPr>
        <w:t xml:space="preserve"> </w:t>
      </w:r>
      <w:r w:rsidRPr="00FE36BF">
        <w:rPr>
          <w:color w:val="222222"/>
          <w:szCs w:val="20"/>
          <w:shd w:val="clear" w:color="auto" w:fill="FFFFFF"/>
        </w:rPr>
        <w:t>in</w:t>
      </w:r>
      <w:r w:rsidR="00D00767" w:rsidRPr="00FE36BF">
        <w:rPr>
          <w:color w:val="222222"/>
          <w:szCs w:val="20"/>
          <w:shd w:val="clear" w:color="auto" w:fill="FFFFFF"/>
        </w:rPr>
        <w:t xml:space="preserve"> </w:t>
      </w:r>
      <w:r w:rsidRPr="00FE36BF">
        <w:rPr>
          <w:color w:val="222222"/>
          <w:szCs w:val="20"/>
          <w:shd w:val="clear" w:color="auto" w:fill="FFFFFF"/>
        </w:rPr>
        <w:t>Developing</w:t>
      </w:r>
      <w:r w:rsidR="00D00767" w:rsidRPr="00FE36BF">
        <w:rPr>
          <w:color w:val="222222"/>
          <w:szCs w:val="20"/>
          <w:shd w:val="clear" w:color="auto" w:fill="FFFFFF"/>
        </w:rPr>
        <w:t xml:space="preserve"> </w:t>
      </w:r>
      <w:r w:rsidRPr="00FE36BF">
        <w:rPr>
          <w:color w:val="222222"/>
          <w:szCs w:val="20"/>
          <w:shd w:val="clear" w:color="auto" w:fill="FFFFFF"/>
        </w:rPr>
        <w:t>Countries:</w:t>
      </w:r>
      <w:r w:rsidR="00D00767" w:rsidRPr="00FE36BF">
        <w:rPr>
          <w:color w:val="222222"/>
          <w:szCs w:val="20"/>
          <w:shd w:val="clear" w:color="auto" w:fill="FFFFFF"/>
        </w:rPr>
        <w:t xml:space="preserve"> </w:t>
      </w:r>
      <w:r w:rsidRPr="00FE36BF">
        <w:rPr>
          <w:color w:val="222222"/>
          <w:szCs w:val="20"/>
          <w:shd w:val="clear" w:color="auto" w:fill="FFFFFF"/>
        </w:rPr>
        <w:t>A</w:t>
      </w:r>
      <w:r w:rsidR="00D00767" w:rsidRPr="00FE36BF">
        <w:rPr>
          <w:color w:val="222222"/>
          <w:szCs w:val="20"/>
          <w:shd w:val="clear" w:color="auto" w:fill="FFFFFF"/>
        </w:rPr>
        <w:t xml:space="preserve"> </w:t>
      </w:r>
      <w:r w:rsidRPr="00FE36BF">
        <w:rPr>
          <w:color w:val="222222"/>
          <w:szCs w:val="20"/>
          <w:shd w:val="clear" w:color="auto" w:fill="FFFFFF"/>
        </w:rPr>
        <w:t>Case</w:t>
      </w:r>
      <w:r w:rsidR="00D00767" w:rsidRPr="00FE36BF">
        <w:rPr>
          <w:color w:val="222222"/>
          <w:szCs w:val="20"/>
          <w:shd w:val="clear" w:color="auto" w:fill="FFFFFF"/>
        </w:rPr>
        <w:t xml:space="preserve"> </w:t>
      </w:r>
      <w:r w:rsidRPr="00FE36BF">
        <w:rPr>
          <w:color w:val="222222"/>
          <w:szCs w:val="20"/>
          <w:shd w:val="clear" w:color="auto" w:fill="FFFFFF"/>
        </w:rPr>
        <w:t>Study</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Nigeria.</w:t>
      </w:r>
      <w:r w:rsidR="00D00767" w:rsidRPr="00FE36BF">
        <w:rPr>
          <w:color w:val="222222"/>
          <w:szCs w:val="20"/>
          <w:shd w:val="clear" w:color="auto" w:fill="FFFFFF"/>
        </w:rPr>
        <w:t xml:space="preserve"> </w:t>
      </w:r>
      <w:r w:rsidRPr="00FE36BF">
        <w:rPr>
          <w:color w:val="222222"/>
          <w:szCs w:val="20"/>
          <w:shd w:val="clear" w:color="auto" w:fill="FFFFFF"/>
        </w:rPr>
        <w:t>African</w:t>
      </w:r>
      <w:r w:rsidR="00D00767" w:rsidRPr="00FE36BF">
        <w:rPr>
          <w:color w:val="222222"/>
          <w:szCs w:val="20"/>
          <w:shd w:val="clear" w:color="auto" w:fill="FFFFFF"/>
        </w:rPr>
        <w:t xml:space="preserve"> </w:t>
      </w:r>
      <w:r w:rsidRPr="00FE36BF">
        <w:rPr>
          <w:color w:val="222222"/>
          <w:szCs w:val="20"/>
          <w:shd w:val="clear" w:color="auto" w:fill="FFFFFF"/>
        </w:rPr>
        <w:t>Research</w:t>
      </w:r>
      <w:r w:rsidR="00D00767" w:rsidRPr="00FE36BF">
        <w:rPr>
          <w:color w:val="222222"/>
          <w:szCs w:val="20"/>
          <w:shd w:val="clear" w:color="auto" w:fill="FFFFFF"/>
        </w:rPr>
        <w:t xml:space="preserve"> </w:t>
      </w:r>
      <w:r w:rsidRPr="00FE36BF">
        <w:rPr>
          <w:color w:val="222222"/>
          <w:szCs w:val="20"/>
          <w:shd w:val="clear" w:color="auto" w:fill="FFFFFF"/>
        </w:rPr>
        <w:t>Review,</w:t>
      </w:r>
      <w:r w:rsidR="00D00767" w:rsidRPr="00FE36BF">
        <w:rPr>
          <w:color w:val="222222"/>
          <w:szCs w:val="20"/>
          <w:shd w:val="clear" w:color="auto" w:fill="FFFFFF"/>
        </w:rPr>
        <w:t xml:space="preserve"> </w:t>
      </w:r>
      <w:r w:rsidRPr="00FE36BF">
        <w:rPr>
          <w:color w:val="222222"/>
          <w:szCs w:val="20"/>
          <w:shd w:val="clear" w:color="auto" w:fill="FFFFFF"/>
        </w:rPr>
        <w:t>7(3),</w:t>
      </w:r>
      <w:r w:rsidR="00D00767" w:rsidRPr="00FE36BF">
        <w:rPr>
          <w:color w:val="222222"/>
          <w:szCs w:val="20"/>
          <w:shd w:val="clear" w:color="auto" w:fill="FFFFFF"/>
        </w:rPr>
        <w:t xml:space="preserve"> </w:t>
      </w:r>
      <w:r w:rsidRPr="00FE36BF">
        <w:rPr>
          <w:color w:val="222222"/>
          <w:szCs w:val="20"/>
          <w:shd w:val="clear" w:color="auto" w:fill="FFFFFF"/>
        </w:rPr>
        <w:t>47-57.</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Hassan,</w:t>
      </w:r>
      <w:r w:rsidR="00D00767" w:rsidRPr="00FE36BF">
        <w:rPr>
          <w:color w:val="222222"/>
          <w:szCs w:val="20"/>
          <w:shd w:val="clear" w:color="auto" w:fill="FFFFFF"/>
        </w:rPr>
        <w:t xml:space="preserve"> </w:t>
      </w:r>
      <w:r w:rsidRPr="00FE36BF">
        <w:rPr>
          <w:color w:val="222222"/>
          <w:szCs w:val="20"/>
          <w:shd w:val="clear" w:color="auto" w:fill="FFFFFF"/>
        </w:rPr>
        <w:t>M.</w:t>
      </w:r>
      <w:r w:rsidR="00D00767" w:rsidRPr="00FE36BF">
        <w:rPr>
          <w:color w:val="222222"/>
          <w:szCs w:val="20"/>
          <w:shd w:val="clear" w:color="auto" w:fill="FFFFFF"/>
        </w:rPr>
        <w:t xml:space="preserve"> </w:t>
      </w:r>
      <w:r w:rsidRPr="00FE36BF">
        <w:rPr>
          <w:color w:val="222222"/>
          <w:szCs w:val="20"/>
          <w:shd w:val="clear" w:color="auto" w:fill="FFFFFF"/>
        </w:rPr>
        <w:t>S.,</w:t>
      </w:r>
      <w:r w:rsidR="00D00767" w:rsidRPr="00FE36BF">
        <w:rPr>
          <w:color w:val="222222"/>
          <w:szCs w:val="20"/>
          <w:shd w:val="clear" w:color="auto" w:fill="FFFFFF"/>
        </w:rPr>
        <w:t xml:space="preserve"> </w:t>
      </w:r>
      <w:r w:rsidRPr="00FE36BF">
        <w:rPr>
          <w:color w:val="222222"/>
          <w:szCs w:val="20"/>
          <w:shd w:val="clear" w:color="auto" w:fill="FFFFFF"/>
        </w:rPr>
        <w:t>Wajid,</w:t>
      </w:r>
      <w:r w:rsidR="00D00767" w:rsidRPr="00FE36BF">
        <w:rPr>
          <w:color w:val="222222"/>
          <w:szCs w:val="20"/>
          <w:shd w:val="clear" w:color="auto" w:fill="FFFFFF"/>
        </w:rPr>
        <w:t xml:space="preserve"> </w:t>
      </w:r>
      <w:r w:rsidRPr="00FE36BF">
        <w:rPr>
          <w:color w:val="222222"/>
          <w:szCs w:val="20"/>
          <w:shd w:val="clear" w:color="auto" w:fill="FFFFFF"/>
        </w:rPr>
        <w:t>A.,</w:t>
      </w:r>
      <w:r w:rsidR="00D00767" w:rsidRPr="00FE36BF">
        <w:rPr>
          <w:color w:val="222222"/>
          <w:szCs w:val="20"/>
          <w:shd w:val="clear" w:color="auto" w:fill="FFFFFF"/>
        </w:rPr>
        <w:t xml:space="preserve"> &amp; </w:t>
      </w:r>
      <w:r w:rsidRPr="00FE36BF">
        <w:rPr>
          <w:color w:val="222222"/>
          <w:szCs w:val="20"/>
          <w:shd w:val="clear" w:color="auto" w:fill="FFFFFF"/>
        </w:rPr>
        <w:t>Kalim,</w:t>
      </w:r>
      <w:r w:rsidR="00D00767" w:rsidRPr="00FE36BF">
        <w:rPr>
          <w:color w:val="222222"/>
          <w:szCs w:val="20"/>
          <w:shd w:val="clear" w:color="auto" w:fill="FFFFFF"/>
        </w:rPr>
        <w:t xml:space="preserve"> </w:t>
      </w:r>
      <w:r w:rsidRPr="00FE36BF">
        <w:rPr>
          <w:color w:val="222222"/>
          <w:szCs w:val="20"/>
          <w:shd w:val="clear" w:color="auto" w:fill="FFFFFF"/>
        </w:rPr>
        <w:t>R.</w:t>
      </w:r>
      <w:r w:rsidR="00D00767" w:rsidRPr="00FE36BF">
        <w:rPr>
          <w:color w:val="222222"/>
          <w:szCs w:val="20"/>
          <w:shd w:val="clear" w:color="auto" w:fill="FFFFFF"/>
        </w:rPr>
        <w:t xml:space="preserve"> </w:t>
      </w:r>
      <w:r w:rsidRPr="00FE36BF">
        <w:rPr>
          <w:color w:val="222222"/>
          <w:szCs w:val="20"/>
          <w:shd w:val="clear" w:color="auto" w:fill="FFFFFF"/>
        </w:rPr>
        <w:t>(2017).</w:t>
      </w:r>
      <w:r w:rsidR="00D00767" w:rsidRPr="00FE36BF">
        <w:rPr>
          <w:color w:val="222222"/>
          <w:szCs w:val="20"/>
          <w:shd w:val="clear" w:color="auto" w:fill="FFFFFF"/>
        </w:rPr>
        <w:t xml:space="preserve"> </w:t>
      </w:r>
      <w:r w:rsidRPr="00FE36BF">
        <w:rPr>
          <w:color w:val="222222"/>
          <w:szCs w:val="20"/>
          <w:shd w:val="clear" w:color="auto" w:fill="FFFFFF"/>
        </w:rPr>
        <w:t>Factors</w:t>
      </w:r>
      <w:r w:rsidR="00D00767" w:rsidRPr="00FE36BF">
        <w:rPr>
          <w:color w:val="222222"/>
          <w:szCs w:val="20"/>
          <w:shd w:val="clear" w:color="auto" w:fill="FFFFFF"/>
        </w:rPr>
        <w:t xml:space="preserve"> </w:t>
      </w:r>
      <w:r w:rsidRPr="00FE36BF">
        <w:rPr>
          <w:color w:val="222222"/>
          <w:szCs w:val="20"/>
          <w:shd w:val="clear" w:color="auto" w:fill="FFFFFF"/>
        </w:rPr>
        <w:t>affecting</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in</w:t>
      </w:r>
      <w:r w:rsidR="00D00767" w:rsidRPr="00FE36BF">
        <w:rPr>
          <w:color w:val="222222"/>
          <w:szCs w:val="20"/>
          <w:shd w:val="clear" w:color="auto" w:fill="FFFFFF"/>
        </w:rPr>
        <w:t xml:space="preserve"> </w:t>
      </w:r>
      <w:r w:rsidRPr="00FE36BF">
        <w:rPr>
          <w:color w:val="222222"/>
          <w:szCs w:val="20"/>
          <w:shd w:val="clear" w:color="auto" w:fill="FFFFFF"/>
        </w:rPr>
        <w:t>Pakistan,</w:t>
      </w:r>
      <w:r w:rsidR="00D00767" w:rsidRPr="00FE36BF">
        <w:rPr>
          <w:color w:val="222222"/>
          <w:szCs w:val="20"/>
          <w:shd w:val="clear" w:color="auto" w:fill="FFFFFF"/>
        </w:rPr>
        <w:t xml:space="preserve"> </w:t>
      </w:r>
      <w:r w:rsidRPr="00FE36BF">
        <w:rPr>
          <w:color w:val="222222"/>
          <w:szCs w:val="20"/>
          <w:shd w:val="clear" w:color="auto" w:fill="FFFFFF"/>
        </w:rPr>
        <w:t>India</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Bangladesh.</w:t>
      </w:r>
      <w:r w:rsidR="00D00767" w:rsidRPr="00FE36BF">
        <w:rPr>
          <w:color w:val="222222"/>
          <w:szCs w:val="20"/>
          <w:shd w:val="clear" w:color="auto" w:fill="FFFFFF"/>
        </w:rPr>
        <w:t xml:space="preserve"> </w:t>
      </w:r>
      <w:r w:rsidRPr="00FE36BF">
        <w:rPr>
          <w:color w:val="222222"/>
          <w:szCs w:val="20"/>
          <w:shd w:val="clear" w:color="auto" w:fill="FFFFFF"/>
        </w:rPr>
        <w:t>Economia</w:t>
      </w:r>
      <w:r w:rsidR="00D00767" w:rsidRPr="00FE36BF">
        <w:rPr>
          <w:color w:val="222222"/>
          <w:szCs w:val="20"/>
          <w:shd w:val="clear" w:color="auto" w:fill="FFFFFF"/>
        </w:rPr>
        <w:t xml:space="preserve"> </w:t>
      </w:r>
      <w:r w:rsidRPr="00FE36BF">
        <w:rPr>
          <w:color w:val="222222"/>
          <w:szCs w:val="20"/>
          <w:shd w:val="clear" w:color="auto" w:fill="FFFFFF"/>
        </w:rPr>
        <w:t>Politica,</w:t>
      </w:r>
      <w:r w:rsidR="00D00767" w:rsidRPr="00FE36BF">
        <w:rPr>
          <w:color w:val="222222"/>
          <w:szCs w:val="20"/>
          <w:shd w:val="clear" w:color="auto" w:fill="FFFFFF"/>
        </w:rPr>
        <w:t xml:space="preserve"> </w:t>
      </w:r>
      <w:r w:rsidRPr="00FE36BF">
        <w:rPr>
          <w:color w:val="222222"/>
          <w:szCs w:val="20"/>
          <w:shd w:val="clear" w:color="auto" w:fill="FFFFFF"/>
        </w:rPr>
        <w:t>34(2),</w:t>
      </w:r>
      <w:r w:rsidR="00D00767" w:rsidRPr="00FE36BF">
        <w:rPr>
          <w:color w:val="222222"/>
          <w:szCs w:val="20"/>
          <w:shd w:val="clear" w:color="auto" w:fill="FFFFFF"/>
        </w:rPr>
        <w:t xml:space="preserve"> </w:t>
      </w:r>
      <w:r w:rsidRPr="00FE36BF">
        <w:rPr>
          <w:color w:val="222222"/>
          <w:szCs w:val="20"/>
          <w:shd w:val="clear" w:color="auto" w:fill="FFFFFF"/>
        </w:rPr>
        <w:t>283-304.</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Noorulhadi,</w:t>
      </w:r>
      <w:r w:rsidR="00D00767" w:rsidRPr="00FE36BF">
        <w:rPr>
          <w:color w:val="222222"/>
          <w:szCs w:val="20"/>
          <w:shd w:val="clear" w:color="auto" w:fill="FFFFFF"/>
        </w:rPr>
        <w:t xml:space="preserve"> </w:t>
      </w:r>
      <w:r w:rsidRPr="00FE36BF">
        <w:rPr>
          <w:color w:val="222222"/>
          <w:szCs w:val="20"/>
          <w:shd w:val="clear" w:color="auto" w:fill="FFFFFF"/>
        </w:rPr>
        <w:t>I.</w:t>
      </w:r>
      <w:r w:rsidR="00D00767" w:rsidRPr="00FE36BF">
        <w:rPr>
          <w:color w:val="222222"/>
          <w:szCs w:val="20"/>
          <w:shd w:val="clear" w:color="auto" w:fill="FFFFFF"/>
        </w:rPr>
        <w:t xml:space="preserve"> </w:t>
      </w:r>
      <w:r w:rsidRPr="00FE36BF">
        <w:rPr>
          <w:color w:val="222222"/>
          <w:szCs w:val="20"/>
          <w:shd w:val="clear" w:color="auto" w:fill="FFFFFF"/>
        </w:rPr>
        <w:t>A.,</w:t>
      </w:r>
      <w:r w:rsidR="00D00767" w:rsidRPr="00FE36BF">
        <w:rPr>
          <w:color w:val="222222"/>
          <w:szCs w:val="20"/>
          <w:shd w:val="clear" w:color="auto" w:fill="FFFFFF"/>
        </w:rPr>
        <w:t xml:space="preserve"> </w:t>
      </w:r>
      <w:r w:rsidRPr="00FE36BF">
        <w:rPr>
          <w:color w:val="222222"/>
          <w:szCs w:val="20"/>
          <w:shd w:val="clear" w:color="auto" w:fill="FFFFFF"/>
        </w:rPr>
        <w:t>Khan,</w:t>
      </w:r>
      <w:r w:rsidR="00D00767" w:rsidRPr="00FE36BF">
        <w:rPr>
          <w:color w:val="222222"/>
          <w:szCs w:val="20"/>
          <w:shd w:val="clear" w:color="auto" w:fill="FFFFFF"/>
        </w:rPr>
        <w:t xml:space="preserve"> </w:t>
      </w:r>
      <w:r w:rsidRPr="00FE36BF">
        <w:rPr>
          <w:color w:val="222222"/>
          <w:szCs w:val="20"/>
          <w:shd w:val="clear" w:color="auto" w:fill="FFFFFF"/>
        </w:rPr>
        <w:t>B.,</w:t>
      </w:r>
      <w:r w:rsidR="00D00767" w:rsidRPr="00FE36BF">
        <w:rPr>
          <w:color w:val="222222"/>
          <w:szCs w:val="20"/>
          <w:shd w:val="clear" w:color="auto" w:fill="FFFFFF"/>
        </w:rPr>
        <w:t xml:space="preserve"> &amp; </w:t>
      </w:r>
      <w:r w:rsidRPr="00FE36BF">
        <w:rPr>
          <w:color w:val="222222"/>
          <w:szCs w:val="20"/>
          <w:shd w:val="clear" w:color="auto" w:fill="FFFFFF"/>
        </w:rPr>
        <w:t>Khan,</w:t>
      </w:r>
      <w:r w:rsidR="00D00767" w:rsidRPr="00FE36BF">
        <w:rPr>
          <w:color w:val="222222"/>
          <w:szCs w:val="20"/>
          <w:shd w:val="clear" w:color="auto" w:fill="FFFFFF"/>
        </w:rPr>
        <w:t xml:space="preserve"> </w:t>
      </w:r>
      <w:r w:rsidRPr="00FE36BF">
        <w:rPr>
          <w:color w:val="222222"/>
          <w:szCs w:val="20"/>
          <w:shd w:val="clear" w:color="auto" w:fill="FFFFFF"/>
        </w:rPr>
        <w:t>M.</w:t>
      </w:r>
      <w:r w:rsidR="00D00767" w:rsidRPr="00FE36BF">
        <w:rPr>
          <w:color w:val="222222"/>
          <w:szCs w:val="20"/>
          <w:shd w:val="clear" w:color="auto" w:fill="FFFFFF"/>
        </w:rPr>
        <w:t xml:space="preserve"> </w:t>
      </w:r>
      <w:r w:rsidRPr="00FE36BF">
        <w:rPr>
          <w:color w:val="222222"/>
          <w:szCs w:val="20"/>
          <w:shd w:val="clear" w:color="auto" w:fill="FFFFFF"/>
        </w:rPr>
        <w:t>(2018).</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Effect</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Inflation</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on</w:t>
      </w:r>
      <w:r w:rsidR="00D00767" w:rsidRPr="00FE36BF">
        <w:rPr>
          <w:color w:val="222222"/>
          <w:szCs w:val="20"/>
          <w:shd w:val="clear" w:color="auto" w:fill="FFFFFF"/>
        </w:rPr>
        <w:t xml:space="preserve"> </w:t>
      </w:r>
      <w:r w:rsidRPr="00FE36BF">
        <w:rPr>
          <w:color w:val="222222"/>
          <w:szCs w:val="20"/>
          <w:shd w:val="clear" w:color="auto" w:fill="FFFFFF"/>
        </w:rPr>
        <w:t>Pakistan</w:t>
      </w:r>
      <w:r w:rsidR="00D00767" w:rsidRPr="00FE36BF">
        <w:rPr>
          <w:color w:val="222222"/>
          <w:szCs w:val="20"/>
          <w:shd w:val="clear" w:color="auto" w:fill="FFFFFF"/>
        </w:rPr>
        <w:t xml:space="preserve"> </w:t>
      </w:r>
      <w:r w:rsidRPr="00FE36BF">
        <w:rPr>
          <w:color w:val="222222"/>
          <w:szCs w:val="20"/>
          <w:shd w:val="clear" w:color="auto" w:fill="FFFFFF"/>
        </w:rPr>
        <w:t>Economy.</w:t>
      </w:r>
      <w:r w:rsidR="00D00767" w:rsidRPr="00FE36BF">
        <w:rPr>
          <w:color w:val="222222"/>
          <w:szCs w:val="20"/>
          <w:shd w:val="clear" w:color="auto" w:fill="FFFFFF"/>
        </w:rPr>
        <w:t xml:space="preserve"> </w:t>
      </w:r>
      <w:r w:rsidRPr="00FE36BF">
        <w:rPr>
          <w:color w:val="222222"/>
          <w:szCs w:val="20"/>
          <w:shd w:val="clear" w:color="auto" w:fill="FFFFFF"/>
        </w:rPr>
        <w:t>International</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Business</w:t>
      </w:r>
      <w:r w:rsidR="00D00767" w:rsidRPr="00FE36BF">
        <w:rPr>
          <w:color w:val="222222"/>
          <w:szCs w:val="20"/>
          <w:shd w:val="clear" w:color="auto" w:fill="FFFFFF"/>
        </w:rPr>
        <w:t xml:space="preserve"> </w:t>
      </w:r>
      <w:r w:rsidRPr="00FE36BF">
        <w:rPr>
          <w:color w:val="222222"/>
          <w:szCs w:val="20"/>
          <w:shd w:val="clear" w:color="auto" w:fill="FFFFFF"/>
        </w:rPr>
        <w:t>Studies</w:t>
      </w:r>
      <w:r w:rsidR="00D00767" w:rsidRPr="00FE36BF">
        <w:rPr>
          <w:color w:val="222222"/>
          <w:szCs w:val="20"/>
          <w:shd w:val="clear" w:color="auto" w:fill="FFFFFF"/>
        </w:rPr>
        <w:t xml:space="preserve"> </w:t>
      </w:r>
      <w:r w:rsidRPr="00FE36BF">
        <w:rPr>
          <w:color w:val="222222"/>
          <w:szCs w:val="20"/>
          <w:shd w:val="clear" w:color="auto" w:fill="FFFFFF"/>
        </w:rPr>
        <w:t>Review,</w:t>
      </w:r>
      <w:r w:rsidR="00D00767" w:rsidRPr="00FE36BF">
        <w:rPr>
          <w:color w:val="222222"/>
          <w:szCs w:val="20"/>
          <w:shd w:val="clear" w:color="auto" w:fill="FFFFFF"/>
        </w:rPr>
        <w:t xml:space="preserve"> </w:t>
      </w:r>
      <w:r w:rsidRPr="00FE36BF">
        <w:rPr>
          <w:color w:val="222222"/>
          <w:szCs w:val="20"/>
          <w:shd w:val="clear" w:color="auto" w:fill="FFFFFF"/>
        </w:rPr>
        <w:t>4(1),</w:t>
      </w:r>
      <w:r w:rsidR="00D00767" w:rsidRPr="00FE36BF">
        <w:rPr>
          <w:color w:val="222222"/>
          <w:szCs w:val="20"/>
          <w:shd w:val="clear" w:color="auto" w:fill="FFFFFF"/>
        </w:rPr>
        <w:t xml:space="preserve"> </w:t>
      </w:r>
      <w:r w:rsidRPr="00FE36BF">
        <w:rPr>
          <w:color w:val="222222"/>
          <w:szCs w:val="20"/>
          <w:shd w:val="clear" w:color="auto" w:fill="FFFFFF"/>
        </w:rPr>
        <w:t>24-38.</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Park,</w:t>
      </w:r>
      <w:r w:rsidR="00D00767" w:rsidRPr="00FE36BF">
        <w:rPr>
          <w:color w:val="222222"/>
          <w:szCs w:val="20"/>
          <w:shd w:val="clear" w:color="auto" w:fill="FFFFFF"/>
        </w:rPr>
        <w:t xml:space="preserve"> </w:t>
      </w:r>
      <w:r w:rsidRPr="00FE36BF">
        <w:rPr>
          <w:color w:val="222222"/>
          <w:szCs w:val="20"/>
          <w:shd w:val="clear" w:color="auto" w:fill="FFFFFF"/>
        </w:rPr>
        <w:t>S.</w:t>
      </w:r>
      <w:r w:rsidR="00D00767" w:rsidRPr="00FE36BF">
        <w:rPr>
          <w:color w:val="222222"/>
          <w:szCs w:val="20"/>
          <w:shd w:val="clear" w:color="auto" w:fill="FFFFFF"/>
        </w:rPr>
        <w:t xml:space="preserve"> </w:t>
      </w:r>
      <w:r w:rsidRPr="00FE36BF">
        <w:rPr>
          <w:color w:val="222222"/>
          <w:szCs w:val="20"/>
          <w:shd w:val="clear" w:color="auto" w:fill="FFFFFF"/>
        </w:rPr>
        <w:t>C.</w:t>
      </w:r>
      <w:r w:rsidR="00D00767" w:rsidRPr="00FE36BF">
        <w:rPr>
          <w:color w:val="222222"/>
          <w:szCs w:val="20"/>
          <w:shd w:val="clear" w:color="auto" w:fill="FFFFFF"/>
        </w:rPr>
        <w:t xml:space="preserve"> </w:t>
      </w:r>
      <w:r w:rsidRPr="00FE36BF">
        <w:rPr>
          <w:color w:val="222222"/>
          <w:szCs w:val="20"/>
          <w:shd w:val="clear" w:color="auto" w:fill="FFFFFF"/>
        </w:rPr>
        <w:t>(2018).</w:t>
      </w:r>
      <w:r w:rsidR="00D00767" w:rsidRPr="00FE36BF">
        <w:rPr>
          <w:color w:val="222222"/>
          <w:szCs w:val="20"/>
          <w:shd w:val="clear" w:color="auto" w:fill="FFFFFF"/>
        </w:rPr>
        <w:t xml:space="preserve"> </w:t>
      </w:r>
      <w:r w:rsidRPr="00FE36BF">
        <w:rPr>
          <w:color w:val="222222"/>
          <w:szCs w:val="20"/>
          <w:shd w:val="clear" w:color="auto" w:fill="FFFFFF"/>
        </w:rPr>
        <w:t>US</w:t>
      </w:r>
      <w:r w:rsidR="00D00767" w:rsidRPr="00FE36BF">
        <w:rPr>
          <w:color w:val="222222"/>
          <w:szCs w:val="20"/>
          <w:shd w:val="clear" w:color="auto" w:fill="FFFFFF"/>
        </w:rPr>
        <w:t xml:space="preserve"> </w:t>
      </w:r>
      <w:r w:rsidRPr="00FE36BF">
        <w:rPr>
          <w:color w:val="222222"/>
          <w:szCs w:val="20"/>
          <w:shd w:val="clear" w:color="auto" w:fill="FFFFFF"/>
        </w:rPr>
        <w:t>protectionism</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imbalance</w:t>
      </w:r>
      <w:r w:rsidR="00D00767" w:rsidRPr="00FE36BF">
        <w:rPr>
          <w:color w:val="222222"/>
          <w:szCs w:val="20"/>
          <w:shd w:val="clear" w:color="auto" w:fill="FFFFFF"/>
        </w:rPr>
        <w:t xml:space="preserve"> </w:t>
      </w:r>
      <w:r w:rsidRPr="00FE36BF">
        <w:rPr>
          <w:color w:val="222222"/>
          <w:szCs w:val="20"/>
          <w:shd w:val="clear" w:color="auto" w:fill="FFFFFF"/>
        </w:rPr>
        <w:t>between</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US</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00FE36BF" w:rsidRPr="00FE36BF">
        <w:rPr>
          <w:rFonts w:hint="eastAsia"/>
          <w:color w:val="222222"/>
          <w:szCs w:val="20"/>
          <w:shd w:val="clear" w:color="auto" w:fill="FFFFFF"/>
          <w:lang w:eastAsia="zh-CN"/>
        </w:rPr>
        <w:t>Nor</w:t>
      </w:r>
      <w:r w:rsidRPr="00FE36BF">
        <w:rPr>
          <w:color w:val="222222"/>
          <w:szCs w:val="20"/>
          <w:shd w:val="clear" w:color="auto" w:fill="FFFFFF"/>
        </w:rPr>
        <w:t>theast</w:t>
      </w:r>
      <w:r w:rsidR="00D00767" w:rsidRPr="00FE36BF">
        <w:rPr>
          <w:color w:val="222222"/>
          <w:szCs w:val="20"/>
          <w:shd w:val="clear" w:color="auto" w:fill="FFFFFF"/>
        </w:rPr>
        <w:t xml:space="preserve"> </w:t>
      </w:r>
      <w:r w:rsidR="00FE36BF" w:rsidRPr="00FE36BF">
        <w:rPr>
          <w:rFonts w:hint="eastAsia"/>
          <w:color w:val="222222"/>
          <w:szCs w:val="20"/>
          <w:shd w:val="clear" w:color="auto" w:fill="FFFFFF"/>
          <w:lang w:eastAsia="zh-CN"/>
        </w:rPr>
        <w:t>A</w:t>
      </w:r>
      <w:r w:rsidRPr="00FE36BF">
        <w:rPr>
          <w:color w:val="222222"/>
          <w:szCs w:val="20"/>
          <w:shd w:val="clear" w:color="auto" w:fill="FFFFFF"/>
        </w:rPr>
        <w:t>sian</w:t>
      </w:r>
      <w:r w:rsidR="00D00767" w:rsidRPr="00FE36BF">
        <w:rPr>
          <w:color w:val="222222"/>
          <w:szCs w:val="20"/>
          <w:shd w:val="clear" w:color="auto" w:fill="FFFFFF"/>
        </w:rPr>
        <w:t xml:space="preserve"> </w:t>
      </w:r>
      <w:r w:rsidRPr="00FE36BF">
        <w:rPr>
          <w:color w:val="222222"/>
          <w:szCs w:val="20"/>
          <w:shd w:val="clear" w:color="auto" w:fill="FFFFFF"/>
        </w:rPr>
        <w:t>countries.</w:t>
      </w:r>
      <w:r w:rsidR="00D00767" w:rsidRPr="00FE36BF">
        <w:rPr>
          <w:color w:val="222222"/>
          <w:szCs w:val="20"/>
          <w:shd w:val="clear" w:color="auto" w:fill="FFFFFF"/>
        </w:rPr>
        <w:t xml:space="preserve"> </w:t>
      </w:r>
      <w:r w:rsidRPr="00FE36BF">
        <w:rPr>
          <w:color w:val="222222"/>
          <w:szCs w:val="20"/>
          <w:shd w:val="clear" w:color="auto" w:fill="FFFFFF"/>
        </w:rPr>
        <w:t>International</w:t>
      </w:r>
      <w:r w:rsidR="00D00767" w:rsidRPr="00FE36BF">
        <w:rPr>
          <w:color w:val="222222"/>
          <w:szCs w:val="20"/>
          <w:shd w:val="clear" w:color="auto" w:fill="FFFFFF"/>
        </w:rPr>
        <w:t xml:space="preserve"> </w:t>
      </w:r>
      <w:r w:rsidR="00FE36BF" w:rsidRPr="00FE36BF">
        <w:rPr>
          <w:color w:val="222222"/>
          <w:szCs w:val="20"/>
          <w:shd w:val="clear" w:color="auto" w:fill="FFFFFF"/>
        </w:rPr>
        <w:t>Organizations</w:t>
      </w:r>
      <w:r w:rsidR="00D00767" w:rsidRPr="00FE36BF">
        <w:rPr>
          <w:color w:val="222222"/>
          <w:szCs w:val="20"/>
          <w:shd w:val="clear" w:color="auto" w:fill="FFFFFF"/>
        </w:rPr>
        <w:t xml:space="preserve"> </w:t>
      </w:r>
      <w:r w:rsidRPr="00FE36BF">
        <w:rPr>
          <w:color w:val="222222"/>
          <w:szCs w:val="20"/>
          <w:shd w:val="clear" w:color="auto" w:fill="FFFFFF"/>
        </w:rPr>
        <w:t>Research</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13(2),</w:t>
      </w:r>
      <w:r w:rsidR="00D00767" w:rsidRPr="00FE36BF">
        <w:rPr>
          <w:color w:val="222222"/>
          <w:szCs w:val="20"/>
          <w:shd w:val="clear" w:color="auto" w:fill="FFFFFF"/>
        </w:rPr>
        <w:t xml:space="preserve"> </w:t>
      </w:r>
      <w:r w:rsidRPr="00FE36BF">
        <w:rPr>
          <w:color w:val="222222"/>
          <w:szCs w:val="20"/>
          <w:shd w:val="clear" w:color="auto" w:fill="FFFFFF"/>
        </w:rPr>
        <w:t>76-100.</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AUNG,</w:t>
      </w:r>
      <w:r w:rsidR="00D00767" w:rsidRPr="00FE36BF">
        <w:rPr>
          <w:color w:val="222222"/>
          <w:szCs w:val="20"/>
          <w:shd w:val="clear" w:color="auto" w:fill="FFFFFF"/>
        </w:rPr>
        <w:t xml:space="preserve"> </w:t>
      </w:r>
      <w:r w:rsidRPr="00FE36BF">
        <w:rPr>
          <w:color w:val="222222"/>
          <w:szCs w:val="20"/>
          <w:shd w:val="clear" w:color="auto" w:fill="FFFFFF"/>
        </w:rPr>
        <w:t>W.</w:t>
      </w:r>
      <w:r w:rsidR="00D00767" w:rsidRPr="00FE36BF">
        <w:rPr>
          <w:color w:val="222222"/>
          <w:szCs w:val="20"/>
          <w:shd w:val="clear" w:color="auto" w:fill="FFFFFF"/>
        </w:rPr>
        <w:t xml:space="preserve"> </w:t>
      </w:r>
      <w:r w:rsidRPr="00FE36BF">
        <w:rPr>
          <w:color w:val="222222"/>
          <w:szCs w:val="20"/>
          <w:shd w:val="clear" w:color="auto" w:fill="FFFFFF"/>
        </w:rPr>
        <w:t>T.</w:t>
      </w:r>
      <w:r w:rsidR="00D00767" w:rsidRPr="00FE36BF">
        <w:rPr>
          <w:color w:val="222222"/>
          <w:szCs w:val="20"/>
          <w:shd w:val="clear" w:color="auto" w:fill="FFFFFF"/>
        </w:rPr>
        <w:t xml:space="preserve"> </w:t>
      </w:r>
      <w:r w:rsidRPr="00FE36BF">
        <w:rPr>
          <w:color w:val="222222"/>
          <w:szCs w:val="20"/>
          <w:shd w:val="clear" w:color="auto" w:fill="FFFFFF"/>
        </w:rPr>
        <w:t>(2017).</w:t>
      </w:r>
      <w:r w:rsidR="00D00767" w:rsidRPr="00FE36BF">
        <w:rPr>
          <w:color w:val="222222"/>
          <w:szCs w:val="20"/>
          <w:shd w:val="clear" w:color="auto" w:fill="FFFFFF"/>
        </w:rPr>
        <w:t xml:space="preserve"> </w:t>
      </w:r>
      <w:r w:rsidRPr="00FE36BF">
        <w:rPr>
          <w:color w:val="222222"/>
          <w:szCs w:val="20"/>
          <w:shd w:val="clear" w:color="auto" w:fill="FFFFFF"/>
        </w:rPr>
        <w:t>Relationship</w:t>
      </w:r>
      <w:r w:rsidR="00D00767" w:rsidRPr="00FE36BF">
        <w:rPr>
          <w:color w:val="222222"/>
          <w:szCs w:val="20"/>
          <w:shd w:val="clear" w:color="auto" w:fill="FFFFFF"/>
        </w:rPr>
        <w:t xml:space="preserve"> </w:t>
      </w:r>
      <w:r w:rsidRPr="00FE36BF">
        <w:rPr>
          <w:color w:val="222222"/>
          <w:szCs w:val="20"/>
          <w:shd w:val="clear" w:color="auto" w:fill="FFFFFF"/>
        </w:rPr>
        <w:t>between</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economic</w:t>
      </w:r>
      <w:r w:rsidR="00D00767" w:rsidRPr="00FE36BF">
        <w:rPr>
          <w:color w:val="222222"/>
          <w:szCs w:val="20"/>
          <w:shd w:val="clear" w:color="auto" w:fill="FFFFFF"/>
        </w:rPr>
        <w:t xml:space="preserve"> </w:t>
      </w:r>
      <w:r w:rsidRPr="00FE36BF">
        <w:rPr>
          <w:color w:val="222222"/>
          <w:szCs w:val="20"/>
          <w:shd w:val="clear" w:color="auto" w:fill="FFFFFF"/>
        </w:rPr>
        <w:t>growth</w:t>
      </w:r>
      <w:r w:rsidR="00D00767" w:rsidRPr="00FE36BF">
        <w:rPr>
          <w:color w:val="222222"/>
          <w:szCs w:val="20"/>
          <w:shd w:val="clear" w:color="auto" w:fill="FFFFFF"/>
        </w:rPr>
        <w:t xml:space="preserve"> </w:t>
      </w:r>
      <w:r w:rsidRPr="00FE36BF">
        <w:rPr>
          <w:color w:val="222222"/>
          <w:szCs w:val="20"/>
          <w:shd w:val="clear" w:color="auto" w:fill="FFFFFF"/>
        </w:rPr>
        <w:t>(Doctoral</w:t>
      </w:r>
      <w:r w:rsidR="00D00767" w:rsidRPr="00FE36BF">
        <w:rPr>
          <w:color w:val="222222"/>
          <w:szCs w:val="20"/>
          <w:shd w:val="clear" w:color="auto" w:fill="FFFFFF"/>
        </w:rPr>
        <w:t xml:space="preserve"> </w:t>
      </w:r>
      <w:r w:rsidRPr="00FE36BF">
        <w:rPr>
          <w:color w:val="222222"/>
          <w:szCs w:val="20"/>
          <w:shd w:val="clear" w:color="auto" w:fill="FFFFFF"/>
        </w:rPr>
        <w:t>dissertation,</w:t>
      </w:r>
      <w:r w:rsidR="00D00767" w:rsidRPr="00FE36BF">
        <w:rPr>
          <w:color w:val="222222"/>
          <w:szCs w:val="20"/>
          <w:shd w:val="clear" w:color="auto" w:fill="FFFFFF"/>
        </w:rPr>
        <w:t xml:space="preserve"> </w:t>
      </w:r>
      <w:r w:rsidRPr="00FE36BF">
        <w:rPr>
          <w:color w:val="222222"/>
          <w:szCs w:val="20"/>
          <w:shd w:val="clear" w:color="auto" w:fill="FFFFFF"/>
        </w:rPr>
        <w:t>KDI</w:t>
      </w:r>
      <w:r w:rsidR="00D00767" w:rsidRPr="00FE36BF">
        <w:rPr>
          <w:color w:val="222222"/>
          <w:szCs w:val="20"/>
          <w:shd w:val="clear" w:color="auto" w:fill="FFFFFF"/>
        </w:rPr>
        <w:t xml:space="preserve"> </w:t>
      </w:r>
      <w:r w:rsidRPr="00FE36BF">
        <w:rPr>
          <w:color w:val="222222"/>
          <w:szCs w:val="20"/>
          <w:shd w:val="clear" w:color="auto" w:fill="FFFFFF"/>
        </w:rPr>
        <w:t>School).</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Tung,</w:t>
      </w:r>
      <w:r w:rsidR="00D00767" w:rsidRPr="00FE36BF">
        <w:rPr>
          <w:color w:val="222222"/>
          <w:szCs w:val="20"/>
          <w:shd w:val="clear" w:color="auto" w:fill="FFFFFF"/>
        </w:rPr>
        <w:t xml:space="preserve"> </w:t>
      </w:r>
      <w:r w:rsidRPr="00FE36BF">
        <w:rPr>
          <w:color w:val="222222"/>
          <w:szCs w:val="20"/>
          <w:shd w:val="clear" w:color="auto" w:fill="FFFFFF"/>
        </w:rPr>
        <w:t>L.</w:t>
      </w:r>
      <w:r w:rsidR="00D00767" w:rsidRPr="00FE36BF">
        <w:rPr>
          <w:color w:val="222222"/>
          <w:szCs w:val="20"/>
          <w:shd w:val="clear" w:color="auto" w:fill="FFFFFF"/>
        </w:rPr>
        <w:t xml:space="preserve"> </w:t>
      </w:r>
      <w:r w:rsidRPr="00FE36BF">
        <w:rPr>
          <w:color w:val="222222"/>
          <w:szCs w:val="20"/>
          <w:shd w:val="clear" w:color="auto" w:fill="FFFFFF"/>
        </w:rPr>
        <w:t>T.</w:t>
      </w:r>
      <w:r w:rsidR="00D00767" w:rsidRPr="00FE36BF">
        <w:rPr>
          <w:color w:val="222222"/>
          <w:szCs w:val="20"/>
          <w:shd w:val="clear" w:color="auto" w:fill="FFFFFF"/>
        </w:rPr>
        <w:t xml:space="preserve"> </w:t>
      </w:r>
      <w:r w:rsidRPr="00FE36BF">
        <w:rPr>
          <w:color w:val="222222"/>
          <w:szCs w:val="20"/>
          <w:shd w:val="clear" w:color="auto" w:fill="FFFFFF"/>
        </w:rPr>
        <w:t>(2018).</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effect</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fiscal</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on</w:t>
      </w:r>
      <w:r w:rsidR="00D00767" w:rsidRPr="00FE36BF">
        <w:rPr>
          <w:color w:val="222222"/>
          <w:szCs w:val="20"/>
          <w:shd w:val="clear" w:color="auto" w:fill="FFFFFF"/>
        </w:rPr>
        <w:t xml:space="preserve"> </w:t>
      </w:r>
      <w:r w:rsidRPr="00FE36BF">
        <w:rPr>
          <w:color w:val="222222"/>
          <w:szCs w:val="20"/>
          <w:shd w:val="clear" w:color="auto" w:fill="FFFFFF"/>
        </w:rPr>
        <w:t>economic</w:t>
      </w:r>
      <w:r w:rsidR="00D00767" w:rsidRPr="00FE36BF">
        <w:rPr>
          <w:color w:val="222222"/>
          <w:szCs w:val="20"/>
          <w:shd w:val="clear" w:color="auto" w:fill="FFFFFF"/>
        </w:rPr>
        <w:t xml:space="preserve"> </w:t>
      </w:r>
      <w:r w:rsidRPr="00FE36BF">
        <w:rPr>
          <w:color w:val="222222"/>
          <w:szCs w:val="20"/>
          <w:shd w:val="clear" w:color="auto" w:fill="FFFFFF"/>
        </w:rPr>
        <w:t>growth</w:t>
      </w:r>
      <w:r w:rsidR="00D00767" w:rsidRPr="00FE36BF">
        <w:rPr>
          <w:color w:val="222222"/>
          <w:szCs w:val="20"/>
          <w:shd w:val="clear" w:color="auto" w:fill="FFFFFF"/>
        </w:rPr>
        <w:t xml:space="preserve"> </w:t>
      </w:r>
      <w:r w:rsidRPr="00FE36BF">
        <w:rPr>
          <w:color w:val="222222"/>
          <w:szCs w:val="20"/>
          <w:shd w:val="clear" w:color="auto" w:fill="FFFFFF"/>
        </w:rPr>
        <w:t>in</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emerging</w:t>
      </w:r>
      <w:r w:rsidR="00D00767" w:rsidRPr="00FE36BF">
        <w:rPr>
          <w:color w:val="222222"/>
          <w:szCs w:val="20"/>
          <w:shd w:val="clear" w:color="auto" w:fill="FFFFFF"/>
        </w:rPr>
        <w:t xml:space="preserve"> </w:t>
      </w:r>
      <w:r w:rsidRPr="00FE36BF">
        <w:rPr>
          <w:color w:val="222222"/>
          <w:szCs w:val="20"/>
          <w:shd w:val="clear" w:color="auto" w:fill="FFFFFF"/>
        </w:rPr>
        <w:t>economy:</w:t>
      </w:r>
      <w:r w:rsidR="00D00767" w:rsidRPr="00FE36BF">
        <w:rPr>
          <w:color w:val="222222"/>
          <w:szCs w:val="20"/>
          <w:shd w:val="clear" w:color="auto" w:fill="FFFFFF"/>
        </w:rPr>
        <w:t xml:space="preserve"> </w:t>
      </w:r>
      <w:r w:rsidRPr="00FE36BF">
        <w:rPr>
          <w:color w:val="222222"/>
          <w:szCs w:val="20"/>
          <w:shd w:val="clear" w:color="auto" w:fill="FFFFFF"/>
        </w:rPr>
        <w:t>Evidence</w:t>
      </w:r>
      <w:r w:rsidR="00D00767" w:rsidRPr="00FE36BF">
        <w:rPr>
          <w:color w:val="222222"/>
          <w:szCs w:val="20"/>
          <w:shd w:val="clear" w:color="auto" w:fill="FFFFFF"/>
        </w:rPr>
        <w:t xml:space="preserve"> </w:t>
      </w:r>
      <w:r w:rsidRPr="00FE36BF">
        <w:rPr>
          <w:color w:val="222222"/>
          <w:szCs w:val="20"/>
          <w:shd w:val="clear" w:color="auto" w:fill="FFFFFF"/>
        </w:rPr>
        <w:t>from</w:t>
      </w:r>
      <w:r w:rsidR="00D00767" w:rsidRPr="00FE36BF">
        <w:rPr>
          <w:color w:val="222222"/>
          <w:szCs w:val="20"/>
          <w:shd w:val="clear" w:color="auto" w:fill="FFFFFF"/>
        </w:rPr>
        <w:t xml:space="preserve"> </w:t>
      </w:r>
      <w:r w:rsidRPr="00FE36BF">
        <w:rPr>
          <w:color w:val="222222"/>
          <w:szCs w:val="20"/>
          <w:shd w:val="clear" w:color="auto" w:fill="FFFFFF"/>
        </w:rPr>
        <w:t>Vietnam.</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International</w:t>
      </w:r>
      <w:r w:rsidR="00D00767" w:rsidRPr="00FE36BF">
        <w:rPr>
          <w:color w:val="222222"/>
          <w:szCs w:val="20"/>
          <w:shd w:val="clear" w:color="auto" w:fill="FFFFFF"/>
        </w:rPr>
        <w:t xml:space="preserve"> </w:t>
      </w:r>
      <w:r w:rsidRPr="00FE36BF">
        <w:rPr>
          <w:color w:val="222222"/>
          <w:szCs w:val="20"/>
          <w:shd w:val="clear" w:color="auto" w:fill="FFFFFF"/>
        </w:rPr>
        <w:t>Studies,</w:t>
      </w:r>
      <w:r w:rsidR="00D00767" w:rsidRPr="00FE36BF">
        <w:rPr>
          <w:color w:val="222222"/>
          <w:szCs w:val="20"/>
          <w:shd w:val="clear" w:color="auto" w:fill="FFFFFF"/>
        </w:rPr>
        <w:t xml:space="preserve"> </w:t>
      </w:r>
      <w:r w:rsidRPr="00FE36BF">
        <w:rPr>
          <w:color w:val="222222"/>
          <w:szCs w:val="20"/>
          <w:shd w:val="clear" w:color="auto" w:fill="FFFFFF"/>
        </w:rPr>
        <w:t>11(3).</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Lin,</w:t>
      </w:r>
      <w:r w:rsidR="00D00767" w:rsidRPr="00FE36BF">
        <w:rPr>
          <w:color w:val="222222"/>
          <w:szCs w:val="20"/>
          <w:shd w:val="clear" w:color="auto" w:fill="FFFFFF"/>
        </w:rPr>
        <w:t xml:space="preserve"> </w:t>
      </w:r>
      <w:r w:rsidRPr="00FE36BF">
        <w:rPr>
          <w:color w:val="222222"/>
          <w:szCs w:val="20"/>
          <w:shd w:val="clear" w:color="auto" w:fill="FFFFFF"/>
        </w:rPr>
        <w:t>J.</w:t>
      </w:r>
      <w:r w:rsidR="00D00767" w:rsidRPr="00FE36BF">
        <w:rPr>
          <w:color w:val="222222"/>
          <w:szCs w:val="20"/>
          <w:shd w:val="clear" w:color="auto" w:fill="FFFFFF"/>
        </w:rPr>
        <w:t xml:space="preserve"> </w:t>
      </w:r>
      <w:r w:rsidRPr="00FE36BF">
        <w:rPr>
          <w:color w:val="222222"/>
          <w:szCs w:val="20"/>
          <w:shd w:val="clear" w:color="auto" w:fill="FFFFFF"/>
        </w:rPr>
        <w:t>Y.,</w:t>
      </w:r>
      <w:r w:rsidR="00D00767" w:rsidRPr="00FE36BF">
        <w:rPr>
          <w:color w:val="222222"/>
          <w:szCs w:val="20"/>
          <w:shd w:val="clear" w:color="auto" w:fill="FFFFFF"/>
        </w:rPr>
        <w:t xml:space="preserve"> &amp; </w:t>
      </w:r>
      <w:r w:rsidRPr="00FE36BF">
        <w:rPr>
          <w:color w:val="222222"/>
          <w:szCs w:val="20"/>
          <w:shd w:val="clear" w:color="auto" w:fill="FFFFFF"/>
        </w:rPr>
        <w:t>Wang,</w:t>
      </w:r>
      <w:r w:rsidR="00D00767" w:rsidRPr="00FE36BF">
        <w:rPr>
          <w:color w:val="222222"/>
          <w:szCs w:val="20"/>
          <w:shd w:val="clear" w:color="auto" w:fill="FFFFFF"/>
        </w:rPr>
        <w:t xml:space="preserve"> </w:t>
      </w:r>
      <w:r w:rsidRPr="00FE36BF">
        <w:rPr>
          <w:color w:val="222222"/>
          <w:szCs w:val="20"/>
          <w:shd w:val="clear" w:color="auto" w:fill="FFFFFF"/>
        </w:rPr>
        <w:t>X.</w:t>
      </w:r>
      <w:r w:rsidR="00D00767" w:rsidRPr="00FE36BF">
        <w:rPr>
          <w:color w:val="222222"/>
          <w:szCs w:val="20"/>
          <w:shd w:val="clear" w:color="auto" w:fill="FFFFFF"/>
        </w:rPr>
        <w:t xml:space="preserve"> </w:t>
      </w:r>
      <w:r w:rsidRPr="00FE36BF">
        <w:rPr>
          <w:color w:val="222222"/>
          <w:szCs w:val="20"/>
          <w:shd w:val="clear" w:color="auto" w:fill="FFFFFF"/>
        </w:rPr>
        <w:t>(2018).</w:t>
      </w:r>
      <w:r w:rsidR="00D00767" w:rsidRPr="00FE36BF">
        <w:rPr>
          <w:color w:val="222222"/>
          <w:szCs w:val="20"/>
          <w:shd w:val="clear" w:color="auto" w:fill="FFFFFF"/>
        </w:rPr>
        <w:t xml:space="preserve"> </w:t>
      </w:r>
      <w:r w:rsidRPr="00FE36BF">
        <w:rPr>
          <w:color w:val="222222"/>
          <w:szCs w:val="20"/>
          <w:shd w:val="clear" w:color="auto" w:fill="FFFFFF"/>
        </w:rPr>
        <w:t>Trump</w:t>
      </w:r>
      <w:r w:rsidR="00D00767" w:rsidRPr="00FE36BF">
        <w:rPr>
          <w:color w:val="222222"/>
          <w:szCs w:val="20"/>
          <w:shd w:val="clear" w:color="auto" w:fill="FFFFFF"/>
        </w:rPr>
        <w:t xml:space="preserve"> </w:t>
      </w:r>
      <w:r w:rsidRPr="00FE36BF">
        <w:rPr>
          <w:color w:val="222222"/>
          <w:szCs w:val="20"/>
          <w:shd w:val="clear" w:color="auto" w:fill="FFFFFF"/>
        </w:rPr>
        <w:t>economics</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China–US</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imbalances.</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Policy</w:t>
      </w:r>
      <w:r w:rsidR="00D00767" w:rsidRPr="00FE36BF">
        <w:rPr>
          <w:color w:val="222222"/>
          <w:szCs w:val="20"/>
          <w:shd w:val="clear" w:color="auto" w:fill="FFFFFF"/>
        </w:rPr>
        <w:t xml:space="preserve"> </w:t>
      </w:r>
      <w:r w:rsidRPr="00FE36BF">
        <w:rPr>
          <w:color w:val="222222"/>
          <w:szCs w:val="20"/>
          <w:shd w:val="clear" w:color="auto" w:fill="FFFFFF"/>
        </w:rPr>
        <w:t>Modeling,</w:t>
      </w:r>
      <w:r w:rsidR="00D00767" w:rsidRPr="00FE36BF">
        <w:rPr>
          <w:color w:val="222222"/>
          <w:szCs w:val="20"/>
          <w:shd w:val="clear" w:color="auto" w:fill="FFFFFF"/>
        </w:rPr>
        <w:t xml:space="preserve"> </w:t>
      </w:r>
      <w:r w:rsidRPr="00FE36BF">
        <w:rPr>
          <w:color w:val="222222"/>
          <w:szCs w:val="20"/>
          <w:shd w:val="clear" w:color="auto" w:fill="FFFFFF"/>
        </w:rPr>
        <w:t>40(3),</w:t>
      </w:r>
      <w:r w:rsidR="00D00767" w:rsidRPr="00FE36BF">
        <w:rPr>
          <w:color w:val="222222"/>
          <w:szCs w:val="20"/>
          <w:shd w:val="clear" w:color="auto" w:fill="FFFFFF"/>
        </w:rPr>
        <w:t xml:space="preserve"> </w:t>
      </w:r>
      <w:r w:rsidRPr="00FE36BF">
        <w:rPr>
          <w:color w:val="222222"/>
          <w:szCs w:val="20"/>
          <w:shd w:val="clear" w:color="auto" w:fill="FFFFFF"/>
        </w:rPr>
        <w:t>579-600.</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Quinlan,</w:t>
      </w:r>
      <w:r w:rsidR="00D00767" w:rsidRPr="00FE36BF">
        <w:rPr>
          <w:color w:val="222222"/>
          <w:szCs w:val="20"/>
          <w:shd w:val="clear" w:color="auto" w:fill="FFFFFF"/>
        </w:rPr>
        <w:t xml:space="preserve"> </w:t>
      </w:r>
      <w:r w:rsidRPr="00FE36BF">
        <w:rPr>
          <w:color w:val="222222"/>
          <w:szCs w:val="20"/>
          <w:shd w:val="clear" w:color="auto" w:fill="FFFFFF"/>
        </w:rPr>
        <w:t>J.,</w:t>
      </w:r>
      <w:r w:rsidR="00D00767" w:rsidRPr="00FE36BF">
        <w:rPr>
          <w:color w:val="222222"/>
          <w:szCs w:val="20"/>
          <w:shd w:val="clear" w:color="auto" w:fill="FFFFFF"/>
        </w:rPr>
        <w:t xml:space="preserve"> &amp; </w:t>
      </w:r>
      <w:r w:rsidRPr="00FE36BF">
        <w:rPr>
          <w:color w:val="222222"/>
          <w:szCs w:val="20"/>
          <w:shd w:val="clear" w:color="auto" w:fill="FFFFFF"/>
        </w:rPr>
        <w:t>Chandler,</w:t>
      </w:r>
      <w:r w:rsidR="00D00767" w:rsidRPr="00FE36BF">
        <w:rPr>
          <w:color w:val="222222"/>
          <w:szCs w:val="20"/>
          <w:shd w:val="clear" w:color="auto" w:fill="FFFFFF"/>
        </w:rPr>
        <w:t xml:space="preserve"> </w:t>
      </w:r>
      <w:r w:rsidRPr="00FE36BF">
        <w:rPr>
          <w:color w:val="222222"/>
          <w:szCs w:val="20"/>
          <w:shd w:val="clear" w:color="auto" w:fill="FFFFFF"/>
        </w:rPr>
        <w:t>M.</w:t>
      </w:r>
      <w:r w:rsidR="00D00767" w:rsidRPr="00FE36BF">
        <w:rPr>
          <w:color w:val="222222"/>
          <w:szCs w:val="20"/>
          <w:shd w:val="clear" w:color="auto" w:fill="FFFFFF"/>
        </w:rPr>
        <w:t xml:space="preserve"> </w:t>
      </w:r>
      <w:r w:rsidRPr="00FE36BF">
        <w:rPr>
          <w:color w:val="222222"/>
          <w:szCs w:val="20"/>
          <w:shd w:val="clear" w:color="auto" w:fill="FFFFFF"/>
        </w:rPr>
        <w:t>(2001).</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US</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A</w:t>
      </w:r>
      <w:r w:rsidR="00D00767" w:rsidRPr="00FE36BF">
        <w:rPr>
          <w:color w:val="222222"/>
          <w:szCs w:val="20"/>
          <w:shd w:val="clear" w:color="auto" w:fill="FFFFFF"/>
        </w:rPr>
        <w:t xml:space="preserve"> </w:t>
      </w:r>
      <w:r w:rsidRPr="00FE36BF">
        <w:rPr>
          <w:color w:val="222222"/>
          <w:szCs w:val="20"/>
          <w:shd w:val="clear" w:color="auto" w:fill="FFFFFF"/>
        </w:rPr>
        <w:t>dangerous</w:t>
      </w:r>
      <w:r w:rsidR="00D00767" w:rsidRPr="00FE36BF">
        <w:rPr>
          <w:color w:val="222222"/>
          <w:szCs w:val="20"/>
          <w:shd w:val="clear" w:color="auto" w:fill="FFFFFF"/>
        </w:rPr>
        <w:t xml:space="preserve"> </w:t>
      </w:r>
      <w:r w:rsidRPr="00FE36BF">
        <w:rPr>
          <w:color w:val="222222"/>
          <w:szCs w:val="20"/>
          <w:shd w:val="clear" w:color="auto" w:fill="FFFFFF"/>
        </w:rPr>
        <w:t>obsession.</w:t>
      </w:r>
      <w:r w:rsidR="00D00767" w:rsidRPr="00FE36BF">
        <w:rPr>
          <w:color w:val="222222"/>
          <w:szCs w:val="20"/>
          <w:shd w:val="clear" w:color="auto" w:fill="FFFFFF"/>
        </w:rPr>
        <w:t xml:space="preserve"> </w:t>
      </w:r>
      <w:r w:rsidRPr="00FE36BF">
        <w:rPr>
          <w:color w:val="222222"/>
          <w:szCs w:val="20"/>
          <w:shd w:val="clear" w:color="auto" w:fill="FFFFFF"/>
        </w:rPr>
        <w:t>Foreign</w:t>
      </w:r>
      <w:r w:rsidR="00D00767" w:rsidRPr="00FE36BF">
        <w:rPr>
          <w:color w:val="222222"/>
          <w:szCs w:val="20"/>
          <w:shd w:val="clear" w:color="auto" w:fill="FFFFFF"/>
        </w:rPr>
        <w:t xml:space="preserve"> </w:t>
      </w:r>
      <w:r w:rsidRPr="00FE36BF">
        <w:rPr>
          <w:color w:val="222222"/>
          <w:szCs w:val="20"/>
          <w:shd w:val="clear" w:color="auto" w:fill="FFFFFF"/>
        </w:rPr>
        <w:t>Affairs,</w:t>
      </w:r>
      <w:r w:rsidR="00D00767" w:rsidRPr="00FE36BF">
        <w:rPr>
          <w:color w:val="222222"/>
          <w:szCs w:val="20"/>
          <w:shd w:val="clear" w:color="auto" w:fill="FFFFFF"/>
        </w:rPr>
        <w:t xml:space="preserve"> </w:t>
      </w:r>
      <w:r w:rsidRPr="00FE36BF">
        <w:rPr>
          <w:color w:val="222222"/>
          <w:szCs w:val="20"/>
          <w:shd w:val="clear" w:color="auto" w:fill="FFFFFF"/>
        </w:rPr>
        <w:t>87-97.</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Onafowora,</w:t>
      </w:r>
      <w:r w:rsidR="00D00767" w:rsidRPr="00FE36BF">
        <w:rPr>
          <w:color w:val="222222"/>
          <w:szCs w:val="20"/>
          <w:shd w:val="clear" w:color="auto" w:fill="FFFFFF"/>
        </w:rPr>
        <w:t xml:space="preserve"> </w:t>
      </w:r>
      <w:r w:rsidRPr="00FE36BF">
        <w:rPr>
          <w:color w:val="222222"/>
          <w:szCs w:val="20"/>
          <w:shd w:val="clear" w:color="auto" w:fill="FFFFFF"/>
        </w:rPr>
        <w:t>O.</w:t>
      </w:r>
      <w:r w:rsidR="00D00767" w:rsidRPr="00FE36BF">
        <w:rPr>
          <w:color w:val="222222"/>
          <w:szCs w:val="20"/>
          <w:shd w:val="clear" w:color="auto" w:fill="FFFFFF"/>
        </w:rPr>
        <w:t xml:space="preserve"> </w:t>
      </w:r>
      <w:r w:rsidRPr="00FE36BF">
        <w:rPr>
          <w:color w:val="222222"/>
          <w:szCs w:val="20"/>
          <w:shd w:val="clear" w:color="auto" w:fill="FFFFFF"/>
        </w:rPr>
        <w:t>A.,</w:t>
      </w:r>
      <w:r w:rsidR="00D00767" w:rsidRPr="00FE36BF">
        <w:rPr>
          <w:color w:val="222222"/>
          <w:szCs w:val="20"/>
          <w:shd w:val="clear" w:color="auto" w:fill="FFFFFF"/>
        </w:rPr>
        <w:t xml:space="preserve"> &amp; </w:t>
      </w:r>
      <w:r w:rsidRPr="00FE36BF">
        <w:rPr>
          <w:color w:val="222222"/>
          <w:szCs w:val="20"/>
          <w:shd w:val="clear" w:color="auto" w:fill="FFFFFF"/>
        </w:rPr>
        <w:t>Owoye,</w:t>
      </w:r>
      <w:r w:rsidR="00D00767" w:rsidRPr="00FE36BF">
        <w:rPr>
          <w:color w:val="222222"/>
          <w:szCs w:val="20"/>
          <w:shd w:val="clear" w:color="auto" w:fill="FFFFFF"/>
        </w:rPr>
        <w:t xml:space="preserve"> </w:t>
      </w:r>
      <w:r w:rsidRPr="00FE36BF">
        <w:rPr>
          <w:color w:val="222222"/>
          <w:szCs w:val="20"/>
          <w:shd w:val="clear" w:color="auto" w:fill="FFFFFF"/>
        </w:rPr>
        <w:t>O.</w:t>
      </w:r>
      <w:r w:rsidR="00D00767" w:rsidRPr="00FE36BF">
        <w:rPr>
          <w:color w:val="222222"/>
          <w:szCs w:val="20"/>
          <w:shd w:val="clear" w:color="auto" w:fill="FFFFFF"/>
        </w:rPr>
        <w:t xml:space="preserve"> </w:t>
      </w:r>
      <w:r w:rsidRPr="00FE36BF">
        <w:rPr>
          <w:color w:val="222222"/>
          <w:szCs w:val="20"/>
          <w:shd w:val="clear" w:color="auto" w:fill="FFFFFF"/>
        </w:rPr>
        <w:t>(2006).</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empirical</w:t>
      </w:r>
      <w:r w:rsidR="00D00767" w:rsidRPr="00FE36BF">
        <w:rPr>
          <w:color w:val="222222"/>
          <w:szCs w:val="20"/>
          <w:shd w:val="clear" w:color="auto" w:fill="FFFFFF"/>
        </w:rPr>
        <w:t xml:space="preserve"> </w:t>
      </w:r>
      <w:r w:rsidRPr="00FE36BF">
        <w:rPr>
          <w:color w:val="222222"/>
          <w:szCs w:val="20"/>
          <w:shd w:val="clear" w:color="auto" w:fill="FFFFFF"/>
        </w:rPr>
        <w:t>investigation</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budget</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deficits:</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case</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Nigeria.</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Journal</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Developing</w:t>
      </w:r>
      <w:r w:rsidR="00D00767" w:rsidRPr="00FE36BF">
        <w:rPr>
          <w:color w:val="222222"/>
          <w:szCs w:val="20"/>
          <w:shd w:val="clear" w:color="auto" w:fill="FFFFFF"/>
        </w:rPr>
        <w:t xml:space="preserve"> </w:t>
      </w:r>
      <w:r w:rsidRPr="00FE36BF">
        <w:rPr>
          <w:color w:val="222222"/>
          <w:szCs w:val="20"/>
          <w:shd w:val="clear" w:color="auto" w:fill="FFFFFF"/>
        </w:rPr>
        <w:t>Areas,</w:t>
      </w:r>
      <w:r w:rsidR="00D00767" w:rsidRPr="00FE36BF">
        <w:rPr>
          <w:color w:val="222222"/>
          <w:szCs w:val="20"/>
          <w:shd w:val="clear" w:color="auto" w:fill="FFFFFF"/>
        </w:rPr>
        <w:t xml:space="preserve"> </w:t>
      </w:r>
      <w:r w:rsidRPr="00FE36BF">
        <w:rPr>
          <w:color w:val="222222"/>
          <w:szCs w:val="20"/>
          <w:shd w:val="clear" w:color="auto" w:fill="FFFFFF"/>
        </w:rPr>
        <w:t>153-174.</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Yurdakul,</w:t>
      </w:r>
      <w:r w:rsidR="00D00767" w:rsidRPr="00FE36BF">
        <w:rPr>
          <w:color w:val="222222"/>
          <w:szCs w:val="20"/>
          <w:shd w:val="clear" w:color="auto" w:fill="FFFFFF"/>
        </w:rPr>
        <w:t xml:space="preserve"> </w:t>
      </w:r>
      <w:r w:rsidRPr="00FE36BF">
        <w:rPr>
          <w:color w:val="222222"/>
          <w:szCs w:val="20"/>
          <w:shd w:val="clear" w:color="auto" w:fill="FFFFFF"/>
        </w:rPr>
        <w:t>F.,</w:t>
      </w:r>
      <w:r w:rsidR="00D00767" w:rsidRPr="00FE36BF">
        <w:rPr>
          <w:color w:val="222222"/>
          <w:szCs w:val="20"/>
          <w:shd w:val="clear" w:color="auto" w:fill="FFFFFF"/>
        </w:rPr>
        <w:t xml:space="preserve"> &amp; </w:t>
      </w:r>
      <w:r w:rsidRPr="00FE36BF">
        <w:rPr>
          <w:color w:val="222222"/>
          <w:szCs w:val="20"/>
          <w:shd w:val="clear" w:color="auto" w:fill="FFFFFF"/>
        </w:rPr>
        <w:t>Ucar,</w:t>
      </w:r>
      <w:r w:rsidR="00D00767" w:rsidRPr="00FE36BF">
        <w:rPr>
          <w:color w:val="222222"/>
          <w:szCs w:val="20"/>
          <w:shd w:val="clear" w:color="auto" w:fill="FFFFFF"/>
        </w:rPr>
        <w:t xml:space="preserve"> </w:t>
      </w:r>
      <w:r w:rsidRPr="00FE36BF">
        <w:rPr>
          <w:color w:val="222222"/>
          <w:szCs w:val="20"/>
          <w:shd w:val="clear" w:color="auto" w:fill="FFFFFF"/>
        </w:rPr>
        <w:t>B.</w:t>
      </w:r>
      <w:r w:rsidR="00D00767" w:rsidRPr="00FE36BF">
        <w:rPr>
          <w:color w:val="222222"/>
          <w:szCs w:val="20"/>
          <w:shd w:val="clear" w:color="auto" w:fill="FFFFFF"/>
        </w:rPr>
        <w:t xml:space="preserve"> </w:t>
      </w:r>
      <w:r w:rsidRPr="00FE36BF">
        <w:rPr>
          <w:color w:val="222222"/>
          <w:szCs w:val="20"/>
          <w:shd w:val="clear" w:color="auto" w:fill="FFFFFF"/>
        </w:rPr>
        <w:t>(2015).</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relationship</w:t>
      </w:r>
      <w:r w:rsidR="00D00767" w:rsidRPr="00FE36BF">
        <w:rPr>
          <w:color w:val="222222"/>
          <w:szCs w:val="20"/>
          <w:shd w:val="clear" w:color="auto" w:fill="FFFFFF"/>
        </w:rPr>
        <w:t xml:space="preserve"> </w:t>
      </w:r>
      <w:r w:rsidRPr="00FE36BF">
        <w:rPr>
          <w:color w:val="222222"/>
          <w:szCs w:val="20"/>
          <w:shd w:val="clear" w:color="auto" w:fill="FFFFFF"/>
        </w:rPr>
        <w:t>between</w:t>
      </w:r>
      <w:r w:rsidR="00D00767" w:rsidRPr="00FE36BF">
        <w:rPr>
          <w:color w:val="222222"/>
          <w:szCs w:val="20"/>
          <w:shd w:val="clear" w:color="auto" w:fill="FFFFFF"/>
        </w:rPr>
        <w:t xml:space="preserve"> </w:t>
      </w:r>
      <w:r w:rsidRPr="00FE36BF">
        <w:rPr>
          <w:color w:val="222222"/>
          <w:szCs w:val="20"/>
          <w:shd w:val="clear" w:color="auto" w:fill="FFFFFF"/>
        </w:rPr>
        <w:t>current</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economic</w:t>
      </w:r>
      <w:r w:rsidR="00D00767" w:rsidRPr="00FE36BF">
        <w:rPr>
          <w:color w:val="222222"/>
          <w:szCs w:val="20"/>
          <w:shd w:val="clear" w:color="auto" w:fill="FFFFFF"/>
        </w:rPr>
        <w:t xml:space="preserve"> </w:t>
      </w:r>
      <w:r w:rsidRPr="00FE36BF">
        <w:rPr>
          <w:color w:val="222222"/>
          <w:szCs w:val="20"/>
          <w:shd w:val="clear" w:color="auto" w:fill="FFFFFF"/>
        </w:rPr>
        <w:t>growth:</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empirical</w:t>
      </w:r>
      <w:r w:rsidR="00D00767" w:rsidRPr="00FE36BF">
        <w:rPr>
          <w:color w:val="222222"/>
          <w:szCs w:val="20"/>
          <w:shd w:val="clear" w:color="auto" w:fill="FFFFFF"/>
        </w:rPr>
        <w:t xml:space="preserve"> </w:t>
      </w:r>
      <w:r w:rsidRPr="00FE36BF">
        <w:rPr>
          <w:color w:val="222222"/>
          <w:szCs w:val="20"/>
          <w:shd w:val="clear" w:color="auto" w:fill="FFFFFF"/>
        </w:rPr>
        <w:t>study</w:t>
      </w:r>
      <w:r w:rsidR="00D00767" w:rsidRPr="00FE36BF">
        <w:rPr>
          <w:color w:val="222222"/>
          <w:szCs w:val="20"/>
          <w:shd w:val="clear" w:color="auto" w:fill="FFFFFF"/>
        </w:rPr>
        <w:t xml:space="preserve"> </w:t>
      </w:r>
      <w:r w:rsidRPr="00FE36BF">
        <w:rPr>
          <w:color w:val="222222"/>
          <w:szCs w:val="20"/>
          <w:shd w:val="clear" w:color="auto" w:fill="FFFFFF"/>
        </w:rPr>
        <w:t>on</w:t>
      </w:r>
      <w:r w:rsidR="00D00767" w:rsidRPr="00FE36BF">
        <w:rPr>
          <w:color w:val="222222"/>
          <w:szCs w:val="20"/>
          <w:shd w:val="clear" w:color="auto" w:fill="FFFFFF"/>
        </w:rPr>
        <w:t xml:space="preserve"> </w:t>
      </w:r>
      <w:r w:rsidRPr="00FE36BF">
        <w:rPr>
          <w:color w:val="222222"/>
          <w:szCs w:val="20"/>
          <w:shd w:val="clear" w:color="auto" w:fill="FFFFFF"/>
        </w:rPr>
        <w:t>Turkey.</w:t>
      </w:r>
      <w:r w:rsidR="00D00767" w:rsidRPr="00FE36BF">
        <w:rPr>
          <w:color w:val="222222"/>
          <w:szCs w:val="20"/>
          <w:shd w:val="clear" w:color="auto" w:fill="FFFFFF"/>
        </w:rPr>
        <w:t xml:space="preserve"> </w:t>
      </w:r>
      <w:r w:rsidRPr="00FE36BF">
        <w:rPr>
          <w:color w:val="222222"/>
          <w:szCs w:val="20"/>
          <w:shd w:val="clear" w:color="auto" w:fill="FFFFFF"/>
        </w:rPr>
        <w:t>Procedia</w:t>
      </w:r>
      <w:r w:rsidR="00D00767" w:rsidRPr="00FE36BF">
        <w:rPr>
          <w:color w:val="222222"/>
          <w:szCs w:val="20"/>
          <w:shd w:val="clear" w:color="auto" w:fill="FFFFFF"/>
        </w:rPr>
        <w:t xml:space="preserve"> </w:t>
      </w:r>
      <w:r w:rsidRPr="00FE36BF">
        <w:rPr>
          <w:color w:val="222222"/>
          <w:szCs w:val="20"/>
          <w:shd w:val="clear" w:color="auto" w:fill="FFFFFF"/>
        </w:rPr>
        <w:t>Economics</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Finance,</w:t>
      </w:r>
      <w:r w:rsidR="00D00767" w:rsidRPr="00FE36BF">
        <w:rPr>
          <w:color w:val="222222"/>
          <w:szCs w:val="20"/>
          <w:shd w:val="clear" w:color="auto" w:fill="FFFFFF"/>
        </w:rPr>
        <w:t xml:space="preserve"> </w:t>
      </w:r>
      <w:r w:rsidRPr="00FE36BF">
        <w:rPr>
          <w:color w:val="222222"/>
          <w:szCs w:val="20"/>
          <w:shd w:val="clear" w:color="auto" w:fill="FFFFFF"/>
        </w:rPr>
        <w:t>26,</w:t>
      </w:r>
      <w:r w:rsidR="00D00767" w:rsidRPr="00FE36BF">
        <w:rPr>
          <w:color w:val="222222"/>
          <w:szCs w:val="20"/>
          <w:shd w:val="clear" w:color="auto" w:fill="FFFFFF"/>
        </w:rPr>
        <w:t xml:space="preserve"> </w:t>
      </w:r>
      <w:r w:rsidRPr="00FE36BF">
        <w:rPr>
          <w:color w:val="222222"/>
          <w:szCs w:val="20"/>
          <w:shd w:val="clear" w:color="auto" w:fill="FFFFFF"/>
        </w:rPr>
        <w:t>101-108.</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Ibrahim,</w:t>
      </w:r>
      <w:r w:rsidR="00D00767" w:rsidRPr="00FE36BF">
        <w:rPr>
          <w:color w:val="222222"/>
          <w:szCs w:val="20"/>
          <w:shd w:val="clear" w:color="auto" w:fill="FFFFFF"/>
        </w:rPr>
        <w:t xml:space="preserve"> </w:t>
      </w:r>
      <w:r w:rsidRPr="00FE36BF">
        <w:rPr>
          <w:color w:val="222222"/>
          <w:szCs w:val="20"/>
          <w:shd w:val="clear" w:color="auto" w:fill="FFFFFF"/>
        </w:rPr>
        <w:t>M.</w:t>
      </w:r>
      <w:r w:rsidR="00D00767" w:rsidRPr="00FE36BF">
        <w:rPr>
          <w:color w:val="222222"/>
          <w:szCs w:val="20"/>
          <w:shd w:val="clear" w:color="auto" w:fill="FFFFFF"/>
        </w:rPr>
        <w:t xml:space="preserve"> </w:t>
      </w:r>
      <w:r w:rsidRPr="00FE36BF">
        <w:rPr>
          <w:color w:val="222222"/>
          <w:szCs w:val="20"/>
          <w:shd w:val="clear" w:color="auto" w:fill="FFFFFF"/>
        </w:rPr>
        <w:t>(2016).</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in</w:t>
      </w:r>
      <w:r w:rsidR="00D00767" w:rsidRPr="00FE36BF">
        <w:rPr>
          <w:color w:val="222222"/>
          <w:szCs w:val="20"/>
          <w:shd w:val="clear" w:color="auto" w:fill="FFFFFF"/>
        </w:rPr>
        <w:t xml:space="preserve"> </w:t>
      </w:r>
      <w:r w:rsidRPr="00FE36BF">
        <w:rPr>
          <w:color w:val="222222"/>
          <w:szCs w:val="20"/>
          <w:shd w:val="clear" w:color="auto" w:fill="FFFFFF"/>
        </w:rPr>
        <w:t>Egypt:</w:t>
      </w:r>
      <w:r w:rsidR="00D00767" w:rsidRPr="00FE36BF">
        <w:rPr>
          <w:color w:val="222222"/>
          <w:szCs w:val="20"/>
          <w:shd w:val="clear" w:color="auto" w:fill="FFFFFF"/>
        </w:rPr>
        <w:t xml:space="preserve"> </w:t>
      </w:r>
      <w:r w:rsidRPr="00FE36BF">
        <w:rPr>
          <w:color w:val="222222"/>
          <w:szCs w:val="20"/>
          <w:shd w:val="clear" w:color="auto" w:fill="FFFFFF"/>
        </w:rPr>
        <w:t>Is</w:t>
      </w:r>
      <w:r w:rsidR="00D00767" w:rsidRPr="00FE36BF">
        <w:rPr>
          <w:color w:val="222222"/>
          <w:szCs w:val="20"/>
          <w:shd w:val="clear" w:color="auto" w:fill="FFFFFF"/>
        </w:rPr>
        <w:t xml:space="preserve"> </w:t>
      </w:r>
      <w:r w:rsidRPr="00FE36BF">
        <w:rPr>
          <w:color w:val="222222"/>
          <w:szCs w:val="20"/>
          <w:shd w:val="clear" w:color="auto" w:fill="FFFFFF"/>
        </w:rPr>
        <w:t>it</w:t>
      </w:r>
      <w:r w:rsidR="00D00767" w:rsidRPr="00FE36BF">
        <w:rPr>
          <w:color w:val="222222"/>
          <w:szCs w:val="20"/>
          <w:shd w:val="clear" w:color="auto" w:fill="FFFFFF"/>
        </w:rPr>
        <w:t xml:space="preserve"> </w:t>
      </w:r>
      <w:r w:rsidRPr="00FE36BF">
        <w:rPr>
          <w:color w:val="222222"/>
          <w:szCs w:val="20"/>
          <w:shd w:val="clear" w:color="auto" w:fill="FFFFFF"/>
        </w:rPr>
        <w:t>can</w:t>
      </w:r>
      <w:r w:rsidR="00D00767" w:rsidRPr="00FE36BF">
        <w:rPr>
          <w:color w:val="222222"/>
          <w:szCs w:val="20"/>
          <w:shd w:val="clear" w:color="auto" w:fill="FFFFFF"/>
        </w:rPr>
        <w:t xml:space="preserve"> </w:t>
      </w:r>
      <w:r w:rsidRPr="00FE36BF">
        <w:rPr>
          <w:color w:val="222222"/>
          <w:szCs w:val="20"/>
          <w:shd w:val="clear" w:color="auto" w:fill="FFFFFF"/>
        </w:rPr>
        <w:t>be</w:t>
      </w:r>
      <w:r w:rsidR="00D00767" w:rsidRPr="00FE36BF">
        <w:rPr>
          <w:color w:val="222222"/>
          <w:szCs w:val="20"/>
          <w:shd w:val="clear" w:color="auto" w:fill="FFFFFF"/>
        </w:rPr>
        <w:t xml:space="preserve"> </w:t>
      </w:r>
      <w:r w:rsidRPr="00FE36BF">
        <w:rPr>
          <w:color w:val="222222"/>
          <w:szCs w:val="20"/>
          <w:shd w:val="clear" w:color="auto" w:fill="FFFFFF"/>
        </w:rPr>
        <w:t>controlled?</w:t>
      </w:r>
      <w:r w:rsidR="00D00767" w:rsidRPr="00FE36BF">
        <w:rPr>
          <w:color w:val="222222"/>
          <w:szCs w:val="20"/>
          <w:shd w:val="clear" w:color="auto" w:fill="FFFFFF"/>
        </w:rPr>
        <w:t xml:space="preserve"> </w:t>
      </w:r>
      <w:r w:rsidR="00FE36BF" w:rsidRPr="00FE36BF">
        <w:rPr>
          <w:color w:val="222222"/>
          <w:szCs w:val="20"/>
          <w:shd w:val="clear" w:color="auto" w:fill="FFFFFF"/>
        </w:rPr>
        <w:t>November</w:t>
      </w:r>
      <w:r w:rsidRPr="00FE36BF">
        <w:rPr>
          <w:color w:val="222222"/>
          <w:szCs w:val="20"/>
          <w:shd w:val="clear" w:color="auto" w:fill="FFFFFF"/>
        </w:rPr>
        <w:t>,</w:t>
      </w:r>
      <w:r w:rsidR="00D00767" w:rsidRPr="00FE36BF">
        <w:rPr>
          <w:color w:val="222222"/>
          <w:szCs w:val="20"/>
          <w:shd w:val="clear" w:color="auto" w:fill="FFFFFF"/>
        </w:rPr>
        <w:t xml:space="preserve"> </w:t>
      </w:r>
      <w:r w:rsidRPr="00FE36BF">
        <w:rPr>
          <w:color w:val="222222"/>
          <w:szCs w:val="20"/>
          <w:shd w:val="clear" w:color="auto" w:fill="FFFFFF"/>
        </w:rPr>
        <w:t>15,</w:t>
      </w:r>
      <w:r w:rsidR="00D00767" w:rsidRPr="00FE36BF">
        <w:rPr>
          <w:color w:val="222222"/>
          <w:szCs w:val="20"/>
          <w:shd w:val="clear" w:color="auto" w:fill="FFFFFF"/>
        </w:rPr>
        <w:t xml:space="preserve"> </w:t>
      </w:r>
      <w:r w:rsidRPr="00FE36BF">
        <w:rPr>
          <w:color w:val="222222"/>
          <w:szCs w:val="20"/>
          <w:shd w:val="clear" w:color="auto" w:fill="FFFFFF"/>
        </w:rPr>
        <w:t>89-103.</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Ghimire,</w:t>
      </w:r>
      <w:r w:rsidR="00D00767" w:rsidRPr="00FE36BF">
        <w:rPr>
          <w:color w:val="222222"/>
          <w:szCs w:val="20"/>
          <w:shd w:val="clear" w:color="auto" w:fill="FFFFFF"/>
        </w:rPr>
        <w:t xml:space="preserve"> </w:t>
      </w:r>
      <w:r w:rsidRPr="00FE36BF">
        <w:rPr>
          <w:color w:val="222222"/>
          <w:szCs w:val="20"/>
          <w:shd w:val="clear" w:color="auto" w:fill="FFFFFF"/>
        </w:rPr>
        <w:t>L.</w:t>
      </w:r>
      <w:r w:rsidR="00D00767" w:rsidRPr="00FE36BF">
        <w:rPr>
          <w:color w:val="222222"/>
          <w:szCs w:val="20"/>
          <w:shd w:val="clear" w:color="auto" w:fill="FFFFFF"/>
        </w:rPr>
        <w:t xml:space="preserve"> </w:t>
      </w:r>
      <w:r w:rsidRPr="00FE36BF">
        <w:rPr>
          <w:color w:val="222222"/>
          <w:szCs w:val="20"/>
          <w:shd w:val="clear" w:color="auto" w:fill="FFFFFF"/>
        </w:rPr>
        <w:t>S.</w:t>
      </w:r>
      <w:r w:rsidR="00D00767" w:rsidRPr="00FE36BF">
        <w:rPr>
          <w:color w:val="222222"/>
          <w:szCs w:val="20"/>
          <w:shd w:val="clear" w:color="auto" w:fill="FFFFFF"/>
        </w:rPr>
        <w:t xml:space="preserve"> </w:t>
      </w:r>
      <w:r w:rsidRPr="00FE36BF">
        <w:rPr>
          <w:color w:val="222222"/>
          <w:szCs w:val="20"/>
          <w:shd w:val="clear" w:color="auto" w:fill="FFFFFF"/>
        </w:rPr>
        <w:t>(2016).</w:t>
      </w:r>
      <w:r w:rsidR="00D00767" w:rsidRPr="00FE36BF">
        <w:rPr>
          <w:color w:val="222222"/>
          <w:szCs w:val="20"/>
          <w:shd w:val="clear" w:color="auto" w:fill="FFFFFF"/>
        </w:rPr>
        <w:t xml:space="preserve"> </w:t>
      </w:r>
      <w:r w:rsidRPr="00FE36BF">
        <w:rPr>
          <w:color w:val="222222"/>
          <w:szCs w:val="20"/>
          <w:shd w:val="clear" w:color="auto" w:fill="FFFFFF"/>
        </w:rPr>
        <w:t>Nepal's</w:t>
      </w:r>
      <w:r w:rsidR="00D00767" w:rsidRPr="00FE36BF">
        <w:rPr>
          <w:color w:val="222222"/>
          <w:szCs w:val="20"/>
          <w:shd w:val="clear" w:color="auto" w:fill="FFFFFF"/>
        </w:rPr>
        <w:t xml:space="preserve"> </w:t>
      </w:r>
      <w:r w:rsidRPr="00FE36BF">
        <w:rPr>
          <w:color w:val="222222"/>
          <w:szCs w:val="20"/>
          <w:shd w:val="clear" w:color="auto" w:fill="FFFFFF"/>
        </w:rPr>
        <w:t>Widening</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Economic</w:t>
      </w:r>
      <w:r w:rsidR="00D00767" w:rsidRPr="00FE36BF">
        <w:rPr>
          <w:color w:val="222222"/>
          <w:szCs w:val="20"/>
          <w:shd w:val="clear" w:color="auto" w:fill="FFFFFF"/>
        </w:rPr>
        <w:t xml:space="preserve"> </w:t>
      </w:r>
      <w:r w:rsidRPr="00FE36BF">
        <w:rPr>
          <w:color w:val="222222"/>
          <w:szCs w:val="20"/>
          <w:shd w:val="clear" w:color="auto" w:fill="FFFFFF"/>
        </w:rPr>
        <w:t>Management</w:t>
      </w:r>
      <w:r w:rsidR="00D00767" w:rsidRPr="00FE36BF">
        <w:rPr>
          <w:color w:val="222222"/>
          <w:szCs w:val="20"/>
          <w:shd w:val="clear" w:color="auto" w:fill="FFFFFF"/>
        </w:rPr>
        <w:t xml:space="preserve"> </w:t>
      </w:r>
      <w:r w:rsidRPr="00FE36BF">
        <w:rPr>
          <w:color w:val="222222"/>
          <w:szCs w:val="20"/>
          <w:shd w:val="clear" w:color="auto" w:fill="FFFFFF"/>
        </w:rPr>
        <w:t>Division:</w:t>
      </w:r>
      <w:r w:rsidR="00D00767" w:rsidRPr="00FE36BF">
        <w:rPr>
          <w:color w:val="222222"/>
          <w:szCs w:val="20"/>
          <w:shd w:val="clear" w:color="auto" w:fill="FFFFFF"/>
        </w:rPr>
        <w:t xml:space="preserve"> </w:t>
      </w:r>
      <w:r w:rsidRPr="00FE36BF">
        <w:rPr>
          <w:color w:val="222222"/>
          <w:szCs w:val="20"/>
          <w:shd w:val="clear" w:color="auto" w:fill="FFFFFF"/>
        </w:rPr>
        <w:t>Staff</w:t>
      </w:r>
      <w:r w:rsidR="00D00767" w:rsidRPr="00FE36BF">
        <w:rPr>
          <w:color w:val="222222"/>
          <w:szCs w:val="20"/>
          <w:shd w:val="clear" w:color="auto" w:fill="FFFFFF"/>
        </w:rPr>
        <w:t xml:space="preserve"> </w:t>
      </w:r>
      <w:r w:rsidRPr="00FE36BF">
        <w:rPr>
          <w:color w:val="222222"/>
          <w:szCs w:val="20"/>
          <w:shd w:val="clear" w:color="auto" w:fill="FFFFFF"/>
        </w:rPr>
        <w:t>Discussion</w:t>
      </w:r>
      <w:r w:rsidR="00D00767" w:rsidRPr="00FE36BF">
        <w:rPr>
          <w:color w:val="222222"/>
          <w:szCs w:val="20"/>
          <w:shd w:val="clear" w:color="auto" w:fill="FFFFFF"/>
        </w:rPr>
        <w:t xml:space="preserve"> </w:t>
      </w:r>
      <w:r w:rsidRPr="00FE36BF">
        <w:rPr>
          <w:color w:val="222222"/>
          <w:szCs w:val="20"/>
          <w:shd w:val="clear" w:color="auto" w:fill="FFFFFF"/>
        </w:rPr>
        <w:t>Paper.</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POPESCU,</w:t>
      </w:r>
      <w:r w:rsidR="00D00767" w:rsidRPr="00FE36BF">
        <w:rPr>
          <w:color w:val="222222"/>
          <w:szCs w:val="20"/>
          <w:shd w:val="clear" w:color="auto" w:fill="FFFFFF"/>
        </w:rPr>
        <w:t xml:space="preserve"> </w:t>
      </w:r>
      <w:r w:rsidRPr="00FE36BF">
        <w:rPr>
          <w:color w:val="222222"/>
          <w:szCs w:val="20"/>
          <w:shd w:val="clear" w:color="auto" w:fill="FFFFFF"/>
        </w:rPr>
        <w:t>G.</w:t>
      </w:r>
      <w:r w:rsidR="00D00767" w:rsidRPr="00FE36BF">
        <w:rPr>
          <w:color w:val="222222"/>
          <w:szCs w:val="20"/>
          <w:shd w:val="clear" w:color="auto" w:fill="FFFFFF"/>
        </w:rPr>
        <w:t xml:space="preserve"> </w:t>
      </w:r>
      <w:r w:rsidRPr="00FE36BF">
        <w:rPr>
          <w:color w:val="222222"/>
          <w:szCs w:val="20"/>
          <w:shd w:val="clear" w:color="auto" w:fill="FFFFFF"/>
        </w:rPr>
        <w:t>(2016).</w:t>
      </w:r>
      <w:r w:rsidR="00D00767" w:rsidRPr="00FE36BF">
        <w:rPr>
          <w:color w:val="222222"/>
          <w:szCs w:val="20"/>
          <w:shd w:val="clear" w:color="auto" w:fill="FFFFFF"/>
        </w:rPr>
        <w:t xml:space="preserve"> </w:t>
      </w:r>
      <w:r w:rsidRPr="00FE36BF">
        <w:rPr>
          <w:color w:val="222222"/>
          <w:szCs w:val="20"/>
          <w:shd w:val="clear" w:color="auto" w:fill="FFFFFF"/>
        </w:rPr>
        <w:t>Fiscal</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Trade</w:t>
      </w:r>
      <w:r w:rsidR="00D00767" w:rsidRPr="00FE36BF">
        <w:rPr>
          <w:color w:val="222222"/>
          <w:szCs w:val="20"/>
          <w:shd w:val="clear" w:color="auto" w:fill="FFFFFF"/>
        </w:rPr>
        <w:t xml:space="preserve"> </w:t>
      </w:r>
      <w:r w:rsidRPr="00FE36BF">
        <w:rPr>
          <w:color w:val="222222"/>
          <w:szCs w:val="20"/>
          <w:shd w:val="clear" w:color="auto" w:fill="FFFFFF"/>
        </w:rPr>
        <w:t>Deficit</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Economic</w:t>
      </w:r>
      <w:r w:rsidR="00D00767" w:rsidRPr="00FE36BF">
        <w:rPr>
          <w:color w:val="222222"/>
          <w:szCs w:val="20"/>
          <w:shd w:val="clear" w:color="auto" w:fill="FFFFFF"/>
        </w:rPr>
        <w:t xml:space="preserve"> </w:t>
      </w:r>
      <w:r w:rsidRPr="00FE36BF">
        <w:rPr>
          <w:color w:val="222222"/>
          <w:szCs w:val="20"/>
          <w:shd w:val="clear" w:color="auto" w:fill="FFFFFF"/>
        </w:rPr>
        <w:t>Growth:</w:t>
      </w:r>
      <w:r w:rsidR="00D00767" w:rsidRPr="00FE36BF">
        <w:rPr>
          <w:color w:val="222222"/>
          <w:szCs w:val="20"/>
          <w:shd w:val="clear" w:color="auto" w:fill="FFFFFF"/>
        </w:rPr>
        <w:t xml:space="preserve"> </w:t>
      </w:r>
      <w:r w:rsidRPr="00FE36BF">
        <w:rPr>
          <w:color w:val="222222"/>
          <w:szCs w:val="20"/>
          <w:shd w:val="clear" w:color="auto" w:fill="FFFFFF"/>
        </w:rPr>
        <w:t>An</w:t>
      </w:r>
      <w:r w:rsidR="00D00767" w:rsidRPr="00FE36BF">
        <w:rPr>
          <w:color w:val="222222"/>
          <w:szCs w:val="20"/>
          <w:shd w:val="clear" w:color="auto" w:fill="FFFFFF"/>
        </w:rPr>
        <w:t xml:space="preserve"> </w:t>
      </w:r>
      <w:r w:rsidRPr="00FE36BF">
        <w:rPr>
          <w:color w:val="222222"/>
          <w:szCs w:val="20"/>
          <w:shd w:val="clear" w:color="auto" w:fill="FFFFFF"/>
        </w:rPr>
        <w:t>Analysis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Slovak</w:t>
      </w:r>
      <w:r w:rsidR="00D00767" w:rsidRPr="00FE36BF">
        <w:rPr>
          <w:color w:val="222222"/>
          <w:szCs w:val="20"/>
          <w:shd w:val="clear" w:color="auto" w:fill="FFFFFF"/>
        </w:rPr>
        <w:t xml:space="preserve"> </w:t>
      </w:r>
      <w:r w:rsidRPr="00FE36BF">
        <w:rPr>
          <w:color w:val="222222"/>
          <w:szCs w:val="20"/>
          <w:shd w:val="clear" w:color="auto" w:fill="FFFFFF"/>
        </w:rPr>
        <w:t>Republic’s</w:t>
      </w:r>
      <w:r w:rsidR="00D00767" w:rsidRPr="00FE36BF">
        <w:rPr>
          <w:color w:val="222222"/>
          <w:szCs w:val="20"/>
          <w:shd w:val="clear" w:color="auto" w:fill="FFFFFF"/>
        </w:rPr>
        <w:t xml:space="preserve"> </w:t>
      </w:r>
      <w:r w:rsidRPr="00FE36BF">
        <w:rPr>
          <w:color w:val="222222"/>
          <w:szCs w:val="20"/>
          <w:shd w:val="clear" w:color="auto" w:fill="FFFFFF"/>
        </w:rPr>
        <w:t>Economy.</w:t>
      </w:r>
      <w:r w:rsidR="00D00767" w:rsidRPr="00FE36BF">
        <w:rPr>
          <w:color w:val="222222"/>
          <w:szCs w:val="20"/>
          <w:shd w:val="clear" w:color="auto" w:fill="FFFFFF"/>
        </w:rPr>
        <w:t xml:space="preserve"> </w:t>
      </w:r>
      <w:r w:rsidRPr="00FE36BF">
        <w:rPr>
          <w:color w:val="222222"/>
          <w:szCs w:val="20"/>
          <w:shd w:val="clear" w:color="auto" w:fill="FFFFFF"/>
        </w:rPr>
        <w:t>Theoretical</w:t>
      </w:r>
      <w:r w:rsidR="00D00767" w:rsidRPr="00FE36BF">
        <w:rPr>
          <w:color w:val="222222"/>
          <w:szCs w:val="20"/>
          <w:shd w:val="clear" w:color="auto" w:fill="FFFFFF"/>
        </w:rPr>
        <w:t xml:space="preserve"> </w:t>
      </w:r>
      <w:r w:rsidRPr="00FE36BF">
        <w:rPr>
          <w:color w:val="222222"/>
          <w:szCs w:val="20"/>
          <w:shd w:val="clear" w:color="auto" w:fill="FFFFFF"/>
        </w:rPr>
        <w:t>and</w:t>
      </w:r>
      <w:r w:rsidR="00D00767" w:rsidRPr="00FE36BF">
        <w:rPr>
          <w:color w:val="222222"/>
          <w:szCs w:val="20"/>
          <w:shd w:val="clear" w:color="auto" w:fill="FFFFFF"/>
        </w:rPr>
        <w:t xml:space="preserve"> </w:t>
      </w:r>
      <w:r w:rsidRPr="00FE36BF">
        <w:rPr>
          <w:color w:val="222222"/>
          <w:szCs w:val="20"/>
          <w:shd w:val="clear" w:color="auto" w:fill="FFFFFF"/>
        </w:rPr>
        <w:t>Applied</w:t>
      </w:r>
      <w:r w:rsidR="00D00767" w:rsidRPr="00FE36BF">
        <w:rPr>
          <w:color w:val="222222"/>
          <w:szCs w:val="20"/>
          <w:shd w:val="clear" w:color="auto" w:fill="FFFFFF"/>
        </w:rPr>
        <w:t xml:space="preserve"> </w:t>
      </w:r>
      <w:r w:rsidRPr="00FE36BF">
        <w:rPr>
          <w:color w:val="222222"/>
          <w:szCs w:val="20"/>
          <w:shd w:val="clear" w:color="auto" w:fill="FFFFFF"/>
        </w:rPr>
        <w:t>Economics,</w:t>
      </w:r>
      <w:r w:rsidR="00D00767" w:rsidRPr="00FE36BF">
        <w:rPr>
          <w:color w:val="222222"/>
          <w:szCs w:val="20"/>
          <w:shd w:val="clear" w:color="auto" w:fill="FFFFFF"/>
        </w:rPr>
        <w:t xml:space="preserve"> </w:t>
      </w:r>
      <w:r w:rsidRPr="00FE36BF">
        <w:rPr>
          <w:color w:val="222222"/>
          <w:szCs w:val="20"/>
          <w:shd w:val="clear" w:color="auto" w:fill="FFFFFF"/>
        </w:rPr>
        <w:t>121-128.</w:t>
      </w:r>
    </w:p>
    <w:p w:rsidR="0054394B"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color w:val="222222"/>
          <w:szCs w:val="20"/>
          <w:shd w:val="clear" w:color="auto" w:fill="FFFFFF"/>
        </w:rPr>
        <w:t>Đurić,</w:t>
      </w:r>
      <w:r w:rsidR="00D00767" w:rsidRPr="00FE36BF">
        <w:rPr>
          <w:color w:val="222222"/>
          <w:szCs w:val="20"/>
          <w:shd w:val="clear" w:color="auto" w:fill="FFFFFF"/>
        </w:rPr>
        <w:t xml:space="preserve"> </w:t>
      </w:r>
      <w:r w:rsidRPr="00FE36BF">
        <w:rPr>
          <w:color w:val="222222"/>
          <w:szCs w:val="20"/>
          <w:shd w:val="clear" w:color="auto" w:fill="FFFFFF"/>
        </w:rPr>
        <w:t>D.,</w:t>
      </w:r>
      <w:r w:rsidR="00D00767" w:rsidRPr="00FE36BF">
        <w:rPr>
          <w:color w:val="222222"/>
          <w:szCs w:val="20"/>
          <w:shd w:val="clear" w:color="auto" w:fill="FFFFFF"/>
        </w:rPr>
        <w:t xml:space="preserve"> </w:t>
      </w:r>
      <w:r w:rsidRPr="00FE36BF">
        <w:rPr>
          <w:color w:val="222222"/>
          <w:szCs w:val="20"/>
          <w:shd w:val="clear" w:color="auto" w:fill="FFFFFF"/>
        </w:rPr>
        <w:t>Ristić,</w:t>
      </w:r>
      <w:r w:rsidR="00D00767" w:rsidRPr="00FE36BF">
        <w:rPr>
          <w:color w:val="222222"/>
          <w:szCs w:val="20"/>
          <w:shd w:val="clear" w:color="auto" w:fill="FFFFFF"/>
        </w:rPr>
        <w:t xml:space="preserve"> </w:t>
      </w:r>
      <w:r w:rsidRPr="00FE36BF">
        <w:rPr>
          <w:color w:val="222222"/>
          <w:szCs w:val="20"/>
          <w:shd w:val="clear" w:color="auto" w:fill="FFFFFF"/>
        </w:rPr>
        <w:t>J.,</w:t>
      </w:r>
      <w:r w:rsidR="00D00767" w:rsidRPr="00FE36BF">
        <w:rPr>
          <w:color w:val="222222"/>
          <w:szCs w:val="20"/>
          <w:shd w:val="clear" w:color="auto" w:fill="FFFFFF"/>
        </w:rPr>
        <w:t xml:space="preserve"> &amp; </w:t>
      </w:r>
      <w:r w:rsidRPr="00FE36BF">
        <w:rPr>
          <w:color w:val="222222"/>
          <w:szCs w:val="20"/>
          <w:shd w:val="clear" w:color="auto" w:fill="FFFFFF"/>
        </w:rPr>
        <w:t>Đurić,</w:t>
      </w:r>
      <w:r w:rsidR="00D00767" w:rsidRPr="00FE36BF">
        <w:rPr>
          <w:color w:val="222222"/>
          <w:szCs w:val="20"/>
          <w:shd w:val="clear" w:color="auto" w:fill="FFFFFF"/>
        </w:rPr>
        <w:t xml:space="preserve"> </w:t>
      </w:r>
      <w:r w:rsidRPr="00FE36BF">
        <w:rPr>
          <w:color w:val="222222"/>
          <w:szCs w:val="20"/>
          <w:shd w:val="clear" w:color="auto" w:fill="FFFFFF"/>
        </w:rPr>
        <w:t>D.</w:t>
      </w:r>
      <w:r w:rsidR="00D00767" w:rsidRPr="00FE36BF">
        <w:rPr>
          <w:color w:val="222222"/>
          <w:szCs w:val="20"/>
          <w:shd w:val="clear" w:color="auto" w:fill="FFFFFF"/>
        </w:rPr>
        <w:t xml:space="preserve"> </w:t>
      </w:r>
      <w:r w:rsidRPr="00FE36BF">
        <w:rPr>
          <w:color w:val="222222"/>
          <w:szCs w:val="20"/>
          <w:shd w:val="clear" w:color="auto" w:fill="FFFFFF"/>
        </w:rPr>
        <w:t>(2016).</w:t>
      </w:r>
      <w:r w:rsidR="00D00767" w:rsidRPr="00FE36BF">
        <w:rPr>
          <w:color w:val="222222"/>
          <w:szCs w:val="20"/>
          <w:shd w:val="clear" w:color="auto" w:fill="FFFFFF"/>
        </w:rPr>
        <w:t xml:space="preserve"> </w:t>
      </w:r>
      <w:r w:rsidRPr="00FE36BF">
        <w:rPr>
          <w:color w:val="222222"/>
          <w:szCs w:val="20"/>
          <w:shd w:val="clear" w:color="auto" w:fill="FFFFFF"/>
        </w:rPr>
        <w:t>Foreign</w:t>
      </w:r>
      <w:r w:rsidR="00D00767" w:rsidRPr="00FE36BF">
        <w:rPr>
          <w:color w:val="222222"/>
          <w:szCs w:val="20"/>
          <w:shd w:val="clear" w:color="auto" w:fill="FFFFFF"/>
        </w:rPr>
        <w:t xml:space="preserve"> </w:t>
      </w:r>
      <w:r w:rsidRPr="00FE36BF">
        <w:rPr>
          <w:color w:val="222222"/>
          <w:szCs w:val="20"/>
          <w:shd w:val="clear" w:color="auto" w:fill="FFFFFF"/>
        </w:rPr>
        <w:t>direct</w:t>
      </w:r>
      <w:r w:rsidR="00D00767" w:rsidRPr="00FE36BF">
        <w:rPr>
          <w:color w:val="222222"/>
          <w:szCs w:val="20"/>
          <w:shd w:val="clear" w:color="auto" w:fill="FFFFFF"/>
        </w:rPr>
        <w:t xml:space="preserve"> </w:t>
      </w:r>
      <w:r w:rsidRPr="00FE36BF">
        <w:rPr>
          <w:color w:val="222222"/>
          <w:szCs w:val="20"/>
          <w:shd w:val="clear" w:color="auto" w:fill="FFFFFF"/>
        </w:rPr>
        <w:t>investments</w:t>
      </w:r>
      <w:r w:rsidR="00D00767" w:rsidRPr="00FE36BF">
        <w:rPr>
          <w:color w:val="222222"/>
          <w:szCs w:val="20"/>
          <w:shd w:val="clear" w:color="auto" w:fill="FFFFFF"/>
        </w:rPr>
        <w:t xml:space="preserve"> </w:t>
      </w:r>
      <w:r w:rsidRPr="00FE36BF">
        <w:rPr>
          <w:color w:val="222222"/>
          <w:szCs w:val="20"/>
          <w:shd w:val="clear" w:color="auto" w:fill="FFFFFF"/>
        </w:rPr>
        <w:t>in</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role</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strengthening</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export</w:t>
      </w:r>
      <w:r w:rsidR="00D00767" w:rsidRPr="00FE36BF">
        <w:rPr>
          <w:color w:val="222222"/>
          <w:szCs w:val="20"/>
          <w:shd w:val="clear" w:color="auto" w:fill="FFFFFF"/>
        </w:rPr>
        <w:t xml:space="preserve"> </w:t>
      </w:r>
      <w:r w:rsidRPr="00FE36BF">
        <w:rPr>
          <w:color w:val="222222"/>
          <w:szCs w:val="20"/>
          <w:shd w:val="clear" w:color="auto" w:fill="FFFFFF"/>
        </w:rPr>
        <w:t>competitiveness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the</w:t>
      </w:r>
      <w:r w:rsidR="00D00767" w:rsidRPr="00FE36BF">
        <w:rPr>
          <w:color w:val="222222"/>
          <w:szCs w:val="20"/>
          <w:shd w:val="clear" w:color="auto" w:fill="FFFFFF"/>
        </w:rPr>
        <w:t xml:space="preserve"> </w:t>
      </w:r>
      <w:r w:rsidRPr="00FE36BF">
        <w:rPr>
          <w:color w:val="222222"/>
          <w:szCs w:val="20"/>
          <w:shd w:val="clear" w:color="auto" w:fill="FFFFFF"/>
        </w:rPr>
        <w:t>Serbian</w:t>
      </w:r>
      <w:r w:rsidR="00D00767" w:rsidRPr="00FE36BF">
        <w:rPr>
          <w:color w:val="222222"/>
          <w:szCs w:val="20"/>
          <w:shd w:val="clear" w:color="auto" w:fill="FFFFFF"/>
        </w:rPr>
        <w:t xml:space="preserve"> </w:t>
      </w:r>
      <w:r w:rsidRPr="00FE36BF">
        <w:rPr>
          <w:color w:val="222222"/>
          <w:szCs w:val="20"/>
          <w:shd w:val="clear" w:color="auto" w:fill="FFFFFF"/>
        </w:rPr>
        <w:t>economy.</w:t>
      </w:r>
      <w:r w:rsidR="00D00767" w:rsidRPr="00FE36BF">
        <w:rPr>
          <w:color w:val="222222"/>
          <w:szCs w:val="20"/>
          <w:shd w:val="clear" w:color="auto" w:fill="FFFFFF"/>
        </w:rPr>
        <w:t xml:space="preserve"> </w:t>
      </w:r>
      <w:r w:rsidRPr="00FE36BF">
        <w:rPr>
          <w:color w:val="222222"/>
          <w:szCs w:val="20"/>
          <w:shd w:val="clear" w:color="auto" w:fill="FFFFFF"/>
        </w:rPr>
        <w:t>Economics</w:t>
      </w:r>
      <w:r w:rsidR="00D00767" w:rsidRPr="00FE36BF">
        <w:rPr>
          <w:color w:val="222222"/>
          <w:szCs w:val="20"/>
          <w:shd w:val="clear" w:color="auto" w:fill="FFFFFF"/>
        </w:rPr>
        <w:t xml:space="preserve"> </w:t>
      </w:r>
      <w:r w:rsidRPr="00FE36BF">
        <w:rPr>
          <w:color w:val="222222"/>
          <w:szCs w:val="20"/>
          <w:shd w:val="clear" w:color="auto" w:fill="FFFFFF"/>
        </w:rPr>
        <w:t>of</w:t>
      </w:r>
      <w:r w:rsidR="00D00767" w:rsidRPr="00FE36BF">
        <w:rPr>
          <w:color w:val="222222"/>
          <w:szCs w:val="20"/>
          <w:shd w:val="clear" w:color="auto" w:fill="FFFFFF"/>
        </w:rPr>
        <w:t xml:space="preserve"> </w:t>
      </w:r>
      <w:r w:rsidRPr="00FE36BF">
        <w:rPr>
          <w:color w:val="222222"/>
          <w:szCs w:val="20"/>
          <w:shd w:val="clear" w:color="auto" w:fill="FFFFFF"/>
        </w:rPr>
        <w:t>Agriculture,</w:t>
      </w:r>
      <w:r w:rsidR="00D00767" w:rsidRPr="00FE36BF">
        <w:rPr>
          <w:color w:val="222222"/>
          <w:szCs w:val="20"/>
          <w:shd w:val="clear" w:color="auto" w:fill="FFFFFF"/>
        </w:rPr>
        <w:t xml:space="preserve"> </w:t>
      </w:r>
      <w:r w:rsidRPr="00FE36BF">
        <w:rPr>
          <w:color w:val="222222"/>
          <w:szCs w:val="20"/>
          <w:shd w:val="clear" w:color="auto" w:fill="FFFFFF"/>
        </w:rPr>
        <w:t>63(2),</w:t>
      </w:r>
      <w:r w:rsidR="00D00767" w:rsidRPr="00FE36BF">
        <w:rPr>
          <w:color w:val="222222"/>
          <w:szCs w:val="20"/>
          <w:shd w:val="clear" w:color="auto" w:fill="FFFFFF"/>
        </w:rPr>
        <w:t xml:space="preserve"> </w:t>
      </w:r>
      <w:r w:rsidRPr="00FE36BF">
        <w:rPr>
          <w:color w:val="222222"/>
          <w:szCs w:val="20"/>
          <w:shd w:val="clear" w:color="auto" w:fill="FFFFFF"/>
        </w:rPr>
        <w:t>531-546.</w:t>
      </w:r>
    </w:p>
    <w:p w:rsidR="00D00767" w:rsidRPr="00FE36BF" w:rsidRDefault="0054394B" w:rsidP="00FE36BF">
      <w:pPr>
        <w:pStyle w:val="NoSpacing"/>
        <w:numPr>
          <w:ilvl w:val="0"/>
          <w:numId w:val="10"/>
        </w:numPr>
        <w:tabs>
          <w:tab w:val="clear" w:pos="720"/>
        </w:tabs>
        <w:suppressAutoHyphens w:val="0"/>
        <w:adjustRightInd w:val="0"/>
        <w:snapToGrid w:val="0"/>
        <w:ind w:left="425" w:hanging="425"/>
        <w:rPr>
          <w:szCs w:val="20"/>
        </w:rPr>
      </w:pPr>
      <w:r w:rsidRPr="00FE36BF">
        <w:rPr>
          <w:szCs w:val="20"/>
        </w:rPr>
        <w:t>Ministry</w:t>
      </w:r>
      <w:r w:rsidR="00D00767" w:rsidRPr="00FE36BF">
        <w:rPr>
          <w:szCs w:val="20"/>
        </w:rPr>
        <w:t xml:space="preserve"> </w:t>
      </w:r>
      <w:r w:rsidRPr="00FE36BF">
        <w:rPr>
          <w:szCs w:val="20"/>
        </w:rPr>
        <w:t>of</w:t>
      </w:r>
      <w:r w:rsidR="00D00767" w:rsidRPr="00FE36BF">
        <w:rPr>
          <w:szCs w:val="20"/>
        </w:rPr>
        <w:t xml:space="preserve"> </w:t>
      </w:r>
      <w:r w:rsidRPr="00FE36BF">
        <w:rPr>
          <w:szCs w:val="20"/>
        </w:rPr>
        <w:t>Finance,</w:t>
      </w:r>
      <w:r w:rsidR="00D00767" w:rsidRPr="00FE36BF">
        <w:rPr>
          <w:szCs w:val="20"/>
        </w:rPr>
        <w:t xml:space="preserve"> </w:t>
      </w:r>
      <w:r w:rsidRPr="00FE36BF">
        <w:rPr>
          <w:szCs w:val="20"/>
        </w:rPr>
        <w:t>Government</w:t>
      </w:r>
      <w:r w:rsidR="00D00767" w:rsidRPr="00FE36BF">
        <w:rPr>
          <w:szCs w:val="20"/>
        </w:rPr>
        <w:t xml:space="preserve"> </w:t>
      </w:r>
      <w:r w:rsidRPr="00FE36BF">
        <w:rPr>
          <w:szCs w:val="20"/>
        </w:rPr>
        <w:t>of</w:t>
      </w:r>
      <w:r w:rsidR="00D00767" w:rsidRPr="00FE36BF">
        <w:rPr>
          <w:szCs w:val="20"/>
        </w:rPr>
        <w:t xml:space="preserve"> </w:t>
      </w:r>
      <w:r w:rsidRPr="00FE36BF">
        <w:rPr>
          <w:szCs w:val="20"/>
        </w:rPr>
        <w:t>Nepal</w:t>
      </w:r>
      <w:r w:rsidR="00D00767" w:rsidRPr="00FE36BF">
        <w:rPr>
          <w:szCs w:val="20"/>
        </w:rPr>
        <w:t xml:space="preserve"> </w:t>
      </w:r>
      <w:hyperlink r:id="rId16" w:history="1">
        <w:r w:rsidR="00B2294D" w:rsidRPr="00555152">
          <w:rPr>
            <w:rStyle w:val="Hyperlink"/>
            <w:szCs w:val="20"/>
          </w:rPr>
          <w:t>https://data.mof.gov.np/data.aspx</w:t>
        </w:r>
      </w:hyperlink>
      <w:r w:rsidR="00B2294D">
        <w:rPr>
          <w:rFonts w:hint="eastAsia"/>
          <w:szCs w:val="20"/>
          <w:lang w:eastAsia="zh-CN"/>
        </w:rPr>
        <w:t xml:space="preserve">. </w:t>
      </w:r>
    </w:p>
    <w:p w:rsidR="006B4F57" w:rsidRPr="00FE36BF" w:rsidRDefault="006B4F57" w:rsidP="00FE36BF">
      <w:pPr>
        <w:suppressAutoHyphens w:val="0"/>
        <w:adjustRightInd w:val="0"/>
        <w:snapToGrid w:val="0"/>
        <w:ind w:left="425" w:hanging="425"/>
        <w:rPr>
          <w:szCs w:val="20"/>
        </w:rPr>
        <w:sectPr w:rsidR="006B4F57" w:rsidRPr="00FE36BF" w:rsidSect="006B4F57">
          <w:footnotePr>
            <w:pos w:val="beneathText"/>
          </w:footnotePr>
          <w:type w:val="continuous"/>
          <w:pgSz w:w="12240" w:h="15840" w:code="1"/>
          <w:pgMar w:top="1440" w:right="1440" w:bottom="1440" w:left="1440" w:header="720" w:footer="720" w:gutter="0"/>
          <w:cols w:num="2" w:space="500"/>
          <w:docGrid w:linePitch="360"/>
        </w:sectPr>
      </w:pPr>
    </w:p>
    <w:p w:rsidR="00D00767" w:rsidRPr="00FE36BF" w:rsidRDefault="00D00767" w:rsidP="00FE36BF">
      <w:pPr>
        <w:suppressAutoHyphens w:val="0"/>
        <w:adjustRightInd w:val="0"/>
        <w:snapToGrid w:val="0"/>
        <w:ind w:left="425" w:hanging="425"/>
        <w:rPr>
          <w:szCs w:val="20"/>
        </w:rPr>
      </w:pPr>
    </w:p>
    <w:p w:rsidR="004D0467" w:rsidRPr="00FE36BF" w:rsidRDefault="00D00767" w:rsidP="00FE36BF">
      <w:pPr>
        <w:pStyle w:val="BodyText"/>
        <w:adjustRightInd w:val="0"/>
        <w:snapToGrid w:val="0"/>
        <w:spacing w:line="240" w:lineRule="auto"/>
        <w:rPr>
          <w:szCs w:val="20"/>
        </w:rPr>
      </w:pPr>
      <w:r w:rsidRPr="00FE36BF">
        <w:rPr>
          <w:szCs w:val="20"/>
        </w:rPr>
        <w:t>3/23/2020</w:t>
      </w:r>
    </w:p>
    <w:sectPr w:rsidR="004D0467" w:rsidRPr="00FE36BF" w:rsidSect="00D0076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295" w:rsidRDefault="00635295">
      <w:r>
        <w:separator/>
      </w:r>
    </w:p>
  </w:endnote>
  <w:endnote w:type="continuationSeparator" w:id="0">
    <w:p w:rsidR="00635295" w:rsidRDefault="00635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A1ED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F6ACC" w:rsidRDefault="00AA1EDE" w:rsidP="007F6ACC">
    <w:pPr>
      <w:jc w:val="center"/>
    </w:pPr>
    <w:fldSimple w:instr=" page ">
      <w:r w:rsidR="00B2294D">
        <w:rPr>
          <w:noProof/>
        </w:rPr>
        <w:t>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295" w:rsidRDefault="00635295">
      <w:r>
        <w:separator/>
      </w:r>
    </w:p>
  </w:footnote>
  <w:footnote w:type="continuationSeparator" w:id="0">
    <w:p w:rsidR="00635295" w:rsidRDefault="00635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CC" w:rsidRPr="00840B75" w:rsidRDefault="00840B75" w:rsidP="00840B75">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75" w:rsidRPr="007F6ACC" w:rsidRDefault="00840B75" w:rsidP="007F6ACC">
    <w:pPr>
      <w:pBdr>
        <w:bottom w:val="thinThickMediumGap" w:sz="12" w:space="1" w:color="auto"/>
      </w:pBdr>
      <w:tabs>
        <w:tab w:val="left" w:pos="851"/>
        <w:tab w:val="right" w:pos="8364"/>
      </w:tabs>
      <w:adjustRightInd w:val="0"/>
      <w:snapToGrid w:val="0"/>
      <w:rPr>
        <w:iCs/>
        <w:szCs w:val="20"/>
      </w:rPr>
    </w:pPr>
    <w:r w:rsidRPr="007F6ACC">
      <w:rPr>
        <w:rFonts w:hint="eastAsia"/>
        <w:szCs w:val="20"/>
      </w:rPr>
      <w:tab/>
    </w:r>
    <w:r w:rsidRPr="007F6ACC">
      <w:rPr>
        <w:szCs w:val="20"/>
      </w:rPr>
      <w:t>New York Science Journal 20</w:t>
    </w:r>
    <w:r w:rsidRPr="007F6ACC">
      <w:rPr>
        <w:rFonts w:hint="eastAsia"/>
        <w:szCs w:val="20"/>
      </w:rPr>
      <w:t>20</w:t>
    </w:r>
    <w:r w:rsidRPr="007F6ACC">
      <w:rPr>
        <w:szCs w:val="20"/>
      </w:rPr>
      <w:t>;</w:t>
    </w:r>
    <w:r w:rsidRPr="007F6ACC">
      <w:rPr>
        <w:rFonts w:hint="eastAsia"/>
        <w:szCs w:val="20"/>
      </w:rPr>
      <w:t>13</w:t>
    </w:r>
    <w:r w:rsidRPr="007F6ACC">
      <w:rPr>
        <w:szCs w:val="20"/>
      </w:rPr>
      <w:t>(</w:t>
    </w:r>
    <w:r w:rsidRPr="007F6ACC">
      <w:rPr>
        <w:rFonts w:hint="eastAsia"/>
        <w:szCs w:val="20"/>
      </w:rPr>
      <w:t>3</w:t>
    </w:r>
    <w:r w:rsidRPr="007F6ACC">
      <w:rPr>
        <w:szCs w:val="20"/>
      </w:rPr>
      <w:t>)</w:t>
    </w:r>
    <w:r w:rsidRPr="007F6ACC">
      <w:rPr>
        <w:iCs/>
        <w:szCs w:val="20"/>
      </w:rPr>
      <w:t xml:space="preserve"> </w:t>
    </w:r>
    <w:r w:rsidRPr="007F6ACC">
      <w:rPr>
        <w:rFonts w:hint="eastAsia"/>
        <w:iCs/>
        <w:szCs w:val="20"/>
      </w:rPr>
      <w:tab/>
    </w:r>
    <w:r w:rsidRPr="007F6ACC">
      <w:rPr>
        <w:iCs/>
        <w:szCs w:val="20"/>
      </w:rPr>
      <w:t xml:space="preserve">  </w:t>
    </w:r>
    <w:hyperlink r:id="rId1" w:history="1">
      <w:r w:rsidRPr="007F6ACC">
        <w:rPr>
          <w:rStyle w:val="Hyperlink"/>
          <w:szCs w:val="20"/>
        </w:rPr>
        <w:t>http://www.sciencepub.net/newyork</w:t>
      </w:r>
    </w:hyperlink>
    <w:r w:rsidRPr="007F6ACC">
      <w:rPr>
        <w:rFonts w:hint="eastAsia"/>
      </w:rPr>
      <w:t xml:space="preserve">   </w:t>
    </w:r>
    <w:r w:rsidRPr="007F6ACC">
      <w:rPr>
        <w:rFonts w:hint="eastAsia"/>
        <w:b/>
        <w:i/>
        <w:color w:val="FF0000"/>
        <w:szCs w:val="20"/>
        <w:bdr w:val="single" w:sz="4" w:space="0" w:color="FF0000"/>
      </w:rPr>
      <w:t>NYJ</w:t>
    </w:r>
  </w:p>
  <w:p w:rsidR="00840B75" w:rsidRPr="007F6ACC" w:rsidRDefault="00840B75" w:rsidP="007F6ACC">
    <w:pPr>
      <w:tabs>
        <w:tab w:val="left" w:pos="851"/>
        <w:tab w:val="left" w:pos="7200"/>
        <w:tab w:val="right" w:pos="8364"/>
      </w:tabs>
      <w:adjustRightInd w:val="0"/>
      <w:snapToGrid w:val="0"/>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2F4F1FA"/>
    <w:lvl w:ilvl="0">
      <w:start w:val="1"/>
      <w:numFmt w:val="decimal"/>
      <w:lvlText w:val="%1."/>
      <w:lvlJc w:val="right"/>
      <w:pPr>
        <w:tabs>
          <w:tab w:val="num" w:pos="0"/>
        </w:tabs>
        <w:ind w:left="0" w:firstLine="0"/>
      </w:pPr>
      <w:rPr>
        <w:rFonts w:hint="default"/>
        <w:sz w:val="20"/>
        <w:szCs w:val="20"/>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552E93"/>
    <w:multiLevelType w:val="hybridMultilevel"/>
    <w:tmpl w:val="8A28B8DA"/>
    <w:lvl w:ilvl="0" w:tplc="912A6E08">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83E6439"/>
    <w:multiLevelType w:val="hybridMultilevel"/>
    <w:tmpl w:val="5914D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50F53"/>
    <w:multiLevelType w:val="hybridMultilevel"/>
    <w:tmpl w:val="7974D128"/>
    <w:lvl w:ilvl="0" w:tplc="A68CE71A">
      <w:start w:val="1"/>
      <w:numFmt w:val="decimal"/>
      <w:lvlText w:val="%1"/>
      <w:lvlJc w:val="right"/>
      <w:pPr>
        <w:ind w:left="8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103230"/>
    <w:multiLevelType w:val="hybridMultilevel"/>
    <w:tmpl w:val="FAFAD8D8"/>
    <w:lvl w:ilvl="0" w:tplc="D75CA320">
      <w:start w:val="1"/>
      <w:numFmt w:val="decimal"/>
      <w:lvlText w:val="4.%1."/>
      <w:lvlJc w:val="left"/>
      <w:pPr>
        <w:ind w:left="8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34854"/>
    <w:multiLevelType w:val="hybridMultilevel"/>
    <w:tmpl w:val="F3640542"/>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2427BFC"/>
    <w:multiLevelType w:val="hybridMultilevel"/>
    <w:tmpl w:val="CEF4DDDA"/>
    <w:lvl w:ilvl="0" w:tplc="A97C9EF2">
      <w:start w:val="5"/>
      <w:numFmt w:val="decimal"/>
      <w:lvlText w:val="%1"/>
      <w:lvlJc w:val="right"/>
      <w:pPr>
        <w:ind w:left="8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30B125B1"/>
    <w:multiLevelType w:val="multilevel"/>
    <w:tmpl w:val="49FE1FF6"/>
    <w:lvl w:ilvl="0">
      <w:start w:val="3"/>
      <w:numFmt w:val="decimal"/>
      <w:lvlText w:val="%1"/>
      <w:lvlJc w:val="left"/>
      <w:pPr>
        <w:ind w:left="405" w:hanging="405"/>
      </w:pPr>
      <w:rPr>
        <w:rFonts w:hint="default"/>
      </w:rPr>
    </w:lvl>
    <w:lvl w:ilvl="1">
      <w:start w:val="1"/>
      <w:numFmt w:val="decimal"/>
      <w:lvlText w:val="%1.%2"/>
      <w:lvlJc w:val="left"/>
      <w:pPr>
        <w:ind w:left="861" w:hanging="720"/>
      </w:pPr>
      <w:rPr>
        <w:rFonts w:hint="default"/>
        <w:lang w:val="en-GB"/>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0">
    <w:nsid w:val="3A5F0709"/>
    <w:multiLevelType w:val="multilevel"/>
    <w:tmpl w:val="A336CEDE"/>
    <w:lvl w:ilvl="0">
      <w:start w:val="1"/>
      <w:numFmt w:val="decimal"/>
      <w:lvlText w:val="%1."/>
      <w:lvlJc w:val="left"/>
      <w:pPr>
        <w:tabs>
          <w:tab w:val="num" w:pos="0"/>
        </w:tabs>
        <w:ind w:left="0" w:firstLine="0"/>
      </w:pPr>
      <w:rPr>
        <w:rFonts w:hint="eastAsi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52B41CA8"/>
    <w:multiLevelType w:val="multilevel"/>
    <w:tmpl w:val="DB8AD13A"/>
    <w:lvl w:ilvl="0">
      <w:start w:val="1"/>
      <w:numFmt w:val="decimal"/>
      <w:lvlText w:val="%1."/>
      <w:lvlJc w:val="right"/>
      <w:pPr>
        <w:tabs>
          <w:tab w:val="num" w:pos="0"/>
        </w:tabs>
        <w:ind w:left="0" w:firstLine="0"/>
      </w:pPr>
      <w:rPr>
        <w:rFonts w:hint="default"/>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46290"/>
    <w:multiLevelType w:val="multilevel"/>
    <w:tmpl w:val="E46A4FFC"/>
    <w:lvl w:ilvl="0">
      <w:start w:val="1"/>
      <w:numFmt w:val="decimal"/>
      <w:lvlText w:val="%1."/>
      <w:lvlJc w:val="right"/>
      <w:pPr>
        <w:tabs>
          <w:tab w:val="num" w:pos="0"/>
        </w:tabs>
        <w:ind w:left="0" w:firstLine="0"/>
      </w:pPr>
      <w:rPr>
        <w:rFonts w:hint="default"/>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77B40BE7"/>
    <w:multiLevelType w:val="multilevel"/>
    <w:tmpl w:val="E46A4FFC"/>
    <w:lvl w:ilvl="0">
      <w:start w:val="1"/>
      <w:numFmt w:val="decimal"/>
      <w:lvlText w:val="%1."/>
      <w:lvlJc w:val="right"/>
      <w:pPr>
        <w:tabs>
          <w:tab w:val="num" w:pos="0"/>
        </w:tabs>
        <w:ind w:left="0" w:firstLine="0"/>
      </w:pPr>
      <w:rPr>
        <w:rFonts w:hint="default"/>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7A1708F8"/>
    <w:multiLevelType w:val="hybridMultilevel"/>
    <w:tmpl w:val="719E16B8"/>
    <w:lvl w:ilvl="0" w:tplc="391EA84C">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7A1B2F1B"/>
    <w:multiLevelType w:val="multilevel"/>
    <w:tmpl w:val="D8665350"/>
    <w:lvl w:ilvl="0">
      <w:start w:val="1"/>
      <w:numFmt w:val="decimal"/>
      <w:lvlText w:val="%1."/>
      <w:lvlJc w:val="left"/>
      <w:pPr>
        <w:tabs>
          <w:tab w:val="num" w:pos="0"/>
        </w:tabs>
        <w:ind w:left="0" w:firstLine="0"/>
      </w:pPr>
    </w:lvl>
    <w:lvl w:ilvl="1">
      <w:start w:val="1"/>
      <w:numFmt w:val="decimal"/>
      <w:lvlText w:val="3.%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7A2077C4"/>
    <w:multiLevelType w:val="hybridMultilevel"/>
    <w:tmpl w:val="57AA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556ED"/>
    <w:multiLevelType w:val="multilevel"/>
    <w:tmpl w:val="49FE1FF6"/>
    <w:lvl w:ilvl="0">
      <w:start w:val="3"/>
      <w:numFmt w:val="decimal"/>
      <w:lvlText w:val="%1"/>
      <w:lvlJc w:val="left"/>
      <w:pPr>
        <w:ind w:left="405" w:hanging="405"/>
      </w:pPr>
      <w:rPr>
        <w:rFonts w:hint="default"/>
      </w:rPr>
    </w:lvl>
    <w:lvl w:ilvl="1">
      <w:start w:val="1"/>
      <w:numFmt w:val="decimal"/>
      <w:lvlText w:val="%1.%2"/>
      <w:lvlJc w:val="left"/>
      <w:pPr>
        <w:ind w:left="861" w:hanging="720"/>
      </w:pPr>
      <w:rPr>
        <w:rFonts w:hint="default"/>
        <w:lang w:val="en-GB"/>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num w:numId="1">
    <w:abstractNumId w:val="0"/>
  </w:num>
  <w:num w:numId="2">
    <w:abstractNumId w:val="8"/>
  </w:num>
  <w:num w:numId="3">
    <w:abstractNumId w:val="4"/>
  </w:num>
  <w:num w:numId="4">
    <w:abstractNumId w:val="12"/>
  </w:num>
  <w:num w:numId="5">
    <w:abstractNumId w:val="9"/>
  </w:num>
  <w:num w:numId="6">
    <w:abstractNumId w:val="19"/>
  </w:num>
  <w:num w:numId="7">
    <w:abstractNumId w:val="5"/>
  </w:num>
  <w:num w:numId="8">
    <w:abstractNumId w:val="17"/>
  </w:num>
  <w:num w:numId="9">
    <w:abstractNumId w:val="13"/>
  </w:num>
  <w:num w:numId="10">
    <w:abstractNumId w:val="2"/>
  </w:num>
  <w:num w:numId="11">
    <w:abstractNumId w:val="18"/>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10"/>
  </w:num>
  <w:num w:numId="17">
    <w:abstractNumId w:val="16"/>
  </w:num>
  <w:num w:numId="18">
    <w:abstractNumId w:val="6"/>
  </w:num>
  <w:num w:numId="19">
    <w:abstractNumId w:val="1"/>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964D0"/>
    <w:rsid w:val="001977E0"/>
    <w:rsid w:val="001A0CD7"/>
    <w:rsid w:val="001A5C16"/>
    <w:rsid w:val="001B41B8"/>
    <w:rsid w:val="001B650D"/>
    <w:rsid w:val="001C3D42"/>
    <w:rsid w:val="00205E97"/>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6051E"/>
    <w:rsid w:val="00363EB1"/>
    <w:rsid w:val="003679A0"/>
    <w:rsid w:val="0038706D"/>
    <w:rsid w:val="00394B65"/>
    <w:rsid w:val="003A785E"/>
    <w:rsid w:val="003B55FF"/>
    <w:rsid w:val="003B651F"/>
    <w:rsid w:val="003C0116"/>
    <w:rsid w:val="003C4C28"/>
    <w:rsid w:val="0043645D"/>
    <w:rsid w:val="00454A59"/>
    <w:rsid w:val="00456753"/>
    <w:rsid w:val="00460430"/>
    <w:rsid w:val="0046670B"/>
    <w:rsid w:val="00471E57"/>
    <w:rsid w:val="00480715"/>
    <w:rsid w:val="0049143E"/>
    <w:rsid w:val="004C45E7"/>
    <w:rsid w:val="004C7E2A"/>
    <w:rsid w:val="004D01D3"/>
    <w:rsid w:val="004D0467"/>
    <w:rsid w:val="004F4AFB"/>
    <w:rsid w:val="005106ED"/>
    <w:rsid w:val="00520D1A"/>
    <w:rsid w:val="0052512B"/>
    <w:rsid w:val="0054394B"/>
    <w:rsid w:val="00553F9B"/>
    <w:rsid w:val="005660A1"/>
    <w:rsid w:val="00593132"/>
    <w:rsid w:val="005A21B0"/>
    <w:rsid w:val="005A5E42"/>
    <w:rsid w:val="005C2F35"/>
    <w:rsid w:val="005D1DA6"/>
    <w:rsid w:val="005F5E04"/>
    <w:rsid w:val="00635295"/>
    <w:rsid w:val="0065209A"/>
    <w:rsid w:val="00657995"/>
    <w:rsid w:val="006B4F57"/>
    <w:rsid w:val="006B5399"/>
    <w:rsid w:val="006D5C2E"/>
    <w:rsid w:val="006E6ACB"/>
    <w:rsid w:val="006E7156"/>
    <w:rsid w:val="006F1706"/>
    <w:rsid w:val="006F1914"/>
    <w:rsid w:val="00744442"/>
    <w:rsid w:val="007725E7"/>
    <w:rsid w:val="0078507E"/>
    <w:rsid w:val="007D3D09"/>
    <w:rsid w:val="007D746F"/>
    <w:rsid w:val="007F6ACC"/>
    <w:rsid w:val="007F763B"/>
    <w:rsid w:val="00807F63"/>
    <w:rsid w:val="008131CF"/>
    <w:rsid w:val="00814FA7"/>
    <w:rsid w:val="00816CA1"/>
    <w:rsid w:val="008233D0"/>
    <w:rsid w:val="0082375D"/>
    <w:rsid w:val="00834F99"/>
    <w:rsid w:val="00840B75"/>
    <w:rsid w:val="0085007D"/>
    <w:rsid w:val="00875C08"/>
    <w:rsid w:val="008A20AC"/>
    <w:rsid w:val="008A67B6"/>
    <w:rsid w:val="008D4A8C"/>
    <w:rsid w:val="0091208A"/>
    <w:rsid w:val="00914558"/>
    <w:rsid w:val="00935CF7"/>
    <w:rsid w:val="0094140D"/>
    <w:rsid w:val="009459B3"/>
    <w:rsid w:val="00952EB8"/>
    <w:rsid w:val="00987FF3"/>
    <w:rsid w:val="00997A8E"/>
    <w:rsid w:val="009A3681"/>
    <w:rsid w:val="009A5399"/>
    <w:rsid w:val="009B3FC0"/>
    <w:rsid w:val="00A1557F"/>
    <w:rsid w:val="00A3476D"/>
    <w:rsid w:val="00A7404E"/>
    <w:rsid w:val="00AA1EDE"/>
    <w:rsid w:val="00B2294D"/>
    <w:rsid w:val="00B3167C"/>
    <w:rsid w:val="00B36B45"/>
    <w:rsid w:val="00B60543"/>
    <w:rsid w:val="00B60E8D"/>
    <w:rsid w:val="00B80C0E"/>
    <w:rsid w:val="00B918AE"/>
    <w:rsid w:val="00B94E19"/>
    <w:rsid w:val="00BA4DAA"/>
    <w:rsid w:val="00BD2A8D"/>
    <w:rsid w:val="00BD4FCC"/>
    <w:rsid w:val="00BF6579"/>
    <w:rsid w:val="00C0761F"/>
    <w:rsid w:val="00C101C9"/>
    <w:rsid w:val="00C44596"/>
    <w:rsid w:val="00C44D23"/>
    <w:rsid w:val="00C60D61"/>
    <w:rsid w:val="00C64D60"/>
    <w:rsid w:val="00C92003"/>
    <w:rsid w:val="00CC4387"/>
    <w:rsid w:val="00CC7C6D"/>
    <w:rsid w:val="00CE7B2F"/>
    <w:rsid w:val="00CF24FB"/>
    <w:rsid w:val="00CF6616"/>
    <w:rsid w:val="00D00767"/>
    <w:rsid w:val="00D04C27"/>
    <w:rsid w:val="00D10E2B"/>
    <w:rsid w:val="00D13147"/>
    <w:rsid w:val="00D26F2E"/>
    <w:rsid w:val="00D3777A"/>
    <w:rsid w:val="00D56002"/>
    <w:rsid w:val="00D778C9"/>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34297"/>
    <w:rsid w:val="00F62573"/>
    <w:rsid w:val="00F83A62"/>
    <w:rsid w:val="00FA2E11"/>
    <w:rsid w:val="00FA6D77"/>
    <w:rsid w:val="00FB5B6A"/>
    <w:rsid w:val="00FC4906"/>
    <w:rsid w:val="00FE36BF"/>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8D4A8C"/>
    <w:pPr>
      <w:suppressAutoHyphens/>
      <w:jc w:val="both"/>
    </w:pPr>
    <w:rPr>
      <w:szCs w:val="24"/>
      <w:lang w:eastAsia="ar-SA"/>
    </w:rPr>
  </w:style>
  <w:style w:type="paragraph" w:styleId="Heading1">
    <w:name w:val="heading 1"/>
    <w:basedOn w:val="Normal"/>
    <w:next w:val="Normal"/>
    <w:qFormat/>
    <w:rsid w:val="00C44D23"/>
    <w:pPr>
      <w:keepNext/>
      <w:outlineLvl w:val="0"/>
    </w:pPr>
    <w:rPr>
      <w:b/>
      <w:bCs/>
    </w:rPr>
  </w:style>
  <w:style w:type="paragraph" w:styleId="Heading2">
    <w:name w:val="heading 2"/>
    <w:basedOn w:val="Normal"/>
    <w:next w:val="Normal"/>
    <w:qFormat/>
    <w:rsid w:val="0054394B"/>
    <w:pPr>
      <w:keepNext/>
      <w:numPr>
        <w:ilvl w:val="1"/>
        <w:numId w:val="1"/>
      </w:numPr>
      <w:jc w:val="left"/>
      <w:outlineLvl w:val="1"/>
    </w:pPr>
    <w:rPr>
      <w:b/>
    </w:rPr>
  </w:style>
  <w:style w:type="paragraph" w:styleId="Heading3">
    <w:name w:val="heading 3"/>
    <w:basedOn w:val="Normal"/>
    <w:next w:val="Normal"/>
    <w:qFormat/>
    <w:rsid w:val="00CC7C6D"/>
    <w:pPr>
      <w:keepNext/>
      <w:numPr>
        <w:ilvl w:val="2"/>
        <w:numId w:val="1"/>
      </w:numPr>
      <w:spacing w:line="360" w:lineRule="auto"/>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pPr>
    <w:rPr>
      <w:b/>
      <w:bCs/>
    </w:rPr>
  </w:style>
  <w:style w:type="paragraph" w:styleId="BodyTextIndent">
    <w:name w:val="Body Text Indent"/>
    <w:basedOn w:val="Normal"/>
    <w:rsid w:val="00CC7C6D"/>
    <w:pPr>
      <w:ind w:left="540" w:hanging="720"/>
    </w:pPr>
  </w:style>
  <w:style w:type="paragraph" w:styleId="BodyTextIndent2">
    <w:name w:val="Body Text Indent 2"/>
    <w:basedOn w:val="Normal"/>
    <w:rsid w:val="00CC7C6D"/>
    <w:pPr>
      <w:spacing w:line="360" w:lineRule="auto"/>
      <w:ind w:firstLine="720"/>
    </w:pPr>
  </w:style>
  <w:style w:type="paragraph" w:styleId="BodyText2">
    <w:name w:val="Body Text 2"/>
    <w:basedOn w:val="Normal"/>
    <w:rsid w:val="00CC7C6D"/>
    <w:pPr>
      <w:spacing w:line="360" w:lineRule="auto"/>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Cs w:val="20"/>
    </w:rPr>
  </w:style>
  <w:style w:type="character" w:customStyle="1" w:styleId="HeaderChar">
    <w:name w:val="Header Char"/>
    <w:basedOn w:val="DefaultParagraphFont"/>
    <w:link w:val="Header"/>
    <w:rsid w:val="00D778C9"/>
    <w:rPr>
      <w:sz w:val="24"/>
      <w:szCs w:val="24"/>
      <w:lang w:eastAsia="ar-SA"/>
    </w:rPr>
  </w:style>
  <w:style w:type="character" w:customStyle="1" w:styleId="apple-converted-space">
    <w:name w:val="apple-converted-space"/>
    <w:basedOn w:val="DefaultParagraphFont"/>
    <w:rsid w:val="008D4A8C"/>
  </w:style>
  <w:style w:type="paragraph" w:styleId="ListParagraph">
    <w:name w:val="List Paragraph"/>
    <w:basedOn w:val="Normal"/>
    <w:uiPriority w:val="34"/>
    <w:qFormat/>
    <w:rsid w:val="008D4A8C"/>
    <w:pPr>
      <w:suppressAutoHyphens w:val="0"/>
      <w:spacing w:after="200" w:line="276" w:lineRule="auto"/>
      <w:ind w:left="720"/>
      <w:contextualSpacing/>
      <w:jc w:val="left"/>
    </w:pPr>
    <w:rPr>
      <w:rFonts w:ascii="Calibri" w:hAnsi="Calibri"/>
      <w:sz w:val="22"/>
      <w:szCs w:val="22"/>
      <w:lang w:val="en-GB" w:eastAsia="en-GB"/>
    </w:rPr>
  </w:style>
  <w:style w:type="table" w:styleId="TableGrid">
    <w:name w:val="Table Grid"/>
    <w:basedOn w:val="TableNormal"/>
    <w:uiPriority w:val="39"/>
    <w:rsid w:val="004667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6670B"/>
    <w:rPr>
      <w:rFonts w:cs="Times New Roman"/>
      <w:b/>
      <w:bCs/>
    </w:rPr>
  </w:style>
  <w:style w:type="table" w:customStyle="1" w:styleId="PlainTable1">
    <w:name w:val="Plain Table 1"/>
    <w:basedOn w:val="TableNormal"/>
    <w:uiPriority w:val="41"/>
    <w:rsid w:val="0046670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uiPriority w:val="39"/>
    <w:rsid w:val="0046670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4394B"/>
    <w:pPr>
      <w:suppressAutoHyphens/>
      <w:jc w:val="both"/>
    </w:pPr>
    <w:rPr>
      <w:szCs w:val="24"/>
      <w:lang w:eastAsia="ar-SA"/>
    </w:rPr>
  </w:style>
  <w:style w:type="paragraph" w:styleId="BalloonText">
    <w:name w:val="Balloon Text"/>
    <w:basedOn w:val="Normal"/>
    <w:link w:val="BalloonTextChar"/>
    <w:uiPriority w:val="99"/>
    <w:semiHidden/>
    <w:unhideWhenUsed/>
    <w:rsid w:val="00840B75"/>
    <w:rPr>
      <w:sz w:val="18"/>
      <w:szCs w:val="18"/>
    </w:rPr>
  </w:style>
  <w:style w:type="character" w:customStyle="1" w:styleId="BalloonTextChar">
    <w:name w:val="Balloon Text Char"/>
    <w:basedOn w:val="DefaultParagraphFont"/>
    <w:link w:val="BalloonText"/>
    <w:uiPriority w:val="99"/>
    <w:semiHidden/>
    <w:rsid w:val="00840B75"/>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iharawal@yahoo.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mof.gov.np/data.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eniharawal@yahoo.com" TargetMode="External"/><Relationship Id="rId10" Type="http://schemas.openxmlformats.org/officeDocument/2006/relationships/hyperlink" Target="http://www.dx.doi.org/10.7537/marsnys130320.0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9273-1B6F-4CC5-B7D6-34C35EA5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4074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27245</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2020-03-25T23:31:00Z</cp:lastPrinted>
  <dcterms:created xsi:type="dcterms:W3CDTF">2020-03-25T10:09:00Z</dcterms:created>
  <dcterms:modified xsi:type="dcterms:W3CDTF">2020-03-25T23:31:00Z</dcterms:modified>
</cp:coreProperties>
</file>