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A2" w:rsidRDefault="0020254E">
      <w:pPr>
        <w:pStyle w:val="BodyText"/>
        <w:ind w:left="213"/>
        <w:jc w:val="left"/>
      </w:pPr>
      <w:r>
        <w:rPr>
          <w:noProof/>
        </w:rPr>
        <w:drawing>
          <wp:inline distT="0" distB="0" distL="0" distR="0">
            <wp:extent cx="5995301" cy="7962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95301" cy="796290"/>
                    </a:xfrm>
                    <a:prstGeom prst="rect">
                      <a:avLst/>
                    </a:prstGeom>
                  </pic:spPr>
                </pic:pic>
              </a:graphicData>
            </a:graphic>
          </wp:inline>
        </w:drawing>
      </w:r>
    </w:p>
    <w:p w:rsidR="007511A2" w:rsidRDefault="007511A2">
      <w:pPr>
        <w:pStyle w:val="BodyText"/>
        <w:spacing w:before="9"/>
        <w:ind w:left="0"/>
        <w:jc w:val="left"/>
        <w:rPr>
          <w:sz w:val="9"/>
        </w:rPr>
      </w:pPr>
    </w:p>
    <w:p w:rsidR="007511A2" w:rsidRDefault="0020254E">
      <w:pPr>
        <w:pStyle w:val="Heading1"/>
        <w:spacing w:before="93" w:line="240" w:lineRule="auto"/>
        <w:ind w:left="220" w:right="211"/>
        <w:jc w:val="center"/>
      </w:pPr>
      <w:bookmarkStart w:id="0" w:name="Effect_of_Intradialytic_Aerobic_Exercise"/>
      <w:bookmarkEnd w:id="0"/>
      <w:r>
        <w:t>Effect of Intradialytic Aerobic Exercise on C-Reactive Protein for Chronic Kidney Disease Patients</w:t>
      </w:r>
    </w:p>
    <w:p w:rsidR="007511A2" w:rsidRDefault="0020254E">
      <w:pPr>
        <w:pStyle w:val="BodyText"/>
        <w:spacing w:before="2" w:line="460" w:lineRule="atLeast"/>
        <w:ind w:left="305" w:firstLine="677"/>
        <w:jc w:val="left"/>
      </w:pPr>
      <w:r>
        <w:t>Abdelrahman Salah Abdellah</w:t>
      </w:r>
      <w:r>
        <w:rPr>
          <w:vertAlign w:val="superscript"/>
        </w:rPr>
        <w:t>1</w:t>
      </w:r>
      <w:r>
        <w:t>; Hany Ezzat Ob</w:t>
      </w:r>
      <w:r w:rsidR="002D61FC">
        <w:t>a</w:t>
      </w:r>
      <w:bookmarkStart w:id="1" w:name="_GoBack"/>
      <w:bookmarkEnd w:id="1"/>
      <w:r>
        <w:t>ya</w:t>
      </w:r>
      <w:r>
        <w:rPr>
          <w:vertAlign w:val="superscript"/>
        </w:rPr>
        <w:t>2</w:t>
      </w:r>
      <w:r>
        <w:t xml:space="preserve">; </w:t>
      </w:r>
      <w:r w:rsidR="0046740E" w:rsidRPr="0046740E">
        <w:t>Heba Ahmed Abdeen</w:t>
      </w:r>
      <w:r>
        <w:rPr>
          <w:vertAlign w:val="superscript"/>
        </w:rPr>
        <w:t>2</w:t>
      </w:r>
      <w:r>
        <w:t xml:space="preserve"> and </w:t>
      </w:r>
      <w:r w:rsidR="0046740E" w:rsidRPr="0046740E">
        <w:t>Essam kotb abd el latief</w:t>
      </w:r>
      <w:r>
        <w:rPr>
          <w:vertAlign w:val="superscript"/>
        </w:rPr>
        <w:t>3</w:t>
      </w:r>
      <w:r>
        <w:t xml:space="preserve"> </w:t>
      </w:r>
      <w:r>
        <w:rPr>
          <w:vertAlign w:val="superscript"/>
        </w:rPr>
        <w:t>1</w:t>
      </w:r>
      <w:r>
        <w:t>Demonstrator of Physical Therapy for Cardiovascular / Respiratory Disorders and Geriatrics, Faculty of Physical</w:t>
      </w:r>
    </w:p>
    <w:p w:rsidR="007511A2" w:rsidRDefault="0020254E">
      <w:pPr>
        <w:pStyle w:val="BodyText"/>
        <w:spacing w:line="226" w:lineRule="exact"/>
        <w:ind w:left="220" w:right="218"/>
        <w:jc w:val="center"/>
      </w:pPr>
      <w:r>
        <w:t>Therapy, Deraya University, Minya,</w:t>
      </w:r>
      <w:r>
        <w:rPr>
          <w:spacing w:val="-36"/>
        </w:rPr>
        <w:t xml:space="preserve"> </w:t>
      </w:r>
      <w:r>
        <w:t>Egypt</w:t>
      </w:r>
    </w:p>
    <w:p w:rsidR="007511A2" w:rsidRDefault="0020254E">
      <w:pPr>
        <w:pStyle w:val="BodyText"/>
        <w:spacing w:before="9" w:line="235" w:lineRule="auto"/>
        <w:ind w:left="220" w:right="207"/>
        <w:jc w:val="center"/>
      </w:pPr>
      <w:r>
        <w:rPr>
          <w:vertAlign w:val="superscript"/>
        </w:rPr>
        <w:t>2</w:t>
      </w:r>
      <w:r>
        <w:t xml:space="preserve">Assistant </w:t>
      </w:r>
      <w:r>
        <w:rPr>
          <w:spacing w:val="-5"/>
        </w:rPr>
        <w:t xml:space="preserve">Professor </w:t>
      </w:r>
      <w:r>
        <w:t>of Physical Therapy for Cardiovascular / Respiratory Disorders and Geriatrics, Faculty</w:t>
      </w:r>
      <w:r>
        <w:rPr>
          <w:spacing w:val="-17"/>
        </w:rPr>
        <w:t xml:space="preserve"> </w:t>
      </w:r>
      <w:r>
        <w:t>of Physical Therapy, Cairo University,</w:t>
      </w:r>
      <w:r>
        <w:rPr>
          <w:spacing w:val="21"/>
        </w:rPr>
        <w:t xml:space="preserve"> </w:t>
      </w:r>
      <w:r>
        <w:t>Egypt</w:t>
      </w:r>
    </w:p>
    <w:p w:rsidR="007511A2" w:rsidRDefault="0020254E">
      <w:pPr>
        <w:pStyle w:val="BodyText"/>
        <w:spacing w:line="227" w:lineRule="exact"/>
        <w:ind w:left="214" w:right="221"/>
        <w:jc w:val="center"/>
      </w:pPr>
      <w:r>
        <w:rPr>
          <w:vertAlign w:val="superscript"/>
        </w:rPr>
        <w:t>3</w:t>
      </w:r>
      <w:r>
        <w:t>Lecturer of Internal Medicine, Faculty of Medicine, October 6 University, Egypt</w:t>
      </w:r>
    </w:p>
    <w:p w:rsidR="007511A2" w:rsidRDefault="007511A2">
      <w:pPr>
        <w:pStyle w:val="BodyText"/>
        <w:ind w:left="0"/>
        <w:jc w:val="left"/>
      </w:pPr>
    </w:p>
    <w:p w:rsidR="007511A2" w:rsidRDefault="0020254E">
      <w:pPr>
        <w:pStyle w:val="BodyText"/>
        <w:ind w:right="156"/>
      </w:pPr>
      <w:r>
        <w:rPr>
          <w:b/>
        </w:rPr>
        <w:t xml:space="preserve">Abstract: Background: </w:t>
      </w:r>
      <w:r>
        <w:t xml:space="preserve">Chronic kidney disease (CKD) is the progressive deficiency of renal function </w:t>
      </w:r>
      <w:r>
        <w:rPr>
          <w:spacing w:val="-7"/>
        </w:rPr>
        <w:t xml:space="preserve">for </w:t>
      </w:r>
      <w:r>
        <w:t xml:space="preserve">months and years and frequently present with elevation in markers </w:t>
      </w:r>
      <w:r>
        <w:rPr>
          <w:spacing w:val="-3"/>
        </w:rPr>
        <w:t xml:space="preserve">of </w:t>
      </w:r>
      <w:r>
        <w:t xml:space="preserve">inflammation especially serum C-Reactive Protein (CRP). CRP may have a clinical prediction </w:t>
      </w:r>
      <w:r>
        <w:rPr>
          <w:spacing w:val="-7"/>
        </w:rPr>
        <w:t xml:space="preserve">for </w:t>
      </w:r>
      <w:r>
        <w:t xml:space="preserve">risk </w:t>
      </w:r>
      <w:r>
        <w:rPr>
          <w:spacing w:val="-3"/>
        </w:rPr>
        <w:t xml:space="preserve">of </w:t>
      </w:r>
      <w:r>
        <w:t xml:space="preserve">cardiovascular disease (CVD) which is the leading cause </w:t>
      </w:r>
      <w:r>
        <w:rPr>
          <w:spacing w:val="-3"/>
        </w:rPr>
        <w:t xml:space="preserve">of </w:t>
      </w:r>
      <w:r>
        <w:t xml:space="preserve">morbidity and mortality in patients with </w:t>
      </w:r>
      <w:r>
        <w:rPr>
          <w:spacing w:val="-3"/>
        </w:rPr>
        <w:t xml:space="preserve">CKD. </w:t>
      </w:r>
      <w:r>
        <w:rPr>
          <w:b/>
          <w:spacing w:val="-4"/>
        </w:rPr>
        <w:t xml:space="preserve">Aim </w:t>
      </w:r>
      <w:r>
        <w:rPr>
          <w:b/>
          <w:spacing w:val="-5"/>
        </w:rPr>
        <w:t xml:space="preserve">of </w:t>
      </w:r>
      <w:r>
        <w:rPr>
          <w:b/>
        </w:rPr>
        <w:t xml:space="preserve">the </w:t>
      </w:r>
      <w:r>
        <w:rPr>
          <w:b/>
          <w:spacing w:val="-5"/>
        </w:rPr>
        <w:t>Study</w:t>
      </w:r>
      <w:r>
        <w:rPr>
          <w:spacing w:val="-5"/>
        </w:rPr>
        <w:t xml:space="preserve">: </w:t>
      </w:r>
      <w:r>
        <w:t xml:space="preserve">This study </w:t>
      </w:r>
      <w:r>
        <w:rPr>
          <w:spacing w:val="-5"/>
        </w:rPr>
        <w:t xml:space="preserve">was </w:t>
      </w:r>
      <w:r>
        <w:t xml:space="preserve">conducted to evaluate the effect </w:t>
      </w:r>
      <w:r>
        <w:rPr>
          <w:spacing w:val="-3"/>
        </w:rPr>
        <w:t>of</w:t>
      </w:r>
      <w:r w:rsidR="00C807A6">
        <w:rPr>
          <w:spacing w:val="-3"/>
        </w:rPr>
        <w:t xml:space="preserve"> </w:t>
      </w:r>
      <w:r>
        <w:t xml:space="preserve">8 </w:t>
      </w:r>
      <w:r>
        <w:rPr>
          <w:spacing w:val="-3"/>
        </w:rPr>
        <w:t xml:space="preserve">weeks </w:t>
      </w:r>
      <w:r>
        <w:t xml:space="preserve">intradialytic aerobic exercise </w:t>
      </w:r>
      <w:r>
        <w:rPr>
          <w:spacing w:val="-5"/>
        </w:rPr>
        <w:t xml:space="preserve">on </w:t>
      </w:r>
      <w:r>
        <w:t xml:space="preserve">(CRP) </w:t>
      </w:r>
      <w:r>
        <w:rPr>
          <w:spacing w:val="-5"/>
        </w:rPr>
        <w:t xml:space="preserve">for </w:t>
      </w:r>
      <w:r>
        <w:t xml:space="preserve">patients with chronic kidney disease. </w:t>
      </w:r>
      <w:r>
        <w:rPr>
          <w:b/>
        </w:rPr>
        <w:t>Subjects and Methods</w:t>
      </w:r>
      <w:r>
        <w:t xml:space="preserve">: Forty hemodialysis patients </w:t>
      </w:r>
      <w:r>
        <w:rPr>
          <w:spacing w:val="-3"/>
        </w:rPr>
        <w:t xml:space="preserve">of </w:t>
      </w:r>
      <w:r>
        <w:t xml:space="preserve">both sexes with chronic renal failure participated in the </w:t>
      </w:r>
      <w:r>
        <w:rPr>
          <w:spacing w:val="-6"/>
        </w:rPr>
        <w:t xml:space="preserve">study, </w:t>
      </w:r>
      <w:r>
        <w:t xml:space="preserve">their age ranged from 55 to 65 years old recruited randomly from hemodialysis unit </w:t>
      </w:r>
      <w:r>
        <w:rPr>
          <w:spacing w:val="-3"/>
        </w:rPr>
        <w:t xml:space="preserve">of </w:t>
      </w:r>
      <w:r>
        <w:t xml:space="preserve">October 6 university hospital, Giza, Egypt. They were randomly divided into two groups (A &amp; B). Study group (A) (30 patients) received 3 sessions per </w:t>
      </w:r>
      <w:r>
        <w:rPr>
          <w:spacing w:val="-7"/>
        </w:rPr>
        <w:t xml:space="preserve">week </w:t>
      </w:r>
      <w:r>
        <w:rPr>
          <w:spacing w:val="-5"/>
        </w:rPr>
        <w:t xml:space="preserve">for </w:t>
      </w:r>
      <w:r>
        <w:t xml:space="preserve">2 months </w:t>
      </w:r>
      <w:r>
        <w:rPr>
          <w:spacing w:val="-3"/>
        </w:rPr>
        <w:t xml:space="preserve">of </w:t>
      </w:r>
      <w:r>
        <w:t xml:space="preserve">intradialytic aerobic exercise while Control group (B) (10 patients) received only their medical treatment. All patients in </w:t>
      </w:r>
      <w:r>
        <w:rPr>
          <w:spacing w:val="-5"/>
        </w:rPr>
        <w:t xml:space="preserve">both </w:t>
      </w:r>
      <w:r>
        <w:t xml:space="preserve">groups were assessed through serum </w:t>
      </w:r>
      <w:r>
        <w:rPr>
          <w:spacing w:val="-6"/>
        </w:rPr>
        <w:t xml:space="preserve">CRP, </w:t>
      </w:r>
      <w:r>
        <w:t xml:space="preserve">Blood urea, creatinine lab tests and Borg rating </w:t>
      </w:r>
      <w:r>
        <w:rPr>
          <w:spacing w:val="-3"/>
        </w:rPr>
        <w:t xml:space="preserve">of </w:t>
      </w:r>
      <w:r>
        <w:t xml:space="preserve">perceived exertion scale </w:t>
      </w:r>
      <w:r>
        <w:rPr>
          <w:spacing w:val="-5"/>
        </w:rPr>
        <w:t xml:space="preserve">was </w:t>
      </w:r>
      <w:r>
        <w:t xml:space="preserve">used to assess functional activity before and </w:t>
      </w:r>
      <w:r>
        <w:rPr>
          <w:spacing w:val="-5"/>
        </w:rPr>
        <w:t xml:space="preserve">after </w:t>
      </w:r>
      <w:r>
        <w:t xml:space="preserve">treatment. </w:t>
      </w:r>
      <w:r>
        <w:rPr>
          <w:b/>
        </w:rPr>
        <w:t xml:space="preserve">Results: </w:t>
      </w:r>
      <w:r>
        <w:t xml:space="preserve">The results </w:t>
      </w:r>
      <w:r>
        <w:rPr>
          <w:spacing w:val="-4"/>
        </w:rPr>
        <w:t xml:space="preserve">showed </w:t>
      </w:r>
      <w:r>
        <w:t xml:space="preserve">that there </w:t>
      </w:r>
      <w:r>
        <w:rPr>
          <w:spacing w:val="-5"/>
        </w:rPr>
        <w:t xml:space="preserve">was </w:t>
      </w:r>
      <w:r>
        <w:t xml:space="preserve">significant decrease in CRP, urea levels and significant positive decrease in Borg </w:t>
      </w:r>
      <w:r>
        <w:rPr>
          <w:spacing w:val="-3"/>
        </w:rPr>
        <w:t xml:space="preserve">RPE </w:t>
      </w:r>
      <w:r>
        <w:t xml:space="preserve">scale scores in the study group pre and post treatment as compared to control group. </w:t>
      </w:r>
      <w:r>
        <w:rPr>
          <w:b/>
        </w:rPr>
        <w:t>Conclusion</w:t>
      </w:r>
      <w:r>
        <w:t xml:space="preserve">: Intradialytic aerobic exercise plays an important role in decreasing CRP, </w:t>
      </w:r>
      <w:r>
        <w:rPr>
          <w:spacing w:val="-3"/>
        </w:rPr>
        <w:t xml:space="preserve">Urea </w:t>
      </w:r>
      <w:r>
        <w:t xml:space="preserve">and Borg </w:t>
      </w:r>
      <w:r>
        <w:rPr>
          <w:spacing w:val="-3"/>
        </w:rPr>
        <w:t xml:space="preserve">RPE </w:t>
      </w:r>
      <w:r>
        <w:t xml:space="preserve">scores for patients </w:t>
      </w:r>
      <w:r>
        <w:rPr>
          <w:spacing w:val="-8"/>
        </w:rPr>
        <w:t xml:space="preserve">on </w:t>
      </w:r>
      <w:r>
        <w:t>maintenance hemodialysis.</w:t>
      </w:r>
    </w:p>
    <w:p w:rsidR="007511A2" w:rsidRDefault="0020254E">
      <w:pPr>
        <w:ind w:left="185" w:right="162"/>
        <w:jc w:val="both"/>
        <w:rPr>
          <w:sz w:val="20"/>
        </w:rPr>
      </w:pPr>
      <w:r>
        <w:rPr>
          <w:sz w:val="20"/>
        </w:rPr>
        <w:t>[Abdelrahman Salah Abdellah; Hany Ezzat Ob</w:t>
      </w:r>
      <w:r w:rsidR="00616CCD">
        <w:rPr>
          <w:sz w:val="20"/>
        </w:rPr>
        <w:t>a</w:t>
      </w:r>
      <w:r>
        <w:rPr>
          <w:sz w:val="20"/>
        </w:rPr>
        <w:t xml:space="preserve">ya; Heba Ahmed </w:t>
      </w:r>
      <w:r w:rsidR="00BF612A">
        <w:rPr>
          <w:sz w:val="20"/>
        </w:rPr>
        <w:t xml:space="preserve">Abdeen </w:t>
      </w:r>
      <w:r>
        <w:rPr>
          <w:sz w:val="20"/>
        </w:rPr>
        <w:t xml:space="preserve">and </w:t>
      </w:r>
      <w:r w:rsidR="00BF612A" w:rsidRPr="0046740E">
        <w:t>Essam kotb abd el latief</w:t>
      </w:r>
      <w:r>
        <w:rPr>
          <w:sz w:val="20"/>
        </w:rPr>
        <w:t xml:space="preserve">. </w:t>
      </w:r>
      <w:r>
        <w:rPr>
          <w:b/>
          <w:sz w:val="20"/>
        </w:rPr>
        <w:t xml:space="preserve">Effect of Intradialytic Aerobic Exercise on C-Reactive Protein for Chronic Kidney Disease Patients. </w:t>
      </w:r>
      <w:r>
        <w:rPr>
          <w:i/>
          <w:sz w:val="20"/>
        </w:rPr>
        <w:t xml:space="preserve">N Y Sci J </w:t>
      </w:r>
      <w:r>
        <w:rPr>
          <w:sz w:val="20"/>
        </w:rPr>
        <w:t xml:space="preserve">2020;13(5):36-42]. ISSN 1554-0200 (print); ISSN 2375-723X (online). </w:t>
      </w:r>
      <w:hyperlink r:id="rId8">
        <w:r>
          <w:rPr>
            <w:color w:val="0000FF"/>
            <w:sz w:val="20"/>
            <w:u w:val="single" w:color="0000FF"/>
          </w:rPr>
          <w:t>http://www.sciencepub.net/newyork</w:t>
        </w:r>
        <w:r>
          <w:rPr>
            <w:sz w:val="20"/>
          </w:rPr>
          <w:t>.</w:t>
        </w:r>
      </w:hyperlink>
      <w:r>
        <w:rPr>
          <w:sz w:val="20"/>
        </w:rPr>
        <w:t xml:space="preserve"> 5. doi:</w:t>
      </w:r>
      <w:r>
        <w:rPr>
          <w:color w:val="0000FF"/>
          <w:sz w:val="20"/>
          <w:u w:val="single" w:color="0000FF"/>
        </w:rPr>
        <w:t>10.7537/marsnys130520.05</w:t>
      </w:r>
      <w:r>
        <w:rPr>
          <w:sz w:val="20"/>
        </w:rPr>
        <w:t>.</w:t>
      </w:r>
    </w:p>
    <w:p w:rsidR="007511A2" w:rsidRDefault="007511A2">
      <w:pPr>
        <w:pStyle w:val="BodyText"/>
        <w:ind w:left="0"/>
        <w:jc w:val="left"/>
        <w:rPr>
          <w:sz w:val="12"/>
        </w:rPr>
      </w:pPr>
    </w:p>
    <w:p w:rsidR="007511A2" w:rsidRDefault="0020254E">
      <w:pPr>
        <w:pStyle w:val="BodyText"/>
        <w:spacing w:before="93"/>
        <w:jc w:val="left"/>
      </w:pPr>
      <w:r>
        <w:rPr>
          <w:b/>
        </w:rPr>
        <w:t xml:space="preserve">Keywords: </w:t>
      </w:r>
      <w:r>
        <w:t>Intradialytic exercise, Aerobic exercise, Hemodialysis, CRP, CKD, Urea, ESRD.</w:t>
      </w:r>
    </w:p>
    <w:p w:rsidR="007511A2" w:rsidRDefault="007511A2">
      <w:pPr>
        <w:pStyle w:val="BodyText"/>
        <w:spacing w:before="11"/>
        <w:ind w:left="0"/>
        <w:jc w:val="left"/>
        <w:rPr>
          <w:sz w:val="11"/>
        </w:rPr>
      </w:pPr>
    </w:p>
    <w:p w:rsidR="007511A2" w:rsidRDefault="007511A2">
      <w:pPr>
        <w:rPr>
          <w:sz w:val="11"/>
        </w:rPr>
        <w:sectPr w:rsidR="007511A2">
          <w:footerReference w:type="default" r:id="rId9"/>
          <w:type w:val="continuous"/>
          <w:pgSz w:w="12240" w:h="15840"/>
          <w:pgMar w:top="720" w:right="1260" w:bottom="940" w:left="1260" w:header="720" w:footer="743" w:gutter="0"/>
          <w:pgNumType w:start="36"/>
          <w:cols w:space="720"/>
        </w:sectPr>
      </w:pPr>
    </w:p>
    <w:p w:rsidR="007511A2" w:rsidRDefault="0020254E">
      <w:pPr>
        <w:pStyle w:val="Heading1"/>
        <w:numPr>
          <w:ilvl w:val="0"/>
          <w:numId w:val="6"/>
        </w:numPr>
        <w:tabs>
          <w:tab w:val="left" w:pos="387"/>
        </w:tabs>
        <w:spacing w:before="98"/>
        <w:jc w:val="both"/>
      </w:pPr>
      <w:bookmarkStart w:id="2" w:name="1._Introduction"/>
      <w:bookmarkEnd w:id="2"/>
      <w:r>
        <w:t>Introduction</w:t>
      </w:r>
    </w:p>
    <w:p w:rsidR="007511A2" w:rsidRDefault="0020254E">
      <w:pPr>
        <w:pStyle w:val="BodyText"/>
        <w:ind w:right="39" w:firstLine="422"/>
        <w:rPr>
          <w:b/>
        </w:rPr>
      </w:pPr>
      <w:r>
        <w:t xml:space="preserve">Chronic kidney disease (CKD) refers to the progressive and irreversible decline in renal function and is defined as kidney damage </w:t>
      </w:r>
      <w:r>
        <w:rPr>
          <w:spacing w:val="-4"/>
        </w:rPr>
        <w:t xml:space="preserve">for </w:t>
      </w:r>
      <w:r>
        <w:t xml:space="preserve">≥ 3months based </w:t>
      </w:r>
      <w:r>
        <w:rPr>
          <w:spacing w:val="-3"/>
        </w:rPr>
        <w:t xml:space="preserve">on </w:t>
      </w:r>
      <w:r>
        <w:t xml:space="preserve">findings </w:t>
      </w:r>
      <w:r>
        <w:rPr>
          <w:spacing w:val="-3"/>
        </w:rPr>
        <w:t xml:space="preserve">of </w:t>
      </w:r>
      <w:r>
        <w:t xml:space="preserve">abnormal structure </w:t>
      </w:r>
      <w:r>
        <w:rPr>
          <w:spacing w:val="-3"/>
        </w:rPr>
        <w:t xml:space="preserve">or function or </w:t>
      </w:r>
      <w:r>
        <w:t xml:space="preserve">glomerular filtration rate (GFR) &lt; 60 mL/min/1.73m2 for ≥ 3months </w:t>
      </w:r>
      <w:r>
        <w:rPr>
          <w:spacing w:val="-3"/>
        </w:rPr>
        <w:t xml:space="preserve">with </w:t>
      </w:r>
      <w:r>
        <w:rPr>
          <w:spacing w:val="-5"/>
        </w:rPr>
        <w:t xml:space="preserve">or </w:t>
      </w:r>
      <w:r>
        <w:t xml:space="preserve">without evidence kidney damage. There are </w:t>
      </w:r>
      <w:r>
        <w:rPr>
          <w:spacing w:val="-3"/>
        </w:rPr>
        <w:t xml:space="preserve">five </w:t>
      </w:r>
      <w:r>
        <w:t xml:space="preserve">different stages </w:t>
      </w:r>
      <w:r>
        <w:rPr>
          <w:spacing w:val="-3"/>
        </w:rPr>
        <w:t xml:space="preserve">of </w:t>
      </w:r>
      <w:r>
        <w:t xml:space="preserve">CKD, determined </w:t>
      </w:r>
      <w:r>
        <w:rPr>
          <w:spacing w:val="-3"/>
        </w:rPr>
        <w:t xml:space="preserve">by </w:t>
      </w:r>
      <w:r>
        <w:t xml:space="preserve">measuring a patient’s estimated GFR (eGFR). </w:t>
      </w:r>
      <w:r>
        <w:rPr>
          <w:b/>
        </w:rPr>
        <w:t>(Dungey et al,</w:t>
      </w:r>
      <w:r>
        <w:rPr>
          <w:b/>
          <w:spacing w:val="7"/>
        </w:rPr>
        <w:t xml:space="preserve"> </w:t>
      </w:r>
      <w:r>
        <w:rPr>
          <w:b/>
        </w:rPr>
        <w:t>2013).</w:t>
      </w:r>
    </w:p>
    <w:p w:rsidR="007511A2" w:rsidRDefault="0020254E">
      <w:pPr>
        <w:pStyle w:val="BodyText"/>
        <w:ind w:right="38" w:firstLine="422"/>
      </w:pPr>
      <w:r>
        <w:t xml:space="preserve">The numerous etiologies of CKD can be grouped as genetic, glomerular, vascular, and tubule interstitial diseases or due to urinary tract obstruction. Despite the vast number of causes, classification of renal function into the five stages and long-term management are usually similar. </w:t>
      </w:r>
      <w:r>
        <w:rPr>
          <w:b/>
        </w:rPr>
        <w:t>(Kumar et al, 2009)</w:t>
      </w:r>
      <w:r>
        <w:t>.</w:t>
      </w:r>
    </w:p>
    <w:p w:rsidR="007511A2" w:rsidRDefault="0020254E">
      <w:pPr>
        <w:pStyle w:val="BodyText"/>
        <w:ind w:right="40" w:firstLine="422"/>
      </w:pPr>
      <w:r>
        <w:t xml:space="preserve">According to 9th Annual Report </w:t>
      </w:r>
      <w:r>
        <w:rPr>
          <w:spacing w:val="-3"/>
        </w:rPr>
        <w:t xml:space="preserve">of </w:t>
      </w:r>
      <w:r>
        <w:t xml:space="preserve">The Egyptian Renal Registry provided by Egyptian Society </w:t>
      </w:r>
      <w:r>
        <w:rPr>
          <w:spacing w:val="-3"/>
        </w:rPr>
        <w:t xml:space="preserve">of </w:t>
      </w:r>
      <w:r>
        <w:t xml:space="preserve">Nephrology and Transplantation (ESNT), prevalence of end stage renal disease (ESRD) in Egypt raised to 483 patients </w:t>
      </w:r>
      <w:r>
        <w:rPr>
          <w:spacing w:val="-3"/>
        </w:rPr>
        <w:t xml:space="preserve">per </w:t>
      </w:r>
      <w:r>
        <w:t>million. Mean age is about 49.8 ±</w:t>
      </w:r>
      <w:r>
        <w:rPr>
          <w:spacing w:val="5"/>
        </w:rPr>
        <w:t xml:space="preserve"> </w:t>
      </w:r>
      <w:r>
        <w:t>19</w:t>
      </w:r>
    </w:p>
    <w:p w:rsidR="007511A2" w:rsidRDefault="0020254E">
      <w:pPr>
        <w:pStyle w:val="BodyText"/>
        <w:spacing w:before="93" w:line="244" w:lineRule="auto"/>
        <w:ind w:left="180" w:right="166"/>
        <w:rPr>
          <w:b/>
        </w:rPr>
      </w:pPr>
      <w:r>
        <w:br w:type="column"/>
      </w:r>
      <w:r>
        <w:t xml:space="preserve">years. Males represented 55.2 % while females were about 44.8 %. Only about 4 % of patients are HBV positive while HCV positive patients are about 52.1% </w:t>
      </w:r>
      <w:r>
        <w:rPr>
          <w:b/>
        </w:rPr>
        <w:t>(El-Ballat et al, 2019).</w:t>
      </w:r>
    </w:p>
    <w:p w:rsidR="007511A2" w:rsidRDefault="0020254E">
      <w:pPr>
        <w:pStyle w:val="BodyText"/>
        <w:ind w:left="180" w:right="159" w:firstLine="422"/>
        <w:rPr>
          <w:b/>
        </w:rPr>
      </w:pPr>
      <w:r>
        <w:t>Chronic kidney disease (CKD) is an important epidemic and public health problem, which occurs in many countries with an increasing prevalence.</w:t>
      </w:r>
      <w:r w:rsidR="00C807A6">
        <w:t xml:space="preserve"> </w:t>
      </w:r>
      <w:r>
        <w:rPr>
          <w:spacing w:val="-5"/>
        </w:rPr>
        <w:t xml:space="preserve">Over </w:t>
      </w:r>
      <w:r>
        <w:t xml:space="preserve">50 million people throughout the world are </w:t>
      </w:r>
      <w:r>
        <w:rPr>
          <w:spacing w:val="-6"/>
        </w:rPr>
        <w:t xml:space="preserve">known </w:t>
      </w:r>
      <w:r>
        <w:t xml:space="preserve">to have CKD and </w:t>
      </w:r>
      <w:r>
        <w:rPr>
          <w:spacing w:val="-5"/>
        </w:rPr>
        <w:t xml:space="preserve">of </w:t>
      </w:r>
      <w:r>
        <w:t xml:space="preserve">these, more than 1 million require renal replacement therapies </w:t>
      </w:r>
      <w:r>
        <w:rPr>
          <w:spacing w:val="-3"/>
        </w:rPr>
        <w:t xml:space="preserve">such </w:t>
      </w:r>
      <w:r>
        <w:t xml:space="preserve">as </w:t>
      </w:r>
      <w:r>
        <w:rPr>
          <w:spacing w:val="-5"/>
        </w:rPr>
        <w:t xml:space="preserve">dialysis </w:t>
      </w:r>
      <w:r>
        <w:t xml:space="preserve">and renal transplantation. </w:t>
      </w:r>
      <w:r>
        <w:rPr>
          <w:spacing w:val="-5"/>
        </w:rPr>
        <w:t xml:space="preserve">In </w:t>
      </w:r>
      <w:r>
        <w:t xml:space="preserve">recent years, the rising incidence </w:t>
      </w:r>
      <w:r>
        <w:rPr>
          <w:spacing w:val="-5"/>
        </w:rPr>
        <w:t xml:space="preserve">of </w:t>
      </w:r>
      <w:r>
        <w:t xml:space="preserve">diabetes and hypertension, the most common two causes of CKD, have caused an increase in the prevalence of CKD. </w:t>
      </w:r>
      <w:r>
        <w:rPr>
          <w:b/>
        </w:rPr>
        <w:t>(Mohseni et al,</w:t>
      </w:r>
      <w:r>
        <w:rPr>
          <w:b/>
          <w:spacing w:val="-4"/>
        </w:rPr>
        <w:t xml:space="preserve"> </w:t>
      </w:r>
      <w:r>
        <w:rPr>
          <w:b/>
        </w:rPr>
        <w:t>2013).</w:t>
      </w:r>
    </w:p>
    <w:p w:rsidR="007511A2" w:rsidRDefault="0020254E">
      <w:pPr>
        <w:pStyle w:val="BodyText"/>
        <w:ind w:left="180" w:right="157" w:firstLine="422"/>
      </w:pPr>
      <w:r>
        <w:t>Hemodialysis (HD) is a replacement therapy</w:t>
      </w:r>
      <w:r w:rsidR="00C807A6">
        <w:t xml:space="preserve"> </w:t>
      </w:r>
      <w:r>
        <w:t xml:space="preserve">used to compensate kidney functions in patients </w:t>
      </w:r>
      <w:r>
        <w:rPr>
          <w:spacing w:val="-3"/>
        </w:rPr>
        <w:t xml:space="preserve">with </w:t>
      </w:r>
      <w:r>
        <w:t xml:space="preserve">end stage renal failure (ESRD). It is a </w:t>
      </w:r>
      <w:r>
        <w:rPr>
          <w:spacing w:val="-4"/>
        </w:rPr>
        <w:t xml:space="preserve">process </w:t>
      </w:r>
      <w:r>
        <w:t xml:space="preserve">of removing uremic toxins and </w:t>
      </w:r>
      <w:r>
        <w:rPr>
          <w:spacing w:val="-6"/>
        </w:rPr>
        <w:t xml:space="preserve">excess </w:t>
      </w:r>
      <w:r>
        <w:t xml:space="preserve">water </w:t>
      </w:r>
      <w:r>
        <w:rPr>
          <w:spacing w:val="-5"/>
        </w:rPr>
        <w:t xml:space="preserve">from </w:t>
      </w:r>
      <w:r>
        <w:t xml:space="preserve">the blood. </w:t>
      </w:r>
      <w:r>
        <w:rPr>
          <w:spacing w:val="-5"/>
        </w:rPr>
        <w:t xml:space="preserve">Dialysis </w:t>
      </w:r>
      <w:r>
        <w:rPr>
          <w:spacing w:val="2"/>
        </w:rPr>
        <w:t xml:space="preserve">may </w:t>
      </w:r>
      <w:r>
        <w:rPr>
          <w:spacing w:val="-3"/>
        </w:rPr>
        <w:t xml:space="preserve">be </w:t>
      </w:r>
      <w:r>
        <w:t xml:space="preserve">used in case </w:t>
      </w:r>
      <w:r>
        <w:rPr>
          <w:spacing w:val="-3"/>
        </w:rPr>
        <w:t xml:space="preserve">of </w:t>
      </w:r>
      <w:r>
        <w:t>acute</w:t>
      </w:r>
      <w:r>
        <w:rPr>
          <w:spacing w:val="20"/>
        </w:rPr>
        <w:t xml:space="preserve"> </w:t>
      </w:r>
      <w:r>
        <w:t>kidney</w:t>
      </w:r>
    </w:p>
    <w:p w:rsidR="007511A2" w:rsidRDefault="007511A2">
      <w:pPr>
        <w:sectPr w:rsidR="007511A2">
          <w:type w:val="continuous"/>
          <w:pgSz w:w="12240" w:h="15840"/>
          <w:pgMar w:top="720" w:right="1260" w:bottom="940" w:left="1260" w:header="720" w:footer="720" w:gutter="0"/>
          <w:cols w:num="2" w:space="720" w:equalWidth="0">
            <w:col w:w="4645" w:space="315"/>
            <w:col w:w="4760"/>
          </w:cols>
        </w:sectPr>
      </w:pPr>
    </w:p>
    <w:p w:rsidR="007511A2" w:rsidRDefault="007511A2">
      <w:pPr>
        <w:pStyle w:val="BodyText"/>
        <w:spacing w:before="3"/>
        <w:ind w:left="0"/>
        <w:jc w:val="left"/>
        <w:rPr>
          <w:sz w:val="23"/>
        </w:rPr>
      </w:pPr>
    </w:p>
    <w:p w:rsidR="007511A2" w:rsidRDefault="007511A2">
      <w:pPr>
        <w:rPr>
          <w:sz w:val="23"/>
        </w:rPr>
        <w:sectPr w:rsidR="007511A2">
          <w:headerReference w:type="default" r:id="rId10"/>
          <w:footerReference w:type="default" r:id="rId11"/>
          <w:pgSz w:w="12240" w:h="15840"/>
          <w:pgMar w:top="1040" w:right="1260" w:bottom="940" w:left="1260" w:header="720" w:footer="743" w:gutter="0"/>
          <w:pgNumType w:start="37"/>
          <w:cols w:space="720"/>
        </w:sectPr>
      </w:pPr>
    </w:p>
    <w:p w:rsidR="007511A2" w:rsidRDefault="0020254E">
      <w:pPr>
        <w:pStyle w:val="BodyText"/>
        <w:spacing w:before="98" w:line="244" w:lineRule="auto"/>
        <w:ind w:right="41"/>
        <w:rPr>
          <w:b/>
        </w:rPr>
      </w:pPr>
      <w:r>
        <w:t xml:space="preserve">function disturbance such as (acute kidney injury and previous acute renal failure), or in case of chronic kidney disease, or end-stage renal disease </w:t>
      </w:r>
      <w:r>
        <w:rPr>
          <w:b/>
        </w:rPr>
        <w:t>(Pendse et al, 2007).</w:t>
      </w:r>
    </w:p>
    <w:p w:rsidR="007511A2" w:rsidRDefault="0020254E">
      <w:pPr>
        <w:pStyle w:val="BodyText"/>
        <w:spacing w:line="235" w:lineRule="auto"/>
        <w:ind w:right="43" w:firstLine="422"/>
      </w:pPr>
      <w:r>
        <w:t xml:space="preserve">Hemodialysis (HD) provides increased opportunities </w:t>
      </w:r>
      <w:r>
        <w:rPr>
          <w:spacing w:val="-7"/>
        </w:rPr>
        <w:t xml:space="preserve">for </w:t>
      </w:r>
      <w:r>
        <w:t>endotoxin influx,</w:t>
      </w:r>
      <w:r>
        <w:rPr>
          <w:spacing w:val="50"/>
        </w:rPr>
        <w:t xml:space="preserve"> </w:t>
      </w:r>
      <w:r>
        <w:t>recurrent infections, and immune activation leading to</w:t>
      </w:r>
      <w:r>
        <w:rPr>
          <w:spacing w:val="-18"/>
        </w:rPr>
        <w:t xml:space="preserve"> </w:t>
      </w:r>
      <w:r>
        <w:t>chronic</w:t>
      </w:r>
    </w:p>
    <w:p w:rsidR="007511A2" w:rsidRDefault="0020254E">
      <w:pPr>
        <w:ind w:left="185"/>
        <w:jc w:val="both"/>
        <w:rPr>
          <w:sz w:val="20"/>
        </w:rPr>
      </w:pPr>
      <w:r>
        <w:rPr>
          <w:sz w:val="20"/>
        </w:rPr>
        <w:t xml:space="preserve">systemic inflammation. </w:t>
      </w:r>
      <w:r>
        <w:rPr>
          <w:b/>
          <w:sz w:val="20"/>
        </w:rPr>
        <w:t>(Betjes, 2013)</w:t>
      </w:r>
      <w:r>
        <w:rPr>
          <w:sz w:val="20"/>
        </w:rPr>
        <w:t>.</w:t>
      </w:r>
    </w:p>
    <w:p w:rsidR="007511A2" w:rsidRDefault="0020254E">
      <w:pPr>
        <w:pStyle w:val="BodyText"/>
        <w:ind w:right="42" w:firstLine="422"/>
        <w:rPr>
          <w:b/>
        </w:rPr>
      </w:pPr>
      <w:r>
        <w:t xml:space="preserve">End-stage renal disease (ESRD) patients tend to have multiple comorbidities, especially cardiovascular disease, mineral and bone disorder. Inflammation, endothelial dysfunction, and mineral bone disease (MBD) are critical factors contributing to morbidity and mortality in hemodialysis </w:t>
      </w:r>
      <w:r>
        <w:rPr>
          <w:spacing w:val="-3"/>
        </w:rPr>
        <w:t xml:space="preserve">(HD) </w:t>
      </w:r>
      <w:r>
        <w:t xml:space="preserve">patients. </w:t>
      </w:r>
      <w:r>
        <w:rPr>
          <w:spacing w:val="-5"/>
        </w:rPr>
        <w:t xml:space="preserve">Physical </w:t>
      </w:r>
      <w:r>
        <w:t xml:space="preserve">inactivity is a </w:t>
      </w:r>
      <w:r>
        <w:rPr>
          <w:spacing w:val="-3"/>
        </w:rPr>
        <w:t xml:space="preserve">major </w:t>
      </w:r>
      <w:r>
        <w:t xml:space="preserve">factor contributing to chronic inflammation and protein-energy wasting. Consequently, physical inactivity and cardiovascular and bone morbidities </w:t>
      </w:r>
      <w:r>
        <w:rPr>
          <w:spacing w:val="-4"/>
        </w:rPr>
        <w:t xml:space="preserve">can </w:t>
      </w:r>
      <w:r>
        <w:t xml:space="preserve">form a vicious cycle in ESRD patients. </w:t>
      </w:r>
      <w:r>
        <w:rPr>
          <w:b/>
        </w:rPr>
        <w:t>(Liao et al,</w:t>
      </w:r>
      <w:r>
        <w:rPr>
          <w:b/>
          <w:spacing w:val="-9"/>
        </w:rPr>
        <w:t xml:space="preserve"> </w:t>
      </w:r>
      <w:r>
        <w:rPr>
          <w:b/>
        </w:rPr>
        <w:t>2016).</w:t>
      </w:r>
    </w:p>
    <w:p w:rsidR="007511A2" w:rsidRDefault="0020254E">
      <w:pPr>
        <w:pStyle w:val="BodyText"/>
        <w:ind w:right="41" w:firstLine="422"/>
        <w:rPr>
          <w:b/>
        </w:rPr>
      </w:pPr>
      <w:r>
        <w:t xml:space="preserve">Chronic low-grade inflammation affects 40% to 50% of people with CKD, it is characterized by elevated levels of inflammation markers and has been associated with malnutrition, cardiovascular disease, and mortality. </w:t>
      </w:r>
      <w:r>
        <w:rPr>
          <w:b/>
        </w:rPr>
        <w:t>(Cruz et al, 2018).</w:t>
      </w:r>
    </w:p>
    <w:p w:rsidR="007511A2" w:rsidRDefault="0020254E">
      <w:pPr>
        <w:pStyle w:val="BodyText"/>
        <w:ind w:right="38" w:firstLine="422"/>
        <w:rPr>
          <w:b/>
        </w:rPr>
      </w:pPr>
      <w:r>
        <w:t xml:space="preserve">Inflammation is a rapid and acute protective response to infection </w:t>
      </w:r>
      <w:r>
        <w:rPr>
          <w:spacing w:val="-5"/>
        </w:rPr>
        <w:t xml:space="preserve">or </w:t>
      </w:r>
      <w:r>
        <w:t xml:space="preserve">trauma. Patients </w:t>
      </w:r>
      <w:r>
        <w:rPr>
          <w:spacing w:val="-3"/>
        </w:rPr>
        <w:t xml:space="preserve">with </w:t>
      </w:r>
      <w:r>
        <w:t xml:space="preserve">chronic kidney disease frequently present </w:t>
      </w:r>
      <w:r>
        <w:rPr>
          <w:spacing w:val="-3"/>
        </w:rPr>
        <w:t xml:space="preserve">with </w:t>
      </w:r>
      <w:r>
        <w:t xml:space="preserve">chronic elevations in markers </w:t>
      </w:r>
      <w:r>
        <w:rPr>
          <w:spacing w:val="-5"/>
        </w:rPr>
        <w:t xml:space="preserve">of </w:t>
      </w:r>
      <w:r>
        <w:t xml:space="preserve">inflammation, a condition that appears to </w:t>
      </w:r>
      <w:r>
        <w:rPr>
          <w:spacing w:val="-5"/>
        </w:rPr>
        <w:t xml:space="preserve">be </w:t>
      </w:r>
      <w:r>
        <w:t xml:space="preserve">exacerbated by disease progression and onset </w:t>
      </w:r>
      <w:r>
        <w:rPr>
          <w:spacing w:val="-3"/>
        </w:rPr>
        <w:t xml:space="preserve">of </w:t>
      </w:r>
      <w:r>
        <w:t xml:space="preserve">hemodialysis. The activation </w:t>
      </w:r>
      <w:r>
        <w:rPr>
          <w:spacing w:val="-3"/>
        </w:rPr>
        <w:t xml:space="preserve">of </w:t>
      </w:r>
      <w:r>
        <w:t xml:space="preserve">the complement pathway stimulates the degranulation </w:t>
      </w:r>
      <w:r>
        <w:rPr>
          <w:spacing w:val="-5"/>
        </w:rPr>
        <w:t xml:space="preserve">of </w:t>
      </w:r>
      <w:r>
        <w:t xml:space="preserve">mast cells and the release </w:t>
      </w:r>
      <w:r>
        <w:rPr>
          <w:spacing w:val="-5"/>
        </w:rPr>
        <w:t xml:space="preserve">of </w:t>
      </w:r>
      <w:r>
        <w:t xml:space="preserve">inflammatory cytokines. This has </w:t>
      </w:r>
      <w:r>
        <w:rPr>
          <w:spacing w:val="-5"/>
        </w:rPr>
        <w:t xml:space="preserve">both </w:t>
      </w:r>
      <w:r>
        <w:t>local (redness, swelling,</w:t>
      </w:r>
      <w:r w:rsidR="00C807A6">
        <w:t xml:space="preserve"> </w:t>
      </w:r>
      <w:r>
        <w:t xml:space="preserve">heat production, and pain) and systemic consequences (fever) due to changes in local </w:t>
      </w:r>
      <w:r>
        <w:rPr>
          <w:spacing w:val="-5"/>
        </w:rPr>
        <w:t xml:space="preserve">blood </w:t>
      </w:r>
      <w:r>
        <w:t xml:space="preserve">flow and the effect </w:t>
      </w:r>
      <w:r>
        <w:rPr>
          <w:spacing w:val="-3"/>
        </w:rPr>
        <w:t xml:space="preserve">of </w:t>
      </w:r>
      <w:r>
        <w:t xml:space="preserve">cytokines </w:t>
      </w:r>
      <w:r>
        <w:rPr>
          <w:spacing w:val="-5"/>
        </w:rPr>
        <w:t xml:space="preserve">on </w:t>
      </w:r>
      <w:r>
        <w:t xml:space="preserve">the hypothalamus, respectively. Systemic inflammatory cytokines (Interleukin-1 (IL- 1), IL-6, and tumor necrosis factor-alpha (TNF-□) stimulate hepatocytes </w:t>
      </w:r>
      <w:r>
        <w:rPr>
          <w:spacing w:val="3"/>
        </w:rPr>
        <w:t xml:space="preserve">to </w:t>
      </w:r>
      <w:r>
        <w:t>secrete the acute-phase protein C-reactive protein (CRP), the most</w:t>
      </w:r>
      <w:r w:rsidR="00C807A6">
        <w:t xml:space="preserve"> </w:t>
      </w:r>
      <w:r>
        <w:t xml:space="preserve">widely used marker </w:t>
      </w:r>
      <w:r>
        <w:rPr>
          <w:spacing w:val="-3"/>
        </w:rPr>
        <w:t xml:space="preserve">of </w:t>
      </w:r>
      <w:r>
        <w:t xml:space="preserve">inflammation. Systemic inflammation is interlinked </w:t>
      </w:r>
      <w:r>
        <w:rPr>
          <w:spacing w:val="-3"/>
        </w:rPr>
        <w:t xml:space="preserve">with </w:t>
      </w:r>
      <w:r>
        <w:t xml:space="preserve">malnutrition and muscle protein wasting and is implicated in a number </w:t>
      </w:r>
      <w:r>
        <w:rPr>
          <w:spacing w:val="-3"/>
        </w:rPr>
        <w:t xml:space="preserve">of </w:t>
      </w:r>
      <w:r>
        <w:t xml:space="preserve">morbidities including cardiovascular disease: the most </w:t>
      </w:r>
      <w:r>
        <w:rPr>
          <w:spacing w:val="-3"/>
        </w:rPr>
        <w:t xml:space="preserve">common </w:t>
      </w:r>
      <w:r>
        <w:t xml:space="preserve">cause </w:t>
      </w:r>
      <w:r>
        <w:rPr>
          <w:spacing w:val="-3"/>
        </w:rPr>
        <w:t xml:space="preserve">of </w:t>
      </w:r>
      <w:r>
        <w:t xml:space="preserve">mortality in this population. </w:t>
      </w:r>
      <w:r>
        <w:rPr>
          <w:b/>
        </w:rPr>
        <w:t>(Dungey et al, 2013).</w:t>
      </w:r>
    </w:p>
    <w:p w:rsidR="007511A2" w:rsidRDefault="0020254E">
      <w:pPr>
        <w:pStyle w:val="BodyText"/>
        <w:ind w:right="38" w:firstLine="422"/>
      </w:pPr>
      <w:r>
        <w:t xml:space="preserve">Apparently, in healthy subjects, higher levels of serum CRP are associated </w:t>
      </w:r>
      <w:r>
        <w:rPr>
          <w:spacing w:val="-3"/>
        </w:rPr>
        <w:t xml:space="preserve">with </w:t>
      </w:r>
      <w:r>
        <w:t xml:space="preserve">greater risk </w:t>
      </w:r>
      <w:r>
        <w:rPr>
          <w:spacing w:val="-5"/>
        </w:rPr>
        <w:t xml:space="preserve">of </w:t>
      </w:r>
      <w:r>
        <w:t xml:space="preserve">atherosclerosis and cardiovascular complications. The advantages </w:t>
      </w:r>
      <w:r>
        <w:rPr>
          <w:spacing w:val="-5"/>
        </w:rPr>
        <w:t xml:space="preserve">of </w:t>
      </w:r>
      <w:r>
        <w:t xml:space="preserve">CRP test are </w:t>
      </w:r>
      <w:r>
        <w:rPr>
          <w:spacing w:val="-6"/>
        </w:rPr>
        <w:t xml:space="preserve">lower </w:t>
      </w:r>
      <w:r>
        <w:rPr>
          <w:spacing w:val="-4"/>
        </w:rPr>
        <w:t xml:space="preserve">cost </w:t>
      </w:r>
      <w:r>
        <w:t xml:space="preserve">and availability particularly in developing countries. </w:t>
      </w:r>
      <w:r>
        <w:rPr>
          <w:spacing w:val="-4"/>
        </w:rPr>
        <w:t xml:space="preserve">Serum </w:t>
      </w:r>
      <w:r>
        <w:t xml:space="preserve">CRP concentration </w:t>
      </w:r>
      <w:r>
        <w:rPr>
          <w:spacing w:val="-5"/>
        </w:rPr>
        <w:t xml:space="preserve">does </w:t>
      </w:r>
      <w:r>
        <w:t xml:space="preserve">not change </w:t>
      </w:r>
      <w:r>
        <w:rPr>
          <w:spacing w:val="-3"/>
        </w:rPr>
        <w:t xml:space="preserve">with </w:t>
      </w:r>
      <w:r>
        <w:t xml:space="preserve">the changes in kidney function but in the early stage </w:t>
      </w:r>
      <w:r>
        <w:rPr>
          <w:spacing w:val="-3"/>
        </w:rPr>
        <w:t xml:space="preserve">of </w:t>
      </w:r>
      <w:r>
        <w:t xml:space="preserve">kidney disease, serum CRP may </w:t>
      </w:r>
      <w:r>
        <w:rPr>
          <w:spacing w:val="-3"/>
        </w:rPr>
        <w:t xml:space="preserve">be </w:t>
      </w:r>
      <w:r>
        <w:t xml:space="preserve">related to serum albumin levels which is affected by inflammatory response. Serum CRP has </w:t>
      </w:r>
      <w:r>
        <w:rPr>
          <w:spacing w:val="-5"/>
        </w:rPr>
        <w:t xml:space="preserve">shown </w:t>
      </w:r>
      <w:r>
        <w:t>as a strong independent</w:t>
      </w:r>
      <w:r>
        <w:rPr>
          <w:spacing w:val="-10"/>
        </w:rPr>
        <w:t xml:space="preserve"> </w:t>
      </w:r>
      <w:r>
        <w:t>risk</w:t>
      </w:r>
    </w:p>
    <w:p w:rsidR="007511A2" w:rsidRDefault="0020254E">
      <w:pPr>
        <w:pStyle w:val="BodyText"/>
        <w:spacing w:before="93"/>
        <w:ind w:right="171"/>
      </w:pPr>
      <w:r>
        <w:br w:type="column"/>
      </w:r>
      <w:r>
        <w:t>factor for cardiovascular disease. Patients with higher baseline CRP will have significantly a greater risk of coronary artery event one year later. In one study of hemodialysis patients, serum CRP levels greater than</w:t>
      </w:r>
    </w:p>
    <w:p w:rsidR="007511A2" w:rsidRDefault="0020254E">
      <w:pPr>
        <w:pStyle w:val="BodyText"/>
        <w:spacing w:before="2"/>
        <w:ind w:right="161"/>
        <w:rPr>
          <w:b/>
        </w:rPr>
      </w:pPr>
      <w:r>
        <w:t xml:space="preserve">0.6 Mg/dL increased the odds of cardiovascular diseases by 1.73 times. In a study of hemodialysis patients, CRP level determined the outcome more than LDL-cholesterol. Other cytokines alone or in combination with CRP may be also considered for predicting future cardiovascular or non-cardiac complications. </w:t>
      </w:r>
      <w:r>
        <w:rPr>
          <w:b/>
        </w:rPr>
        <w:t>(Heidari, B, 2013).</w:t>
      </w:r>
    </w:p>
    <w:p w:rsidR="007511A2" w:rsidRDefault="0020254E">
      <w:pPr>
        <w:pStyle w:val="BodyText"/>
        <w:spacing w:before="4"/>
        <w:ind w:right="157" w:firstLine="422"/>
        <w:rPr>
          <w:b/>
        </w:rPr>
      </w:pPr>
      <w:r>
        <w:t xml:space="preserve">Intradialytic exercises </w:t>
      </w:r>
      <w:r>
        <w:rPr>
          <w:spacing w:val="-4"/>
        </w:rPr>
        <w:t xml:space="preserve">safer </w:t>
      </w:r>
      <w:r>
        <w:t xml:space="preserve">during the first 2 hours </w:t>
      </w:r>
      <w:r>
        <w:rPr>
          <w:spacing w:val="-5"/>
        </w:rPr>
        <w:t xml:space="preserve">of </w:t>
      </w:r>
      <w:r>
        <w:t xml:space="preserve">the hemodialysis session </w:t>
      </w:r>
      <w:r>
        <w:rPr>
          <w:spacing w:val="-5"/>
        </w:rPr>
        <w:t xml:space="preserve">because, </w:t>
      </w:r>
      <w:r>
        <w:t xml:space="preserve">after 2 hours </w:t>
      </w:r>
      <w:r>
        <w:rPr>
          <w:spacing w:val="-5"/>
        </w:rPr>
        <w:t xml:space="preserve">of </w:t>
      </w:r>
      <w:r>
        <w:t xml:space="preserve">dialysis, shifting </w:t>
      </w:r>
      <w:r>
        <w:rPr>
          <w:spacing w:val="-3"/>
        </w:rPr>
        <w:t xml:space="preserve">of </w:t>
      </w:r>
      <w:r>
        <w:t xml:space="preserve">fluid </w:t>
      </w:r>
      <w:r>
        <w:rPr>
          <w:spacing w:val="-5"/>
        </w:rPr>
        <w:t xml:space="preserve">from </w:t>
      </w:r>
      <w:r>
        <w:t xml:space="preserve">the microvasculature to the interstitial during exercise can cause a rapid reduction in relative blood volume </w:t>
      </w:r>
      <w:r>
        <w:rPr>
          <w:spacing w:val="-3"/>
        </w:rPr>
        <w:t xml:space="preserve">with </w:t>
      </w:r>
      <w:r>
        <w:t xml:space="preserve">accompanying cardiovascular decompensation which may preclude further exercise. </w:t>
      </w:r>
      <w:r>
        <w:rPr>
          <w:b/>
        </w:rPr>
        <w:t>(Shemy et al,</w:t>
      </w:r>
      <w:r>
        <w:rPr>
          <w:b/>
          <w:spacing w:val="-12"/>
        </w:rPr>
        <w:t xml:space="preserve"> </w:t>
      </w:r>
      <w:r>
        <w:rPr>
          <w:b/>
        </w:rPr>
        <w:t>2016).</w:t>
      </w:r>
    </w:p>
    <w:p w:rsidR="007511A2" w:rsidRDefault="0020254E">
      <w:pPr>
        <w:pStyle w:val="BodyText"/>
        <w:ind w:right="155" w:firstLine="422"/>
        <w:rPr>
          <w:b/>
        </w:rPr>
      </w:pPr>
      <w:r>
        <w:t xml:space="preserve">Exercise has </w:t>
      </w:r>
      <w:r>
        <w:rPr>
          <w:spacing w:val="-7"/>
        </w:rPr>
        <w:t xml:space="preserve">been </w:t>
      </w:r>
      <w:r>
        <w:rPr>
          <w:spacing w:val="-5"/>
        </w:rPr>
        <w:t xml:space="preserve">shown </w:t>
      </w:r>
      <w:r>
        <w:t xml:space="preserve">to have benefits </w:t>
      </w:r>
      <w:r>
        <w:rPr>
          <w:spacing w:val="-5"/>
        </w:rPr>
        <w:t xml:space="preserve">on </w:t>
      </w:r>
      <w:r>
        <w:t xml:space="preserve">the potential improvements </w:t>
      </w:r>
      <w:r>
        <w:rPr>
          <w:spacing w:val="-5"/>
        </w:rPr>
        <w:t xml:space="preserve">on </w:t>
      </w:r>
      <w:r>
        <w:t xml:space="preserve">cardiovascular outcomes, dialysis efficacy, physical function, health-related quality of life, and hs-CRP. There are three alternatives </w:t>
      </w:r>
      <w:r>
        <w:rPr>
          <w:spacing w:val="-4"/>
        </w:rPr>
        <w:t xml:space="preserve">for dialysis </w:t>
      </w:r>
      <w:r>
        <w:t xml:space="preserve">patients, including exercise during </w:t>
      </w:r>
      <w:r>
        <w:rPr>
          <w:spacing w:val="-7"/>
        </w:rPr>
        <w:t xml:space="preserve">HD, </w:t>
      </w:r>
      <w:r>
        <w:rPr>
          <w:spacing w:val="-5"/>
        </w:rPr>
        <w:t xml:space="preserve">on </w:t>
      </w:r>
      <w:r>
        <w:t xml:space="preserve">non-dialysis </w:t>
      </w:r>
      <w:r>
        <w:rPr>
          <w:spacing w:val="-3"/>
        </w:rPr>
        <w:t xml:space="preserve">days </w:t>
      </w:r>
      <w:r>
        <w:t xml:space="preserve">and at home. Among the three alternatives, intradialytic exercise is the most feasible and applicable choice </w:t>
      </w:r>
      <w:r>
        <w:rPr>
          <w:spacing w:val="-4"/>
        </w:rPr>
        <w:t xml:space="preserve">for </w:t>
      </w:r>
      <w:r>
        <w:rPr>
          <w:spacing w:val="-6"/>
        </w:rPr>
        <w:t xml:space="preserve">HD </w:t>
      </w:r>
      <w:r>
        <w:t xml:space="preserve">patients: First </w:t>
      </w:r>
      <w:r>
        <w:rPr>
          <w:spacing w:val="-3"/>
        </w:rPr>
        <w:t xml:space="preserve">of </w:t>
      </w:r>
      <w:r>
        <w:t xml:space="preserve">all, it doesn’t involve any extra time, </w:t>
      </w:r>
      <w:r>
        <w:rPr>
          <w:spacing w:val="-7"/>
        </w:rPr>
        <w:t xml:space="preserve">for </w:t>
      </w:r>
      <w:r>
        <w:t>doing</w:t>
      </w:r>
      <w:r>
        <w:rPr>
          <w:spacing w:val="50"/>
        </w:rPr>
        <w:t xml:space="preserve"> </w:t>
      </w:r>
      <w:r>
        <w:t xml:space="preserve">exercise and </w:t>
      </w:r>
      <w:r>
        <w:rPr>
          <w:spacing w:val="-5"/>
        </w:rPr>
        <w:t xml:space="preserve">dialysis </w:t>
      </w:r>
      <w:r>
        <w:t xml:space="preserve">at the same time. </w:t>
      </w:r>
      <w:r>
        <w:rPr>
          <w:spacing w:val="-6"/>
        </w:rPr>
        <w:t xml:space="preserve">So, </w:t>
      </w:r>
      <w:r>
        <w:t xml:space="preserve">it leads to a lower drop-out rate and greater compliance. Second, patients are under the supervision </w:t>
      </w:r>
      <w:r>
        <w:rPr>
          <w:spacing w:val="-3"/>
        </w:rPr>
        <w:t xml:space="preserve">of </w:t>
      </w:r>
      <w:r>
        <w:t xml:space="preserve">doctors and machines. Any complications </w:t>
      </w:r>
      <w:r>
        <w:rPr>
          <w:spacing w:val="-4"/>
        </w:rPr>
        <w:t xml:space="preserve">can </w:t>
      </w:r>
      <w:r>
        <w:rPr>
          <w:spacing w:val="-5"/>
        </w:rPr>
        <w:t xml:space="preserve">be </w:t>
      </w:r>
      <w:r>
        <w:t xml:space="preserve">detected and treated </w:t>
      </w:r>
      <w:r>
        <w:rPr>
          <w:spacing w:val="-5"/>
        </w:rPr>
        <w:t xml:space="preserve">on </w:t>
      </w:r>
      <w:r>
        <w:t xml:space="preserve">the spot. Third, it is possible that intradialytic exercise can increase the solute removal, for exercise may increase the </w:t>
      </w:r>
      <w:r>
        <w:rPr>
          <w:spacing w:val="-3"/>
        </w:rPr>
        <w:t xml:space="preserve">blood </w:t>
      </w:r>
      <w:r>
        <w:t xml:space="preserve">flow to muscle, and greater toxic agents </w:t>
      </w:r>
      <w:r>
        <w:rPr>
          <w:spacing w:val="-4"/>
        </w:rPr>
        <w:t xml:space="preserve">can </w:t>
      </w:r>
      <w:r>
        <w:rPr>
          <w:spacing w:val="-5"/>
        </w:rPr>
        <w:t xml:space="preserve">be </w:t>
      </w:r>
      <w:r>
        <w:t xml:space="preserve">removed by the dialyzer. </w:t>
      </w:r>
      <w:r>
        <w:rPr>
          <w:b/>
        </w:rPr>
        <w:t>(Sheng et al,</w:t>
      </w:r>
      <w:r>
        <w:rPr>
          <w:b/>
          <w:spacing w:val="5"/>
        </w:rPr>
        <w:t xml:space="preserve"> </w:t>
      </w:r>
      <w:r>
        <w:rPr>
          <w:b/>
        </w:rPr>
        <w:t>2014).</w:t>
      </w:r>
    </w:p>
    <w:p w:rsidR="007511A2" w:rsidRDefault="0020254E">
      <w:pPr>
        <w:pStyle w:val="BodyText"/>
        <w:spacing w:before="2"/>
        <w:ind w:right="156" w:firstLine="422"/>
      </w:pPr>
      <w:r>
        <w:t xml:space="preserve">Exercise could enhance the removal of urea and creatinine. However, the mechanism is not entirely clear. It is </w:t>
      </w:r>
      <w:r>
        <w:rPr>
          <w:spacing w:val="-3"/>
        </w:rPr>
        <w:t xml:space="preserve">known </w:t>
      </w:r>
      <w:r>
        <w:t xml:space="preserve">that large amounts </w:t>
      </w:r>
      <w:r>
        <w:rPr>
          <w:spacing w:val="-3"/>
        </w:rPr>
        <w:t xml:space="preserve">of </w:t>
      </w:r>
      <w:r>
        <w:t xml:space="preserve">urea and creatinine are </w:t>
      </w:r>
      <w:r>
        <w:rPr>
          <w:spacing w:val="-3"/>
        </w:rPr>
        <w:t xml:space="preserve">taken </w:t>
      </w:r>
      <w:r>
        <w:t xml:space="preserve">up and stored in low-perfusion tissues such as skeletal muscles, skin, and bones. </w:t>
      </w:r>
      <w:r>
        <w:rPr>
          <w:spacing w:val="-4"/>
        </w:rPr>
        <w:t xml:space="preserve">On </w:t>
      </w:r>
      <w:r>
        <w:t xml:space="preserve">the other hand, exercise induces vasodilatation and augments muscle blood flow, therefore enhancing the perfusion </w:t>
      </w:r>
      <w:r>
        <w:rPr>
          <w:spacing w:val="-3"/>
        </w:rPr>
        <w:t xml:space="preserve">between </w:t>
      </w:r>
      <w:r>
        <w:t xml:space="preserve">muscle fibers and capillaries. The increased perfusion induced </w:t>
      </w:r>
      <w:r>
        <w:rPr>
          <w:spacing w:val="-3"/>
        </w:rPr>
        <w:t xml:space="preserve">by </w:t>
      </w:r>
      <w:r>
        <w:t xml:space="preserve">the exercise lead to a rise in the exchange </w:t>
      </w:r>
      <w:r>
        <w:rPr>
          <w:spacing w:val="-3"/>
        </w:rPr>
        <w:t xml:space="preserve">between </w:t>
      </w:r>
      <w:r>
        <w:t xml:space="preserve">the intercellular and intravascular compartments within the skeletal muscles. The increased </w:t>
      </w:r>
      <w:r>
        <w:rPr>
          <w:spacing w:val="-3"/>
        </w:rPr>
        <w:t xml:space="preserve">blood </w:t>
      </w:r>
      <w:r>
        <w:t xml:space="preserve">flow that </w:t>
      </w:r>
      <w:r>
        <w:rPr>
          <w:spacing w:val="-3"/>
        </w:rPr>
        <w:t xml:space="preserve">follows </w:t>
      </w:r>
      <w:r>
        <w:t xml:space="preserve">exercise activity mobilizes the intramuscular urea and creatinine and transfer them into the systemic circulation and from there and through the </w:t>
      </w:r>
      <w:r>
        <w:rPr>
          <w:spacing w:val="-4"/>
        </w:rPr>
        <w:t xml:space="preserve">HD </w:t>
      </w:r>
      <w:r>
        <w:t xml:space="preserve">filter outside the patients' </w:t>
      </w:r>
      <w:r>
        <w:rPr>
          <w:spacing w:val="-4"/>
        </w:rPr>
        <w:t xml:space="preserve">body. </w:t>
      </w:r>
      <w:r>
        <w:t xml:space="preserve">It might </w:t>
      </w:r>
      <w:r>
        <w:rPr>
          <w:spacing w:val="-3"/>
        </w:rPr>
        <w:t xml:space="preserve">be </w:t>
      </w:r>
      <w:r>
        <w:t xml:space="preserve">also suggested that the vasoconstriction </w:t>
      </w:r>
      <w:r>
        <w:rPr>
          <w:spacing w:val="-3"/>
        </w:rPr>
        <w:t xml:space="preserve">of </w:t>
      </w:r>
      <w:r>
        <w:t xml:space="preserve">the nonworking muscles might induce a stronger stimulus, superior </w:t>
      </w:r>
      <w:r>
        <w:rPr>
          <w:spacing w:val="-3"/>
        </w:rPr>
        <w:t xml:space="preserve">or </w:t>
      </w:r>
      <w:r>
        <w:t xml:space="preserve">additive to the vasodilatative one, leading to a reduction </w:t>
      </w:r>
      <w:r>
        <w:rPr>
          <w:spacing w:val="-3"/>
        </w:rPr>
        <w:t>of</w:t>
      </w:r>
      <w:r>
        <w:rPr>
          <w:spacing w:val="-15"/>
        </w:rPr>
        <w:t xml:space="preserve"> </w:t>
      </w:r>
      <w:r>
        <w:t>the</w:t>
      </w:r>
    </w:p>
    <w:p w:rsidR="007511A2" w:rsidRDefault="007511A2">
      <w:pPr>
        <w:sectPr w:rsidR="007511A2">
          <w:type w:val="continuous"/>
          <w:pgSz w:w="12240" w:h="15840"/>
          <w:pgMar w:top="720" w:right="1260" w:bottom="940" w:left="1260" w:header="720" w:footer="720" w:gutter="0"/>
          <w:cols w:num="2" w:space="720" w:equalWidth="0">
            <w:col w:w="4646" w:space="309"/>
            <w:col w:w="4765"/>
          </w:cols>
        </w:sectPr>
      </w:pPr>
    </w:p>
    <w:p w:rsidR="007511A2" w:rsidRDefault="007511A2">
      <w:pPr>
        <w:pStyle w:val="BodyText"/>
        <w:spacing w:before="3"/>
        <w:ind w:left="0"/>
        <w:jc w:val="left"/>
        <w:rPr>
          <w:sz w:val="23"/>
        </w:rPr>
      </w:pPr>
    </w:p>
    <w:p w:rsidR="007511A2" w:rsidRDefault="007511A2">
      <w:pPr>
        <w:rPr>
          <w:sz w:val="23"/>
        </w:rPr>
        <w:sectPr w:rsidR="007511A2">
          <w:pgSz w:w="12240" w:h="15840"/>
          <w:pgMar w:top="1040" w:right="1260" w:bottom="940" w:left="1260" w:header="720" w:footer="743" w:gutter="0"/>
          <w:cols w:space="720"/>
        </w:sectPr>
      </w:pPr>
    </w:p>
    <w:p w:rsidR="007511A2" w:rsidRDefault="0020254E">
      <w:pPr>
        <w:spacing w:before="93"/>
        <w:ind w:left="185" w:right="387"/>
        <w:jc w:val="both"/>
        <w:rPr>
          <w:b/>
          <w:sz w:val="20"/>
        </w:rPr>
      </w:pPr>
      <w:r>
        <w:rPr>
          <w:sz w:val="20"/>
        </w:rPr>
        <w:t xml:space="preserve">perfused volume and thus a better/faster solute removal as a consequence. </w:t>
      </w:r>
      <w:r>
        <w:rPr>
          <w:b/>
          <w:sz w:val="20"/>
        </w:rPr>
        <w:t>(Giannaki et al,</w:t>
      </w:r>
      <w:r>
        <w:rPr>
          <w:b/>
          <w:spacing w:val="-20"/>
          <w:sz w:val="20"/>
        </w:rPr>
        <w:t xml:space="preserve"> </w:t>
      </w:r>
      <w:r>
        <w:rPr>
          <w:b/>
          <w:sz w:val="20"/>
        </w:rPr>
        <w:t>2011).</w:t>
      </w:r>
    </w:p>
    <w:p w:rsidR="007511A2" w:rsidRDefault="007511A2">
      <w:pPr>
        <w:pStyle w:val="BodyText"/>
        <w:spacing w:before="11"/>
        <w:ind w:left="0"/>
        <w:jc w:val="left"/>
        <w:rPr>
          <w:b/>
        </w:rPr>
      </w:pPr>
    </w:p>
    <w:p w:rsidR="007511A2" w:rsidRDefault="0020254E">
      <w:pPr>
        <w:pStyle w:val="Heading1"/>
        <w:numPr>
          <w:ilvl w:val="0"/>
          <w:numId w:val="6"/>
        </w:numPr>
        <w:tabs>
          <w:tab w:val="left" w:pos="387"/>
        </w:tabs>
        <w:jc w:val="both"/>
      </w:pPr>
      <w:bookmarkStart w:id="3" w:name="2._Subjects"/>
      <w:bookmarkEnd w:id="3"/>
      <w:r>
        <w:t>Subjects</w:t>
      </w:r>
    </w:p>
    <w:p w:rsidR="007511A2" w:rsidRDefault="0020254E">
      <w:pPr>
        <w:pStyle w:val="BodyText"/>
        <w:ind w:right="39" w:firstLine="422"/>
      </w:pPr>
      <w:r>
        <w:t xml:space="preserve">This study </w:t>
      </w:r>
      <w:r>
        <w:rPr>
          <w:spacing w:val="-5"/>
        </w:rPr>
        <w:t xml:space="preserve">was </w:t>
      </w:r>
      <w:r>
        <w:t xml:space="preserve">carried out </w:t>
      </w:r>
      <w:r>
        <w:rPr>
          <w:spacing w:val="-5"/>
        </w:rPr>
        <w:t xml:space="preserve">on </w:t>
      </w:r>
      <w:r>
        <w:t xml:space="preserve">40 patients </w:t>
      </w:r>
      <w:r>
        <w:rPr>
          <w:spacing w:val="-3"/>
        </w:rPr>
        <w:t xml:space="preserve">of </w:t>
      </w:r>
      <w:r>
        <w:t xml:space="preserve">both sexes with chronic kidney disease </w:t>
      </w:r>
      <w:r>
        <w:rPr>
          <w:spacing w:val="-5"/>
        </w:rPr>
        <w:t xml:space="preserve">on </w:t>
      </w:r>
      <w:r>
        <w:t xml:space="preserve">maintenance hemodialysis were recruited in the </w:t>
      </w:r>
      <w:r>
        <w:rPr>
          <w:spacing w:val="-6"/>
        </w:rPr>
        <w:t xml:space="preserve">study. </w:t>
      </w:r>
      <w:r>
        <w:t xml:space="preserve">They were chosen </w:t>
      </w:r>
      <w:r>
        <w:rPr>
          <w:spacing w:val="-3"/>
        </w:rPr>
        <w:t xml:space="preserve">from October </w:t>
      </w:r>
      <w:r>
        <w:t xml:space="preserve">6 university hospital in Giza, Egypt. Their age ranged from </w:t>
      </w:r>
      <w:r>
        <w:rPr>
          <w:spacing w:val="-3"/>
        </w:rPr>
        <w:t xml:space="preserve">55 </w:t>
      </w:r>
      <w:r>
        <w:t>to 65 year.</w:t>
      </w:r>
      <w:r w:rsidR="00C807A6">
        <w:t xml:space="preserve"> </w:t>
      </w:r>
      <w:r>
        <w:t xml:space="preserve">This study </w:t>
      </w:r>
      <w:r>
        <w:rPr>
          <w:spacing w:val="-5"/>
        </w:rPr>
        <w:t xml:space="preserve">was </w:t>
      </w:r>
      <w:r>
        <w:t xml:space="preserve">conducted from </w:t>
      </w:r>
      <w:r>
        <w:rPr>
          <w:spacing w:val="-5"/>
        </w:rPr>
        <w:t xml:space="preserve">November </w:t>
      </w:r>
      <w:r>
        <w:t>2019 to Feburary2020.</w:t>
      </w:r>
    </w:p>
    <w:p w:rsidR="007511A2" w:rsidRDefault="0020254E">
      <w:pPr>
        <w:pStyle w:val="Heading1"/>
        <w:spacing w:before="1"/>
      </w:pPr>
      <w:bookmarkStart w:id="4" w:name="Inclusion_criteria:"/>
      <w:bookmarkEnd w:id="4"/>
      <w:r>
        <w:t>Inclusion criteria:</w:t>
      </w:r>
    </w:p>
    <w:p w:rsidR="007511A2" w:rsidRDefault="0020254E">
      <w:pPr>
        <w:pStyle w:val="ListParagraph"/>
        <w:numPr>
          <w:ilvl w:val="1"/>
          <w:numId w:val="6"/>
        </w:numPr>
        <w:tabs>
          <w:tab w:val="left" w:pos="729"/>
        </w:tabs>
        <w:spacing w:line="228" w:lineRule="exact"/>
        <w:ind w:left="728" w:hanging="122"/>
        <w:rPr>
          <w:sz w:val="20"/>
        </w:rPr>
      </w:pPr>
      <w:r>
        <w:rPr>
          <w:sz w:val="20"/>
        </w:rPr>
        <w:t xml:space="preserve">Patients age ranged </w:t>
      </w:r>
      <w:r>
        <w:rPr>
          <w:spacing w:val="-5"/>
          <w:sz w:val="20"/>
        </w:rPr>
        <w:t xml:space="preserve">from </w:t>
      </w:r>
      <w:r>
        <w:rPr>
          <w:sz w:val="20"/>
        </w:rPr>
        <w:t>55 – 65</w:t>
      </w:r>
      <w:r>
        <w:rPr>
          <w:spacing w:val="-13"/>
          <w:sz w:val="20"/>
        </w:rPr>
        <w:t xml:space="preserve"> </w:t>
      </w:r>
      <w:r>
        <w:rPr>
          <w:sz w:val="20"/>
        </w:rPr>
        <w:t>years.</w:t>
      </w:r>
    </w:p>
    <w:p w:rsidR="007511A2" w:rsidRDefault="0020254E" w:rsidP="00072602">
      <w:pPr>
        <w:pStyle w:val="ListParagraph"/>
        <w:numPr>
          <w:ilvl w:val="1"/>
          <w:numId w:val="6"/>
        </w:numPr>
        <w:tabs>
          <w:tab w:val="left" w:pos="709"/>
        </w:tabs>
        <w:spacing w:before="1"/>
        <w:ind w:right="44" w:firstLine="422"/>
        <w:rPr>
          <w:sz w:val="20"/>
        </w:rPr>
      </w:pPr>
      <w:r>
        <w:rPr>
          <w:sz w:val="20"/>
        </w:rPr>
        <w:t>Patients body mass index (BMI) ranged from 25 - 34.9 (overweight to class I</w:t>
      </w:r>
      <w:r>
        <w:rPr>
          <w:spacing w:val="-5"/>
          <w:sz w:val="20"/>
        </w:rPr>
        <w:t xml:space="preserve"> obesity).</w:t>
      </w:r>
    </w:p>
    <w:p w:rsidR="007511A2" w:rsidRDefault="0020254E">
      <w:pPr>
        <w:pStyle w:val="ListParagraph"/>
        <w:numPr>
          <w:ilvl w:val="1"/>
          <w:numId w:val="6"/>
        </w:numPr>
        <w:tabs>
          <w:tab w:val="left" w:pos="757"/>
        </w:tabs>
        <w:spacing w:before="1"/>
        <w:ind w:right="43" w:firstLine="422"/>
        <w:rPr>
          <w:sz w:val="20"/>
        </w:rPr>
      </w:pPr>
      <w:r>
        <w:rPr>
          <w:sz w:val="20"/>
        </w:rPr>
        <w:t xml:space="preserve">They were selected from </w:t>
      </w:r>
      <w:r>
        <w:rPr>
          <w:spacing w:val="-3"/>
          <w:sz w:val="20"/>
        </w:rPr>
        <w:t xml:space="preserve">October </w:t>
      </w:r>
      <w:r>
        <w:rPr>
          <w:sz w:val="20"/>
        </w:rPr>
        <w:t>6 university hospital.</w:t>
      </w:r>
    </w:p>
    <w:p w:rsidR="007511A2" w:rsidRDefault="0020254E">
      <w:pPr>
        <w:pStyle w:val="ListParagraph"/>
        <w:numPr>
          <w:ilvl w:val="1"/>
          <w:numId w:val="6"/>
        </w:numPr>
        <w:tabs>
          <w:tab w:val="left" w:pos="829"/>
        </w:tabs>
        <w:spacing w:before="8" w:line="230" w:lineRule="auto"/>
        <w:ind w:right="50" w:firstLine="422"/>
        <w:rPr>
          <w:sz w:val="20"/>
        </w:rPr>
      </w:pPr>
      <w:r>
        <w:rPr>
          <w:sz w:val="20"/>
        </w:rPr>
        <w:t xml:space="preserve">Patients were diagnosed as chronic renal insufficiency </w:t>
      </w:r>
      <w:r>
        <w:rPr>
          <w:spacing w:val="-5"/>
          <w:sz w:val="20"/>
        </w:rPr>
        <w:t xml:space="preserve">on </w:t>
      </w:r>
      <w:r>
        <w:rPr>
          <w:sz w:val="20"/>
        </w:rPr>
        <w:t>hemodialysis from 3 months at</w:t>
      </w:r>
      <w:r>
        <w:rPr>
          <w:spacing w:val="-15"/>
          <w:sz w:val="20"/>
        </w:rPr>
        <w:t xml:space="preserve"> </w:t>
      </w:r>
      <w:r>
        <w:rPr>
          <w:sz w:val="20"/>
        </w:rPr>
        <w:t>least.</w:t>
      </w:r>
    </w:p>
    <w:p w:rsidR="007511A2" w:rsidRDefault="0020254E">
      <w:pPr>
        <w:pStyle w:val="ListParagraph"/>
        <w:numPr>
          <w:ilvl w:val="1"/>
          <w:numId w:val="6"/>
        </w:numPr>
        <w:tabs>
          <w:tab w:val="left" w:pos="733"/>
        </w:tabs>
        <w:spacing w:before="3" w:line="242" w:lineRule="auto"/>
        <w:ind w:right="44" w:firstLine="422"/>
        <w:rPr>
          <w:sz w:val="20"/>
        </w:rPr>
      </w:pPr>
      <w:r>
        <w:rPr>
          <w:sz w:val="20"/>
        </w:rPr>
        <w:t xml:space="preserve">They were medically and psychologically stable and have no restrictions to perform aerobic exercises with sufficient cognition and education to understand the requirements </w:t>
      </w:r>
      <w:r>
        <w:rPr>
          <w:spacing w:val="-3"/>
          <w:sz w:val="20"/>
        </w:rPr>
        <w:t xml:space="preserve">of </w:t>
      </w:r>
      <w:r>
        <w:rPr>
          <w:sz w:val="20"/>
        </w:rPr>
        <w:t>the</w:t>
      </w:r>
      <w:r>
        <w:rPr>
          <w:spacing w:val="-26"/>
          <w:sz w:val="20"/>
        </w:rPr>
        <w:t xml:space="preserve"> </w:t>
      </w:r>
      <w:r>
        <w:rPr>
          <w:spacing w:val="-5"/>
          <w:sz w:val="20"/>
        </w:rPr>
        <w:t>study.</w:t>
      </w:r>
    </w:p>
    <w:p w:rsidR="007511A2" w:rsidRDefault="0020254E">
      <w:pPr>
        <w:pStyle w:val="ListParagraph"/>
        <w:numPr>
          <w:ilvl w:val="1"/>
          <w:numId w:val="6"/>
        </w:numPr>
        <w:tabs>
          <w:tab w:val="left" w:pos="858"/>
        </w:tabs>
        <w:ind w:right="55" w:firstLine="422"/>
        <w:rPr>
          <w:sz w:val="20"/>
        </w:rPr>
      </w:pPr>
      <w:r>
        <w:rPr>
          <w:sz w:val="20"/>
        </w:rPr>
        <w:t xml:space="preserve">All patients didn't receive any physical programs before they participate </w:t>
      </w:r>
      <w:r>
        <w:rPr>
          <w:spacing w:val="-5"/>
          <w:sz w:val="20"/>
        </w:rPr>
        <w:t xml:space="preserve">in </w:t>
      </w:r>
      <w:r>
        <w:rPr>
          <w:sz w:val="20"/>
        </w:rPr>
        <w:t>the</w:t>
      </w:r>
      <w:r>
        <w:rPr>
          <w:spacing w:val="-9"/>
          <w:sz w:val="20"/>
        </w:rPr>
        <w:t xml:space="preserve"> </w:t>
      </w:r>
      <w:r>
        <w:rPr>
          <w:spacing w:val="-6"/>
          <w:sz w:val="20"/>
        </w:rPr>
        <w:t>study.</w:t>
      </w:r>
    </w:p>
    <w:p w:rsidR="007511A2" w:rsidRDefault="0020254E">
      <w:pPr>
        <w:pStyle w:val="ListParagraph"/>
        <w:numPr>
          <w:ilvl w:val="1"/>
          <w:numId w:val="6"/>
        </w:numPr>
        <w:tabs>
          <w:tab w:val="left" w:pos="825"/>
        </w:tabs>
        <w:ind w:right="53" w:firstLine="422"/>
        <w:rPr>
          <w:sz w:val="20"/>
        </w:rPr>
      </w:pPr>
      <w:r>
        <w:rPr>
          <w:sz w:val="20"/>
        </w:rPr>
        <w:t>All patients have vascular access through arteriovenous</w:t>
      </w:r>
      <w:r>
        <w:rPr>
          <w:spacing w:val="1"/>
          <w:sz w:val="20"/>
        </w:rPr>
        <w:t xml:space="preserve"> </w:t>
      </w:r>
      <w:r>
        <w:rPr>
          <w:sz w:val="20"/>
        </w:rPr>
        <w:t>fistula.</w:t>
      </w:r>
    </w:p>
    <w:p w:rsidR="007511A2" w:rsidRDefault="0020254E">
      <w:pPr>
        <w:pStyle w:val="Heading1"/>
        <w:spacing w:before="4" w:line="225" w:lineRule="exact"/>
      </w:pPr>
      <w:bookmarkStart w:id="5" w:name="Exclusion_criteria:"/>
      <w:bookmarkEnd w:id="5"/>
      <w:r>
        <w:t>Exclusion criteria:</w:t>
      </w:r>
    </w:p>
    <w:p w:rsidR="007511A2" w:rsidRDefault="0020254E">
      <w:pPr>
        <w:pStyle w:val="ListParagraph"/>
        <w:numPr>
          <w:ilvl w:val="1"/>
          <w:numId w:val="6"/>
        </w:numPr>
        <w:tabs>
          <w:tab w:val="left" w:pos="757"/>
        </w:tabs>
        <w:spacing w:line="235" w:lineRule="auto"/>
        <w:ind w:right="183" w:firstLine="422"/>
        <w:jc w:val="left"/>
        <w:rPr>
          <w:sz w:val="20"/>
        </w:rPr>
      </w:pPr>
      <w:r>
        <w:rPr>
          <w:sz w:val="20"/>
        </w:rPr>
        <w:t>All patients were examined by nephrologist to exclude the following</w:t>
      </w:r>
      <w:r>
        <w:rPr>
          <w:spacing w:val="-3"/>
          <w:sz w:val="20"/>
        </w:rPr>
        <w:t xml:space="preserve"> </w:t>
      </w:r>
      <w:r>
        <w:rPr>
          <w:sz w:val="20"/>
        </w:rPr>
        <w:t>criteria:</w:t>
      </w:r>
    </w:p>
    <w:p w:rsidR="007511A2" w:rsidRDefault="0020254E">
      <w:pPr>
        <w:pStyle w:val="ListParagraph"/>
        <w:numPr>
          <w:ilvl w:val="1"/>
          <w:numId w:val="6"/>
        </w:numPr>
        <w:tabs>
          <w:tab w:val="left" w:pos="825"/>
        </w:tabs>
        <w:spacing w:before="1" w:line="244" w:lineRule="auto"/>
        <w:ind w:right="501" w:firstLine="422"/>
        <w:jc w:val="left"/>
        <w:rPr>
          <w:sz w:val="20"/>
        </w:rPr>
      </w:pPr>
      <w:r>
        <w:rPr>
          <w:sz w:val="20"/>
        </w:rPr>
        <w:t xml:space="preserve">Patient </w:t>
      </w:r>
      <w:r>
        <w:rPr>
          <w:spacing w:val="-3"/>
          <w:sz w:val="20"/>
        </w:rPr>
        <w:t xml:space="preserve">with </w:t>
      </w:r>
      <w:r>
        <w:rPr>
          <w:sz w:val="20"/>
        </w:rPr>
        <w:t xml:space="preserve">cardiovascular disorders as a complication </w:t>
      </w:r>
      <w:r>
        <w:rPr>
          <w:spacing w:val="-5"/>
          <w:sz w:val="20"/>
        </w:rPr>
        <w:t>of</w:t>
      </w:r>
      <w:r>
        <w:rPr>
          <w:spacing w:val="1"/>
          <w:sz w:val="20"/>
        </w:rPr>
        <w:t xml:space="preserve"> </w:t>
      </w:r>
      <w:r>
        <w:rPr>
          <w:sz w:val="20"/>
        </w:rPr>
        <w:t>hemodialysis.</w:t>
      </w:r>
    </w:p>
    <w:p w:rsidR="007511A2" w:rsidRDefault="0020254E">
      <w:pPr>
        <w:pStyle w:val="ListParagraph"/>
        <w:numPr>
          <w:ilvl w:val="1"/>
          <w:numId w:val="6"/>
        </w:numPr>
        <w:tabs>
          <w:tab w:val="left" w:pos="772"/>
        </w:tabs>
        <w:ind w:right="276" w:firstLine="422"/>
        <w:jc w:val="left"/>
        <w:rPr>
          <w:sz w:val="20"/>
        </w:rPr>
      </w:pPr>
      <w:r>
        <w:rPr>
          <w:sz w:val="20"/>
        </w:rPr>
        <w:t xml:space="preserve">Disease that </w:t>
      </w:r>
      <w:r>
        <w:rPr>
          <w:spacing w:val="-3"/>
          <w:sz w:val="20"/>
        </w:rPr>
        <w:t xml:space="preserve">affect </w:t>
      </w:r>
      <w:r>
        <w:rPr>
          <w:sz w:val="20"/>
        </w:rPr>
        <w:t xml:space="preserve">balance and interfere </w:t>
      </w:r>
      <w:r>
        <w:rPr>
          <w:spacing w:val="-3"/>
          <w:sz w:val="20"/>
        </w:rPr>
        <w:t xml:space="preserve">with </w:t>
      </w:r>
      <w:r>
        <w:rPr>
          <w:sz w:val="20"/>
        </w:rPr>
        <w:t>aerobic</w:t>
      </w:r>
      <w:r>
        <w:rPr>
          <w:spacing w:val="-1"/>
          <w:sz w:val="20"/>
        </w:rPr>
        <w:t xml:space="preserve"> </w:t>
      </w:r>
      <w:r>
        <w:rPr>
          <w:sz w:val="20"/>
        </w:rPr>
        <w:t>exercises.</w:t>
      </w:r>
    </w:p>
    <w:p w:rsidR="007511A2" w:rsidRDefault="0020254E">
      <w:pPr>
        <w:pStyle w:val="ListParagraph"/>
        <w:numPr>
          <w:ilvl w:val="1"/>
          <w:numId w:val="6"/>
        </w:numPr>
        <w:tabs>
          <w:tab w:val="left" w:pos="729"/>
        </w:tabs>
        <w:ind w:left="728" w:hanging="122"/>
        <w:jc w:val="left"/>
        <w:rPr>
          <w:sz w:val="20"/>
        </w:rPr>
      </w:pPr>
      <w:r>
        <w:rPr>
          <w:sz w:val="20"/>
        </w:rPr>
        <w:t>Patient developing cancer.</w:t>
      </w:r>
    </w:p>
    <w:p w:rsidR="007511A2" w:rsidRDefault="0020254E">
      <w:pPr>
        <w:pStyle w:val="ListParagraph"/>
        <w:numPr>
          <w:ilvl w:val="1"/>
          <w:numId w:val="6"/>
        </w:numPr>
        <w:tabs>
          <w:tab w:val="left" w:pos="743"/>
        </w:tabs>
        <w:spacing w:line="242" w:lineRule="auto"/>
        <w:ind w:right="81" w:firstLine="422"/>
        <w:jc w:val="left"/>
        <w:rPr>
          <w:b/>
          <w:sz w:val="20"/>
        </w:rPr>
      </w:pPr>
      <w:r>
        <w:rPr>
          <w:sz w:val="20"/>
        </w:rPr>
        <w:t xml:space="preserve">Inability to comprehend and follow instructions as in dementia </w:t>
      </w:r>
      <w:r>
        <w:rPr>
          <w:spacing w:val="-3"/>
          <w:sz w:val="20"/>
        </w:rPr>
        <w:t xml:space="preserve">or </w:t>
      </w:r>
      <w:r>
        <w:rPr>
          <w:spacing w:val="-5"/>
          <w:sz w:val="20"/>
        </w:rPr>
        <w:t xml:space="preserve">speech </w:t>
      </w:r>
      <w:r>
        <w:rPr>
          <w:sz w:val="20"/>
        </w:rPr>
        <w:t xml:space="preserve">problems such as dysphasia. </w:t>
      </w:r>
      <w:r>
        <w:rPr>
          <w:b/>
          <w:sz w:val="20"/>
        </w:rPr>
        <w:t xml:space="preserve">Design </w:t>
      </w:r>
      <w:r>
        <w:rPr>
          <w:b/>
          <w:spacing w:val="-5"/>
          <w:sz w:val="20"/>
        </w:rPr>
        <w:t xml:space="preserve">of </w:t>
      </w:r>
      <w:r>
        <w:rPr>
          <w:b/>
          <w:spacing w:val="-4"/>
          <w:sz w:val="20"/>
        </w:rPr>
        <w:t>the</w:t>
      </w:r>
      <w:r>
        <w:rPr>
          <w:b/>
          <w:spacing w:val="9"/>
          <w:sz w:val="20"/>
        </w:rPr>
        <w:t xml:space="preserve"> </w:t>
      </w:r>
      <w:r>
        <w:rPr>
          <w:b/>
          <w:spacing w:val="-5"/>
          <w:sz w:val="20"/>
        </w:rPr>
        <w:t>study:</w:t>
      </w:r>
    </w:p>
    <w:p w:rsidR="007511A2" w:rsidRDefault="0020254E">
      <w:pPr>
        <w:pStyle w:val="Heading1"/>
        <w:numPr>
          <w:ilvl w:val="0"/>
          <w:numId w:val="5"/>
        </w:numPr>
        <w:tabs>
          <w:tab w:val="left" w:pos="402"/>
        </w:tabs>
        <w:spacing w:line="225" w:lineRule="exact"/>
        <w:ind w:hanging="222"/>
      </w:pPr>
      <w:bookmarkStart w:id="6" w:name="1-_Study_Group_(A):"/>
      <w:bookmarkEnd w:id="6"/>
      <w:r>
        <w:rPr>
          <w:spacing w:val="-5"/>
        </w:rPr>
        <w:t xml:space="preserve">Study </w:t>
      </w:r>
      <w:r>
        <w:t>Group</w:t>
      </w:r>
      <w:r>
        <w:rPr>
          <w:spacing w:val="4"/>
        </w:rPr>
        <w:t xml:space="preserve"> </w:t>
      </w:r>
      <w:r>
        <w:t>(A):</w:t>
      </w:r>
    </w:p>
    <w:p w:rsidR="007511A2" w:rsidRDefault="0020254E">
      <w:pPr>
        <w:pStyle w:val="BodyText"/>
        <w:spacing w:line="237" w:lineRule="auto"/>
        <w:ind w:right="42" w:firstLine="422"/>
      </w:pPr>
      <w:r>
        <w:t xml:space="preserve">Thirty patients (17 males and 13 females) who received intradialytic aerobic exercise </w:t>
      </w:r>
      <w:r>
        <w:rPr>
          <w:spacing w:val="-4"/>
        </w:rPr>
        <w:t xml:space="preserve">for </w:t>
      </w:r>
      <w:r>
        <w:t xml:space="preserve">30 minutes at the first 2 hours from the </w:t>
      </w:r>
      <w:r>
        <w:rPr>
          <w:spacing w:val="-5"/>
        </w:rPr>
        <w:t xml:space="preserve">dialysis </w:t>
      </w:r>
      <w:r>
        <w:t xml:space="preserve">session in addition to medical treatment </w:t>
      </w:r>
      <w:r>
        <w:rPr>
          <w:spacing w:val="-7"/>
        </w:rPr>
        <w:t xml:space="preserve">for </w:t>
      </w:r>
      <w:r>
        <w:t>8</w:t>
      </w:r>
      <w:r>
        <w:rPr>
          <w:spacing w:val="15"/>
        </w:rPr>
        <w:t xml:space="preserve"> </w:t>
      </w:r>
      <w:r>
        <w:rPr>
          <w:spacing w:val="-4"/>
        </w:rPr>
        <w:t>weeks.</w:t>
      </w:r>
    </w:p>
    <w:p w:rsidR="007511A2" w:rsidRDefault="0020254E">
      <w:pPr>
        <w:pStyle w:val="Heading1"/>
        <w:numPr>
          <w:ilvl w:val="0"/>
          <w:numId w:val="5"/>
        </w:numPr>
        <w:tabs>
          <w:tab w:val="left" w:pos="402"/>
        </w:tabs>
        <w:spacing w:before="5" w:line="240" w:lineRule="auto"/>
        <w:ind w:hanging="222"/>
        <w:jc w:val="both"/>
      </w:pPr>
      <w:bookmarkStart w:id="7" w:name="2-_Control_Group_(B):"/>
      <w:bookmarkEnd w:id="7"/>
      <w:r>
        <w:rPr>
          <w:spacing w:val="-5"/>
        </w:rPr>
        <w:t xml:space="preserve">Control </w:t>
      </w:r>
      <w:r>
        <w:rPr>
          <w:spacing w:val="-3"/>
        </w:rPr>
        <w:t>Group</w:t>
      </w:r>
      <w:r>
        <w:rPr>
          <w:spacing w:val="6"/>
        </w:rPr>
        <w:t xml:space="preserve"> </w:t>
      </w:r>
      <w:r>
        <w:t>(B):</w:t>
      </w:r>
    </w:p>
    <w:p w:rsidR="007511A2" w:rsidRDefault="0020254E">
      <w:pPr>
        <w:pStyle w:val="BodyText"/>
        <w:spacing w:before="4" w:line="235" w:lineRule="auto"/>
        <w:ind w:right="44" w:firstLine="422"/>
      </w:pPr>
      <w:r>
        <w:t>Ten patients (6 males and 4 females). They received only their medical treatment for 8 weeks.</w:t>
      </w:r>
    </w:p>
    <w:p w:rsidR="007511A2" w:rsidRDefault="0020254E">
      <w:pPr>
        <w:pStyle w:val="Heading1"/>
        <w:spacing w:before="11"/>
        <w:jc w:val="left"/>
      </w:pPr>
      <w:bookmarkStart w:id="8" w:name="Methods"/>
      <w:bookmarkEnd w:id="8"/>
      <w:r>
        <w:t>Methods</w:t>
      </w:r>
    </w:p>
    <w:p w:rsidR="007511A2" w:rsidRDefault="0020254E">
      <w:pPr>
        <w:pStyle w:val="ListParagraph"/>
        <w:numPr>
          <w:ilvl w:val="0"/>
          <w:numId w:val="4"/>
        </w:numPr>
        <w:tabs>
          <w:tab w:val="left" w:pos="900"/>
          <w:tab w:val="left" w:pos="901"/>
        </w:tabs>
        <w:spacing w:line="226" w:lineRule="exact"/>
        <w:rPr>
          <w:b/>
          <w:sz w:val="20"/>
        </w:rPr>
      </w:pPr>
      <w:r>
        <w:rPr>
          <w:b/>
          <w:sz w:val="20"/>
        </w:rPr>
        <w:t>Evaluation tools:</w:t>
      </w:r>
    </w:p>
    <w:p w:rsidR="007511A2" w:rsidRDefault="0020254E">
      <w:pPr>
        <w:pStyle w:val="ListParagraph"/>
        <w:numPr>
          <w:ilvl w:val="1"/>
          <w:numId w:val="4"/>
        </w:numPr>
        <w:tabs>
          <w:tab w:val="left" w:pos="839"/>
        </w:tabs>
        <w:ind w:right="42" w:firstLine="422"/>
        <w:jc w:val="both"/>
        <w:rPr>
          <w:sz w:val="20"/>
        </w:rPr>
      </w:pPr>
      <w:r>
        <w:rPr>
          <w:spacing w:val="-4"/>
          <w:sz w:val="20"/>
        </w:rPr>
        <w:t xml:space="preserve">Serum </w:t>
      </w:r>
      <w:r>
        <w:rPr>
          <w:sz w:val="20"/>
        </w:rPr>
        <w:t>CRP,</w:t>
      </w:r>
      <w:r w:rsidR="00C807A6">
        <w:rPr>
          <w:sz w:val="20"/>
        </w:rPr>
        <w:t xml:space="preserve"> </w:t>
      </w:r>
      <w:r>
        <w:rPr>
          <w:spacing w:val="-4"/>
          <w:sz w:val="20"/>
        </w:rPr>
        <w:t xml:space="preserve">blood </w:t>
      </w:r>
      <w:r>
        <w:rPr>
          <w:sz w:val="20"/>
        </w:rPr>
        <w:t xml:space="preserve">urea and creatinine levels: a sample </w:t>
      </w:r>
      <w:r>
        <w:rPr>
          <w:spacing w:val="-3"/>
          <w:sz w:val="20"/>
        </w:rPr>
        <w:t xml:space="preserve">of </w:t>
      </w:r>
      <w:r>
        <w:rPr>
          <w:sz w:val="20"/>
        </w:rPr>
        <w:t xml:space="preserve">blood </w:t>
      </w:r>
      <w:r>
        <w:rPr>
          <w:spacing w:val="-5"/>
          <w:sz w:val="20"/>
        </w:rPr>
        <w:t xml:space="preserve">was </w:t>
      </w:r>
      <w:r>
        <w:rPr>
          <w:sz w:val="20"/>
        </w:rPr>
        <w:t xml:space="preserve">collected to assess the levels of Serum CRP, </w:t>
      </w:r>
      <w:r>
        <w:rPr>
          <w:spacing w:val="-5"/>
          <w:sz w:val="20"/>
        </w:rPr>
        <w:t xml:space="preserve">blood </w:t>
      </w:r>
      <w:r>
        <w:rPr>
          <w:sz w:val="20"/>
        </w:rPr>
        <w:t xml:space="preserve">urea and creatinine </w:t>
      </w:r>
      <w:r>
        <w:rPr>
          <w:spacing w:val="-7"/>
          <w:sz w:val="20"/>
        </w:rPr>
        <w:t xml:space="preserve">for </w:t>
      </w:r>
      <w:r>
        <w:rPr>
          <w:spacing w:val="-5"/>
          <w:sz w:val="20"/>
        </w:rPr>
        <w:t xml:space="preserve">both </w:t>
      </w:r>
      <w:r>
        <w:rPr>
          <w:sz w:val="20"/>
        </w:rPr>
        <w:t xml:space="preserve">groups A &amp; B before and </w:t>
      </w:r>
      <w:r>
        <w:rPr>
          <w:spacing w:val="-5"/>
          <w:sz w:val="20"/>
        </w:rPr>
        <w:t xml:space="preserve">after </w:t>
      </w:r>
      <w:r>
        <w:rPr>
          <w:sz w:val="20"/>
        </w:rPr>
        <w:t>treatment using Beckman coulter AU480 analysis</w:t>
      </w:r>
      <w:r>
        <w:rPr>
          <w:spacing w:val="15"/>
          <w:sz w:val="20"/>
        </w:rPr>
        <w:t xml:space="preserve"> </w:t>
      </w:r>
      <w:r>
        <w:rPr>
          <w:sz w:val="20"/>
        </w:rPr>
        <w:t>system.</w:t>
      </w:r>
    </w:p>
    <w:p w:rsidR="007511A2" w:rsidRDefault="0020254E">
      <w:pPr>
        <w:pStyle w:val="ListParagraph"/>
        <w:numPr>
          <w:ilvl w:val="1"/>
          <w:numId w:val="4"/>
        </w:numPr>
        <w:tabs>
          <w:tab w:val="left" w:pos="906"/>
        </w:tabs>
        <w:ind w:right="38" w:firstLine="422"/>
        <w:jc w:val="both"/>
        <w:rPr>
          <w:sz w:val="20"/>
        </w:rPr>
      </w:pPr>
      <w:r>
        <w:rPr>
          <w:sz w:val="20"/>
        </w:rPr>
        <w:t xml:space="preserve">Weight and height scale: Mechanical TZ height and weight scale </w:t>
      </w:r>
      <w:r>
        <w:rPr>
          <w:spacing w:val="-5"/>
          <w:sz w:val="20"/>
        </w:rPr>
        <w:t xml:space="preserve">was </w:t>
      </w:r>
      <w:r>
        <w:rPr>
          <w:sz w:val="20"/>
        </w:rPr>
        <w:t>used to determine the subjects’ height and weight to calculate the body</w:t>
      </w:r>
      <w:r>
        <w:rPr>
          <w:spacing w:val="14"/>
          <w:sz w:val="20"/>
        </w:rPr>
        <w:t xml:space="preserve"> </w:t>
      </w:r>
      <w:r>
        <w:rPr>
          <w:sz w:val="20"/>
        </w:rPr>
        <w:t>mass</w:t>
      </w:r>
    </w:p>
    <w:p w:rsidR="007511A2" w:rsidRDefault="0020254E">
      <w:pPr>
        <w:pStyle w:val="BodyText"/>
        <w:spacing w:before="93"/>
        <w:ind w:right="175"/>
      </w:pPr>
      <w:r>
        <w:br w:type="column"/>
      </w:r>
      <w:r>
        <w:t>index for all participants before the study for the two groups.</w:t>
      </w:r>
    </w:p>
    <w:p w:rsidR="007511A2" w:rsidRDefault="0020254E">
      <w:pPr>
        <w:pStyle w:val="ListParagraph"/>
        <w:numPr>
          <w:ilvl w:val="1"/>
          <w:numId w:val="4"/>
        </w:numPr>
        <w:tabs>
          <w:tab w:val="left" w:pos="819"/>
        </w:tabs>
        <w:spacing w:before="1"/>
        <w:ind w:right="169" w:firstLine="422"/>
        <w:jc w:val="both"/>
        <w:rPr>
          <w:sz w:val="20"/>
        </w:rPr>
      </w:pPr>
      <w:r>
        <w:rPr>
          <w:sz w:val="20"/>
        </w:rPr>
        <w:t xml:space="preserve">Borg rating </w:t>
      </w:r>
      <w:r>
        <w:rPr>
          <w:spacing w:val="-5"/>
          <w:sz w:val="20"/>
        </w:rPr>
        <w:t xml:space="preserve">of </w:t>
      </w:r>
      <w:r>
        <w:rPr>
          <w:sz w:val="20"/>
        </w:rPr>
        <w:t xml:space="preserve">Perceived Exertion (RPE) scale: </w:t>
      </w:r>
      <w:r>
        <w:rPr>
          <w:spacing w:val="-4"/>
          <w:sz w:val="20"/>
        </w:rPr>
        <w:t xml:space="preserve">was </w:t>
      </w:r>
      <w:r>
        <w:rPr>
          <w:sz w:val="20"/>
        </w:rPr>
        <w:t xml:space="preserve">used to measure the </w:t>
      </w:r>
      <w:r>
        <w:rPr>
          <w:spacing w:val="-5"/>
          <w:sz w:val="20"/>
        </w:rPr>
        <w:t xml:space="preserve">level </w:t>
      </w:r>
      <w:r>
        <w:rPr>
          <w:spacing w:val="-3"/>
          <w:sz w:val="20"/>
        </w:rPr>
        <w:t xml:space="preserve">of </w:t>
      </w:r>
      <w:r>
        <w:rPr>
          <w:sz w:val="20"/>
        </w:rPr>
        <w:t xml:space="preserve">exertional effort </w:t>
      </w:r>
      <w:r>
        <w:rPr>
          <w:spacing w:val="-7"/>
          <w:sz w:val="20"/>
        </w:rPr>
        <w:t xml:space="preserve">for </w:t>
      </w:r>
      <w:r>
        <w:rPr>
          <w:sz w:val="20"/>
        </w:rPr>
        <w:t xml:space="preserve">both groups A &amp; B before and </w:t>
      </w:r>
      <w:r>
        <w:rPr>
          <w:spacing w:val="-5"/>
          <w:sz w:val="20"/>
        </w:rPr>
        <w:t>after</w:t>
      </w:r>
      <w:r>
        <w:rPr>
          <w:spacing w:val="1"/>
          <w:sz w:val="20"/>
        </w:rPr>
        <w:t xml:space="preserve"> </w:t>
      </w:r>
      <w:r>
        <w:rPr>
          <w:sz w:val="20"/>
        </w:rPr>
        <w:t>treatment.</w:t>
      </w:r>
    </w:p>
    <w:p w:rsidR="007511A2" w:rsidRDefault="0020254E">
      <w:pPr>
        <w:pStyle w:val="Heading1"/>
        <w:numPr>
          <w:ilvl w:val="0"/>
          <w:numId w:val="4"/>
        </w:numPr>
        <w:tabs>
          <w:tab w:val="left" w:pos="435"/>
        </w:tabs>
        <w:spacing w:before="11"/>
        <w:ind w:left="434" w:hanging="255"/>
        <w:jc w:val="both"/>
      </w:pPr>
      <w:bookmarkStart w:id="9" w:name="B)_Therapeutic_methods:"/>
      <w:bookmarkEnd w:id="9"/>
      <w:r>
        <w:t>Therapeutic</w:t>
      </w:r>
      <w:r>
        <w:rPr>
          <w:spacing w:val="3"/>
        </w:rPr>
        <w:t xml:space="preserve"> </w:t>
      </w:r>
      <w:r>
        <w:t>methods:</w:t>
      </w:r>
    </w:p>
    <w:p w:rsidR="007511A2" w:rsidRDefault="0020254E">
      <w:pPr>
        <w:spacing w:line="226" w:lineRule="exact"/>
        <w:ind w:left="185"/>
        <w:jc w:val="both"/>
        <w:rPr>
          <w:b/>
          <w:sz w:val="20"/>
        </w:rPr>
      </w:pPr>
      <w:r>
        <w:rPr>
          <w:b/>
          <w:sz w:val="20"/>
        </w:rPr>
        <w:t>Aerobic exercise:</w:t>
      </w:r>
    </w:p>
    <w:p w:rsidR="007511A2" w:rsidRDefault="0020254E">
      <w:pPr>
        <w:pStyle w:val="BodyText"/>
        <w:ind w:right="161" w:firstLine="422"/>
        <w:rPr>
          <w:b/>
        </w:rPr>
      </w:pPr>
      <w:r>
        <w:t xml:space="preserve">Moderate aerobic exercise </w:t>
      </w:r>
      <w:r>
        <w:rPr>
          <w:spacing w:val="-4"/>
        </w:rPr>
        <w:t xml:space="preserve">was </w:t>
      </w:r>
      <w:r>
        <w:t>applied once</w:t>
      </w:r>
      <w:r w:rsidR="00C807A6">
        <w:t xml:space="preserve"> </w:t>
      </w:r>
      <w:r>
        <w:t xml:space="preserve">daily three times / </w:t>
      </w:r>
      <w:r>
        <w:rPr>
          <w:spacing w:val="-6"/>
        </w:rPr>
        <w:t>week</w:t>
      </w:r>
      <w:r w:rsidR="00C807A6">
        <w:rPr>
          <w:spacing w:val="-6"/>
        </w:rPr>
        <w:t xml:space="preserve"> </w:t>
      </w:r>
      <w:r>
        <w:rPr>
          <w:spacing w:val="-4"/>
        </w:rPr>
        <w:t>for</w:t>
      </w:r>
      <w:r w:rsidR="00C807A6">
        <w:rPr>
          <w:spacing w:val="-4"/>
        </w:rPr>
        <w:t xml:space="preserve"> </w:t>
      </w:r>
      <w:r>
        <w:t xml:space="preserve">30-35 minutes in the first 2 hours </w:t>
      </w:r>
      <w:r>
        <w:rPr>
          <w:spacing w:val="-5"/>
        </w:rPr>
        <w:t xml:space="preserve">of </w:t>
      </w:r>
      <w:r>
        <w:t xml:space="preserve">dialysis session </w:t>
      </w:r>
      <w:r>
        <w:rPr>
          <w:spacing w:val="-7"/>
        </w:rPr>
        <w:t xml:space="preserve">for </w:t>
      </w:r>
      <w:r>
        <w:t xml:space="preserve">all patients participated in group (A) in the form </w:t>
      </w:r>
      <w:r>
        <w:rPr>
          <w:spacing w:val="-5"/>
        </w:rPr>
        <w:t xml:space="preserve">of </w:t>
      </w:r>
      <w:r>
        <w:t xml:space="preserve">aerobic cycling exercise </w:t>
      </w:r>
      <w:r>
        <w:rPr>
          <w:spacing w:val="-5"/>
        </w:rPr>
        <w:t xml:space="preserve">on </w:t>
      </w:r>
      <w:r>
        <w:t xml:space="preserve">leg ergometer </w:t>
      </w:r>
      <w:r>
        <w:rPr>
          <w:spacing w:val="-3"/>
        </w:rPr>
        <w:t xml:space="preserve">cycle. Before </w:t>
      </w:r>
      <w:r>
        <w:t xml:space="preserve">starting aerobic exercise, every patient </w:t>
      </w:r>
      <w:r>
        <w:rPr>
          <w:spacing w:val="-5"/>
        </w:rPr>
        <w:t xml:space="preserve">was </w:t>
      </w:r>
      <w:r>
        <w:t xml:space="preserve">instructed briefly and clearly about the nature </w:t>
      </w:r>
      <w:r>
        <w:rPr>
          <w:spacing w:val="-3"/>
        </w:rPr>
        <w:t xml:space="preserve">of </w:t>
      </w:r>
      <w:r>
        <w:t xml:space="preserve">exercise and its </w:t>
      </w:r>
      <w:r>
        <w:rPr>
          <w:spacing w:val="-5"/>
        </w:rPr>
        <w:t xml:space="preserve">effect </w:t>
      </w:r>
      <w:r>
        <w:t xml:space="preserve">in order to gain their confidence and cooperation through all the period of this study (8 </w:t>
      </w:r>
      <w:r>
        <w:rPr>
          <w:spacing w:val="-3"/>
        </w:rPr>
        <w:t xml:space="preserve">weeks). </w:t>
      </w:r>
      <w:r>
        <w:t xml:space="preserve">Participants exercised at a rating </w:t>
      </w:r>
      <w:r>
        <w:rPr>
          <w:spacing w:val="-3"/>
        </w:rPr>
        <w:t xml:space="preserve">of </w:t>
      </w:r>
      <w:r>
        <w:t xml:space="preserve">11-13 </w:t>
      </w:r>
      <w:r>
        <w:rPr>
          <w:spacing w:val="-5"/>
        </w:rPr>
        <w:t xml:space="preserve">on </w:t>
      </w:r>
      <w:r>
        <w:t xml:space="preserve">Borg </w:t>
      </w:r>
      <w:r>
        <w:rPr>
          <w:spacing w:val="-3"/>
        </w:rPr>
        <w:t xml:space="preserve">RPE </w:t>
      </w:r>
      <w:r>
        <w:t xml:space="preserve">scale, which ranges </w:t>
      </w:r>
      <w:r>
        <w:rPr>
          <w:spacing w:val="-5"/>
        </w:rPr>
        <w:t xml:space="preserve">from </w:t>
      </w:r>
      <w:r>
        <w:t xml:space="preserve">6-20 points. The </w:t>
      </w:r>
      <w:r>
        <w:rPr>
          <w:spacing w:val="-5"/>
        </w:rPr>
        <w:t xml:space="preserve">bicycle </w:t>
      </w:r>
      <w:r>
        <w:t xml:space="preserve">load </w:t>
      </w:r>
      <w:r>
        <w:rPr>
          <w:spacing w:val="-4"/>
        </w:rPr>
        <w:t xml:space="preserve">was </w:t>
      </w:r>
      <w:r>
        <w:t xml:space="preserve">maintained to achieve an intensity of stress enough to determine a score </w:t>
      </w:r>
      <w:r>
        <w:rPr>
          <w:spacing w:val="-3"/>
        </w:rPr>
        <w:t xml:space="preserve">of </w:t>
      </w:r>
      <w:r>
        <w:t xml:space="preserve">exertion </w:t>
      </w:r>
      <w:r>
        <w:rPr>
          <w:spacing w:val="-3"/>
        </w:rPr>
        <w:t xml:space="preserve">between </w:t>
      </w:r>
      <w:r>
        <w:t xml:space="preserve">11 and 13 points, </w:t>
      </w:r>
      <w:r>
        <w:rPr>
          <w:spacing w:val="-3"/>
        </w:rPr>
        <w:t xml:space="preserve">which </w:t>
      </w:r>
      <w:r>
        <w:t xml:space="preserve">corresponds to an exercise </w:t>
      </w:r>
      <w:r>
        <w:rPr>
          <w:spacing w:val="-3"/>
        </w:rPr>
        <w:t xml:space="preserve">of </w:t>
      </w:r>
      <w:r>
        <w:t xml:space="preserve">“mild” intensity to “quite hard” in this scale. The rotation </w:t>
      </w:r>
      <w:r>
        <w:rPr>
          <w:spacing w:val="-5"/>
        </w:rPr>
        <w:t xml:space="preserve">speed on </w:t>
      </w:r>
      <w:r>
        <w:t xml:space="preserve">the bicycle pedal should remain close to 50 rpm within the 30 minutes </w:t>
      </w:r>
      <w:r>
        <w:rPr>
          <w:spacing w:val="-5"/>
        </w:rPr>
        <w:t xml:space="preserve">of </w:t>
      </w:r>
      <w:r>
        <w:t xml:space="preserve">exercise in order to achieve a stable exercising intensity. </w:t>
      </w:r>
      <w:r>
        <w:rPr>
          <w:b/>
        </w:rPr>
        <w:t>(Henrique et</w:t>
      </w:r>
      <w:r>
        <w:rPr>
          <w:b/>
          <w:spacing w:val="3"/>
        </w:rPr>
        <w:t xml:space="preserve"> </w:t>
      </w:r>
      <w:r>
        <w:rPr>
          <w:b/>
        </w:rPr>
        <w:t>al,2010).</w:t>
      </w:r>
    </w:p>
    <w:p w:rsidR="007511A2" w:rsidRDefault="0020254E">
      <w:pPr>
        <w:pStyle w:val="Heading1"/>
        <w:spacing w:before="7" w:line="226" w:lineRule="exact"/>
      </w:pPr>
      <w:bookmarkStart w:id="10" w:name="Exercise_session_for_the_study_group_con"/>
      <w:bookmarkEnd w:id="10"/>
      <w:r>
        <w:t>Exercise session for the study group consisted of:</w:t>
      </w:r>
    </w:p>
    <w:p w:rsidR="007511A2" w:rsidRDefault="0020254E">
      <w:pPr>
        <w:pStyle w:val="BodyText"/>
        <w:spacing w:line="237" w:lineRule="auto"/>
        <w:ind w:right="164" w:firstLine="422"/>
      </w:pPr>
      <w:r>
        <w:rPr>
          <w:b/>
        </w:rPr>
        <w:t>Warm-up phase</w:t>
      </w:r>
      <w:r>
        <w:t xml:space="preserve">: The patient started the exercise session </w:t>
      </w:r>
      <w:r>
        <w:rPr>
          <w:spacing w:val="-3"/>
        </w:rPr>
        <w:t xml:space="preserve">with </w:t>
      </w:r>
      <w:r>
        <w:t xml:space="preserve">warm-up low intensity exercise at low </w:t>
      </w:r>
      <w:r>
        <w:rPr>
          <w:spacing w:val="-4"/>
        </w:rPr>
        <w:t xml:space="preserve">speed </w:t>
      </w:r>
      <w:r>
        <w:t xml:space="preserve">of cycling </w:t>
      </w:r>
      <w:r>
        <w:rPr>
          <w:spacing w:val="-7"/>
        </w:rPr>
        <w:t xml:space="preserve">for </w:t>
      </w:r>
      <w:r>
        <w:t>5minutes to</w:t>
      </w:r>
      <w:r>
        <w:rPr>
          <w:spacing w:val="50"/>
        </w:rPr>
        <w:t xml:space="preserve"> </w:t>
      </w:r>
      <w:r>
        <w:t>allow</w:t>
      </w:r>
      <w:r>
        <w:rPr>
          <w:spacing w:val="50"/>
        </w:rPr>
        <w:t xml:space="preserve"> </w:t>
      </w:r>
      <w:r>
        <w:rPr>
          <w:spacing w:val="-4"/>
        </w:rPr>
        <w:t xml:space="preserve">for </w:t>
      </w:r>
      <w:r>
        <w:t xml:space="preserve">conditioning </w:t>
      </w:r>
      <w:r>
        <w:rPr>
          <w:spacing w:val="-5"/>
        </w:rPr>
        <w:t xml:space="preserve">of </w:t>
      </w:r>
      <w:r>
        <w:t>the body for the</w:t>
      </w:r>
      <w:r>
        <w:rPr>
          <w:spacing w:val="-18"/>
        </w:rPr>
        <w:t xml:space="preserve"> </w:t>
      </w:r>
      <w:r>
        <w:t>exercise.</w:t>
      </w:r>
    </w:p>
    <w:p w:rsidR="007511A2" w:rsidRDefault="0020254E">
      <w:pPr>
        <w:pStyle w:val="BodyText"/>
        <w:spacing w:before="1"/>
        <w:ind w:right="160" w:firstLine="422"/>
      </w:pPr>
      <w:r>
        <w:rPr>
          <w:b/>
        </w:rPr>
        <w:t>Active phase</w:t>
      </w:r>
      <w:r>
        <w:t xml:space="preserve">: The patient </w:t>
      </w:r>
      <w:r>
        <w:rPr>
          <w:spacing w:val="-5"/>
        </w:rPr>
        <w:t>cycled</w:t>
      </w:r>
      <w:r w:rsidR="00C807A6">
        <w:rPr>
          <w:spacing w:val="-5"/>
        </w:rPr>
        <w:t xml:space="preserve"> </w:t>
      </w:r>
      <w:r>
        <w:rPr>
          <w:spacing w:val="-4"/>
        </w:rPr>
        <w:t>for</w:t>
      </w:r>
      <w:r w:rsidR="00C807A6">
        <w:rPr>
          <w:spacing w:val="-4"/>
        </w:rPr>
        <w:t xml:space="preserve"> </w:t>
      </w:r>
      <w:r>
        <w:t xml:space="preserve">20–25min at the </w:t>
      </w:r>
      <w:r>
        <w:rPr>
          <w:spacing w:val="-5"/>
        </w:rPr>
        <w:t xml:space="preserve">level </w:t>
      </w:r>
      <w:r>
        <w:t xml:space="preserve">of </w:t>
      </w:r>
      <w:r>
        <w:rPr>
          <w:spacing w:val="-4"/>
        </w:rPr>
        <w:t xml:space="preserve">speed </w:t>
      </w:r>
      <w:r>
        <w:t xml:space="preserve">obtained at warm-up phase, </w:t>
      </w:r>
      <w:r>
        <w:rPr>
          <w:spacing w:val="-3"/>
        </w:rPr>
        <w:t xml:space="preserve">after </w:t>
      </w:r>
      <w:r>
        <w:t xml:space="preserve">that the </w:t>
      </w:r>
      <w:r>
        <w:rPr>
          <w:spacing w:val="-5"/>
        </w:rPr>
        <w:t xml:space="preserve">speed </w:t>
      </w:r>
      <w:r>
        <w:rPr>
          <w:spacing w:val="-4"/>
        </w:rPr>
        <w:t xml:space="preserve">was </w:t>
      </w:r>
      <w:r>
        <w:t xml:space="preserve">increased in increments </w:t>
      </w:r>
      <w:r>
        <w:rPr>
          <w:spacing w:val="-3"/>
        </w:rPr>
        <w:t xml:space="preserve">of </w:t>
      </w:r>
      <w:r>
        <w:t xml:space="preserve">nearly one </w:t>
      </w:r>
      <w:r>
        <w:rPr>
          <w:spacing w:val="-3"/>
        </w:rPr>
        <w:t xml:space="preserve">cycle </w:t>
      </w:r>
      <w:r>
        <w:t xml:space="preserve">per second until the participant reached an intensity </w:t>
      </w:r>
      <w:r>
        <w:rPr>
          <w:spacing w:val="-3"/>
        </w:rPr>
        <w:t xml:space="preserve">of </w:t>
      </w:r>
      <w:r>
        <w:t xml:space="preserve">stress with a score </w:t>
      </w:r>
      <w:r>
        <w:rPr>
          <w:spacing w:val="-5"/>
        </w:rPr>
        <w:t xml:space="preserve">of </w:t>
      </w:r>
      <w:r>
        <w:t xml:space="preserve">fatigue </w:t>
      </w:r>
      <w:r>
        <w:rPr>
          <w:spacing w:val="-5"/>
        </w:rPr>
        <w:t xml:space="preserve">between </w:t>
      </w:r>
      <w:r>
        <w:t xml:space="preserve">11 and </w:t>
      </w:r>
      <w:r>
        <w:rPr>
          <w:spacing w:val="-3"/>
        </w:rPr>
        <w:t xml:space="preserve">13 </w:t>
      </w:r>
      <w:r>
        <w:t xml:space="preserve">points, </w:t>
      </w:r>
      <w:r>
        <w:rPr>
          <w:spacing w:val="-3"/>
        </w:rPr>
        <w:t xml:space="preserve">which </w:t>
      </w:r>
      <w:r>
        <w:t xml:space="preserve">corresponds to an exercise </w:t>
      </w:r>
      <w:r>
        <w:rPr>
          <w:spacing w:val="-3"/>
        </w:rPr>
        <w:t xml:space="preserve">of </w:t>
      </w:r>
      <w:r>
        <w:t>“mild” intensity to “quite hard” in Borg</w:t>
      </w:r>
      <w:r>
        <w:rPr>
          <w:spacing w:val="-18"/>
        </w:rPr>
        <w:t xml:space="preserve"> </w:t>
      </w:r>
      <w:r>
        <w:t>scale.</w:t>
      </w:r>
    </w:p>
    <w:p w:rsidR="007511A2" w:rsidRDefault="0020254E">
      <w:pPr>
        <w:pStyle w:val="BodyText"/>
        <w:spacing w:before="4"/>
        <w:ind w:right="167" w:firstLine="422"/>
      </w:pPr>
      <w:r>
        <w:rPr>
          <w:b/>
        </w:rPr>
        <w:t>Cooling down phase</w:t>
      </w:r>
      <w:r>
        <w:t>: Afterward, the speed was decreased to low speed again and the session was terminated with cooling down for 5min as in warming up phase.</w:t>
      </w:r>
    </w:p>
    <w:p w:rsidR="007511A2" w:rsidRDefault="007511A2">
      <w:pPr>
        <w:pStyle w:val="BodyText"/>
        <w:spacing w:before="2"/>
        <w:ind w:left="0"/>
        <w:jc w:val="left"/>
      </w:pPr>
    </w:p>
    <w:p w:rsidR="007511A2" w:rsidRDefault="0020254E">
      <w:pPr>
        <w:pStyle w:val="Heading1"/>
        <w:spacing w:line="240" w:lineRule="auto"/>
      </w:pPr>
      <w:bookmarkStart w:id="11" w:name="Statistical_analysis"/>
      <w:bookmarkEnd w:id="11"/>
      <w:r>
        <w:t>Statistical analysis</w:t>
      </w:r>
    </w:p>
    <w:p w:rsidR="007511A2" w:rsidRDefault="0020254E">
      <w:pPr>
        <w:pStyle w:val="BodyText"/>
        <w:spacing w:before="1"/>
        <w:ind w:right="162" w:firstLine="422"/>
      </w:pPr>
      <w:r>
        <w:t xml:space="preserve">Descriptive statistics and unpaired t-test were conducted </w:t>
      </w:r>
      <w:r>
        <w:rPr>
          <w:spacing w:val="-5"/>
        </w:rPr>
        <w:t xml:space="preserve">for </w:t>
      </w:r>
      <w:r>
        <w:t xml:space="preserve">comparison </w:t>
      </w:r>
      <w:r>
        <w:rPr>
          <w:spacing w:val="-5"/>
        </w:rPr>
        <w:t xml:space="preserve">of </w:t>
      </w:r>
      <w:r>
        <w:t xml:space="preserve">subject characteristics between </w:t>
      </w:r>
      <w:r>
        <w:rPr>
          <w:spacing w:val="-6"/>
        </w:rPr>
        <w:t xml:space="preserve">both </w:t>
      </w:r>
      <w:r>
        <w:t xml:space="preserve">groups. Chi squared test </w:t>
      </w:r>
      <w:r>
        <w:rPr>
          <w:spacing w:val="-5"/>
        </w:rPr>
        <w:t xml:space="preserve">was </w:t>
      </w:r>
      <w:r>
        <w:t xml:space="preserve">conducted for comparison </w:t>
      </w:r>
      <w:r>
        <w:rPr>
          <w:spacing w:val="-5"/>
        </w:rPr>
        <w:t xml:space="preserve">of </w:t>
      </w:r>
      <w:r>
        <w:t>sex distribution</w:t>
      </w:r>
      <w:r w:rsidR="00C807A6">
        <w:t xml:space="preserve"> </w:t>
      </w:r>
      <w:r>
        <w:rPr>
          <w:spacing w:val="-3"/>
        </w:rPr>
        <w:t>between</w:t>
      </w:r>
      <w:r w:rsidR="00C807A6">
        <w:rPr>
          <w:spacing w:val="-3"/>
        </w:rPr>
        <w:t xml:space="preserve"> </w:t>
      </w:r>
      <w:r>
        <w:rPr>
          <w:spacing w:val="-6"/>
        </w:rPr>
        <w:t xml:space="preserve">both </w:t>
      </w:r>
      <w:r>
        <w:t xml:space="preserve">groups Normal distribution </w:t>
      </w:r>
      <w:r>
        <w:rPr>
          <w:spacing w:val="-5"/>
        </w:rPr>
        <w:t xml:space="preserve">of </w:t>
      </w:r>
      <w:r>
        <w:t xml:space="preserve">data </w:t>
      </w:r>
      <w:r>
        <w:rPr>
          <w:spacing w:val="-5"/>
        </w:rPr>
        <w:t xml:space="preserve">was </w:t>
      </w:r>
      <w:r>
        <w:rPr>
          <w:spacing w:val="-4"/>
        </w:rPr>
        <w:t xml:space="preserve">checked </w:t>
      </w:r>
      <w:r>
        <w:t xml:space="preserve">using the Shapiro-Wilk test </w:t>
      </w:r>
      <w:r>
        <w:rPr>
          <w:spacing w:val="-7"/>
        </w:rPr>
        <w:t xml:space="preserve">for </w:t>
      </w:r>
      <w:r>
        <w:t xml:space="preserve">all variables. </w:t>
      </w:r>
      <w:r>
        <w:rPr>
          <w:spacing w:val="-5"/>
        </w:rPr>
        <w:t>Levene’s</w:t>
      </w:r>
      <w:r w:rsidR="00C807A6">
        <w:rPr>
          <w:spacing w:val="-5"/>
        </w:rPr>
        <w:t xml:space="preserve"> </w:t>
      </w:r>
      <w:r>
        <w:t xml:space="preserve">test for homogeneity of variances </w:t>
      </w:r>
      <w:r>
        <w:rPr>
          <w:spacing w:val="-5"/>
        </w:rPr>
        <w:t xml:space="preserve">was </w:t>
      </w:r>
      <w:r>
        <w:t>conducted</w:t>
      </w:r>
      <w:r w:rsidR="00C807A6">
        <w:t xml:space="preserve"> </w:t>
      </w:r>
      <w:r>
        <w:t xml:space="preserve">to test the homogeneity between groups. Unpaired t-test </w:t>
      </w:r>
      <w:r>
        <w:rPr>
          <w:spacing w:val="-5"/>
        </w:rPr>
        <w:t xml:space="preserve">was </w:t>
      </w:r>
      <w:r>
        <w:t xml:space="preserve">conducted to compare the mean </w:t>
      </w:r>
      <w:r>
        <w:rPr>
          <w:spacing w:val="-2"/>
        </w:rPr>
        <w:t xml:space="preserve">values </w:t>
      </w:r>
      <w:r>
        <w:rPr>
          <w:spacing w:val="-3"/>
        </w:rPr>
        <w:t xml:space="preserve">of </w:t>
      </w:r>
      <w:r>
        <w:t xml:space="preserve">CRP, urea, creatinine and Borg scale </w:t>
      </w:r>
      <w:r>
        <w:rPr>
          <w:spacing w:val="-5"/>
        </w:rPr>
        <w:t xml:space="preserve">between </w:t>
      </w:r>
      <w:r>
        <w:t xml:space="preserve">the study and control groups. Paired t-test </w:t>
      </w:r>
      <w:r>
        <w:rPr>
          <w:spacing w:val="-5"/>
        </w:rPr>
        <w:t xml:space="preserve">was </w:t>
      </w:r>
      <w:r>
        <w:t xml:space="preserve">conducted </w:t>
      </w:r>
      <w:r>
        <w:rPr>
          <w:spacing w:val="-7"/>
        </w:rPr>
        <w:t xml:space="preserve">for </w:t>
      </w:r>
      <w:r>
        <w:t xml:space="preserve">comparison </w:t>
      </w:r>
      <w:r>
        <w:rPr>
          <w:spacing w:val="-3"/>
        </w:rPr>
        <w:t xml:space="preserve">between </w:t>
      </w:r>
      <w:r>
        <w:t xml:space="preserve">pre and post treatment in </w:t>
      </w:r>
      <w:r>
        <w:rPr>
          <w:spacing w:val="-3"/>
        </w:rPr>
        <w:t xml:space="preserve">each </w:t>
      </w:r>
      <w:r>
        <w:t xml:space="preserve">group. The </w:t>
      </w:r>
      <w:r>
        <w:rPr>
          <w:spacing w:val="-5"/>
        </w:rPr>
        <w:t xml:space="preserve">level </w:t>
      </w:r>
      <w:r>
        <w:rPr>
          <w:spacing w:val="-3"/>
        </w:rPr>
        <w:t xml:space="preserve">of </w:t>
      </w:r>
      <w:r>
        <w:t xml:space="preserve">significance </w:t>
      </w:r>
      <w:r>
        <w:rPr>
          <w:spacing w:val="-5"/>
        </w:rPr>
        <w:t xml:space="preserve">for </w:t>
      </w:r>
      <w:r>
        <w:t>all statistical</w:t>
      </w:r>
      <w:r>
        <w:rPr>
          <w:spacing w:val="-5"/>
        </w:rPr>
        <w:t xml:space="preserve"> </w:t>
      </w:r>
      <w:r>
        <w:t>tests</w:t>
      </w:r>
    </w:p>
    <w:p w:rsidR="007511A2" w:rsidRDefault="007511A2">
      <w:pPr>
        <w:sectPr w:rsidR="007511A2">
          <w:type w:val="continuous"/>
          <w:pgSz w:w="12240" w:h="15840"/>
          <w:pgMar w:top="720" w:right="1260" w:bottom="940" w:left="1260" w:header="720" w:footer="720" w:gutter="0"/>
          <w:cols w:num="2" w:space="720" w:equalWidth="0">
            <w:col w:w="4645" w:space="306"/>
            <w:col w:w="4769"/>
          </w:cols>
        </w:sectPr>
      </w:pPr>
    </w:p>
    <w:p w:rsidR="007511A2" w:rsidRDefault="007511A2">
      <w:pPr>
        <w:pStyle w:val="BodyText"/>
        <w:spacing w:before="3"/>
        <w:ind w:left="0"/>
        <w:jc w:val="left"/>
        <w:rPr>
          <w:sz w:val="23"/>
        </w:rPr>
      </w:pPr>
    </w:p>
    <w:p w:rsidR="007511A2" w:rsidRDefault="007511A2">
      <w:pPr>
        <w:rPr>
          <w:sz w:val="23"/>
        </w:rPr>
        <w:sectPr w:rsidR="007511A2">
          <w:pgSz w:w="12240" w:h="15840"/>
          <w:pgMar w:top="1040" w:right="1260" w:bottom="940" w:left="1260" w:header="720" w:footer="743" w:gutter="0"/>
          <w:cols w:space="720"/>
        </w:sectPr>
      </w:pPr>
    </w:p>
    <w:p w:rsidR="007511A2" w:rsidRDefault="0020254E">
      <w:pPr>
        <w:pStyle w:val="BodyText"/>
        <w:spacing w:before="93"/>
        <w:ind w:left="180" w:right="38"/>
      </w:pPr>
      <w:r>
        <w:t>was set at p &lt; 0.05. All statistical analysis was conducted through the statistical package for social studies (SPSS) version 25 for windows (IBM SPSS, Chicago, IL, USA).</w:t>
      </w:r>
    </w:p>
    <w:p w:rsidR="007511A2" w:rsidRDefault="007511A2">
      <w:pPr>
        <w:pStyle w:val="BodyText"/>
        <w:spacing w:before="1"/>
        <w:ind w:left="0"/>
        <w:jc w:val="left"/>
        <w:rPr>
          <w:sz w:val="21"/>
        </w:rPr>
      </w:pPr>
    </w:p>
    <w:p w:rsidR="007511A2" w:rsidRDefault="0020254E">
      <w:pPr>
        <w:pStyle w:val="Heading1"/>
        <w:ind w:left="180"/>
      </w:pPr>
      <w:bookmarkStart w:id="12" w:name="3_-_Results"/>
      <w:bookmarkEnd w:id="12"/>
      <w:r>
        <w:t>3 - Results</w:t>
      </w:r>
    </w:p>
    <w:p w:rsidR="007511A2" w:rsidRDefault="0020254E">
      <w:pPr>
        <w:spacing w:line="228" w:lineRule="exact"/>
        <w:ind w:left="180"/>
        <w:jc w:val="both"/>
        <w:rPr>
          <w:b/>
          <w:sz w:val="20"/>
        </w:rPr>
      </w:pPr>
      <w:r>
        <w:rPr>
          <w:b/>
          <w:sz w:val="20"/>
        </w:rPr>
        <w:t>- Subject characteristics:</w:t>
      </w:r>
    </w:p>
    <w:p w:rsidR="007511A2" w:rsidRDefault="0020254E">
      <w:pPr>
        <w:pStyle w:val="BodyText"/>
        <w:spacing w:before="93"/>
        <w:ind w:left="180" w:right="164" w:firstLine="427"/>
      </w:pPr>
      <w:r>
        <w:br w:type="column"/>
      </w:r>
      <w:r>
        <w:t xml:space="preserve">Table (1) </w:t>
      </w:r>
      <w:r>
        <w:rPr>
          <w:spacing w:val="-3"/>
        </w:rPr>
        <w:t xml:space="preserve">showed </w:t>
      </w:r>
      <w:r>
        <w:t>the subject characteristics</w:t>
      </w:r>
      <w:r w:rsidR="00C807A6">
        <w:t xml:space="preserve"> </w:t>
      </w:r>
      <w:r>
        <w:rPr>
          <w:spacing w:val="-3"/>
        </w:rPr>
        <w:t xml:space="preserve">of </w:t>
      </w:r>
      <w:r>
        <w:t xml:space="preserve">the study and control groups. There was no significant difference </w:t>
      </w:r>
      <w:r>
        <w:rPr>
          <w:spacing w:val="-3"/>
        </w:rPr>
        <w:t xml:space="preserve">between both </w:t>
      </w:r>
      <w:r>
        <w:t xml:space="preserve">groups in the mean age, weight, height and </w:t>
      </w:r>
      <w:r>
        <w:rPr>
          <w:spacing w:val="-3"/>
        </w:rPr>
        <w:t xml:space="preserve">BMI </w:t>
      </w:r>
      <w:r>
        <w:t xml:space="preserve">(p &gt; 0.05). There was no significant difference in sex distribution </w:t>
      </w:r>
      <w:r>
        <w:rPr>
          <w:spacing w:val="-3"/>
        </w:rPr>
        <w:t xml:space="preserve">between </w:t>
      </w:r>
      <w:r>
        <w:t>groups (p =</w:t>
      </w:r>
      <w:r>
        <w:rPr>
          <w:spacing w:val="-3"/>
        </w:rPr>
        <w:t xml:space="preserve"> </w:t>
      </w:r>
      <w:r>
        <w:t>0.85).</w:t>
      </w:r>
    </w:p>
    <w:p w:rsidR="007511A2" w:rsidRDefault="007511A2">
      <w:pPr>
        <w:sectPr w:rsidR="007511A2">
          <w:type w:val="continuous"/>
          <w:pgSz w:w="12240" w:h="15840"/>
          <w:pgMar w:top="720" w:right="1260" w:bottom="940" w:left="1260" w:header="720" w:footer="720" w:gutter="0"/>
          <w:cols w:num="2" w:space="720" w:equalWidth="0">
            <w:col w:w="4627" w:space="329"/>
            <w:col w:w="4764"/>
          </w:cols>
        </w:sectPr>
      </w:pPr>
    </w:p>
    <w:p w:rsidR="007511A2" w:rsidRDefault="007511A2">
      <w:pPr>
        <w:pStyle w:val="BodyText"/>
        <w:ind w:left="0"/>
        <w:jc w:val="left"/>
      </w:pPr>
    </w:p>
    <w:p w:rsidR="007511A2" w:rsidRDefault="007511A2">
      <w:pPr>
        <w:pStyle w:val="BodyText"/>
        <w:spacing w:before="6"/>
        <w:ind w:left="0"/>
        <w:jc w:val="left"/>
      </w:pPr>
    </w:p>
    <w:p w:rsidR="007511A2" w:rsidRDefault="0020254E">
      <w:pPr>
        <w:pStyle w:val="Heading1"/>
        <w:spacing w:after="5" w:line="240" w:lineRule="auto"/>
        <w:ind w:left="220" w:right="220"/>
        <w:jc w:val="center"/>
      </w:pPr>
      <w:bookmarkStart w:id="13" w:name="Table_1._Comparison_of_subject_character"/>
      <w:bookmarkEnd w:id="13"/>
      <w:r>
        <w:t>Table 1. Comparison of subject characteristics between study and control groups: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0"/>
        <w:gridCol w:w="1940"/>
        <w:gridCol w:w="2127"/>
        <w:gridCol w:w="840"/>
        <w:gridCol w:w="1195"/>
        <w:gridCol w:w="1185"/>
      </w:tblGrid>
      <w:tr w:rsidR="007511A2">
        <w:trPr>
          <w:trHeight w:val="230"/>
        </w:trPr>
        <w:tc>
          <w:tcPr>
            <w:tcW w:w="2190" w:type="dxa"/>
            <w:vMerge w:val="restart"/>
          </w:tcPr>
          <w:p w:rsidR="007511A2" w:rsidRDefault="007511A2">
            <w:pPr>
              <w:pStyle w:val="TableParagraph"/>
              <w:spacing w:line="240" w:lineRule="auto"/>
              <w:ind w:left="0"/>
              <w:rPr>
                <w:sz w:val="20"/>
              </w:rPr>
            </w:pPr>
          </w:p>
        </w:tc>
        <w:tc>
          <w:tcPr>
            <w:tcW w:w="1940" w:type="dxa"/>
          </w:tcPr>
          <w:p w:rsidR="007511A2" w:rsidRDefault="0020254E">
            <w:pPr>
              <w:pStyle w:val="TableParagraph"/>
              <w:ind w:left="61"/>
              <w:rPr>
                <w:b/>
                <w:sz w:val="20"/>
              </w:rPr>
            </w:pPr>
            <w:r>
              <w:rPr>
                <w:b/>
                <w:sz w:val="20"/>
              </w:rPr>
              <w:t>Study group</w:t>
            </w:r>
          </w:p>
        </w:tc>
        <w:tc>
          <w:tcPr>
            <w:tcW w:w="2127" w:type="dxa"/>
          </w:tcPr>
          <w:p w:rsidR="007511A2" w:rsidRDefault="0020254E">
            <w:pPr>
              <w:pStyle w:val="TableParagraph"/>
              <w:ind w:left="61"/>
              <w:rPr>
                <w:b/>
                <w:sz w:val="20"/>
              </w:rPr>
            </w:pPr>
            <w:r>
              <w:rPr>
                <w:b/>
                <w:sz w:val="20"/>
              </w:rPr>
              <w:t>Control group</w:t>
            </w:r>
          </w:p>
        </w:tc>
        <w:tc>
          <w:tcPr>
            <w:tcW w:w="840" w:type="dxa"/>
            <w:vMerge w:val="restart"/>
          </w:tcPr>
          <w:p w:rsidR="007511A2" w:rsidRDefault="0020254E">
            <w:pPr>
              <w:pStyle w:val="TableParagraph"/>
              <w:spacing w:before="120" w:line="240" w:lineRule="auto"/>
              <w:ind w:left="61"/>
              <w:rPr>
                <w:b/>
                <w:sz w:val="20"/>
              </w:rPr>
            </w:pPr>
            <w:r>
              <w:rPr>
                <w:b/>
                <w:sz w:val="20"/>
              </w:rPr>
              <w:t>MD</w:t>
            </w:r>
          </w:p>
        </w:tc>
        <w:tc>
          <w:tcPr>
            <w:tcW w:w="1195" w:type="dxa"/>
            <w:vMerge w:val="restart"/>
            <w:tcBorders>
              <w:right w:val="single" w:sz="6" w:space="0" w:color="000000"/>
            </w:tcBorders>
          </w:tcPr>
          <w:p w:rsidR="007511A2" w:rsidRDefault="0020254E">
            <w:pPr>
              <w:pStyle w:val="TableParagraph"/>
              <w:spacing w:before="120" w:line="240" w:lineRule="auto"/>
              <w:rPr>
                <w:b/>
                <w:sz w:val="20"/>
              </w:rPr>
            </w:pPr>
            <w:r>
              <w:rPr>
                <w:b/>
                <w:sz w:val="20"/>
              </w:rPr>
              <w:t>t- value</w:t>
            </w:r>
          </w:p>
        </w:tc>
        <w:tc>
          <w:tcPr>
            <w:tcW w:w="1185" w:type="dxa"/>
            <w:vMerge w:val="restart"/>
            <w:tcBorders>
              <w:left w:val="single" w:sz="6" w:space="0" w:color="000000"/>
            </w:tcBorders>
          </w:tcPr>
          <w:p w:rsidR="007511A2" w:rsidRDefault="0020254E">
            <w:pPr>
              <w:pStyle w:val="TableParagraph"/>
              <w:spacing w:before="120" w:line="240" w:lineRule="auto"/>
              <w:ind w:left="60"/>
              <w:rPr>
                <w:b/>
                <w:sz w:val="20"/>
              </w:rPr>
            </w:pPr>
            <w:r>
              <w:rPr>
                <w:b/>
                <w:sz w:val="20"/>
              </w:rPr>
              <w:t>p-value</w:t>
            </w:r>
          </w:p>
        </w:tc>
      </w:tr>
      <w:tr w:rsidR="007511A2">
        <w:trPr>
          <w:trHeight w:val="230"/>
        </w:trPr>
        <w:tc>
          <w:tcPr>
            <w:tcW w:w="2190" w:type="dxa"/>
            <w:vMerge/>
            <w:tcBorders>
              <w:top w:val="nil"/>
            </w:tcBorders>
          </w:tcPr>
          <w:p w:rsidR="007511A2" w:rsidRDefault="007511A2">
            <w:pPr>
              <w:rPr>
                <w:sz w:val="2"/>
                <w:szCs w:val="2"/>
              </w:rPr>
            </w:pPr>
          </w:p>
        </w:tc>
        <w:tc>
          <w:tcPr>
            <w:tcW w:w="1940" w:type="dxa"/>
          </w:tcPr>
          <w:p w:rsidR="007511A2" w:rsidRDefault="0020254E">
            <w:pPr>
              <w:pStyle w:val="TableParagraph"/>
              <w:ind w:left="61"/>
              <w:rPr>
                <w:b/>
                <w:sz w:val="20"/>
              </w:rPr>
            </w:pPr>
            <w:r>
              <w:rPr>
                <w:spacing w:val="-96"/>
                <w:sz w:val="20"/>
              </w:rPr>
              <w:t>x</w:t>
            </w:r>
            <w:r>
              <w:rPr>
                <w:spacing w:val="8"/>
                <w:w w:val="83"/>
                <w:sz w:val="20"/>
              </w:rPr>
              <w:t>¯</w:t>
            </w:r>
            <w:r>
              <w:rPr>
                <w:b/>
                <w:sz w:val="20"/>
              </w:rPr>
              <w:t>±</w:t>
            </w:r>
            <w:r>
              <w:rPr>
                <w:b/>
                <w:spacing w:val="2"/>
                <w:sz w:val="20"/>
              </w:rPr>
              <w:t xml:space="preserve"> </w:t>
            </w:r>
            <w:r>
              <w:rPr>
                <w:b/>
                <w:spacing w:val="-2"/>
                <w:sz w:val="20"/>
              </w:rPr>
              <w:t>SD</w:t>
            </w:r>
          </w:p>
        </w:tc>
        <w:tc>
          <w:tcPr>
            <w:tcW w:w="2127" w:type="dxa"/>
          </w:tcPr>
          <w:p w:rsidR="007511A2" w:rsidRDefault="0020254E">
            <w:pPr>
              <w:pStyle w:val="TableParagraph"/>
              <w:ind w:left="61"/>
              <w:rPr>
                <w:b/>
                <w:sz w:val="20"/>
              </w:rPr>
            </w:pPr>
            <w:r>
              <w:rPr>
                <w:spacing w:val="-96"/>
                <w:sz w:val="20"/>
              </w:rPr>
              <w:t>x</w:t>
            </w:r>
            <w:r>
              <w:rPr>
                <w:spacing w:val="8"/>
                <w:w w:val="83"/>
                <w:sz w:val="20"/>
              </w:rPr>
              <w:t>¯</w:t>
            </w:r>
            <w:r>
              <w:rPr>
                <w:b/>
                <w:sz w:val="20"/>
              </w:rPr>
              <w:t>±</w:t>
            </w:r>
            <w:r>
              <w:rPr>
                <w:b/>
                <w:spacing w:val="2"/>
                <w:sz w:val="20"/>
              </w:rPr>
              <w:t xml:space="preserve"> </w:t>
            </w:r>
            <w:r>
              <w:rPr>
                <w:b/>
                <w:spacing w:val="-2"/>
                <w:sz w:val="20"/>
              </w:rPr>
              <w:t>SD</w:t>
            </w:r>
          </w:p>
        </w:tc>
        <w:tc>
          <w:tcPr>
            <w:tcW w:w="840" w:type="dxa"/>
            <w:vMerge/>
            <w:tcBorders>
              <w:top w:val="nil"/>
            </w:tcBorders>
          </w:tcPr>
          <w:p w:rsidR="007511A2" w:rsidRDefault="007511A2">
            <w:pPr>
              <w:rPr>
                <w:sz w:val="2"/>
                <w:szCs w:val="2"/>
              </w:rPr>
            </w:pPr>
          </w:p>
        </w:tc>
        <w:tc>
          <w:tcPr>
            <w:tcW w:w="1195" w:type="dxa"/>
            <w:vMerge/>
            <w:tcBorders>
              <w:top w:val="nil"/>
              <w:right w:val="single" w:sz="6" w:space="0" w:color="000000"/>
            </w:tcBorders>
          </w:tcPr>
          <w:p w:rsidR="007511A2" w:rsidRDefault="007511A2">
            <w:pPr>
              <w:rPr>
                <w:sz w:val="2"/>
                <w:szCs w:val="2"/>
              </w:rPr>
            </w:pPr>
          </w:p>
        </w:tc>
        <w:tc>
          <w:tcPr>
            <w:tcW w:w="1185" w:type="dxa"/>
            <w:vMerge/>
            <w:tcBorders>
              <w:top w:val="nil"/>
              <w:left w:val="single" w:sz="6" w:space="0" w:color="000000"/>
            </w:tcBorders>
          </w:tcPr>
          <w:p w:rsidR="007511A2" w:rsidRDefault="007511A2">
            <w:pPr>
              <w:rPr>
                <w:sz w:val="2"/>
                <w:szCs w:val="2"/>
              </w:rPr>
            </w:pPr>
          </w:p>
        </w:tc>
      </w:tr>
      <w:tr w:rsidR="007511A2">
        <w:trPr>
          <w:trHeight w:val="230"/>
        </w:trPr>
        <w:tc>
          <w:tcPr>
            <w:tcW w:w="2190" w:type="dxa"/>
          </w:tcPr>
          <w:p w:rsidR="007511A2" w:rsidRDefault="0020254E">
            <w:pPr>
              <w:pStyle w:val="TableParagraph"/>
              <w:rPr>
                <w:b/>
                <w:sz w:val="20"/>
              </w:rPr>
            </w:pPr>
            <w:r>
              <w:rPr>
                <w:b/>
                <w:sz w:val="20"/>
              </w:rPr>
              <w:t>Age (years)</w:t>
            </w:r>
          </w:p>
        </w:tc>
        <w:tc>
          <w:tcPr>
            <w:tcW w:w="1940" w:type="dxa"/>
          </w:tcPr>
          <w:p w:rsidR="007511A2" w:rsidRDefault="0020254E">
            <w:pPr>
              <w:pStyle w:val="TableParagraph"/>
              <w:ind w:left="61"/>
              <w:rPr>
                <w:sz w:val="20"/>
              </w:rPr>
            </w:pPr>
            <w:r>
              <w:rPr>
                <w:sz w:val="20"/>
              </w:rPr>
              <w:t>58.23 ± 3.6</w:t>
            </w:r>
          </w:p>
        </w:tc>
        <w:tc>
          <w:tcPr>
            <w:tcW w:w="2127" w:type="dxa"/>
          </w:tcPr>
          <w:p w:rsidR="007511A2" w:rsidRDefault="0020254E">
            <w:pPr>
              <w:pStyle w:val="TableParagraph"/>
              <w:ind w:left="61"/>
              <w:rPr>
                <w:sz w:val="20"/>
              </w:rPr>
            </w:pPr>
            <w:r>
              <w:rPr>
                <w:sz w:val="20"/>
              </w:rPr>
              <w:t>58.4 ± 4.37</w:t>
            </w:r>
          </w:p>
        </w:tc>
        <w:tc>
          <w:tcPr>
            <w:tcW w:w="840" w:type="dxa"/>
          </w:tcPr>
          <w:p w:rsidR="007511A2" w:rsidRDefault="0020254E">
            <w:pPr>
              <w:pStyle w:val="TableParagraph"/>
              <w:ind w:left="61"/>
              <w:rPr>
                <w:sz w:val="20"/>
              </w:rPr>
            </w:pPr>
            <w:r>
              <w:rPr>
                <w:sz w:val="20"/>
              </w:rPr>
              <w:t>-0.17</w:t>
            </w:r>
          </w:p>
        </w:tc>
        <w:tc>
          <w:tcPr>
            <w:tcW w:w="1195" w:type="dxa"/>
            <w:tcBorders>
              <w:right w:val="single" w:sz="6" w:space="0" w:color="000000"/>
            </w:tcBorders>
          </w:tcPr>
          <w:p w:rsidR="007511A2" w:rsidRDefault="0020254E">
            <w:pPr>
              <w:pStyle w:val="TableParagraph"/>
              <w:rPr>
                <w:sz w:val="20"/>
              </w:rPr>
            </w:pPr>
            <w:r>
              <w:rPr>
                <w:sz w:val="20"/>
              </w:rPr>
              <w:t>-0.12</w:t>
            </w:r>
          </w:p>
        </w:tc>
        <w:tc>
          <w:tcPr>
            <w:tcW w:w="1185" w:type="dxa"/>
            <w:tcBorders>
              <w:left w:val="single" w:sz="6" w:space="0" w:color="000000"/>
            </w:tcBorders>
          </w:tcPr>
          <w:p w:rsidR="007511A2" w:rsidRDefault="0020254E">
            <w:pPr>
              <w:pStyle w:val="TableParagraph"/>
              <w:ind w:left="60"/>
              <w:rPr>
                <w:sz w:val="20"/>
              </w:rPr>
            </w:pPr>
            <w:r>
              <w:rPr>
                <w:sz w:val="20"/>
              </w:rPr>
              <w:t>0.9</w:t>
            </w:r>
          </w:p>
        </w:tc>
      </w:tr>
      <w:tr w:rsidR="007511A2">
        <w:trPr>
          <w:trHeight w:val="230"/>
        </w:trPr>
        <w:tc>
          <w:tcPr>
            <w:tcW w:w="2190" w:type="dxa"/>
          </w:tcPr>
          <w:p w:rsidR="007511A2" w:rsidRDefault="0020254E">
            <w:pPr>
              <w:pStyle w:val="TableParagraph"/>
              <w:rPr>
                <w:b/>
                <w:sz w:val="20"/>
              </w:rPr>
            </w:pPr>
            <w:r>
              <w:rPr>
                <w:b/>
                <w:sz w:val="20"/>
              </w:rPr>
              <w:t>Weight (kg)</w:t>
            </w:r>
          </w:p>
        </w:tc>
        <w:tc>
          <w:tcPr>
            <w:tcW w:w="1940" w:type="dxa"/>
          </w:tcPr>
          <w:p w:rsidR="007511A2" w:rsidRDefault="0020254E">
            <w:pPr>
              <w:pStyle w:val="TableParagraph"/>
              <w:ind w:left="61"/>
              <w:rPr>
                <w:sz w:val="20"/>
              </w:rPr>
            </w:pPr>
            <w:r>
              <w:rPr>
                <w:sz w:val="20"/>
              </w:rPr>
              <w:t>80.86 ± 9.84</w:t>
            </w:r>
          </w:p>
        </w:tc>
        <w:tc>
          <w:tcPr>
            <w:tcW w:w="2127" w:type="dxa"/>
          </w:tcPr>
          <w:p w:rsidR="007511A2" w:rsidRDefault="0020254E">
            <w:pPr>
              <w:pStyle w:val="TableParagraph"/>
              <w:ind w:left="61"/>
              <w:rPr>
                <w:sz w:val="20"/>
              </w:rPr>
            </w:pPr>
            <w:r>
              <w:rPr>
                <w:sz w:val="20"/>
              </w:rPr>
              <w:t>79.9 ± 10.04</w:t>
            </w:r>
          </w:p>
        </w:tc>
        <w:tc>
          <w:tcPr>
            <w:tcW w:w="840" w:type="dxa"/>
          </w:tcPr>
          <w:p w:rsidR="007511A2" w:rsidRDefault="0020254E">
            <w:pPr>
              <w:pStyle w:val="TableParagraph"/>
              <w:ind w:left="61"/>
              <w:rPr>
                <w:sz w:val="20"/>
              </w:rPr>
            </w:pPr>
            <w:r>
              <w:rPr>
                <w:sz w:val="20"/>
              </w:rPr>
              <w:t>0.96</w:t>
            </w:r>
          </w:p>
        </w:tc>
        <w:tc>
          <w:tcPr>
            <w:tcW w:w="1195" w:type="dxa"/>
            <w:tcBorders>
              <w:right w:val="single" w:sz="6" w:space="0" w:color="000000"/>
            </w:tcBorders>
          </w:tcPr>
          <w:p w:rsidR="007511A2" w:rsidRDefault="0020254E">
            <w:pPr>
              <w:pStyle w:val="TableParagraph"/>
              <w:rPr>
                <w:sz w:val="20"/>
              </w:rPr>
            </w:pPr>
            <w:r>
              <w:rPr>
                <w:sz w:val="20"/>
              </w:rPr>
              <w:t>0.26</w:t>
            </w:r>
          </w:p>
        </w:tc>
        <w:tc>
          <w:tcPr>
            <w:tcW w:w="1185" w:type="dxa"/>
            <w:tcBorders>
              <w:left w:val="single" w:sz="6" w:space="0" w:color="000000"/>
            </w:tcBorders>
          </w:tcPr>
          <w:p w:rsidR="007511A2" w:rsidRDefault="0020254E">
            <w:pPr>
              <w:pStyle w:val="TableParagraph"/>
              <w:ind w:left="60"/>
              <w:rPr>
                <w:sz w:val="20"/>
              </w:rPr>
            </w:pPr>
            <w:r>
              <w:rPr>
                <w:sz w:val="20"/>
              </w:rPr>
              <w:t>0.79</w:t>
            </w:r>
          </w:p>
        </w:tc>
      </w:tr>
      <w:tr w:rsidR="007511A2">
        <w:trPr>
          <w:trHeight w:val="230"/>
        </w:trPr>
        <w:tc>
          <w:tcPr>
            <w:tcW w:w="2190" w:type="dxa"/>
          </w:tcPr>
          <w:p w:rsidR="007511A2" w:rsidRDefault="0020254E">
            <w:pPr>
              <w:pStyle w:val="TableParagraph"/>
              <w:rPr>
                <w:b/>
                <w:sz w:val="20"/>
              </w:rPr>
            </w:pPr>
            <w:r>
              <w:rPr>
                <w:b/>
                <w:sz w:val="20"/>
              </w:rPr>
              <w:t>Height (cm)</w:t>
            </w:r>
          </w:p>
        </w:tc>
        <w:tc>
          <w:tcPr>
            <w:tcW w:w="1940" w:type="dxa"/>
          </w:tcPr>
          <w:p w:rsidR="007511A2" w:rsidRDefault="0020254E">
            <w:pPr>
              <w:pStyle w:val="TableParagraph"/>
              <w:ind w:left="61"/>
              <w:rPr>
                <w:sz w:val="20"/>
              </w:rPr>
            </w:pPr>
            <w:r>
              <w:rPr>
                <w:sz w:val="20"/>
              </w:rPr>
              <w:t>166.53 ± 5.67</w:t>
            </w:r>
          </w:p>
        </w:tc>
        <w:tc>
          <w:tcPr>
            <w:tcW w:w="2127" w:type="dxa"/>
          </w:tcPr>
          <w:p w:rsidR="007511A2" w:rsidRDefault="0020254E">
            <w:pPr>
              <w:pStyle w:val="TableParagraph"/>
              <w:ind w:left="61"/>
              <w:rPr>
                <w:sz w:val="20"/>
              </w:rPr>
            </w:pPr>
            <w:r>
              <w:rPr>
                <w:sz w:val="20"/>
              </w:rPr>
              <w:t>165.4 ± 6.61</w:t>
            </w:r>
          </w:p>
        </w:tc>
        <w:tc>
          <w:tcPr>
            <w:tcW w:w="840" w:type="dxa"/>
          </w:tcPr>
          <w:p w:rsidR="007511A2" w:rsidRDefault="0020254E">
            <w:pPr>
              <w:pStyle w:val="TableParagraph"/>
              <w:ind w:left="61"/>
              <w:rPr>
                <w:sz w:val="20"/>
              </w:rPr>
            </w:pPr>
            <w:r>
              <w:rPr>
                <w:sz w:val="20"/>
              </w:rPr>
              <w:t>1.13</w:t>
            </w:r>
          </w:p>
        </w:tc>
        <w:tc>
          <w:tcPr>
            <w:tcW w:w="1195" w:type="dxa"/>
            <w:tcBorders>
              <w:right w:val="single" w:sz="6" w:space="0" w:color="000000"/>
            </w:tcBorders>
          </w:tcPr>
          <w:p w:rsidR="007511A2" w:rsidRDefault="0020254E">
            <w:pPr>
              <w:pStyle w:val="TableParagraph"/>
              <w:rPr>
                <w:sz w:val="20"/>
              </w:rPr>
            </w:pPr>
            <w:r>
              <w:rPr>
                <w:sz w:val="20"/>
              </w:rPr>
              <w:t>0.52</w:t>
            </w:r>
          </w:p>
        </w:tc>
        <w:tc>
          <w:tcPr>
            <w:tcW w:w="1185" w:type="dxa"/>
            <w:tcBorders>
              <w:left w:val="single" w:sz="6" w:space="0" w:color="000000"/>
            </w:tcBorders>
          </w:tcPr>
          <w:p w:rsidR="007511A2" w:rsidRDefault="0020254E">
            <w:pPr>
              <w:pStyle w:val="TableParagraph"/>
              <w:ind w:left="60"/>
              <w:rPr>
                <w:sz w:val="20"/>
              </w:rPr>
            </w:pPr>
            <w:r>
              <w:rPr>
                <w:sz w:val="20"/>
              </w:rPr>
              <w:t>0.6</w:t>
            </w:r>
          </w:p>
        </w:tc>
      </w:tr>
      <w:tr w:rsidR="007511A2">
        <w:trPr>
          <w:trHeight w:val="229"/>
        </w:trPr>
        <w:tc>
          <w:tcPr>
            <w:tcW w:w="2190" w:type="dxa"/>
          </w:tcPr>
          <w:p w:rsidR="007511A2" w:rsidRDefault="0020254E">
            <w:pPr>
              <w:pStyle w:val="TableParagraph"/>
              <w:rPr>
                <w:b/>
                <w:sz w:val="20"/>
              </w:rPr>
            </w:pPr>
            <w:r>
              <w:rPr>
                <w:b/>
                <w:sz w:val="20"/>
              </w:rPr>
              <w:t>BMI (kg/m²)</w:t>
            </w:r>
          </w:p>
        </w:tc>
        <w:tc>
          <w:tcPr>
            <w:tcW w:w="1940" w:type="dxa"/>
          </w:tcPr>
          <w:p w:rsidR="007511A2" w:rsidRDefault="0020254E">
            <w:pPr>
              <w:pStyle w:val="TableParagraph"/>
              <w:ind w:left="61"/>
              <w:rPr>
                <w:sz w:val="20"/>
              </w:rPr>
            </w:pPr>
            <w:r>
              <w:rPr>
                <w:sz w:val="20"/>
              </w:rPr>
              <w:t>29.15 ± 3.27</w:t>
            </w:r>
          </w:p>
        </w:tc>
        <w:tc>
          <w:tcPr>
            <w:tcW w:w="2127" w:type="dxa"/>
          </w:tcPr>
          <w:p w:rsidR="007511A2" w:rsidRDefault="0020254E">
            <w:pPr>
              <w:pStyle w:val="TableParagraph"/>
              <w:ind w:left="61"/>
              <w:rPr>
                <w:sz w:val="20"/>
              </w:rPr>
            </w:pPr>
            <w:r>
              <w:rPr>
                <w:sz w:val="20"/>
              </w:rPr>
              <w:t>29.37 ± 4.66</w:t>
            </w:r>
          </w:p>
        </w:tc>
        <w:tc>
          <w:tcPr>
            <w:tcW w:w="840" w:type="dxa"/>
          </w:tcPr>
          <w:p w:rsidR="007511A2" w:rsidRDefault="0020254E">
            <w:pPr>
              <w:pStyle w:val="TableParagraph"/>
              <w:ind w:left="61"/>
              <w:rPr>
                <w:sz w:val="20"/>
              </w:rPr>
            </w:pPr>
            <w:r>
              <w:rPr>
                <w:sz w:val="20"/>
              </w:rPr>
              <w:t>-0.22</w:t>
            </w:r>
          </w:p>
        </w:tc>
        <w:tc>
          <w:tcPr>
            <w:tcW w:w="1195" w:type="dxa"/>
            <w:tcBorders>
              <w:right w:val="single" w:sz="6" w:space="0" w:color="000000"/>
            </w:tcBorders>
          </w:tcPr>
          <w:p w:rsidR="007511A2" w:rsidRDefault="0020254E">
            <w:pPr>
              <w:pStyle w:val="TableParagraph"/>
              <w:rPr>
                <w:sz w:val="20"/>
              </w:rPr>
            </w:pPr>
            <w:r>
              <w:rPr>
                <w:sz w:val="20"/>
              </w:rPr>
              <w:t>-0.16</w:t>
            </w:r>
          </w:p>
        </w:tc>
        <w:tc>
          <w:tcPr>
            <w:tcW w:w="1185" w:type="dxa"/>
            <w:tcBorders>
              <w:left w:val="single" w:sz="6" w:space="0" w:color="000000"/>
            </w:tcBorders>
          </w:tcPr>
          <w:p w:rsidR="007511A2" w:rsidRDefault="0020254E">
            <w:pPr>
              <w:pStyle w:val="TableParagraph"/>
              <w:ind w:left="60"/>
              <w:rPr>
                <w:sz w:val="20"/>
              </w:rPr>
            </w:pPr>
            <w:r>
              <w:rPr>
                <w:sz w:val="20"/>
              </w:rPr>
              <w:t>0.87</w:t>
            </w:r>
          </w:p>
        </w:tc>
      </w:tr>
      <w:tr w:rsidR="007511A2">
        <w:trPr>
          <w:trHeight w:val="234"/>
        </w:trPr>
        <w:tc>
          <w:tcPr>
            <w:tcW w:w="2190" w:type="dxa"/>
          </w:tcPr>
          <w:p w:rsidR="007511A2" w:rsidRDefault="0020254E">
            <w:pPr>
              <w:pStyle w:val="TableParagraph"/>
              <w:spacing w:line="215" w:lineRule="exact"/>
              <w:rPr>
                <w:b/>
                <w:sz w:val="20"/>
              </w:rPr>
            </w:pPr>
            <w:r>
              <w:rPr>
                <w:b/>
                <w:sz w:val="20"/>
              </w:rPr>
              <w:t>Females/Males</w:t>
            </w:r>
          </w:p>
        </w:tc>
        <w:tc>
          <w:tcPr>
            <w:tcW w:w="1940" w:type="dxa"/>
          </w:tcPr>
          <w:p w:rsidR="007511A2" w:rsidRDefault="0020254E">
            <w:pPr>
              <w:pStyle w:val="TableParagraph"/>
              <w:spacing w:line="215" w:lineRule="exact"/>
              <w:ind w:left="61"/>
              <w:rPr>
                <w:sz w:val="20"/>
              </w:rPr>
            </w:pPr>
            <w:r>
              <w:rPr>
                <w:sz w:val="20"/>
              </w:rPr>
              <w:t>13/17</w:t>
            </w:r>
          </w:p>
        </w:tc>
        <w:tc>
          <w:tcPr>
            <w:tcW w:w="2127" w:type="dxa"/>
          </w:tcPr>
          <w:p w:rsidR="007511A2" w:rsidRDefault="0020254E">
            <w:pPr>
              <w:pStyle w:val="TableParagraph"/>
              <w:spacing w:line="215" w:lineRule="exact"/>
              <w:ind w:left="61"/>
              <w:rPr>
                <w:sz w:val="20"/>
              </w:rPr>
            </w:pPr>
            <w:r>
              <w:rPr>
                <w:sz w:val="20"/>
              </w:rPr>
              <w:t>4/6</w:t>
            </w:r>
          </w:p>
        </w:tc>
        <w:tc>
          <w:tcPr>
            <w:tcW w:w="840" w:type="dxa"/>
          </w:tcPr>
          <w:p w:rsidR="007511A2" w:rsidRDefault="007511A2">
            <w:pPr>
              <w:pStyle w:val="TableParagraph"/>
              <w:spacing w:line="240" w:lineRule="auto"/>
              <w:ind w:left="0"/>
              <w:rPr>
                <w:sz w:val="16"/>
              </w:rPr>
            </w:pPr>
          </w:p>
        </w:tc>
        <w:tc>
          <w:tcPr>
            <w:tcW w:w="1195" w:type="dxa"/>
            <w:tcBorders>
              <w:right w:val="single" w:sz="6" w:space="0" w:color="000000"/>
            </w:tcBorders>
          </w:tcPr>
          <w:p w:rsidR="007511A2" w:rsidRDefault="007511A2">
            <w:pPr>
              <w:pStyle w:val="TableParagraph"/>
              <w:spacing w:line="240" w:lineRule="auto"/>
              <w:ind w:left="0"/>
              <w:rPr>
                <w:sz w:val="16"/>
              </w:rPr>
            </w:pPr>
          </w:p>
        </w:tc>
        <w:tc>
          <w:tcPr>
            <w:tcW w:w="1185" w:type="dxa"/>
            <w:tcBorders>
              <w:left w:val="single" w:sz="6" w:space="0" w:color="000000"/>
            </w:tcBorders>
          </w:tcPr>
          <w:p w:rsidR="007511A2" w:rsidRDefault="0020254E">
            <w:pPr>
              <w:pStyle w:val="TableParagraph"/>
              <w:spacing w:line="215" w:lineRule="exact"/>
              <w:ind w:left="60"/>
              <w:rPr>
                <w:sz w:val="20"/>
              </w:rPr>
            </w:pPr>
            <w:r>
              <w:rPr>
                <w:sz w:val="20"/>
              </w:rPr>
              <w:t>0.85</w:t>
            </w:r>
          </w:p>
        </w:tc>
      </w:tr>
    </w:tbl>
    <w:p w:rsidR="007511A2" w:rsidRDefault="0020254E">
      <w:pPr>
        <w:pStyle w:val="BodyText"/>
        <w:ind w:left="175"/>
        <w:jc w:val="left"/>
      </w:pPr>
      <w:r>
        <w:t>x̄ , mean; SD, standard deviation; p value, probability value</w:t>
      </w:r>
    </w:p>
    <w:p w:rsidR="007511A2" w:rsidRDefault="007511A2">
      <w:pPr>
        <w:pStyle w:val="BodyText"/>
        <w:spacing w:before="10"/>
        <w:ind w:left="0"/>
        <w:jc w:val="left"/>
        <w:rPr>
          <w:sz w:val="12"/>
        </w:rPr>
      </w:pPr>
    </w:p>
    <w:p w:rsidR="007511A2" w:rsidRDefault="007511A2">
      <w:pPr>
        <w:rPr>
          <w:sz w:val="12"/>
        </w:rPr>
        <w:sectPr w:rsidR="007511A2">
          <w:type w:val="continuous"/>
          <w:pgSz w:w="12240" w:h="15840"/>
          <w:pgMar w:top="720" w:right="1260" w:bottom="940" w:left="1260" w:header="720" w:footer="720" w:gutter="0"/>
          <w:cols w:space="720"/>
        </w:sectPr>
      </w:pPr>
    </w:p>
    <w:p w:rsidR="007511A2" w:rsidRDefault="0020254E">
      <w:pPr>
        <w:pStyle w:val="Heading1"/>
        <w:spacing w:before="93" w:line="240" w:lineRule="auto"/>
        <w:ind w:left="180" w:right="43"/>
      </w:pPr>
      <w:bookmarkStart w:id="14" w:name="Effect_of_treatment_CRP,_urea,_creatinin"/>
      <w:bookmarkEnd w:id="14"/>
      <w:r>
        <w:t>Effect of treatment CRP, urea, creatinine and Borg scale:</w:t>
      </w:r>
    </w:p>
    <w:p w:rsidR="007511A2" w:rsidRDefault="0020254E">
      <w:pPr>
        <w:spacing w:before="1" w:line="228" w:lineRule="exact"/>
        <w:ind w:left="180"/>
        <w:jc w:val="both"/>
        <w:rPr>
          <w:b/>
          <w:sz w:val="20"/>
        </w:rPr>
      </w:pPr>
      <w:r>
        <w:rPr>
          <w:b/>
          <w:i/>
          <w:sz w:val="20"/>
        </w:rPr>
        <w:t xml:space="preserve">- </w:t>
      </w:r>
      <w:r>
        <w:rPr>
          <w:b/>
          <w:sz w:val="20"/>
        </w:rPr>
        <w:t>Within group comparison:</w:t>
      </w:r>
    </w:p>
    <w:p w:rsidR="007511A2" w:rsidRDefault="0020254E">
      <w:pPr>
        <w:pStyle w:val="BodyText"/>
        <w:ind w:left="180" w:right="38" w:firstLine="427"/>
      </w:pPr>
      <w:r>
        <w:t xml:space="preserve">There </w:t>
      </w:r>
      <w:r>
        <w:rPr>
          <w:spacing w:val="-5"/>
        </w:rPr>
        <w:t xml:space="preserve">was </w:t>
      </w:r>
      <w:r>
        <w:t xml:space="preserve">a significant decrease in CRP, urea, creatinine and a significant positive decrease in Borg scale </w:t>
      </w:r>
      <w:r>
        <w:rPr>
          <w:spacing w:val="-4"/>
        </w:rPr>
        <w:t xml:space="preserve">scores </w:t>
      </w:r>
      <w:r>
        <w:t xml:space="preserve">post treatment compared </w:t>
      </w:r>
      <w:r>
        <w:rPr>
          <w:spacing w:val="-3"/>
        </w:rPr>
        <w:t xml:space="preserve">with </w:t>
      </w:r>
      <w:r>
        <w:t xml:space="preserve">that pre treatment in the study group (p &gt; 0.05). </w:t>
      </w:r>
      <w:r>
        <w:rPr>
          <w:spacing w:val="-5"/>
        </w:rPr>
        <w:t xml:space="preserve">In control </w:t>
      </w:r>
      <w:r>
        <w:t xml:space="preserve">group there </w:t>
      </w:r>
      <w:r>
        <w:rPr>
          <w:spacing w:val="-5"/>
        </w:rPr>
        <w:t xml:space="preserve">was </w:t>
      </w:r>
      <w:r>
        <w:t xml:space="preserve">a significant increase in CRP post treatment compared </w:t>
      </w:r>
      <w:r>
        <w:rPr>
          <w:spacing w:val="-3"/>
        </w:rPr>
        <w:t xml:space="preserve">with </w:t>
      </w:r>
      <w:r>
        <w:t xml:space="preserve">that pre treatment </w:t>
      </w:r>
      <w:r>
        <w:rPr>
          <w:spacing w:val="-3"/>
        </w:rPr>
        <w:t xml:space="preserve">(p </w:t>
      </w:r>
      <w:r>
        <w:t xml:space="preserve">&gt; 0.001); however, there were no significant change in urea, creatinine and Borg </w:t>
      </w:r>
      <w:r>
        <w:rPr>
          <w:spacing w:val="-4"/>
        </w:rPr>
        <w:t xml:space="preserve">scale </w:t>
      </w:r>
      <w:r>
        <w:t xml:space="preserve">post treatment (p &gt; 0.05). (table </w:t>
      </w:r>
      <w:r>
        <w:rPr>
          <w:spacing w:val="-3"/>
        </w:rPr>
        <w:t xml:space="preserve">2, </w:t>
      </w:r>
      <w:r>
        <w:t>figure</w:t>
      </w:r>
      <w:r>
        <w:rPr>
          <w:spacing w:val="-7"/>
        </w:rPr>
        <w:t xml:space="preserve"> </w:t>
      </w:r>
      <w:r>
        <w:t>1,2).</w:t>
      </w:r>
    </w:p>
    <w:p w:rsidR="007511A2" w:rsidRDefault="0020254E">
      <w:pPr>
        <w:pStyle w:val="Heading1"/>
        <w:spacing w:before="93"/>
        <w:ind w:left="180"/>
      </w:pPr>
      <w:r>
        <w:rPr>
          <w:b w:val="0"/>
        </w:rPr>
        <w:br w:type="column"/>
      </w:r>
      <w:bookmarkStart w:id="15" w:name="-_Between_groups_comparison:"/>
      <w:bookmarkEnd w:id="15"/>
      <w:r>
        <w:t>- Between groups comparison:</w:t>
      </w:r>
    </w:p>
    <w:p w:rsidR="007511A2" w:rsidRDefault="0020254E">
      <w:pPr>
        <w:pStyle w:val="BodyText"/>
        <w:ind w:left="180" w:right="164" w:firstLine="427"/>
      </w:pPr>
      <w:r>
        <w:t>There was no significant difference in CRP, urea, creatinine and Borg scale between both groups pre- treatment (p &gt; 0.05). Comparison between groups post treatment revealed a significant decrease in CRP, urea and a significant positive decrease in Borg scale scores</w:t>
      </w:r>
      <w:r w:rsidR="00870B2F">
        <w:t xml:space="preserve"> (for same load pretreatment and overall increase in exertional capacity)</w:t>
      </w:r>
      <w:r>
        <w:t xml:space="preserve"> of the study group compared with that of the control group (p &gt; 0.05), while there was no significant difference between groups in creatinine post treatment (p &gt; 0.05). (table 2, figure 1,2).</w:t>
      </w:r>
    </w:p>
    <w:p w:rsidR="007511A2" w:rsidRDefault="007511A2">
      <w:pPr>
        <w:sectPr w:rsidR="007511A2">
          <w:type w:val="continuous"/>
          <w:pgSz w:w="12240" w:h="15840"/>
          <w:pgMar w:top="720" w:right="1260" w:bottom="940" w:left="1260" w:header="720" w:footer="720" w:gutter="0"/>
          <w:cols w:num="2" w:space="720" w:equalWidth="0">
            <w:col w:w="4638" w:space="318"/>
            <w:col w:w="4764"/>
          </w:cols>
        </w:sectPr>
      </w:pPr>
    </w:p>
    <w:p w:rsidR="007511A2" w:rsidRDefault="007511A2">
      <w:pPr>
        <w:pStyle w:val="BodyText"/>
        <w:ind w:left="0"/>
        <w:jc w:val="left"/>
      </w:pPr>
    </w:p>
    <w:p w:rsidR="007511A2" w:rsidRDefault="007511A2">
      <w:pPr>
        <w:pStyle w:val="BodyText"/>
        <w:ind w:left="0"/>
        <w:jc w:val="left"/>
      </w:pPr>
    </w:p>
    <w:p w:rsidR="007511A2" w:rsidRDefault="007511A2">
      <w:pPr>
        <w:pStyle w:val="BodyText"/>
        <w:spacing w:before="3"/>
        <w:ind w:left="0"/>
        <w:jc w:val="left"/>
        <w:rPr>
          <w:sz w:val="21"/>
        </w:rPr>
      </w:pPr>
    </w:p>
    <w:p w:rsidR="007511A2" w:rsidRDefault="0020254E">
      <w:pPr>
        <w:pStyle w:val="BodyText"/>
        <w:ind w:left="1485"/>
        <w:jc w:val="left"/>
      </w:pPr>
      <w:r>
        <w:rPr>
          <w:noProof/>
        </w:rPr>
        <w:drawing>
          <wp:inline distT="0" distB="0" distL="0" distR="0">
            <wp:extent cx="4260141" cy="259670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4260141" cy="2596705"/>
                    </a:xfrm>
                    <a:prstGeom prst="rect">
                      <a:avLst/>
                    </a:prstGeom>
                  </pic:spPr>
                </pic:pic>
              </a:graphicData>
            </a:graphic>
          </wp:inline>
        </w:drawing>
      </w:r>
    </w:p>
    <w:p w:rsidR="007511A2" w:rsidRDefault="0020254E">
      <w:pPr>
        <w:pStyle w:val="Heading1"/>
        <w:spacing w:before="52" w:line="240" w:lineRule="auto"/>
        <w:ind w:left="651"/>
        <w:jc w:val="left"/>
      </w:pPr>
      <w:bookmarkStart w:id="16" w:name="Figure_(1):_Mean_CRP,_urea_and_creatinin"/>
      <w:bookmarkEnd w:id="16"/>
      <w:r>
        <w:t>Figure (1): Mean CRP, urea and creatininepre and post treatment of the study and control groups.</w:t>
      </w:r>
    </w:p>
    <w:p w:rsidR="007511A2" w:rsidRDefault="007511A2">
      <w:pPr>
        <w:sectPr w:rsidR="007511A2">
          <w:type w:val="continuous"/>
          <w:pgSz w:w="12240" w:h="15840"/>
          <w:pgMar w:top="720" w:right="1260" w:bottom="940" w:left="1260" w:header="720" w:footer="720" w:gutter="0"/>
          <w:cols w:space="720"/>
        </w:sectPr>
      </w:pPr>
    </w:p>
    <w:p w:rsidR="007511A2" w:rsidRDefault="007511A2">
      <w:pPr>
        <w:pStyle w:val="BodyText"/>
        <w:ind w:left="0"/>
        <w:jc w:val="left"/>
        <w:rPr>
          <w:b/>
        </w:rPr>
      </w:pPr>
    </w:p>
    <w:p w:rsidR="007511A2" w:rsidRDefault="007511A2">
      <w:pPr>
        <w:pStyle w:val="BodyText"/>
        <w:ind w:left="0"/>
        <w:jc w:val="left"/>
        <w:rPr>
          <w:b/>
        </w:rPr>
      </w:pPr>
    </w:p>
    <w:p w:rsidR="007511A2" w:rsidRDefault="007511A2">
      <w:pPr>
        <w:pStyle w:val="BodyText"/>
        <w:ind w:left="0"/>
        <w:jc w:val="left"/>
        <w:rPr>
          <w:b/>
          <w:sz w:val="13"/>
        </w:rPr>
      </w:pPr>
    </w:p>
    <w:p w:rsidR="007511A2" w:rsidRDefault="0020254E">
      <w:pPr>
        <w:pStyle w:val="BodyText"/>
        <w:ind w:left="1533"/>
        <w:jc w:val="left"/>
      </w:pPr>
      <w:r>
        <w:rPr>
          <w:noProof/>
        </w:rPr>
        <w:drawing>
          <wp:inline distT="0" distB="0" distL="0" distR="0">
            <wp:extent cx="4192116" cy="253526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4192116" cy="2535269"/>
                    </a:xfrm>
                    <a:prstGeom prst="rect">
                      <a:avLst/>
                    </a:prstGeom>
                  </pic:spPr>
                </pic:pic>
              </a:graphicData>
            </a:graphic>
          </wp:inline>
        </w:drawing>
      </w:r>
    </w:p>
    <w:p w:rsidR="007511A2" w:rsidRDefault="0020254E">
      <w:pPr>
        <w:spacing w:before="46"/>
        <w:ind w:left="218" w:right="221"/>
        <w:jc w:val="center"/>
        <w:rPr>
          <w:b/>
          <w:sz w:val="20"/>
        </w:rPr>
      </w:pPr>
      <w:r>
        <w:rPr>
          <w:b/>
          <w:sz w:val="20"/>
        </w:rPr>
        <w:t>Figure (2). Mean Borg scalepre and post treatment of the study and control groups.</w:t>
      </w:r>
    </w:p>
    <w:p w:rsidR="007511A2" w:rsidRDefault="007511A2">
      <w:pPr>
        <w:pStyle w:val="BodyText"/>
        <w:spacing w:before="1"/>
        <w:ind w:left="0"/>
        <w:jc w:val="left"/>
        <w:rPr>
          <w:b/>
        </w:rPr>
      </w:pPr>
    </w:p>
    <w:p w:rsidR="007511A2" w:rsidRDefault="0020254E">
      <w:pPr>
        <w:ind w:left="220" w:right="221"/>
        <w:jc w:val="center"/>
        <w:rPr>
          <w:b/>
          <w:sz w:val="20"/>
        </w:rPr>
      </w:pPr>
      <w:r>
        <w:rPr>
          <w:b/>
          <w:sz w:val="20"/>
        </w:rPr>
        <w:t>Table 2. Mean CRP, urea, creatinine and Borg scale pre and post treatment of the study and control groups: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9"/>
        <w:gridCol w:w="1911"/>
        <w:gridCol w:w="1939"/>
        <w:gridCol w:w="912"/>
        <w:gridCol w:w="1089"/>
        <w:gridCol w:w="1055"/>
      </w:tblGrid>
      <w:tr w:rsidR="007511A2">
        <w:trPr>
          <w:trHeight w:val="230"/>
        </w:trPr>
        <w:tc>
          <w:tcPr>
            <w:tcW w:w="2569" w:type="dxa"/>
          </w:tcPr>
          <w:p w:rsidR="007511A2" w:rsidRDefault="007511A2">
            <w:pPr>
              <w:pStyle w:val="TableParagraph"/>
              <w:spacing w:line="240" w:lineRule="auto"/>
              <w:ind w:left="0"/>
              <w:rPr>
                <w:sz w:val="16"/>
              </w:rPr>
            </w:pPr>
          </w:p>
        </w:tc>
        <w:tc>
          <w:tcPr>
            <w:tcW w:w="1911" w:type="dxa"/>
          </w:tcPr>
          <w:p w:rsidR="007511A2" w:rsidRDefault="0020254E">
            <w:pPr>
              <w:pStyle w:val="TableParagraph"/>
              <w:rPr>
                <w:b/>
                <w:sz w:val="20"/>
              </w:rPr>
            </w:pPr>
            <w:r>
              <w:rPr>
                <w:b/>
                <w:sz w:val="20"/>
              </w:rPr>
              <w:t>Study group</w:t>
            </w:r>
          </w:p>
        </w:tc>
        <w:tc>
          <w:tcPr>
            <w:tcW w:w="1939" w:type="dxa"/>
          </w:tcPr>
          <w:p w:rsidR="007511A2" w:rsidRDefault="0020254E">
            <w:pPr>
              <w:pStyle w:val="TableParagraph"/>
              <w:rPr>
                <w:b/>
                <w:sz w:val="20"/>
              </w:rPr>
            </w:pPr>
            <w:r>
              <w:rPr>
                <w:b/>
                <w:sz w:val="20"/>
              </w:rPr>
              <w:t>Control group</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4"/>
        </w:trPr>
        <w:tc>
          <w:tcPr>
            <w:tcW w:w="2569" w:type="dxa"/>
          </w:tcPr>
          <w:p w:rsidR="007511A2" w:rsidRDefault="007511A2">
            <w:pPr>
              <w:pStyle w:val="TableParagraph"/>
              <w:spacing w:line="240" w:lineRule="auto"/>
              <w:ind w:left="0"/>
              <w:rPr>
                <w:sz w:val="16"/>
              </w:rPr>
            </w:pPr>
          </w:p>
        </w:tc>
        <w:tc>
          <w:tcPr>
            <w:tcW w:w="1911" w:type="dxa"/>
          </w:tcPr>
          <w:p w:rsidR="007511A2" w:rsidRDefault="0020254E">
            <w:pPr>
              <w:pStyle w:val="TableParagraph"/>
              <w:spacing w:line="215" w:lineRule="exact"/>
              <w:rPr>
                <w:b/>
                <w:sz w:val="20"/>
              </w:rPr>
            </w:pPr>
            <w:r>
              <w:rPr>
                <w:spacing w:val="-96"/>
                <w:sz w:val="20"/>
              </w:rPr>
              <w:t>x</w:t>
            </w:r>
            <w:r>
              <w:rPr>
                <w:spacing w:val="8"/>
                <w:w w:val="83"/>
                <w:sz w:val="20"/>
              </w:rPr>
              <w:t>¯</w:t>
            </w:r>
            <w:r>
              <w:rPr>
                <w:b/>
                <w:sz w:val="20"/>
              </w:rPr>
              <w:t>±</w:t>
            </w:r>
            <w:r>
              <w:rPr>
                <w:b/>
                <w:spacing w:val="2"/>
                <w:sz w:val="20"/>
              </w:rPr>
              <w:t xml:space="preserve"> </w:t>
            </w:r>
            <w:r>
              <w:rPr>
                <w:b/>
                <w:spacing w:val="-2"/>
                <w:sz w:val="20"/>
              </w:rPr>
              <w:t>SD</w:t>
            </w:r>
          </w:p>
        </w:tc>
        <w:tc>
          <w:tcPr>
            <w:tcW w:w="1939" w:type="dxa"/>
          </w:tcPr>
          <w:p w:rsidR="007511A2" w:rsidRDefault="0020254E">
            <w:pPr>
              <w:pStyle w:val="TableParagraph"/>
              <w:spacing w:line="215" w:lineRule="exact"/>
              <w:rPr>
                <w:b/>
                <w:sz w:val="20"/>
              </w:rPr>
            </w:pPr>
            <w:r>
              <w:rPr>
                <w:spacing w:val="-96"/>
                <w:sz w:val="20"/>
              </w:rPr>
              <w:t>x</w:t>
            </w:r>
            <w:r>
              <w:rPr>
                <w:spacing w:val="8"/>
                <w:w w:val="83"/>
                <w:sz w:val="20"/>
              </w:rPr>
              <w:t>¯</w:t>
            </w:r>
            <w:r>
              <w:rPr>
                <w:b/>
                <w:sz w:val="20"/>
              </w:rPr>
              <w:t>±</w:t>
            </w:r>
            <w:r>
              <w:rPr>
                <w:b/>
                <w:spacing w:val="2"/>
                <w:sz w:val="20"/>
              </w:rPr>
              <w:t xml:space="preserve"> </w:t>
            </w:r>
            <w:r>
              <w:rPr>
                <w:b/>
                <w:spacing w:val="-2"/>
                <w:sz w:val="20"/>
              </w:rPr>
              <w:t>SD</w:t>
            </w:r>
          </w:p>
        </w:tc>
        <w:tc>
          <w:tcPr>
            <w:tcW w:w="912" w:type="dxa"/>
          </w:tcPr>
          <w:p w:rsidR="007511A2" w:rsidRDefault="0020254E">
            <w:pPr>
              <w:pStyle w:val="TableParagraph"/>
              <w:spacing w:line="215" w:lineRule="exact"/>
              <w:ind w:left="63"/>
              <w:rPr>
                <w:b/>
                <w:sz w:val="20"/>
              </w:rPr>
            </w:pPr>
            <w:r>
              <w:rPr>
                <w:b/>
                <w:sz w:val="20"/>
              </w:rPr>
              <w:t>MD</w:t>
            </w:r>
          </w:p>
        </w:tc>
        <w:tc>
          <w:tcPr>
            <w:tcW w:w="1089" w:type="dxa"/>
          </w:tcPr>
          <w:p w:rsidR="007511A2" w:rsidRDefault="0020254E">
            <w:pPr>
              <w:pStyle w:val="TableParagraph"/>
              <w:spacing w:line="215" w:lineRule="exact"/>
              <w:ind w:left="63"/>
              <w:rPr>
                <w:b/>
                <w:sz w:val="20"/>
              </w:rPr>
            </w:pPr>
            <w:r>
              <w:rPr>
                <w:b/>
                <w:sz w:val="20"/>
              </w:rPr>
              <w:t>t- value</w:t>
            </w:r>
          </w:p>
        </w:tc>
        <w:tc>
          <w:tcPr>
            <w:tcW w:w="1055" w:type="dxa"/>
          </w:tcPr>
          <w:p w:rsidR="007511A2" w:rsidRDefault="0020254E">
            <w:pPr>
              <w:pStyle w:val="TableParagraph"/>
              <w:spacing w:line="215" w:lineRule="exact"/>
              <w:ind w:left="64"/>
              <w:rPr>
                <w:b/>
                <w:sz w:val="20"/>
              </w:rPr>
            </w:pPr>
            <w:r>
              <w:rPr>
                <w:b/>
                <w:sz w:val="20"/>
              </w:rPr>
              <w:t>p value</w:t>
            </w:r>
          </w:p>
        </w:tc>
      </w:tr>
      <w:tr w:rsidR="007511A2">
        <w:trPr>
          <w:trHeight w:val="230"/>
        </w:trPr>
        <w:tc>
          <w:tcPr>
            <w:tcW w:w="2569" w:type="dxa"/>
          </w:tcPr>
          <w:p w:rsidR="007511A2" w:rsidRDefault="0020254E">
            <w:pPr>
              <w:pStyle w:val="TableParagraph"/>
              <w:rPr>
                <w:b/>
                <w:sz w:val="20"/>
              </w:rPr>
            </w:pPr>
            <w:r>
              <w:rPr>
                <w:b/>
                <w:sz w:val="20"/>
              </w:rPr>
              <w:t>CRP (mg/L)</w:t>
            </w:r>
          </w:p>
        </w:tc>
        <w:tc>
          <w:tcPr>
            <w:tcW w:w="1911" w:type="dxa"/>
          </w:tcPr>
          <w:p w:rsidR="007511A2" w:rsidRDefault="007511A2">
            <w:pPr>
              <w:pStyle w:val="TableParagraph"/>
              <w:spacing w:line="240" w:lineRule="auto"/>
              <w:ind w:left="0"/>
              <w:rPr>
                <w:sz w:val="16"/>
              </w:rPr>
            </w:pPr>
          </w:p>
        </w:tc>
        <w:tc>
          <w:tcPr>
            <w:tcW w:w="1939" w:type="dxa"/>
          </w:tcPr>
          <w:p w:rsidR="007511A2" w:rsidRDefault="007511A2">
            <w:pPr>
              <w:pStyle w:val="TableParagraph"/>
              <w:spacing w:line="240" w:lineRule="auto"/>
              <w:ind w:left="0"/>
              <w:rPr>
                <w:sz w:val="16"/>
              </w:rPr>
            </w:pP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Pre treatment</w:t>
            </w:r>
          </w:p>
        </w:tc>
        <w:tc>
          <w:tcPr>
            <w:tcW w:w="1911" w:type="dxa"/>
          </w:tcPr>
          <w:p w:rsidR="007511A2" w:rsidRDefault="0020254E">
            <w:pPr>
              <w:pStyle w:val="TableParagraph"/>
              <w:rPr>
                <w:sz w:val="20"/>
              </w:rPr>
            </w:pPr>
            <w:r>
              <w:rPr>
                <w:sz w:val="20"/>
              </w:rPr>
              <w:t>12.67 ± 3.66</w:t>
            </w:r>
          </w:p>
        </w:tc>
        <w:tc>
          <w:tcPr>
            <w:tcW w:w="1939" w:type="dxa"/>
          </w:tcPr>
          <w:p w:rsidR="007511A2" w:rsidRDefault="0020254E">
            <w:pPr>
              <w:pStyle w:val="TableParagraph"/>
              <w:rPr>
                <w:sz w:val="20"/>
              </w:rPr>
            </w:pPr>
            <w:r>
              <w:rPr>
                <w:sz w:val="20"/>
              </w:rPr>
              <w:t>11.85 ± 3.27</w:t>
            </w:r>
          </w:p>
        </w:tc>
        <w:tc>
          <w:tcPr>
            <w:tcW w:w="912" w:type="dxa"/>
          </w:tcPr>
          <w:p w:rsidR="007511A2" w:rsidRDefault="0020254E">
            <w:pPr>
              <w:pStyle w:val="TableParagraph"/>
              <w:ind w:left="63"/>
              <w:rPr>
                <w:sz w:val="20"/>
              </w:rPr>
            </w:pPr>
            <w:r>
              <w:rPr>
                <w:sz w:val="20"/>
              </w:rPr>
              <w:t>0.82</w:t>
            </w:r>
          </w:p>
        </w:tc>
        <w:tc>
          <w:tcPr>
            <w:tcW w:w="1089" w:type="dxa"/>
          </w:tcPr>
          <w:p w:rsidR="007511A2" w:rsidRDefault="0020254E">
            <w:pPr>
              <w:pStyle w:val="TableParagraph"/>
              <w:ind w:left="63"/>
              <w:rPr>
                <w:sz w:val="20"/>
              </w:rPr>
            </w:pPr>
            <w:r>
              <w:rPr>
                <w:sz w:val="20"/>
              </w:rPr>
              <w:t>0.63</w:t>
            </w:r>
          </w:p>
        </w:tc>
        <w:tc>
          <w:tcPr>
            <w:tcW w:w="1055" w:type="dxa"/>
          </w:tcPr>
          <w:p w:rsidR="007511A2" w:rsidRDefault="0020254E">
            <w:pPr>
              <w:pStyle w:val="TableParagraph"/>
              <w:ind w:left="64"/>
              <w:rPr>
                <w:sz w:val="20"/>
              </w:rPr>
            </w:pPr>
            <w:r>
              <w:rPr>
                <w:sz w:val="20"/>
              </w:rPr>
              <w:t>0.53</w:t>
            </w:r>
          </w:p>
        </w:tc>
      </w:tr>
      <w:tr w:rsidR="007511A2">
        <w:trPr>
          <w:trHeight w:val="230"/>
        </w:trPr>
        <w:tc>
          <w:tcPr>
            <w:tcW w:w="2569" w:type="dxa"/>
          </w:tcPr>
          <w:p w:rsidR="007511A2" w:rsidRDefault="0020254E">
            <w:pPr>
              <w:pStyle w:val="TableParagraph"/>
              <w:rPr>
                <w:b/>
                <w:sz w:val="20"/>
              </w:rPr>
            </w:pPr>
            <w:r>
              <w:rPr>
                <w:b/>
                <w:sz w:val="20"/>
              </w:rPr>
              <w:t>Post treatment</w:t>
            </w:r>
          </w:p>
        </w:tc>
        <w:tc>
          <w:tcPr>
            <w:tcW w:w="1911" w:type="dxa"/>
          </w:tcPr>
          <w:p w:rsidR="007511A2" w:rsidRDefault="0020254E">
            <w:pPr>
              <w:pStyle w:val="TableParagraph"/>
              <w:rPr>
                <w:sz w:val="20"/>
              </w:rPr>
            </w:pPr>
            <w:r>
              <w:rPr>
                <w:sz w:val="20"/>
              </w:rPr>
              <w:t>8.03 ± 2.8</w:t>
            </w:r>
          </w:p>
        </w:tc>
        <w:tc>
          <w:tcPr>
            <w:tcW w:w="1939" w:type="dxa"/>
          </w:tcPr>
          <w:p w:rsidR="007511A2" w:rsidRDefault="0020254E">
            <w:pPr>
              <w:pStyle w:val="TableParagraph"/>
              <w:rPr>
                <w:sz w:val="20"/>
              </w:rPr>
            </w:pPr>
            <w:r>
              <w:rPr>
                <w:sz w:val="20"/>
              </w:rPr>
              <w:t>13.2 ± 3.4</w:t>
            </w:r>
          </w:p>
        </w:tc>
        <w:tc>
          <w:tcPr>
            <w:tcW w:w="912" w:type="dxa"/>
          </w:tcPr>
          <w:p w:rsidR="007511A2" w:rsidRDefault="0020254E">
            <w:pPr>
              <w:pStyle w:val="TableParagraph"/>
              <w:ind w:left="63"/>
              <w:rPr>
                <w:sz w:val="20"/>
              </w:rPr>
            </w:pPr>
            <w:r>
              <w:rPr>
                <w:sz w:val="20"/>
              </w:rPr>
              <w:t>-5.17</w:t>
            </w:r>
          </w:p>
        </w:tc>
        <w:tc>
          <w:tcPr>
            <w:tcW w:w="1089" w:type="dxa"/>
          </w:tcPr>
          <w:p w:rsidR="007511A2" w:rsidRDefault="0020254E">
            <w:pPr>
              <w:pStyle w:val="TableParagraph"/>
              <w:ind w:left="63"/>
              <w:rPr>
                <w:sz w:val="20"/>
              </w:rPr>
            </w:pPr>
            <w:r>
              <w:rPr>
                <w:sz w:val="20"/>
              </w:rPr>
              <w:t>-4.77</w:t>
            </w:r>
          </w:p>
        </w:tc>
        <w:tc>
          <w:tcPr>
            <w:tcW w:w="1055" w:type="dxa"/>
          </w:tcPr>
          <w:p w:rsidR="007511A2" w:rsidRDefault="0020254E">
            <w:pPr>
              <w:pStyle w:val="TableParagraph"/>
              <w:ind w:left="64"/>
              <w:rPr>
                <w:sz w:val="20"/>
              </w:rPr>
            </w:pPr>
            <w:r>
              <w:rPr>
                <w:sz w:val="20"/>
              </w:rPr>
              <w:t>0.001*</w:t>
            </w:r>
          </w:p>
        </w:tc>
      </w:tr>
      <w:tr w:rsidR="007511A2">
        <w:trPr>
          <w:trHeight w:val="230"/>
        </w:trPr>
        <w:tc>
          <w:tcPr>
            <w:tcW w:w="2569" w:type="dxa"/>
          </w:tcPr>
          <w:p w:rsidR="007511A2" w:rsidRDefault="0020254E">
            <w:pPr>
              <w:pStyle w:val="TableParagraph"/>
              <w:rPr>
                <w:b/>
                <w:sz w:val="20"/>
              </w:rPr>
            </w:pPr>
            <w:r>
              <w:rPr>
                <w:b/>
                <w:sz w:val="20"/>
              </w:rPr>
              <w:t>MD</w:t>
            </w:r>
          </w:p>
        </w:tc>
        <w:tc>
          <w:tcPr>
            <w:tcW w:w="1911" w:type="dxa"/>
          </w:tcPr>
          <w:p w:rsidR="007511A2" w:rsidRDefault="0020254E">
            <w:pPr>
              <w:pStyle w:val="TableParagraph"/>
              <w:rPr>
                <w:sz w:val="20"/>
              </w:rPr>
            </w:pPr>
            <w:r>
              <w:rPr>
                <w:sz w:val="20"/>
              </w:rPr>
              <w:t>4.64</w:t>
            </w:r>
          </w:p>
        </w:tc>
        <w:tc>
          <w:tcPr>
            <w:tcW w:w="1939" w:type="dxa"/>
          </w:tcPr>
          <w:p w:rsidR="007511A2" w:rsidRDefault="0020254E">
            <w:pPr>
              <w:pStyle w:val="TableParagraph"/>
              <w:rPr>
                <w:sz w:val="20"/>
              </w:rPr>
            </w:pPr>
            <w:r>
              <w:rPr>
                <w:sz w:val="20"/>
              </w:rPr>
              <w:t>-1.35</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 of change</w:t>
            </w:r>
          </w:p>
        </w:tc>
        <w:tc>
          <w:tcPr>
            <w:tcW w:w="1911" w:type="dxa"/>
          </w:tcPr>
          <w:p w:rsidR="007511A2" w:rsidRDefault="0020254E">
            <w:pPr>
              <w:pStyle w:val="TableParagraph"/>
              <w:rPr>
                <w:sz w:val="20"/>
              </w:rPr>
            </w:pPr>
            <w:r>
              <w:rPr>
                <w:sz w:val="20"/>
              </w:rPr>
              <w:t>36.62</w:t>
            </w:r>
          </w:p>
        </w:tc>
        <w:tc>
          <w:tcPr>
            <w:tcW w:w="1939" w:type="dxa"/>
          </w:tcPr>
          <w:p w:rsidR="007511A2" w:rsidRDefault="0020254E">
            <w:pPr>
              <w:pStyle w:val="TableParagraph"/>
              <w:rPr>
                <w:sz w:val="20"/>
              </w:rPr>
            </w:pPr>
            <w:r>
              <w:rPr>
                <w:sz w:val="20"/>
              </w:rPr>
              <w:t>11.39</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t- value</w:t>
            </w:r>
          </w:p>
        </w:tc>
        <w:tc>
          <w:tcPr>
            <w:tcW w:w="1911" w:type="dxa"/>
          </w:tcPr>
          <w:p w:rsidR="007511A2" w:rsidRDefault="0020254E">
            <w:pPr>
              <w:pStyle w:val="TableParagraph"/>
              <w:rPr>
                <w:sz w:val="20"/>
              </w:rPr>
            </w:pPr>
            <w:r>
              <w:rPr>
                <w:sz w:val="20"/>
              </w:rPr>
              <w:t>8.98</w:t>
            </w:r>
          </w:p>
        </w:tc>
        <w:tc>
          <w:tcPr>
            <w:tcW w:w="1939" w:type="dxa"/>
          </w:tcPr>
          <w:p w:rsidR="007511A2" w:rsidRDefault="0020254E">
            <w:pPr>
              <w:pStyle w:val="TableParagraph"/>
              <w:rPr>
                <w:sz w:val="20"/>
              </w:rPr>
            </w:pPr>
            <w:r>
              <w:rPr>
                <w:sz w:val="20"/>
              </w:rPr>
              <w:t>-5.81</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7511A2">
            <w:pPr>
              <w:pStyle w:val="TableParagraph"/>
              <w:spacing w:line="240" w:lineRule="auto"/>
              <w:ind w:left="0"/>
              <w:rPr>
                <w:sz w:val="16"/>
              </w:rPr>
            </w:pPr>
          </w:p>
        </w:tc>
        <w:tc>
          <w:tcPr>
            <w:tcW w:w="1911" w:type="dxa"/>
          </w:tcPr>
          <w:p w:rsidR="007511A2" w:rsidRDefault="0020254E">
            <w:pPr>
              <w:pStyle w:val="TableParagraph"/>
              <w:rPr>
                <w:b/>
                <w:i/>
                <w:sz w:val="20"/>
              </w:rPr>
            </w:pPr>
            <w:r>
              <w:rPr>
                <w:b/>
                <w:i/>
                <w:sz w:val="20"/>
              </w:rPr>
              <w:t>p = 0.001*</w:t>
            </w:r>
          </w:p>
        </w:tc>
        <w:tc>
          <w:tcPr>
            <w:tcW w:w="1939" w:type="dxa"/>
          </w:tcPr>
          <w:p w:rsidR="007511A2" w:rsidRDefault="0020254E">
            <w:pPr>
              <w:pStyle w:val="TableParagraph"/>
              <w:rPr>
                <w:b/>
                <w:i/>
                <w:sz w:val="20"/>
              </w:rPr>
            </w:pPr>
            <w:r>
              <w:rPr>
                <w:b/>
                <w:i/>
                <w:sz w:val="20"/>
              </w:rPr>
              <w:t>p = 0.001*</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Urea (mg/dL)</w:t>
            </w:r>
          </w:p>
        </w:tc>
        <w:tc>
          <w:tcPr>
            <w:tcW w:w="1911" w:type="dxa"/>
          </w:tcPr>
          <w:p w:rsidR="007511A2" w:rsidRDefault="007511A2">
            <w:pPr>
              <w:pStyle w:val="TableParagraph"/>
              <w:spacing w:line="240" w:lineRule="auto"/>
              <w:ind w:left="0"/>
              <w:rPr>
                <w:sz w:val="16"/>
              </w:rPr>
            </w:pPr>
          </w:p>
        </w:tc>
        <w:tc>
          <w:tcPr>
            <w:tcW w:w="1939" w:type="dxa"/>
          </w:tcPr>
          <w:p w:rsidR="007511A2" w:rsidRDefault="007511A2">
            <w:pPr>
              <w:pStyle w:val="TableParagraph"/>
              <w:spacing w:line="240" w:lineRule="auto"/>
              <w:ind w:left="0"/>
              <w:rPr>
                <w:sz w:val="16"/>
              </w:rPr>
            </w:pP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Pre treatment</w:t>
            </w:r>
          </w:p>
        </w:tc>
        <w:tc>
          <w:tcPr>
            <w:tcW w:w="1911" w:type="dxa"/>
          </w:tcPr>
          <w:p w:rsidR="007511A2" w:rsidRDefault="0020254E">
            <w:pPr>
              <w:pStyle w:val="TableParagraph"/>
              <w:rPr>
                <w:sz w:val="20"/>
              </w:rPr>
            </w:pPr>
            <w:r>
              <w:rPr>
                <w:sz w:val="20"/>
              </w:rPr>
              <w:t>135 ± 20.84</w:t>
            </w:r>
          </w:p>
        </w:tc>
        <w:tc>
          <w:tcPr>
            <w:tcW w:w="1939" w:type="dxa"/>
          </w:tcPr>
          <w:p w:rsidR="007511A2" w:rsidRDefault="0020254E">
            <w:pPr>
              <w:pStyle w:val="TableParagraph"/>
              <w:rPr>
                <w:sz w:val="20"/>
              </w:rPr>
            </w:pPr>
            <w:r>
              <w:rPr>
                <w:sz w:val="20"/>
              </w:rPr>
              <w:t>137.7 ± 22.27</w:t>
            </w:r>
          </w:p>
        </w:tc>
        <w:tc>
          <w:tcPr>
            <w:tcW w:w="912" w:type="dxa"/>
          </w:tcPr>
          <w:p w:rsidR="007511A2" w:rsidRDefault="0020254E">
            <w:pPr>
              <w:pStyle w:val="TableParagraph"/>
              <w:ind w:left="63"/>
              <w:rPr>
                <w:sz w:val="20"/>
              </w:rPr>
            </w:pPr>
            <w:r>
              <w:rPr>
                <w:sz w:val="20"/>
              </w:rPr>
              <w:t>-2.7</w:t>
            </w:r>
          </w:p>
        </w:tc>
        <w:tc>
          <w:tcPr>
            <w:tcW w:w="1089" w:type="dxa"/>
          </w:tcPr>
          <w:p w:rsidR="007511A2" w:rsidRDefault="0020254E">
            <w:pPr>
              <w:pStyle w:val="TableParagraph"/>
              <w:ind w:left="63"/>
              <w:rPr>
                <w:sz w:val="20"/>
              </w:rPr>
            </w:pPr>
            <w:r>
              <w:rPr>
                <w:sz w:val="20"/>
              </w:rPr>
              <w:t>-0.34</w:t>
            </w:r>
          </w:p>
        </w:tc>
        <w:tc>
          <w:tcPr>
            <w:tcW w:w="1055" w:type="dxa"/>
          </w:tcPr>
          <w:p w:rsidR="007511A2" w:rsidRDefault="0020254E">
            <w:pPr>
              <w:pStyle w:val="TableParagraph"/>
              <w:ind w:left="64"/>
              <w:rPr>
                <w:sz w:val="20"/>
              </w:rPr>
            </w:pPr>
            <w:r>
              <w:rPr>
                <w:sz w:val="20"/>
              </w:rPr>
              <w:t>0.72</w:t>
            </w:r>
          </w:p>
        </w:tc>
      </w:tr>
      <w:tr w:rsidR="007511A2">
        <w:trPr>
          <w:trHeight w:val="230"/>
        </w:trPr>
        <w:tc>
          <w:tcPr>
            <w:tcW w:w="2569" w:type="dxa"/>
          </w:tcPr>
          <w:p w:rsidR="007511A2" w:rsidRDefault="0020254E">
            <w:pPr>
              <w:pStyle w:val="TableParagraph"/>
              <w:rPr>
                <w:b/>
                <w:sz w:val="20"/>
              </w:rPr>
            </w:pPr>
            <w:r>
              <w:rPr>
                <w:b/>
                <w:sz w:val="20"/>
              </w:rPr>
              <w:t>Post treatment</w:t>
            </w:r>
          </w:p>
        </w:tc>
        <w:tc>
          <w:tcPr>
            <w:tcW w:w="1911" w:type="dxa"/>
          </w:tcPr>
          <w:p w:rsidR="007511A2" w:rsidRDefault="0020254E">
            <w:pPr>
              <w:pStyle w:val="TableParagraph"/>
              <w:rPr>
                <w:sz w:val="20"/>
              </w:rPr>
            </w:pPr>
            <w:r>
              <w:rPr>
                <w:sz w:val="20"/>
              </w:rPr>
              <w:t>105.03 ± 17.14</w:t>
            </w:r>
          </w:p>
        </w:tc>
        <w:tc>
          <w:tcPr>
            <w:tcW w:w="1939" w:type="dxa"/>
          </w:tcPr>
          <w:p w:rsidR="007511A2" w:rsidRDefault="0020254E">
            <w:pPr>
              <w:pStyle w:val="TableParagraph"/>
              <w:rPr>
                <w:sz w:val="20"/>
              </w:rPr>
            </w:pPr>
            <w:r>
              <w:rPr>
                <w:sz w:val="20"/>
              </w:rPr>
              <w:t>127.6 ± 28.83</w:t>
            </w:r>
          </w:p>
        </w:tc>
        <w:tc>
          <w:tcPr>
            <w:tcW w:w="912" w:type="dxa"/>
          </w:tcPr>
          <w:p w:rsidR="007511A2" w:rsidRDefault="0020254E">
            <w:pPr>
              <w:pStyle w:val="TableParagraph"/>
              <w:ind w:left="63"/>
              <w:rPr>
                <w:sz w:val="20"/>
              </w:rPr>
            </w:pPr>
            <w:r>
              <w:rPr>
                <w:sz w:val="20"/>
              </w:rPr>
              <w:t>-22.57</w:t>
            </w:r>
          </w:p>
        </w:tc>
        <w:tc>
          <w:tcPr>
            <w:tcW w:w="1089" w:type="dxa"/>
          </w:tcPr>
          <w:p w:rsidR="007511A2" w:rsidRDefault="0020254E">
            <w:pPr>
              <w:pStyle w:val="TableParagraph"/>
              <w:ind w:left="63"/>
              <w:rPr>
                <w:sz w:val="20"/>
              </w:rPr>
            </w:pPr>
            <w:r>
              <w:rPr>
                <w:sz w:val="20"/>
              </w:rPr>
              <w:t>-2.34</w:t>
            </w:r>
          </w:p>
        </w:tc>
        <w:tc>
          <w:tcPr>
            <w:tcW w:w="1055" w:type="dxa"/>
          </w:tcPr>
          <w:p w:rsidR="007511A2" w:rsidRDefault="0020254E">
            <w:pPr>
              <w:pStyle w:val="TableParagraph"/>
              <w:ind w:left="64"/>
              <w:rPr>
                <w:sz w:val="20"/>
              </w:rPr>
            </w:pPr>
            <w:r>
              <w:rPr>
                <w:sz w:val="20"/>
              </w:rPr>
              <w:t>0.03*</w:t>
            </w:r>
          </w:p>
        </w:tc>
      </w:tr>
      <w:tr w:rsidR="007511A2">
        <w:trPr>
          <w:trHeight w:val="230"/>
        </w:trPr>
        <w:tc>
          <w:tcPr>
            <w:tcW w:w="2569" w:type="dxa"/>
          </w:tcPr>
          <w:p w:rsidR="007511A2" w:rsidRDefault="0020254E">
            <w:pPr>
              <w:pStyle w:val="TableParagraph"/>
              <w:rPr>
                <w:b/>
                <w:sz w:val="20"/>
              </w:rPr>
            </w:pPr>
            <w:r>
              <w:rPr>
                <w:b/>
                <w:sz w:val="20"/>
              </w:rPr>
              <w:t>MD</w:t>
            </w:r>
          </w:p>
        </w:tc>
        <w:tc>
          <w:tcPr>
            <w:tcW w:w="1911" w:type="dxa"/>
          </w:tcPr>
          <w:p w:rsidR="007511A2" w:rsidRDefault="0020254E">
            <w:pPr>
              <w:pStyle w:val="TableParagraph"/>
              <w:rPr>
                <w:sz w:val="20"/>
              </w:rPr>
            </w:pPr>
            <w:r>
              <w:rPr>
                <w:sz w:val="20"/>
              </w:rPr>
              <w:t>29.97</w:t>
            </w:r>
          </w:p>
        </w:tc>
        <w:tc>
          <w:tcPr>
            <w:tcW w:w="1939" w:type="dxa"/>
          </w:tcPr>
          <w:p w:rsidR="007511A2" w:rsidRDefault="0020254E">
            <w:pPr>
              <w:pStyle w:val="TableParagraph"/>
              <w:rPr>
                <w:sz w:val="20"/>
              </w:rPr>
            </w:pPr>
            <w:r>
              <w:rPr>
                <w:sz w:val="20"/>
              </w:rPr>
              <w:t>10.1</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 of change</w:t>
            </w:r>
          </w:p>
        </w:tc>
        <w:tc>
          <w:tcPr>
            <w:tcW w:w="1911" w:type="dxa"/>
          </w:tcPr>
          <w:p w:rsidR="007511A2" w:rsidRDefault="0020254E">
            <w:pPr>
              <w:pStyle w:val="TableParagraph"/>
              <w:rPr>
                <w:sz w:val="20"/>
              </w:rPr>
            </w:pPr>
            <w:r>
              <w:rPr>
                <w:sz w:val="20"/>
              </w:rPr>
              <w:t>22.2</w:t>
            </w:r>
          </w:p>
        </w:tc>
        <w:tc>
          <w:tcPr>
            <w:tcW w:w="1939" w:type="dxa"/>
          </w:tcPr>
          <w:p w:rsidR="007511A2" w:rsidRDefault="0020254E">
            <w:pPr>
              <w:pStyle w:val="TableParagraph"/>
              <w:rPr>
                <w:sz w:val="20"/>
              </w:rPr>
            </w:pPr>
            <w:r>
              <w:rPr>
                <w:sz w:val="20"/>
              </w:rPr>
              <w:t>7.33</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t- value</w:t>
            </w:r>
          </w:p>
        </w:tc>
        <w:tc>
          <w:tcPr>
            <w:tcW w:w="1911" w:type="dxa"/>
          </w:tcPr>
          <w:p w:rsidR="007511A2" w:rsidRDefault="0020254E">
            <w:pPr>
              <w:pStyle w:val="TableParagraph"/>
              <w:rPr>
                <w:sz w:val="20"/>
              </w:rPr>
            </w:pPr>
            <w:r>
              <w:rPr>
                <w:sz w:val="20"/>
              </w:rPr>
              <w:t>9.47</w:t>
            </w:r>
          </w:p>
        </w:tc>
        <w:tc>
          <w:tcPr>
            <w:tcW w:w="1939" w:type="dxa"/>
          </w:tcPr>
          <w:p w:rsidR="007511A2" w:rsidRDefault="0020254E">
            <w:pPr>
              <w:pStyle w:val="TableParagraph"/>
              <w:rPr>
                <w:sz w:val="20"/>
              </w:rPr>
            </w:pPr>
            <w:r>
              <w:rPr>
                <w:sz w:val="20"/>
              </w:rPr>
              <w:t>1.27</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7511A2">
            <w:pPr>
              <w:pStyle w:val="TableParagraph"/>
              <w:spacing w:line="240" w:lineRule="auto"/>
              <w:ind w:left="0"/>
              <w:rPr>
                <w:sz w:val="16"/>
              </w:rPr>
            </w:pPr>
          </w:p>
        </w:tc>
        <w:tc>
          <w:tcPr>
            <w:tcW w:w="1911" w:type="dxa"/>
          </w:tcPr>
          <w:p w:rsidR="007511A2" w:rsidRDefault="0020254E">
            <w:pPr>
              <w:pStyle w:val="TableParagraph"/>
              <w:rPr>
                <w:b/>
                <w:i/>
                <w:sz w:val="20"/>
              </w:rPr>
            </w:pPr>
            <w:r>
              <w:rPr>
                <w:b/>
                <w:i/>
                <w:sz w:val="20"/>
              </w:rPr>
              <w:t>p = 0.001*</w:t>
            </w:r>
          </w:p>
        </w:tc>
        <w:tc>
          <w:tcPr>
            <w:tcW w:w="1939" w:type="dxa"/>
          </w:tcPr>
          <w:p w:rsidR="007511A2" w:rsidRDefault="0020254E">
            <w:pPr>
              <w:pStyle w:val="TableParagraph"/>
              <w:rPr>
                <w:b/>
                <w:i/>
                <w:sz w:val="20"/>
              </w:rPr>
            </w:pPr>
            <w:r>
              <w:rPr>
                <w:b/>
                <w:i/>
                <w:sz w:val="20"/>
              </w:rPr>
              <w:t>p = 0.23</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29"/>
        </w:trPr>
        <w:tc>
          <w:tcPr>
            <w:tcW w:w="2569" w:type="dxa"/>
          </w:tcPr>
          <w:p w:rsidR="007511A2" w:rsidRDefault="0020254E">
            <w:pPr>
              <w:pStyle w:val="TableParagraph"/>
              <w:rPr>
                <w:b/>
                <w:sz w:val="20"/>
              </w:rPr>
            </w:pPr>
            <w:r>
              <w:rPr>
                <w:b/>
                <w:sz w:val="20"/>
              </w:rPr>
              <w:t>Creatinine (mg/dL)</w:t>
            </w:r>
          </w:p>
        </w:tc>
        <w:tc>
          <w:tcPr>
            <w:tcW w:w="1911" w:type="dxa"/>
          </w:tcPr>
          <w:p w:rsidR="007511A2" w:rsidRDefault="007511A2">
            <w:pPr>
              <w:pStyle w:val="TableParagraph"/>
              <w:spacing w:line="240" w:lineRule="auto"/>
              <w:ind w:left="0"/>
              <w:rPr>
                <w:sz w:val="16"/>
              </w:rPr>
            </w:pPr>
          </w:p>
        </w:tc>
        <w:tc>
          <w:tcPr>
            <w:tcW w:w="1939" w:type="dxa"/>
          </w:tcPr>
          <w:p w:rsidR="007511A2" w:rsidRDefault="007511A2">
            <w:pPr>
              <w:pStyle w:val="TableParagraph"/>
              <w:spacing w:line="240" w:lineRule="auto"/>
              <w:ind w:left="0"/>
              <w:rPr>
                <w:sz w:val="16"/>
              </w:rPr>
            </w:pP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Pre treatment</w:t>
            </w:r>
          </w:p>
        </w:tc>
        <w:tc>
          <w:tcPr>
            <w:tcW w:w="1911" w:type="dxa"/>
          </w:tcPr>
          <w:p w:rsidR="007511A2" w:rsidRDefault="0020254E">
            <w:pPr>
              <w:pStyle w:val="TableParagraph"/>
              <w:rPr>
                <w:sz w:val="20"/>
              </w:rPr>
            </w:pPr>
            <w:r>
              <w:rPr>
                <w:sz w:val="20"/>
              </w:rPr>
              <w:t>9.53 ± 2.22</w:t>
            </w:r>
          </w:p>
        </w:tc>
        <w:tc>
          <w:tcPr>
            <w:tcW w:w="1939" w:type="dxa"/>
          </w:tcPr>
          <w:p w:rsidR="007511A2" w:rsidRDefault="0020254E">
            <w:pPr>
              <w:pStyle w:val="TableParagraph"/>
              <w:rPr>
                <w:sz w:val="20"/>
              </w:rPr>
            </w:pPr>
            <w:r>
              <w:rPr>
                <w:sz w:val="20"/>
              </w:rPr>
              <w:t>9.11 ± 1.37</w:t>
            </w:r>
          </w:p>
        </w:tc>
        <w:tc>
          <w:tcPr>
            <w:tcW w:w="912" w:type="dxa"/>
          </w:tcPr>
          <w:p w:rsidR="007511A2" w:rsidRDefault="0020254E">
            <w:pPr>
              <w:pStyle w:val="TableParagraph"/>
              <w:ind w:left="63"/>
              <w:rPr>
                <w:sz w:val="20"/>
              </w:rPr>
            </w:pPr>
            <w:r>
              <w:rPr>
                <w:sz w:val="20"/>
              </w:rPr>
              <w:t>0.42</w:t>
            </w:r>
          </w:p>
        </w:tc>
        <w:tc>
          <w:tcPr>
            <w:tcW w:w="1089" w:type="dxa"/>
          </w:tcPr>
          <w:p w:rsidR="007511A2" w:rsidRDefault="0020254E">
            <w:pPr>
              <w:pStyle w:val="TableParagraph"/>
              <w:ind w:left="63"/>
              <w:rPr>
                <w:sz w:val="20"/>
              </w:rPr>
            </w:pPr>
            <w:r>
              <w:rPr>
                <w:sz w:val="20"/>
              </w:rPr>
              <w:t>0.56</w:t>
            </w:r>
          </w:p>
        </w:tc>
        <w:tc>
          <w:tcPr>
            <w:tcW w:w="1055" w:type="dxa"/>
          </w:tcPr>
          <w:p w:rsidR="007511A2" w:rsidRDefault="0020254E">
            <w:pPr>
              <w:pStyle w:val="TableParagraph"/>
              <w:ind w:left="64"/>
              <w:rPr>
                <w:sz w:val="20"/>
              </w:rPr>
            </w:pPr>
            <w:r>
              <w:rPr>
                <w:sz w:val="20"/>
              </w:rPr>
              <w:t>0.57</w:t>
            </w:r>
          </w:p>
        </w:tc>
      </w:tr>
      <w:tr w:rsidR="007511A2">
        <w:trPr>
          <w:trHeight w:val="230"/>
        </w:trPr>
        <w:tc>
          <w:tcPr>
            <w:tcW w:w="2569" w:type="dxa"/>
          </w:tcPr>
          <w:p w:rsidR="007511A2" w:rsidRDefault="0020254E">
            <w:pPr>
              <w:pStyle w:val="TableParagraph"/>
              <w:spacing w:line="211" w:lineRule="exact"/>
              <w:rPr>
                <w:b/>
                <w:sz w:val="20"/>
              </w:rPr>
            </w:pPr>
            <w:r>
              <w:rPr>
                <w:b/>
                <w:sz w:val="20"/>
              </w:rPr>
              <w:t>Post treatment</w:t>
            </w:r>
          </w:p>
        </w:tc>
        <w:tc>
          <w:tcPr>
            <w:tcW w:w="1911" w:type="dxa"/>
          </w:tcPr>
          <w:p w:rsidR="007511A2" w:rsidRDefault="0020254E">
            <w:pPr>
              <w:pStyle w:val="TableParagraph"/>
              <w:spacing w:line="211" w:lineRule="exact"/>
              <w:rPr>
                <w:sz w:val="20"/>
              </w:rPr>
            </w:pPr>
            <w:r>
              <w:rPr>
                <w:sz w:val="20"/>
              </w:rPr>
              <w:t>9.05 ± 2</w:t>
            </w:r>
          </w:p>
        </w:tc>
        <w:tc>
          <w:tcPr>
            <w:tcW w:w="1939" w:type="dxa"/>
          </w:tcPr>
          <w:p w:rsidR="007511A2" w:rsidRDefault="0020254E">
            <w:pPr>
              <w:pStyle w:val="TableParagraph"/>
              <w:spacing w:line="211" w:lineRule="exact"/>
              <w:rPr>
                <w:sz w:val="20"/>
              </w:rPr>
            </w:pPr>
            <w:r>
              <w:rPr>
                <w:sz w:val="20"/>
              </w:rPr>
              <w:t>8.79 ± 1.86</w:t>
            </w:r>
          </w:p>
        </w:tc>
        <w:tc>
          <w:tcPr>
            <w:tcW w:w="912" w:type="dxa"/>
          </w:tcPr>
          <w:p w:rsidR="007511A2" w:rsidRDefault="0020254E">
            <w:pPr>
              <w:pStyle w:val="TableParagraph"/>
              <w:spacing w:line="211" w:lineRule="exact"/>
              <w:ind w:left="63"/>
              <w:rPr>
                <w:sz w:val="20"/>
              </w:rPr>
            </w:pPr>
            <w:r>
              <w:rPr>
                <w:sz w:val="20"/>
              </w:rPr>
              <w:t>0.26</w:t>
            </w:r>
          </w:p>
        </w:tc>
        <w:tc>
          <w:tcPr>
            <w:tcW w:w="1089" w:type="dxa"/>
          </w:tcPr>
          <w:p w:rsidR="007511A2" w:rsidRDefault="0020254E">
            <w:pPr>
              <w:pStyle w:val="TableParagraph"/>
              <w:spacing w:line="211" w:lineRule="exact"/>
              <w:ind w:left="63"/>
              <w:rPr>
                <w:sz w:val="20"/>
              </w:rPr>
            </w:pPr>
            <w:r>
              <w:rPr>
                <w:sz w:val="20"/>
              </w:rPr>
              <w:t>0.37</w:t>
            </w:r>
          </w:p>
        </w:tc>
        <w:tc>
          <w:tcPr>
            <w:tcW w:w="1055" w:type="dxa"/>
          </w:tcPr>
          <w:p w:rsidR="007511A2" w:rsidRDefault="0020254E">
            <w:pPr>
              <w:pStyle w:val="TableParagraph"/>
              <w:spacing w:line="211" w:lineRule="exact"/>
              <w:ind w:left="64"/>
              <w:rPr>
                <w:sz w:val="20"/>
              </w:rPr>
            </w:pPr>
            <w:r>
              <w:rPr>
                <w:sz w:val="20"/>
              </w:rPr>
              <w:t>0.71</w:t>
            </w:r>
          </w:p>
        </w:tc>
      </w:tr>
      <w:tr w:rsidR="007511A2">
        <w:trPr>
          <w:trHeight w:val="230"/>
        </w:trPr>
        <w:tc>
          <w:tcPr>
            <w:tcW w:w="2569" w:type="dxa"/>
          </w:tcPr>
          <w:p w:rsidR="007511A2" w:rsidRDefault="0020254E">
            <w:pPr>
              <w:pStyle w:val="TableParagraph"/>
              <w:rPr>
                <w:b/>
                <w:sz w:val="20"/>
              </w:rPr>
            </w:pPr>
            <w:r>
              <w:rPr>
                <w:b/>
                <w:sz w:val="20"/>
              </w:rPr>
              <w:t>MD</w:t>
            </w:r>
          </w:p>
        </w:tc>
        <w:tc>
          <w:tcPr>
            <w:tcW w:w="1911" w:type="dxa"/>
          </w:tcPr>
          <w:p w:rsidR="007511A2" w:rsidRDefault="0020254E">
            <w:pPr>
              <w:pStyle w:val="TableParagraph"/>
              <w:rPr>
                <w:sz w:val="20"/>
              </w:rPr>
            </w:pPr>
            <w:r>
              <w:rPr>
                <w:sz w:val="20"/>
              </w:rPr>
              <w:t>0.48</w:t>
            </w:r>
          </w:p>
        </w:tc>
        <w:tc>
          <w:tcPr>
            <w:tcW w:w="1939" w:type="dxa"/>
          </w:tcPr>
          <w:p w:rsidR="007511A2" w:rsidRDefault="0020254E">
            <w:pPr>
              <w:pStyle w:val="TableParagraph"/>
              <w:rPr>
                <w:sz w:val="20"/>
              </w:rPr>
            </w:pPr>
            <w:r>
              <w:rPr>
                <w:sz w:val="20"/>
              </w:rPr>
              <w:t>0.32</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 of change</w:t>
            </w:r>
          </w:p>
        </w:tc>
        <w:tc>
          <w:tcPr>
            <w:tcW w:w="1911" w:type="dxa"/>
          </w:tcPr>
          <w:p w:rsidR="007511A2" w:rsidRDefault="0020254E">
            <w:pPr>
              <w:pStyle w:val="TableParagraph"/>
              <w:rPr>
                <w:sz w:val="20"/>
              </w:rPr>
            </w:pPr>
            <w:r>
              <w:rPr>
                <w:sz w:val="20"/>
              </w:rPr>
              <w:t>5.04</w:t>
            </w:r>
          </w:p>
        </w:tc>
        <w:tc>
          <w:tcPr>
            <w:tcW w:w="1939" w:type="dxa"/>
          </w:tcPr>
          <w:p w:rsidR="007511A2" w:rsidRDefault="0020254E">
            <w:pPr>
              <w:pStyle w:val="TableParagraph"/>
              <w:rPr>
                <w:sz w:val="20"/>
              </w:rPr>
            </w:pPr>
            <w:r>
              <w:rPr>
                <w:sz w:val="20"/>
              </w:rPr>
              <w:t>3.51</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t- value</w:t>
            </w:r>
          </w:p>
        </w:tc>
        <w:tc>
          <w:tcPr>
            <w:tcW w:w="1911" w:type="dxa"/>
          </w:tcPr>
          <w:p w:rsidR="007511A2" w:rsidRDefault="0020254E">
            <w:pPr>
              <w:pStyle w:val="TableParagraph"/>
              <w:rPr>
                <w:sz w:val="20"/>
              </w:rPr>
            </w:pPr>
            <w:r>
              <w:rPr>
                <w:sz w:val="20"/>
              </w:rPr>
              <w:t>2.35</w:t>
            </w:r>
          </w:p>
        </w:tc>
        <w:tc>
          <w:tcPr>
            <w:tcW w:w="1939" w:type="dxa"/>
          </w:tcPr>
          <w:p w:rsidR="007511A2" w:rsidRDefault="0020254E">
            <w:pPr>
              <w:pStyle w:val="TableParagraph"/>
              <w:rPr>
                <w:sz w:val="20"/>
              </w:rPr>
            </w:pPr>
            <w:r>
              <w:rPr>
                <w:sz w:val="20"/>
              </w:rPr>
              <w:t>0.62</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7511A2">
            <w:pPr>
              <w:pStyle w:val="TableParagraph"/>
              <w:spacing w:line="240" w:lineRule="auto"/>
              <w:ind w:left="0"/>
              <w:rPr>
                <w:sz w:val="16"/>
              </w:rPr>
            </w:pPr>
          </w:p>
        </w:tc>
        <w:tc>
          <w:tcPr>
            <w:tcW w:w="1911" w:type="dxa"/>
          </w:tcPr>
          <w:p w:rsidR="007511A2" w:rsidRDefault="0020254E">
            <w:pPr>
              <w:pStyle w:val="TableParagraph"/>
              <w:rPr>
                <w:b/>
                <w:i/>
                <w:sz w:val="20"/>
              </w:rPr>
            </w:pPr>
            <w:r>
              <w:rPr>
                <w:b/>
                <w:i/>
                <w:sz w:val="20"/>
              </w:rPr>
              <w:t>p = 0.02*</w:t>
            </w:r>
          </w:p>
        </w:tc>
        <w:tc>
          <w:tcPr>
            <w:tcW w:w="1939" w:type="dxa"/>
          </w:tcPr>
          <w:p w:rsidR="007511A2" w:rsidRDefault="0020254E">
            <w:pPr>
              <w:pStyle w:val="TableParagraph"/>
              <w:rPr>
                <w:b/>
                <w:i/>
                <w:sz w:val="20"/>
              </w:rPr>
            </w:pPr>
            <w:r>
              <w:rPr>
                <w:b/>
                <w:i/>
                <w:sz w:val="20"/>
              </w:rPr>
              <w:t>p = 0.55</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Borg scale</w:t>
            </w:r>
          </w:p>
        </w:tc>
        <w:tc>
          <w:tcPr>
            <w:tcW w:w="1911" w:type="dxa"/>
          </w:tcPr>
          <w:p w:rsidR="007511A2" w:rsidRDefault="007511A2">
            <w:pPr>
              <w:pStyle w:val="TableParagraph"/>
              <w:spacing w:line="240" w:lineRule="auto"/>
              <w:ind w:left="0"/>
              <w:rPr>
                <w:sz w:val="16"/>
              </w:rPr>
            </w:pPr>
          </w:p>
        </w:tc>
        <w:tc>
          <w:tcPr>
            <w:tcW w:w="1939" w:type="dxa"/>
          </w:tcPr>
          <w:p w:rsidR="007511A2" w:rsidRDefault="007511A2">
            <w:pPr>
              <w:pStyle w:val="TableParagraph"/>
              <w:spacing w:line="240" w:lineRule="auto"/>
              <w:ind w:left="0"/>
              <w:rPr>
                <w:sz w:val="16"/>
              </w:rPr>
            </w:pP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Pre treatment</w:t>
            </w:r>
          </w:p>
        </w:tc>
        <w:tc>
          <w:tcPr>
            <w:tcW w:w="1911" w:type="dxa"/>
          </w:tcPr>
          <w:p w:rsidR="007511A2" w:rsidRDefault="0020254E">
            <w:pPr>
              <w:pStyle w:val="TableParagraph"/>
              <w:rPr>
                <w:sz w:val="20"/>
              </w:rPr>
            </w:pPr>
            <w:r>
              <w:rPr>
                <w:sz w:val="20"/>
              </w:rPr>
              <w:t>10.53 ± 1.52</w:t>
            </w:r>
          </w:p>
        </w:tc>
        <w:tc>
          <w:tcPr>
            <w:tcW w:w="1939" w:type="dxa"/>
          </w:tcPr>
          <w:p w:rsidR="007511A2" w:rsidRDefault="0020254E">
            <w:pPr>
              <w:pStyle w:val="TableParagraph"/>
              <w:rPr>
                <w:sz w:val="20"/>
              </w:rPr>
            </w:pPr>
            <w:r>
              <w:rPr>
                <w:sz w:val="20"/>
              </w:rPr>
              <w:t>10.4 ± 1.07</w:t>
            </w:r>
          </w:p>
        </w:tc>
        <w:tc>
          <w:tcPr>
            <w:tcW w:w="912" w:type="dxa"/>
          </w:tcPr>
          <w:p w:rsidR="007511A2" w:rsidRDefault="0020254E">
            <w:pPr>
              <w:pStyle w:val="TableParagraph"/>
              <w:ind w:left="63"/>
              <w:rPr>
                <w:sz w:val="20"/>
              </w:rPr>
            </w:pPr>
            <w:r>
              <w:rPr>
                <w:sz w:val="20"/>
              </w:rPr>
              <w:t>0.13</w:t>
            </w:r>
          </w:p>
        </w:tc>
        <w:tc>
          <w:tcPr>
            <w:tcW w:w="1089" w:type="dxa"/>
          </w:tcPr>
          <w:p w:rsidR="007511A2" w:rsidRDefault="0020254E">
            <w:pPr>
              <w:pStyle w:val="TableParagraph"/>
              <w:ind w:left="63"/>
              <w:rPr>
                <w:sz w:val="20"/>
              </w:rPr>
            </w:pPr>
            <w:r>
              <w:rPr>
                <w:sz w:val="20"/>
              </w:rPr>
              <w:t>0.25</w:t>
            </w:r>
          </w:p>
        </w:tc>
        <w:tc>
          <w:tcPr>
            <w:tcW w:w="1055" w:type="dxa"/>
          </w:tcPr>
          <w:p w:rsidR="007511A2" w:rsidRDefault="0020254E">
            <w:pPr>
              <w:pStyle w:val="TableParagraph"/>
              <w:ind w:left="64"/>
              <w:rPr>
                <w:sz w:val="20"/>
              </w:rPr>
            </w:pPr>
            <w:r>
              <w:rPr>
                <w:sz w:val="20"/>
              </w:rPr>
              <w:t>0.8</w:t>
            </w:r>
          </w:p>
        </w:tc>
      </w:tr>
      <w:tr w:rsidR="007511A2">
        <w:trPr>
          <w:trHeight w:val="230"/>
        </w:trPr>
        <w:tc>
          <w:tcPr>
            <w:tcW w:w="2569" w:type="dxa"/>
          </w:tcPr>
          <w:p w:rsidR="007511A2" w:rsidRDefault="0020254E">
            <w:pPr>
              <w:pStyle w:val="TableParagraph"/>
              <w:rPr>
                <w:b/>
                <w:sz w:val="20"/>
              </w:rPr>
            </w:pPr>
            <w:r>
              <w:rPr>
                <w:b/>
                <w:sz w:val="20"/>
              </w:rPr>
              <w:t>Post treatment</w:t>
            </w:r>
          </w:p>
        </w:tc>
        <w:tc>
          <w:tcPr>
            <w:tcW w:w="1911" w:type="dxa"/>
          </w:tcPr>
          <w:p w:rsidR="007511A2" w:rsidRDefault="0020254E">
            <w:pPr>
              <w:pStyle w:val="TableParagraph"/>
              <w:rPr>
                <w:sz w:val="20"/>
              </w:rPr>
            </w:pPr>
            <w:r>
              <w:rPr>
                <w:sz w:val="20"/>
              </w:rPr>
              <w:t>15.63 ± 1.77</w:t>
            </w:r>
          </w:p>
        </w:tc>
        <w:tc>
          <w:tcPr>
            <w:tcW w:w="1939" w:type="dxa"/>
          </w:tcPr>
          <w:p w:rsidR="007511A2" w:rsidRDefault="0020254E">
            <w:pPr>
              <w:pStyle w:val="TableParagraph"/>
              <w:rPr>
                <w:sz w:val="20"/>
              </w:rPr>
            </w:pPr>
            <w:r>
              <w:rPr>
                <w:sz w:val="20"/>
              </w:rPr>
              <w:t>10.7 ± 1.5</w:t>
            </w:r>
          </w:p>
        </w:tc>
        <w:tc>
          <w:tcPr>
            <w:tcW w:w="912" w:type="dxa"/>
          </w:tcPr>
          <w:p w:rsidR="007511A2" w:rsidRDefault="0020254E">
            <w:pPr>
              <w:pStyle w:val="TableParagraph"/>
              <w:ind w:left="63"/>
              <w:rPr>
                <w:sz w:val="20"/>
              </w:rPr>
            </w:pPr>
            <w:r>
              <w:rPr>
                <w:sz w:val="20"/>
              </w:rPr>
              <w:t>4.93</w:t>
            </w:r>
          </w:p>
        </w:tc>
        <w:tc>
          <w:tcPr>
            <w:tcW w:w="1089" w:type="dxa"/>
          </w:tcPr>
          <w:p w:rsidR="007511A2" w:rsidRDefault="0020254E">
            <w:pPr>
              <w:pStyle w:val="TableParagraph"/>
              <w:ind w:left="63"/>
              <w:rPr>
                <w:sz w:val="20"/>
              </w:rPr>
            </w:pPr>
            <w:r>
              <w:rPr>
                <w:sz w:val="20"/>
              </w:rPr>
              <w:t>7.9</w:t>
            </w:r>
          </w:p>
        </w:tc>
        <w:tc>
          <w:tcPr>
            <w:tcW w:w="1055" w:type="dxa"/>
          </w:tcPr>
          <w:p w:rsidR="007511A2" w:rsidRDefault="0020254E">
            <w:pPr>
              <w:pStyle w:val="TableParagraph"/>
              <w:ind w:left="64"/>
              <w:rPr>
                <w:sz w:val="20"/>
              </w:rPr>
            </w:pPr>
            <w:r>
              <w:rPr>
                <w:sz w:val="20"/>
              </w:rPr>
              <w:t>0.001*</w:t>
            </w:r>
          </w:p>
        </w:tc>
      </w:tr>
      <w:tr w:rsidR="007511A2">
        <w:trPr>
          <w:trHeight w:val="230"/>
        </w:trPr>
        <w:tc>
          <w:tcPr>
            <w:tcW w:w="2569" w:type="dxa"/>
          </w:tcPr>
          <w:p w:rsidR="007511A2" w:rsidRDefault="0020254E">
            <w:pPr>
              <w:pStyle w:val="TableParagraph"/>
              <w:rPr>
                <w:b/>
                <w:sz w:val="20"/>
              </w:rPr>
            </w:pPr>
            <w:r>
              <w:rPr>
                <w:b/>
                <w:sz w:val="20"/>
              </w:rPr>
              <w:t>MD</w:t>
            </w:r>
          </w:p>
        </w:tc>
        <w:tc>
          <w:tcPr>
            <w:tcW w:w="1911" w:type="dxa"/>
          </w:tcPr>
          <w:p w:rsidR="007511A2" w:rsidRDefault="0020254E">
            <w:pPr>
              <w:pStyle w:val="TableParagraph"/>
              <w:rPr>
                <w:sz w:val="20"/>
              </w:rPr>
            </w:pPr>
            <w:r>
              <w:rPr>
                <w:sz w:val="20"/>
              </w:rPr>
              <w:t>-5.1</w:t>
            </w:r>
          </w:p>
        </w:tc>
        <w:tc>
          <w:tcPr>
            <w:tcW w:w="1939" w:type="dxa"/>
          </w:tcPr>
          <w:p w:rsidR="007511A2" w:rsidRDefault="0020254E">
            <w:pPr>
              <w:pStyle w:val="TableParagraph"/>
              <w:rPr>
                <w:sz w:val="20"/>
              </w:rPr>
            </w:pPr>
            <w:r>
              <w:rPr>
                <w:sz w:val="20"/>
              </w:rPr>
              <w:t>-0.3</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 of change</w:t>
            </w:r>
          </w:p>
        </w:tc>
        <w:tc>
          <w:tcPr>
            <w:tcW w:w="1911" w:type="dxa"/>
          </w:tcPr>
          <w:p w:rsidR="007511A2" w:rsidRDefault="0020254E">
            <w:pPr>
              <w:pStyle w:val="TableParagraph"/>
              <w:rPr>
                <w:sz w:val="20"/>
              </w:rPr>
            </w:pPr>
            <w:r>
              <w:rPr>
                <w:sz w:val="20"/>
              </w:rPr>
              <w:t>48.43</w:t>
            </w:r>
          </w:p>
        </w:tc>
        <w:tc>
          <w:tcPr>
            <w:tcW w:w="1939" w:type="dxa"/>
          </w:tcPr>
          <w:p w:rsidR="007511A2" w:rsidRDefault="0020254E">
            <w:pPr>
              <w:pStyle w:val="TableParagraph"/>
              <w:rPr>
                <w:sz w:val="20"/>
              </w:rPr>
            </w:pPr>
            <w:r>
              <w:rPr>
                <w:sz w:val="20"/>
              </w:rPr>
              <w:t>2.88</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20254E">
            <w:pPr>
              <w:pStyle w:val="TableParagraph"/>
              <w:rPr>
                <w:b/>
                <w:sz w:val="20"/>
              </w:rPr>
            </w:pPr>
            <w:r>
              <w:rPr>
                <w:b/>
                <w:sz w:val="20"/>
              </w:rPr>
              <w:t>t- value</w:t>
            </w:r>
          </w:p>
        </w:tc>
        <w:tc>
          <w:tcPr>
            <w:tcW w:w="1911" w:type="dxa"/>
          </w:tcPr>
          <w:p w:rsidR="007511A2" w:rsidRDefault="0020254E">
            <w:pPr>
              <w:pStyle w:val="TableParagraph"/>
              <w:rPr>
                <w:sz w:val="20"/>
              </w:rPr>
            </w:pPr>
            <w:r>
              <w:rPr>
                <w:sz w:val="20"/>
              </w:rPr>
              <w:t>-24.83</w:t>
            </w:r>
          </w:p>
        </w:tc>
        <w:tc>
          <w:tcPr>
            <w:tcW w:w="1939" w:type="dxa"/>
          </w:tcPr>
          <w:p w:rsidR="007511A2" w:rsidRDefault="0020254E">
            <w:pPr>
              <w:pStyle w:val="TableParagraph"/>
              <w:rPr>
                <w:sz w:val="20"/>
              </w:rPr>
            </w:pPr>
            <w:r>
              <w:rPr>
                <w:sz w:val="20"/>
              </w:rPr>
              <w:t>-0.81</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r w:rsidR="007511A2">
        <w:trPr>
          <w:trHeight w:val="230"/>
        </w:trPr>
        <w:tc>
          <w:tcPr>
            <w:tcW w:w="2569" w:type="dxa"/>
          </w:tcPr>
          <w:p w:rsidR="007511A2" w:rsidRDefault="007511A2">
            <w:pPr>
              <w:pStyle w:val="TableParagraph"/>
              <w:spacing w:line="240" w:lineRule="auto"/>
              <w:ind w:left="0"/>
              <w:rPr>
                <w:sz w:val="16"/>
              </w:rPr>
            </w:pPr>
          </w:p>
        </w:tc>
        <w:tc>
          <w:tcPr>
            <w:tcW w:w="1911" w:type="dxa"/>
          </w:tcPr>
          <w:p w:rsidR="007511A2" w:rsidRDefault="0020254E">
            <w:pPr>
              <w:pStyle w:val="TableParagraph"/>
              <w:rPr>
                <w:b/>
                <w:i/>
                <w:sz w:val="20"/>
              </w:rPr>
            </w:pPr>
            <w:r>
              <w:rPr>
                <w:b/>
                <w:i/>
                <w:sz w:val="20"/>
              </w:rPr>
              <w:t>p = 0.001*</w:t>
            </w:r>
          </w:p>
        </w:tc>
        <w:tc>
          <w:tcPr>
            <w:tcW w:w="1939" w:type="dxa"/>
          </w:tcPr>
          <w:p w:rsidR="007511A2" w:rsidRDefault="0020254E">
            <w:pPr>
              <w:pStyle w:val="TableParagraph"/>
              <w:rPr>
                <w:b/>
                <w:i/>
                <w:sz w:val="20"/>
              </w:rPr>
            </w:pPr>
            <w:r>
              <w:rPr>
                <w:b/>
                <w:i/>
                <w:sz w:val="20"/>
              </w:rPr>
              <w:t>p = 0.43</w:t>
            </w:r>
          </w:p>
        </w:tc>
        <w:tc>
          <w:tcPr>
            <w:tcW w:w="912" w:type="dxa"/>
          </w:tcPr>
          <w:p w:rsidR="007511A2" w:rsidRDefault="007511A2">
            <w:pPr>
              <w:pStyle w:val="TableParagraph"/>
              <w:spacing w:line="240" w:lineRule="auto"/>
              <w:ind w:left="0"/>
              <w:rPr>
                <w:sz w:val="16"/>
              </w:rPr>
            </w:pPr>
          </w:p>
        </w:tc>
        <w:tc>
          <w:tcPr>
            <w:tcW w:w="1089" w:type="dxa"/>
          </w:tcPr>
          <w:p w:rsidR="007511A2" w:rsidRDefault="007511A2">
            <w:pPr>
              <w:pStyle w:val="TableParagraph"/>
              <w:spacing w:line="240" w:lineRule="auto"/>
              <w:ind w:left="0"/>
              <w:rPr>
                <w:sz w:val="16"/>
              </w:rPr>
            </w:pPr>
          </w:p>
        </w:tc>
        <w:tc>
          <w:tcPr>
            <w:tcW w:w="1055" w:type="dxa"/>
          </w:tcPr>
          <w:p w:rsidR="007511A2" w:rsidRDefault="007511A2">
            <w:pPr>
              <w:pStyle w:val="TableParagraph"/>
              <w:spacing w:line="240" w:lineRule="auto"/>
              <w:ind w:left="0"/>
              <w:rPr>
                <w:sz w:val="16"/>
              </w:rPr>
            </w:pPr>
          </w:p>
        </w:tc>
      </w:tr>
    </w:tbl>
    <w:p w:rsidR="007511A2" w:rsidRDefault="0020254E">
      <w:pPr>
        <w:pStyle w:val="BodyText"/>
        <w:ind w:left="180"/>
        <w:jc w:val="left"/>
      </w:pPr>
      <w:r>
        <w:rPr>
          <w:spacing w:val="-96"/>
        </w:rPr>
        <w:t>x</w:t>
      </w:r>
      <w:r>
        <w:rPr>
          <w:spacing w:val="8"/>
          <w:w w:val="83"/>
        </w:rPr>
        <w:t>¯</w:t>
      </w:r>
      <w:r>
        <w:t>,</w:t>
      </w:r>
      <w:r>
        <w:rPr>
          <w:spacing w:val="5"/>
        </w:rPr>
        <w:t xml:space="preserve"> </w:t>
      </w:r>
      <w:r>
        <w:rPr>
          <w:spacing w:val="1"/>
        </w:rPr>
        <w:t>m</w:t>
      </w:r>
      <w:r>
        <w:rPr>
          <w:spacing w:val="-4"/>
        </w:rPr>
        <w:t>e</w:t>
      </w:r>
      <w:r>
        <w:rPr>
          <w:spacing w:val="-8"/>
        </w:rPr>
        <w:t>a</w:t>
      </w:r>
      <w:r>
        <w:rPr>
          <w:spacing w:val="9"/>
        </w:rPr>
        <w:t>n</w:t>
      </w:r>
      <w:r>
        <w:t>;</w:t>
      </w:r>
      <w:r>
        <w:rPr>
          <w:spacing w:val="-1"/>
        </w:rPr>
        <w:t xml:space="preserve"> </w:t>
      </w:r>
      <w:r>
        <w:rPr>
          <w:spacing w:val="-2"/>
        </w:rPr>
        <w:t>SD</w:t>
      </w:r>
      <w:r>
        <w:t>,</w:t>
      </w:r>
      <w:r>
        <w:rPr>
          <w:spacing w:val="-5"/>
        </w:rPr>
        <w:t xml:space="preserve"> </w:t>
      </w:r>
      <w:r>
        <w:rPr>
          <w:spacing w:val="-2"/>
        </w:rPr>
        <w:t>s</w:t>
      </w:r>
      <w:r>
        <w:rPr>
          <w:spacing w:val="-4"/>
        </w:rPr>
        <w:t>t</w:t>
      </w:r>
      <w:r>
        <w:rPr>
          <w:spacing w:val="-8"/>
        </w:rPr>
        <w:t>a</w:t>
      </w:r>
      <w:r>
        <w:rPr>
          <w:spacing w:val="9"/>
        </w:rPr>
        <w:t>n</w:t>
      </w:r>
      <w:r>
        <w:t>d</w:t>
      </w:r>
      <w:r>
        <w:rPr>
          <w:spacing w:val="-8"/>
        </w:rPr>
        <w:t>a</w:t>
      </w:r>
      <w:r>
        <w:rPr>
          <w:spacing w:val="4"/>
        </w:rPr>
        <w:t>r</w:t>
      </w:r>
      <w:r>
        <w:t>d</w:t>
      </w:r>
      <w:r>
        <w:rPr>
          <w:spacing w:val="-2"/>
        </w:rPr>
        <w:t xml:space="preserve"> </w:t>
      </w:r>
      <w:r>
        <w:t>d</w:t>
      </w:r>
      <w:r>
        <w:rPr>
          <w:spacing w:val="-8"/>
        </w:rPr>
        <w:t>e</w:t>
      </w:r>
      <w:r>
        <w:rPr>
          <w:spacing w:val="-10"/>
        </w:rPr>
        <w:t>v</w:t>
      </w:r>
      <w:r>
        <w:rPr>
          <w:spacing w:val="1"/>
        </w:rPr>
        <w:t>iati</w:t>
      </w:r>
      <w:r>
        <w:rPr>
          <w:spacing w:val="-10"/>
        </w:rPr>
        <w:t>o</w:t>
      </w:r>
      <w:r>
        <w:rPr>
          <w:spacing w:val="4"/>
        </w:rPr>
        <w:t>n</w:t>
      </w:r>
      <w:r>
        <w:t>;</w:t>
      </w:r>
      <w:r>
        <w:rPr>
          <w:spacing w:val="9"/>
        </w:rPr>
        <w:t xml:space="preserve"> </w:t>
      </w:r>
      <w:r>
        <w:rPr>
          <w:spacing w:val="-2"/>
        </w:rPr>
        <w:t>M</w:t>
      </w:r>
      <w:r>
        <w:rPr>
          <w:spacing w:val="-12"/>
        </w:rPr>
        <w:t>D</w:t>
      </w:r>
      <w:r>
        <w:t>,</w:t>
      </w:r>
      <w:r>
        <w:rPr>
          <w:spacing w:val="1"/>
        </w:rPr>
        <w:t xml:space="preserve"> m</w:t>
      </w:r>
      <w:r>
        <w:rPr>
          <w:spacing w:val="-8"/>
        </w:rPr>
        <w:t>e</w:t>
      </w:r>
      <w:r>
        <w:rPr>
          <w:spacing w:val="-4"/>
        </w:rPr>
        <w:t>a</w:t>
      </w:r>
      <w:r>
        <w:t>n</w:t>
      </w:r>
      <w:r>
        <w:rPr>
          <w:spacing w:val="2"/>
        </w:rPr>
        <w:t xml:space="preserve"> </w:t>
      </w:r>
      <w:r>
        <w:t>d</w:t>
      </w:r>
      <w:r>
        <w:rPr>
          <w:spacing w:val="6"/>
        </w:rPr>
        <w:t>i</w:t>
      </w:r>
      <w:r>
        <w:rPr>
          <w:spacing w:val="-10"/>
        </w:rPr>
        <w:t>ff</w:t>
      </w:r>
      <w:r>
        <w:rPr>
          <w:spacing w:val="-8"/>
        </w:rPr>
        <w:t>e</w:t>
      </w:r>
      <w:r>
        <w:rPr>
          <w:spacing w:val="9"/>
        </w:rPr>
        <w:t>r</w:t>
      </w:r>
      <w:r>
        <w:rPr>
          <w:spacing w:val="-8"/>
        </w:rPr>
        <w:t>e</w:t>
      </w:r>
      <w:r>
        <w:rPr>
          <w:spacing w:val="9"/>
        </w:rPr>
        <w:t>n</w:t>
      </w:r>
      <w:r>
        <w:rPr>
          <w:spacing w:val="-4"/>
        </w:rPr>
        <w:t>c</w:t>
      </w:r>
      <w:r>
        <w:rPr>
          <w:spacing w:val="-8"/>
        </w:rPr>
        <w:t>e</w:t>
      </w:r>
      <w:r>
        <w:t>;</w:t>
      </w:r>
      <w:r>
        <w:rPr>
          <w:spacing w:val="9"/>
        </w:rPr>
        <w:t xml:space="preserve"> </w:t>
      </w:r>
      <w:r>
        <w:t>p-</w:t>
      </w:r>
      <w:r>
        <w:rPr>
          <w:spacing w:val="-10"/>
        </w:rPr>
        <w:t>v</w:t>
      </w:r>
      <w:r>
        <w:rPr>
          <w:spacing w:val="1"/>
        </w:rPr>
        <w:t>al</w:t>
      </w:r>
      <w:r>
        <w:rPr>
          <w:spacing w:val="-5"/>
        </w:rPr>
        <w:t>u</w:t>
      </w:r>
      <w:r>
        <w:rPr>
          <w:spacing w:val="-8"/>
        </w:rPr>
        <w:t>e</w:t>
      </w:r>
      <w:r>
        <w:t>,</w:t>
      </w:r>
      <w:r>
        <w:rPr>
          <w:spacing w:val="10"/>
        </w:rPr>
        <w:t xml:space="preserve"> </w:t>
      </w:r>
      <w:r>
        <w:rPr>
          <w:spacing w:val="-10"/>
        </w:rPr>
        <w:t>p</w:t>
      </w:r>
      <w:r>
        <w:rPr>
          <w:spacing w:val="9"/>
        </w:rPr>
        <w:t>r</w:t>
      </w:r>
      <w:r>
        <w:rPr>
          <w:spacing w:val="-10"/>
        </w:rPr>
        <w:t>ob</w:t>
      </w:r>
      <w:r>
        <w:rPr>
          <w:spacing w:val="1"/>
        </w:rPr>
        <w:t>a</w:t>
      </w:r>
      <w:r>
        <w:rPr>
          <w:spacing w:val="-10"/>
        </w:rPr>
        <w:t>b</w:t>
      </w:r>
      <w:r>
        <w:rPr>
          <w:spacing w:val="1"/>
        </w:rPr>
        <w:t>ili</w:t>
      </w:r>
      <w:r>
        <w:rPr>
          <w:spacing w:val="6"/>
        </w:rPr>
        <w:t>t</w:t>
      </w:r>
      <w:r>
        <w:t>y</w:t>
      </w:r>
      <w:r>
        <w:rPr>
          <w:spacing w:val="-12"/>
        </w:rPr>
        <w:t xml:space="preserve"> </w:t>
      </w:r>
      <w:r>
        <w:rPr>
          <w:spacing w:val="-5"/>
        </w:rPr>
        <w:t>v</w:t>
      </w:r>
      <w:r>
        <w:rPr>
          <w:spacing w:val="1"/>
        </w:rPr>
        <w:t>al</w:t>
      </w:r>
      <w:r>
        <w:rPr>
          <w:spacing w:val="4"/>
        </w:rPr>
        <w:t>u</w:t>
      </w:r>
      <w:r>
        <w:rPr>
          <w:spacing w:val="-8"/>
        </w:rPr>
        <w:t>e</w:t>
      </w:r>
      <w:r>
        <w:t>;</w:t>
      </w:r>
      <w:r>
        <w:rPr>
          <w:spacing w:val="9"/>
        </w:rPr>
        <w:t xml:space="preserve"> </w:t>
      </w:r>
      <w:r>
        <w:t xml:space="preserve">*, </w:t>
      </w:r>
      <w:r>
        <w:rPr>
          <w:spacing w:val="-7"/>
        </w:rPr>
        <w:t>s</w:t>
      </w:r>
      <w:r>
        <w:rPr>
          <w:spacing w:val="2"/>
        </w:rPr>
        <w:t>i</w:t>
      </w:r>
      <w:r>
        <w:rPr>
          <w:spacing w:val="-5"/>
        </w:rPr>
        <w:t>g</w:t>
      </w:r>
      <w:r>
        <w:t>n</w:t>
      </w:r>
      <w:r>
        <w:rPr>
          <w:spacing w:val="1"/>
        </w:rPr>
        <w:t>i</w:t>
      </w:r>
      <w:r>
        <w:rPr>
          <w:spacing w:val="-10"/>
        </w:rPr>
        <w:t>f</w:t>
      </w:r>
      <w:r>
        <w:rPr>
          <w:spacing w:val="1"/>
        </w:rPr>
        <w:t>i</w:t>
      </w:r>
      <w:r>
        <w:rPr>
          <w:spacing w:val="-3"/>
        </w:rPr>
        <w:t>c</w:t>
      </w:r>
      <w:r>
        <w:rPr>
          <w:spacing w:val="1"/>
        </w:rPr>
        <w:t>a</w:t>
      </w:r>
      <w:r>
        <w:rPr>
          <w:spacing w:val="4"/>
        </w:rPr>
        <w:t>n</w:t>
      </w:r>
      <w:r>
        <w:t>t</w:t>
      </w:r>
    </w:p>
    <w:p w:rsidR="007511A2" w:rsidRDefault="007511A2">
      <w:pPr>
        <w:sectPr w:rsidR="007511A2">
          <w:pgSz w:w="12240" w:h="15840"/>
          <w:pgMar w:top="1040" w:right="1260" w:bottom="940" w:left="1260" w:header="720" w:footer="743" w:gutter="0"/>
          <w:cols w:space="720"/>
        </w:sectPr>
      </w:pPr>
    </w:p>
    <w:p w:rsidR="007511A2" w:rsidRDefault="007511A2">
      <w:pPr>
        <w:pStyle w:val="BodyText"/>
        <w:ind w:left="0"/>
        <w:jc w:val="left"/>
      </w:pPr>
    </w:p>
    <w:p w:rsidR="007511A2" w:rsidRDefault="007511A2">
      <w:pPr>
        <w:pStyle w:val="BodyText"/>
        <w:spacing w:before="3"/>
        <w:ind w:left="0"/>
        <w:jc w:val="left"/>
        <w:rPr>
          <w:sz w:val="23"/>
        </w:rPr>
      </w:pPr>
    </w:p>
    <w:p w:rsidR="007511A2" w:rsidRDefault="007511A2">
      <w:pPr>
        <w:rPr>
          <w:sz w:val="23"/>
        </w:rPr>
        <w:sectPr w:rsidR="007511A2">
          <w:pgSz w:w="12240" w:h="15840"/>
          <w:pgMar w:top="1040" w:right="1260" w:bottom="940" w:left="1260" w:header="720" w:footer="743" w:gutter="0"/>
          <w:cols w:space="720"/>
        </w:sectPr>
      </w:pPr>
    </w:p>
    <w:p w:rsidR="007511A2" w:rsidRDefault="0020254E">
      <w:pPr>
        <w:pStyle w:val="Heading1"/>
        <w:numPr>
          <w:ilvl w:val="0"/>
          <w:numId w:val="3"/>
        </w:numPr>
        <w:tabs>
          <w:tab w:val="left" w:pos="387"/>
        </w:tabs>
        <w:spacing w:before="103"/>
        <w:jc w:val="both"/>
      </w:pPr>
      <w:bookmarkStart w:id="17" w:name="4._Discussion"/>
      <w:bookmarkEnd w:id="17"/>
      <w:r>
        <w:rPr>
          <w:spacing w:val="-5"/>
        </w:rPr>
        <w:t>Discussion</w:t>
      </w:r>
    </w:p>
    <w:p w:rsidR="007511A2" w:rsidRDefault="0020254E">
      <w:pPr>
        <w:pStyle w:val="BodyText"/>
        <w:ind w:right="38" w:firstLine="422"/>
      </w:pPr>
      <w:r>
        <w:t xml:space="preserve">The purpose </w:t>
      </w:r>
      <w:r>
        <w:rPr>
          <w:spacing w:val="-3"/>
        </w:rPr>
        <w:t xml:space="preserve">of </w:t>
      </w:r>
      <w:r>
        <w:t xml:space="preserve">this study </w:t>
      </w:r>
      <w:r>
        <w:rPr>
          <w:spacing w:val="-5"/>
        </w:rPr>
        <w:t xml:space="preserve">was </w:t>
      </w:r>
      <w:r>
        <w:rPr>
          <w:spacing w:val="3"/>
        </w:rPr>
        <w:t xml:space="preserve">to </w:t>
      </w:r>
      <w:r>
        <w:t xml:space="preserve">evaluate the effect of intradialytic aerobic exercise </w:t>
      </w:r>
      <w:r>
        <w:rPr>
          <w:spacing w:val="-5"/>
        </w:rPr>
        <w:t xml:space="preserve">on (CRP) </w:t>
      </w:r>
      <w:r>
        <w:t xml:space="preserve">in CKD patients </w:t>
      </w:r>
      <w:r>
        <w:rPr>
          <w:spacing w:val="-5"/>
        </w:rPr>
        <w:t xml:space="preserve">on </w:t>
      </w:r>
      <w:r>
        <w:t>hemodialysis. Forty adult patients randomly selected from hemodialysis unit</w:t>
      </w:r>
      <w:r w:rsidR="00C807A6">
        <w:t xml:space="preserve"> </w:t>
      </w:r>
      <w:r>
        <w:rPr>
          <w:spacing w:val="-3"/>
        </w:rPr>
        <w:t xml:space="preserve">of </w:t>
      </w:r>
      <w:r>
        <w:t xml:space="preserve">October 6 university hospital in Giza, Egypt. Their age ranged from 55 to </w:t>
      </w:r>
      <w:r>
        <w:rPr>
          <w:spacing w:val="-3"/>
        </w:rPr>
        <w:t xml:space="preserve">65 </w:t>
      </w:r>
      <w:r>
        <w:t xml:space="preserve">years. This study </w:t>
      </w:r>
      <w:r>
        <w:rPr>
          <w:spacing w:val="-5"/>
        </w:rPr>
        <w:t xml:space="preserve">was </w:t>
      </w:r>
      <w:r>
        <w:t xml:space="preserve">conducted from November 2019 to February 2020. The participants were assigned into two groups the study group </w:t>
      </w:r>
      <w:r>
        <w:rPr>
          <w:b/>
        </w:rPr>
        <w:t xml:space="preserve">(A) </w:t>
      </w:r>
      <w:r>
        <w:t xml:space="preserve">treated by intradialytic aerobic exercise using a </w:t>
      </w:r>
      <w:r>
        <w:rPr>
          <w:spacing w:val="-4"/>
        </w:rPr>
        <w:t xml:space="preserve">cycle </w:t>
      </w:r>
      <w:r>
        <w:t xml:space="preserve">ergometer 3 sessions </w:t>
      </w:r>
      <w:r>
        <w:rPr>
          <w:spacing w:val="-3"/>
        </w:rPr>
        <w:t xml:space="preserve">per </w:t>
      </w:r>
      <w:r>
        <w:rPr>
          <w:spacing w:val="-7"/>
        </w:rPr>
        <w:t xml:space="preserve">week </w:t>
      </w:r>
      <w:r>
        <w:t xml:space="preserve">for 8 </w:t>
      </w:r>
      <w:r>
        <w:rPr>
          <w:spacing w:val="-5"/>
        </w:rPr>
        <w:t xml:space="preserve">weeks </w:t>
      </w:r>
      <w:r>
        <w:t xml:space="preserve">and the control group </w:t>
      </w:r>
      <w:r>
        <w:rPr>
          <w:b/>
        </w:rPr>
        <w:t xml:space="preserve">(B) </w:t>
      </w:r>
      <w:r>
        <w:t xml:space="preserve">that only received their medical treatment. </w:t>
      </w:r>
      <w:r>
        <w:rPr>
          <w:spacing w:val="-2"/>
        </w:rPr>
        <w:t xml:space="preserve">All </w:t>
      </w:r>
      <w:r>
        <w:t>subjects in</w:t>
      </w:r>
      <w:r w:rsidR="00C807A6">
        <w:t xml:space="preserve"> </w:t>
      </w:r>
      <w:r>
        <w:rPr>
          <w:spacing w:val="-6"/>
        </w:rPr>
        <w:t>both</w:t>
      </w:r>
      <w:r w:rsidR="00C807A6">
        <w:rPr>
          <w:spacing w:val="-6"/>
        </w:rPr>
        <w:t xml:space="preserve"> </w:t>
      </w:r>
      <w:r>
        <w:t xml:space="preserve">groups were evaluated 2 times (pre and post treatment) through CRP, Urea and creatinine lab tests and Borg </w:t>
      </w:r>
      <w:r>
        <w:rPr>
          <w:spacing w:val="-3"/>
        </w:rPr>
        <w:t xml:space="preserve">RPE </w:t>
      </w:r>
      <w:r>
        <w:t xml:space="preserve">scale </w:t>
      </w:r>
      <w:r>
        <w:rPr>
          <w:spacing w:val="-7"/>
        </w:rPr>
        <w:t xml:space="preserve">for </w:t>
      </w:r>
      <w:r>
        <w:t>assessing physical exertion before and after</w:t>
      </w:r>
      <w:r>
        <w:rPr>
          <w:spacing w:val="-24"/>
        </w:rPr>
        <w:t xml:space="preserve"> </w:t>
      </w:r>
      <w:r>
        <w:t>treatment.</w:t>
      </w:r>
    </w:p>
    <w:p w:rsidR="007511A2" w:rsidRDefault="007511A2">
      <w:pPr>
        <w:pStyle w:val="BodyText"/>
        <w:spacing w:before="7"/>
        <w:ind w:left="0"/>
        <w:jc w:val="left"/>
        <w:rPr>
          <w:sz w:val="19"/>
        </w:rPr>
      </w:pPr>
    </w:p>
    <w:p w:rsidR="007511A2" w:rsidRDefault="0020254E">
      <w:pPr>
        <w:pStyle w:val="BodyText"/>
        <w:spacing w:before="1"/>
        <w:ind w:right="50" w:firstLine="422"/>
      </w:pPr>
      <w:r>
        <w:t>The finding of this study showed significant decrease of CRP, Urea levels and Borg RPE scores in the study group compared with the control group post treatment (P&gt;0.05) and there is no significant difference between groups in creatinine post treatment (p &gt; 0.05).</w:t>
      </w:r>
    </w:p>
    <w:p w:rsidR="007511A2" w:rsidRDefault="0020254E">
      <w:pPr>
        <w:pStyle w:val="BodyText"/>
        <w:spacing w:before="3"/>
        <w:ind w:right="50" w:firstLine="422"/>
      </w:pPr>
      <w:r>
        <w:t xml:space="preserve">The results </w:t>
      </w:r>
      <w:r>
        <w:rPr>
          <w:spacing w:val="-3"/>
        </w:rPr>
        <w:t xml:space="preserve">of </w:t>
      </w:r>
      <w:r>
        <w:t xml:space="preserve">this study were consistent </w:t>
      </w:r>
      <w:r>
        <w:rPr>
          <w:spacing w:val="-3"/>
        </w:rPr>
        <w:t xml:space="preserve">with </w:t>
      </w:r>
      <w:r>
        <w:rPr>
          <w:b/>
        </w:rPr>
        <w:t xml:space="preserve">Fedewa et al (2017) </w:t>
      </w:r>
      <w:r>
        <w:t xml:space="preserve">who reported that the cumulative evidence gathered from peer-reviewed research published </w:t>
      </w:r>
      <w:r>
        <w:rPr>
          <w:spacing w:val="-3"/>
        </w:rPr>
        <w:t xml:space="preserve">between </w:t>
      </w:r>
      <w:r>
        <w:t>1993 and 2015 indicates that a small but significant decrease in CRP occurs following exercise</w:t>
      </w:r>
      <w:r>
        <w:rPr>
          <w:spacing w:val="-2"/>
        </w:rPr>
        <w:t xml:space="preserve"> </w:t>
      </w:r>
      <w:r>
        <w:t>training.</w:t>
      </w:r>
    </w:p>
    <w:p w:rsidR="007511A2" w:rsidRDefault="0020254E">
      <w:pPr>
        <w:pStyle w:val="BodyText"/>
        <w:ind w:right="44" w:firstLine="422"/>
      </w:pPr>
      <w:r>
        <w:t>A recent study that supported the current study</w:t>
      </w:r>
      <w:r w:rsidR="00C807A6">
        <w:t xml:space="preserve"> </w:t>
      </w:r>
      <w:r>
        <w:t xml:space="preserve">by </w:t>
      </w:r>
      <w:r>
        <w:rPr>
          <w:b/>
        </w:rPr>
        <w:t xml:space="preserve">Ting et </w:t>
      </w:r>
      <w:r>
        <w:rPr>
          <w:b/>
          <w:spacing w:val="-3"/>
        </w:rPr>
        <w:t xml:space="preserve">al </w:t>
      </w:r>
      <w:r>
        <w:rPr>
          <w:b/>
        </w:rPr>
        <w:t xml:space="preserve">(2019) </w:t>
      </w:r>
      <w:r>
        <w:t xml:space="preserve">Eleven studies involving 1,250 participants were retrieved from the databases </w:t>
      </w:r>
      <w:r>
        <w:rPr>
          <w:spacing w:val="-4"/>
        </w:rPr>
        <w:t xml:space="preserve">for </w:t>
      </w:r>
      <w:r>
        <w:t xml:space="preserve">analysis. The pooled results </w:t>
      </w:r>
      <w:r>
        <w:rPr>
          <w:spacing w:val="-6"/>
        </w:rPr>
        <w:t xml:space="preserve">showed </w:t>
      </w:r>
      <w:r>
        <w:t xml:space="preserve">that aerobic exercise significantly reduced inflammatory markers. They concluded that aerobic exercise may have a positive effect </w:t>
      </w:r>
      <w:r>
        <w:rPr>
          <w:spacing w:val="-5"/>
        </w:rPr>
        <w:t xml:space="preserve">on </w:t>
      </w:r>
      <w:r>
        <w:t xml:space="preserve">reduction </w:t>
      </w:r>
      <w:r>
        <w:rPr>
          <w:spacing w:val="-3"/>
        </w:rPr>
        <w:t xml:space="preserve">of </w:t>
      </w:r>
      <w:r>
        <w:t>CRP, TNF-α, and IL-6 in middle-aged and older</w:t>
      </w:r>
      <w:r>
        <w:rPr>
          <w:spacing w:val="-11"/>
        </w:rPr>
        <w:t xml:space="preserve"> </w:t>
      </w:r>
      <w:r>
        <w:t>adults.</w:t>
      </w:r>
    </w:p>
    <w:p w:rsidR="007511A2" w:rsidRDefault="0020254E">
      <w:pPr>
        <w:pStyle w:val="BodyText"/>
        <w:spacing w:before="2"/>
        <w:ind w:right="42" w:firstLine="422"/>
      </w:pPr>
      <w:r>
        <w:t xml:space="preserve">Another study agreed </w:t>
      </w:r>
      <w:r>
        <w:rPr>
          <w:spacing w:val="-3"/>
        </w:rPr>
        <w:t xml:space="preserve">with </w:t>
      </w:r>
      <w:r>
        <w:t xml:space="preserve">this study by </w:t>
      </w:r>
      <w:r>
        <w:rPr>
          <w:b/>
        </w:rPr>
        <w:t xml:space="preserve">Dong et al (2019) </w:t>
      </w:r>
      <w:r>
        <w:t xml:space="preserve">who </w:t>
      </w:r>
      <w:r>
        <w:rPr>
          <w:spacing w:val="-5"/>
        </w:rPr>
        <w:t xml:space="preserve">showed </w:t>
      </w:r>
      <w:r>
        <w:t xml:space="preserve">that CRP </w:t>
      </w:r>
      <w:r>
        <w:rPr>
          <w:spacing w:val="-4"/>
        </w:rPr>
        <w:t xml:space="preserve">level </w:t>
      </w:r>
      <w:r>
        <w:t xml:space="preserve">in the intervention group </w:t>
      </w:r>
      <w:r>
        <w:rPr>
          <w:spacing w:val="-5"/>
        </w:rPr>
        <w:t xml:space="preserve">was </w:t>
      </w:r>
      <w:r>
        <w:t xml:space="preserve">significantly lower than that before the intervention, and the difference </w:t>
      </w:r>
      <w:r>
        <w:rPr>
          <w:spacing w:val="-5"/>
        </w:rPr>
        <w:t xml:space="preserve">was </w:t>
      </w:r>
      <w:r>
        <w:t xml:space="preserve">statistically significant. </w:t>
      </w:r>
      <w:r>
        <w:rPr>
          <w:spacing w:val="-3"/>
        </w:rPr>
        <w:t xml:space="preserve">It </w:t>
      </w:r>
      <w:r>
        <w:t>is indicated that the training movement during dialysis can reduce</w:t>
      </w:r>
      <w:r>
        <w:rPr>
          <w:spacing w:val="-16"/>
        </w:rPr>
        <w:t xml:space="preserve"> </w:t>
      </w:r>
      <w:r>
        <w:t>CRP.</w:t>
      </w:r>
    </w:p>
    <w:p w:rsidR="007511A2" w:rsidRDefault="0020254E">
      <w:pPr>
        <w:pStyle w:val="BodyText"/>
        <w:ind w:right="45" w:firstLine="422"/>
      </w:pPr>
      <w:r>
        <w:t xml:space="preserve">On the other hand, </w:t>
      </w:r>
      <w:r>
        <w:rPr>
          <w:b/>
        </w:rPr>
        <w:t xml:space="preserve">Viana et </w:t>
      </w:r>
      <w:r>
        <w:rPr>
          <w:b/>
          <w:spacing w:val="-3"/>
        </w:rPr>
        <w:t xml:space="preserve">al </w:t>
      </w:r>
      <w:r>
        <w:rPr>
          <w:b/>
        </w:rPr>
        <w:t>(2014</w:t>
      </w:r>
      <w:r>
        <w:t xml:space="preserve">) concluded that their results </w:t>
      </w:r>
      <w:r>
        <w:rPr>
          <w:spacing w:val="-6"/>
        </w:rPr>
        <w:t xml:space="preserve">showed </w:t>
      </w:r>
      <w:r>
        <w:t xml:space="preserve">no effects </w:t>
      </w:r>
      <w:r>
        <w:rPr>
          <w:spacing w:val="-3"/>
        </w:rPr>
        <w:t xml:space="preserve">of </w:t>
      </w:r>
      <w:r>
        <w:t xml:space="preserve">aerobic exercise training </w:t>
      </w:r>
      <w:r>
        <w:rPr>
          <w:spacing w:val="-3"/>
        </w:rPr>
        <w:t xml:space="preserve">on </w:t>
      </w:r>
      <w:r>
        <w:t>plasma IL-6 and/or CRP</w:t>
      </w:r>
      <w:r>
        <w:rPr>
          <w:spacing w:val="-1"/>
        </w:rPr>
        <w:t xml:space="preserve"> </w:t>
      </w:r>
      <w:r>
        <w:t>levels.</w:t>
      </w:r>
    </w:p>
    <w:p w:rsidR="007511A2" w:rsidRDefault="0020254E">
      <w:pPr>
        <w:pStyle w:val="BodyText"/>
        <w:ind w:right="48" w:firstLine="422"/>
      </w:pPr>
      <w:r>
        <w:rPr>
          <w:b/>
        </w:rPr>
        <w:t xml:space="preserve">Brown et al (2018) </w:t>
      </w:r>
      <w:r>
        <w:t>were consistent with this study, they discussed that a significant increase in K urea (dialyzer urea clearance) mL/min was observed during IDE compared with dialysis at rest (5.5% ± 1.9% and 12.4% ± 2.6% increase for intensity of 55%</w:t>
      </w:r>
    </w:p>
    <w:p w:rsidR="007511A2" w:rsidRDefault="0020254E">
      <w:pPr>
        <w:pStyle w:val="BodyText"/>
        <w:spacing w:before="2" w:line="228" w:lineRule="exact"/>
      </w:pPr>
      <w:r>
        <w:t>and 70%, respectively).</w:t>
      </w:r>
    </w:p>
    <w:p w:rsidR="007511A2" w:rsidRDefault="0020254E">
      <w:pPr>
        <w:pStyle w:val="BodyText"/>
        <w:ind w:right="56" w:firstLine="422"/>
      </w:pPr>
      <w:r>
        <w:rPr>
          <w:b/>
        </w:rPr>
        <w:t xml:space="preserve">Mohseni et al (2013) </w:t>
      </w:r>
      <w:r>
        <w:t>also was in agreement with this study, they concluded that intradialytic aerobic exercise program resulted in significant improvement</w:t>
      </w:r>
    </w:p>
    <w:p w:rsidR="007511A2" w:rsidRDefault="0020254E">
      <w:pPr>
        <w:pStyle w:val="BodyText"/>
        <w:spacing w:before="94"/>
        <w:ind w:right="161"/>
      </w:pPr>
      <w:r>
        <w:br w:type="column"/>
      </w:r>
      <w:r>
        <w:t>in urea clearance. However, further investigations with larger samples may be required for the intervention to be prescribed as an adjunctive therapy to HD.</w:t>
      </w:r>
    </w:p>
    <w:p w:rsidR="007511A2" w:rsidRDefault="0020254E">
      <w:pPr>
        <w:pStyle w:val="BodyText"/>
        <w:spacing w:before="1"/>
        <w:ind w:right="157" w:firstLine="422"/>
      </w:pPr>
      <w:r>
        <w:t xml:space="preserve">A study by </w:t>
      </w:r>
      <w:r>
        <w:rPr>
          <w:b/>
        </w:rPr>
        <w:t xml:space="preserve">Ferreira et al (2019) </w:t>
      </w:r>
      <w:r>
        <w:t>agreed with this current study, in their systemic review of 23 studies they concluded that aerobic intradialytic exercise may improve the Kt/V-urea (Urea removal) during the dialysis.</w:t>
      </w:r>
    </w:p>
    <w:p w:rsidR="007511A2" w:rsidRDefault="0020254E">
      <w:pPr>
        <w:pStyle w:val="BodyText"/>
        <w:spacing w:before="2"/>
        <w:ind w:right="166" w:firstLine="422"/>
      </w:pPr>
      <w:r>
        <w:t xml:space="preserve">The results also in agreement with </w:t>
      </w:r>
      <w:r>
        <w:rPr>
          <w:b/>
        </w:rPr>
        <w:t xml:space="preserve">Afshar et al (2010) </w:t>
      </w:r>
      <w:r>
        <w:t>who compared the aerobic and resistance exercises to a control group for 8 weeks, and observed that both exercises reduced serum creatinine, with a greater effect of the aerobic exercise.</w:t>
      </w:r>
    </w:p>
    <w:p w:rsidR="007511A2" w:rsidRDefault="0020254E">
      <w:pPr>
        <w:pStyle w:val="BodyText"/>
        <w:spacing w:before="3"/>
        <w:ind w:right="157" w:firstLine="422"/>
      </w:pPr>
      <w:r>
        <w:t xml:space="preserve">The results </w:t>
      </w:r>
      <w:r>
        <w:rPr>
          <w:spacing w:val="-5"/>
        </w:rPr>
        <w:t xml:space="preserve">of </w:t>
      </w:r>
      <w:r>
        <w:rPr>
          <w:b/>
        </w:rPr>
        <w:t xml:space="preserve">Parsons et al (2004) </w:t>
      </w:r>
      <w:r>
        <w:t xml:space="preserve">contradicted with current study who reported that exercise during dialysis did not enhance removal </w:t>
      </w:r>
      <w:r>
        <w:rPr>
          <w:spacing w:val="-3"/>
        </w:rPr>
        <w:t xml:space="preserve">of </w:t>
      </w:r>
      <w:r>
        <w:t xml:space="preserve">serum urea clearance. Alterations in the modality and the timing of exercise during </w:t>
      </w:r>
      <w:r>
        <w:rPr>
          <w:spacing w:val="-3"/>
        </w:rPr>
        <w:t xml:space="preserve">dialysis </w:t>
      </w:r>
      <w:r>
        <w:t xml:space="preserve">may </w:t>
      </w:r>
      <w:r>
        <w:rPr>
          <w:spacing w:val="-3"/>
        </w:rPr>
        <w:t xml:space="preserve">be </w:t>
      </w:r>
      <w:r>
        <w:t>required to elicit increases in serum urea</w:t>
      </w:r>
      <w:r>
        <w:rPr>
          <w:spacing w:val="-4"/>
        </w:rPr>
        <w:t xml:space="preserve"> </w:t>
      </w:r>
      <w:r>
        <w:t>clearance.</w:t>
      </w:r>
    </w:p>
    <w:p w:rsidR="007511A2" w:rsidRDefault="0020254E">
      <w:pPr>
        <w:pStyle w:val="BodyText"/>
        <w:ind w:right="161" w:firstLine="422"/>
      </w:pPr>
      <w:r>
        <w:rPr>
          <w:b/>
        </w:rPr>
        <w:t xml:space="preserve">Bayoumi, M et al (2015) </w:t>
      </w:r>
      <w:r>
        <w:t xml:space="preserve">agreed in their study with this current </w:t>
      </w:r>
      <w:r>
        <w:rPr>
          <w:spacing w:val="-6"/>
        </w:rPr>
        <w:t>study</w:t>
      </w:r>
      <w:r>
        <w:rPr>
          <w:b/>
          <w:spacing w:val="-6"/>
        </w:rPr>
        <w:t xml:space="preserve">, </w:t>
      </w:r>
      <w:r>
        <w:t xml:space="preserve">they reported that exercise programs </w:t>
      </w:r>
      <w:r>
        <w:rPr>
          <w:spacing w:val="-5"/>
        </w:rPr>
        <w:t xml:space="preserve">on </w:t>
      </w:r>
      <w:r>
        <w:t>hemodialysis patients have a positive significant decrease inpatients' Borg scores</w:t>
      </w:r>
      <w:r w:rsidR="00C807A6">
        <w:t xml:space="preserve"> </w:t>
      </w:r>
      <w:r>
        <w:t xml:space="preserve">through the three months </w:t>
      </w:r>
      <w:r>
        <w:rPr>
          <w:spacing w:val="-3"/>
        </w:rPr>
        <w:t>of</w:t>
      </w:r>
      <w:r>
        <w:rPr>
          <w:spacing w:val="-13"/>
        </w:rPr>
        <w:t xml:space="preserve"> </w:t>
      </w:r>
      <w:r>
        <w:rPr>
          <w:spacing w:val="2"/>
        </w:rPr>
        <w:t>followup.</w:t>
      </w:r>
    </w:p>
    <w:p w:rsidR="007511A2" w:rsidRDefault="007511A2">
      <w:pPr>
        <w:pStyle w:val="BodyText"/>
        <w:spacing w:before="6"/>
        <w:ind w:left="0"/>
        <w:jc w:val="left"/>
      </w:pPr>
    </w:p>
    <w:p w:rsidR="007511A2" w:rsidRDefault="0020254E">
      <w:pPr>
        <w:pStyle w:val="Heading1"/>
        <w:numPr>
          <w:ilvl w:val="0"/>
          <w:numId w:val="3"/>
        </w:numPr>
        <w:tabs>
          <w:tab w:val="left" w:pos="387"/>
        </w:tabs>
        <w:spacing w:line="225" w:lineRule="exact"/>
        <w:jc w:val="both"/>
      </w:pPr>
      <w:bookmarkStart w:id="18" w:name="5._Conclusion"/>
      <w:bookmarkEnd w:id="18"/>
      <w:r>
        <w:rPr>
          <w:spacing w:val="-4"/>
        </w:rPr>
        <w:t>Conclusion</w:t>
      </w:r>
    </w:p>
    <w:p w:rsidR="007511A2" w:rsidRDefault="0020254E">
      <w:pPr>
        <w:pStyle w:val="BodyText"/>
        <w:spacing w:line="237" w:lineRule="auto"/>
        <w:ind w:right="171" w:firstLine="422"/>
      </w:pPr>
      <w:r>
        <w:t>Intradialytic aerobic exercise plays an important role in decreasing CRP, Urea and Borg RPE scores for patients of CKD on maintenance hemodialysis.</w:t>
      </w:r>
    </w:p>
    <w:p w:rsidR="007511A2" w:rsidRDefault="007511A2">
      <w:pPr>
        <w:pStyle w:val="BodyText"/>
        <w:spacing w:before="4"/>
        <w:ind w:left="0"/>
        <w:jc w:val="left"/>
      </w:pPr>
    </w:p>
    <w:p w:rsidR="007511A2" w:rsidRDefault="0020254E">
      <w:pPr>
        <w:pStyle w:val="Heading1"/>
        <w:spacing w:line="240" w:lineRule="auto"/>
        <w:jc w:val="left"/>
      </w:pPr>
      <w:bookmarkStart w:id="19" w:name="References"/>
      <w:bookmarkEnd w:id="19"/>
      <w:r>
        <w:t>References</w:t>
      </w:r>
    </w:p>
    <w:p w:rsidR="007511A2" w:rsidRDefault="0020254E">
      <w:pPr>
        <w:pStyle w:val="ListParagraph"/>
        <w:numPr>
          <w:ilvl w:val="0"/>
          <w:numId w:val="2"/>
        </w:numPr>
        <w:tabs>
          <w:tab w:val="left" w:pos="608"/>
        </w:tabs>
        <w:spacing w:line="228" w:lineRule="exact"/>
        <w:jc w:val="both"/>
        <w:rPr>
          <w:sz w:val="20"/>
        </w:rPr>
      </w:pPr>
      <w:r>
        <w:rPr>
          <w:color w:val="212121"/>
          <w:sz w:val="20"/>
        </w:rPr>
        <w:t xml:space="preserve">Afshar, R., Shegarfy, </w:t>
      </w:r>
      <w:r>
        <w:rPr>
          <w:color w:val="212121"/>
          <w:spacing w:val="-4"/>
          <w:sz w:val="20"/>
        </w:rPr>
        <w:t xml:space="preserve">L., </w:t>
      </w:r>
      <w:r>
        <w:rPr>
          <w:color w:val="212121"/>
          <w:sz w:val="20"/>
        </w:rPr>
        <w:t xml:space="preserve">Shavandi, </w:t>
      </w:r>
      <w:r>
        <w:rPr>
          <w:color w:val="212121"/>
          <w:spacing w:val="-4"/>
          <w:sz w:val="20"/>
        </w:rPr>
        <w:t xml:space="preserve">N., </w:t>
      </w:r>
      <w:r>
        <w:rPr>
          <w:color w:val="212121"/>
          <w:sz w:val="20"/>
        </w:rPr>
        <w:t>&amp;</w:t>
      </w:r>
      <w:r>
        <w:rPr>
          <w:color w:val="212121"/>
          <w:spacing w:val="26"/>
          <w:sz w:val="20"/>
        </w:rPr>
        <w:t xml:space="preserve"> </w:t>
      </w:r>
      <w:r>
        <w:rPr>
          <w:color w:val="212121"/>
          <w:sz w:val="20"/>
        </w:rPr>
        <w:t>Sanavi,</w:t>
      </w:r>
    </w:p>
    <w:p w:rsidR="007511A2" w:rsidRDefault="0020254E">
      <w:pPr>
        <w:pStyle w:val="BodyText"/>
        <w:ind w:left="607" w:right="168"/>
      </w:pPr>
      <w:r>
        <w:rPr>
          <w:color w:val="212121"/>
        </w:rPr>
        <w:t xml:space="preserve">S. (2010). Effects of aerobic exercise and resistance training on lipid profiles and inflammation status in patients on maintenance hemodialysis. </w:t>
      </w:r>
      <w:r>
        <w:rPr>
          <w:i/>
          <w:color w:val="212121"/>
        </w:rPr>
        <w:t>Indian journal of nephrology</w:t>
      </w:r>
      <w:r>
        <w:rPr>
          <w:color w:val="212121"/>
        </w:rPr>
        <w:t xml:space="preserve">, </w:t>
      </w:r>
      <w:r>
        <w:rPr>
          <w:i/>
          <w:color w:val="212121"/>
        </w:rPr>
        <w:t>20</w:t>
      </w:r>
      <w:r>
        <w:rPr>
          <w:color w:val="212121"/>
        </w:rPr>
        <w:t>(4), 185.</w:t>
      </w:r>
    </w:p>
    <w:p w:rsidR="007511A2" w:rsidRDefault="0020254E">
      <w:pPr>
        <w:pStyle w:val="ListParagraph"/>
        <w:numPr>
          <w:ilvl w:val="0"/>
          <w:numId w:val="2"/>
        </w:numPr>
        <w:tabs>
          <w:tab w:val="left" w:pos="608"/>
        </w:tabs>
        <w:spacing w:before="2" w:line="237" w:lineRule="auto"/>
        <w:ind w:right="163"/>
        <w:jc w:val="both"/>
        <w:rPr>
          <w:sz w:val="20"/>
        </w:rPr>
      </w:pPr>
      <w:r>
        <w:rPr>
          <w:sz w:val="20"/>
        </w:rPr>
        <w:t xml:space="preserve">Bayoumi, M. M., &amp; Al Wakeel, </w:t>
      </w:r>
      <w:r>
        <w:rPr>
          <w:spacing w:val="-4"/>
          <w:sz w:val="20"/>
        </w:rPr>
        <w:t xml:space="preserve">J. </w:t>
      </w:r>
      <w:r>
        <w:rPr>
          <w:sz w:val="20"/>
        </w:rPr>
        <w:t xml:space="preserve">S. (2015). Impacts </w:t>
      </w:r>
      <w:r>
        <w:rPr>
          <w:spacing w:val="-5"/>
          <w:sz w:val="20"/>
        </w:rPr>
        <w:t xml:space="preserve">of </w:t>
      </w:r>
      <w:r>
        <w:rPr>
          <w:sz w:val="20"/>
        </w:rPr>
        <w:t xml:space="preserve">Exercise programs </w:t>
      </w:r>
      <w:r>
        <w:rPr>
          <w:spacing w:val="-5"/>
          <w:sz w:val="20"/>
        </w:rPr>
        <w:t xml:space="preserve">on </w:t>
      </w:r>
      <w:r>
        <w:rPr>
          <w:spacing w:val="-3"/>
          <w:sz w:val="20"/>
        </w:rPr>
        <w:t xml:space="preserve">Hemodialysis </w:t>
      </w:r>
      <w:r>
        <w:rPr>
          <w:sz w:val="20"/>
        </w:rPr>
        <w:t xml:space="preserve">Patients' Quality of Life and </w:t>
      </w:r>
      <w:r>
        <w:rPr>
          <w:spacing w:val="-5"/>
          <w:sz w:val="20"/>
        </w:rPr>
        <w:t xml:space="preserve">Physical </w:t>
      </w:r>
      <w:r>
        <w:rPr>
          <w:sz w:val="20"/>
        </w:rPr>
        <w:t xml:space="preserve">Fitness. </w:t>
      </w:r>
      <w:r>
        <w:rPr>
          <w:i/>
          <w:sz w:val="20"/>
        </w:rPr>
        <w:t>Quality in primary care</w:t>
      </w:r>
      <w:r>
        <w:rPr>
          <w:sz w:val="20"/>
        </w:rPr>
        <w:t>,</w:t>
      </w:r>
      <w:r>
        <w:rPr>
          <w:spacing w:val="-1"/>
          <w:sz w:val="20"/>
        </w:rPr>
        <w:t xml:space="preserve"> </w:t>
      </w:r>
      <w:r>
        <w:rPr>
          <w:i/>
          <w:sz w:val="20"/>
        </w:rPr>
        <w:t>23</w:t>
      </w:r>
      <w:r>
        <w:rPr>
          <w:sz w:val="20"/>
        </w:rPr>
        <w:t>(4).</w:t>
      </w:r>
    </w:p>
    <w:p w:rsidR="007511A2" w:rsidRDefault="0020254E">
      <w:pPr>
        <w:pStyle w:val="ListParagraph"/>
        <w:numPr>
          <w:ilvl w:val="0"/>
          <w:numId w:val="2"/>
        </w:numPr>
        <w:tabs>
          <w:tab w:val="left" w:pos="608"/>
        </w:tabs>
        <w:spacing w:before="5"/>
        <w:ind w:right="160"/>
        <w:jc w:val="both"/>
        <w:rPr>
          <w:sz w:val="20"/>
        </w:rPr>
      </w:pPr>
      <w:r>
        <w:rPr>
          <w:sz w:val="20"/>
        </w:rPr>
        <w:t xml:space="preserve">Betjes MG (2013). Immune cell dysfunction and inflammation inend-stage renal disease. </w:t>
      </w:r>
      <w:r>
        <w:rPr>
          <w:spacing w:val="-4"/>
          <w:sz w:val="20"/>
        </w:rPr>
        <w:t xml:space="preserve">Nat </w:t>
      </w:r>
      <w:r>
        <w:rPr>
          <w:spacing w:val="-3"/>
          <w:sz w:val="20"/>
        </w:rPr>
        <w:t xml:space="preserve">Rev </w:t>
      </w:r>
      <w:r>
        <w:rPr>
          <w:sz w:val="20"/>
        </w:rPr>
        <w:t>Nephrol</w:t>
      </w:r>
      <w:r>
        <w:rPr>
          <w:spacing w:val="4"/>
          <w:sz w:val="20"/>
        </w:rPr>
        <w:t xml:space="preserve"> </w:t>
      </w:r>
      <w:r>
        <w:rPr>
          <w:sz w:val="20"/>
        </w:rPr>
        <w:t>9(5):255–265.</w:t>
      </w:r>
    </w:p>
    <w:p w:rsidR="007511A2" w:rsidRDefault="0020254E">
      <w:pPr>
        <w:pStyle w:val="ListParagraph"/>
        <w:numPr>
          <w:ilvl w:val="0"/>
          <w:numId w:val="2"/>
        </w:numPr>
        <w:tabs>
          <w:tab w:val="left" w:pos="608"/>
        </w:tabs>
        <w:spacing w:before="1"/>
        <w:jc w:val="both"/>
        <w:rPr>
          <w:sz w:val="20"/>
        </w:rPr>
      </w:pPr>
      <w:r>
        <w:rPr>
          <w:color w:val="212121"/>
          <w:sz w:val="20"/>
        </w:rPr>
        <w:t xml:space="preserve">Brown, P. D. S., </w:t>
      </w:r>
      <w:r>
        <w:rPr>
          <w:color w:val="212121"/>
          <w:spacing w:val="-6"/>
          <w:sz w:val="20"/>
        </w:rPr>
        <w:t xml:space="preserve">Rowed, </w:t>
      </w:r>
      <w:r>
        <w:rPr>
          <w:color w:val="212121"/>
          <w:sz w:val="20"/>
        </w:rPr>
        <w:t>K., Shearer, J.,</w:t>
      </w:r>
      <w:r>
        <w:rPr>
          <w:color w:val="212121"/>
          <w:spacing w:val="28"/>
          <w:sz w:val="20"/>
        </w:rPr>
        <w:t xml:space="preserve"> </w:t>
      </w:r>
      <w:r>
        <w:rPr>
          <w:color w:val="212121"/>
          <w:spacing w:val="-3"/>
          <w:sz w:val="20"/>
        </w:rPr>
        <w:t>MacRae,</w:t>
      </w:r>
    </w:p>
    <w:p w:rsidR="007511A2" w:rsidRDefault="0020254E">
      <w:pPr>
        <w:pStyle w:val="BodyText"/>
        <w:spacing w:before="1"/>
        <w:ind w:left="607" w:right="164"/>
      </w:pPr>
      <w:r>
        <w:rPr>
          <w:color w:val="212121"/>
        </w:rPr>
        <w:t xml:space="preserve">J. </w:t>
      </w:r>
      <w:r>
        <w:rPr>
          <w:color w:val="212121"/>
          <w:spacing w:val="-4"/>
        </w:rPr>
        <w:t xml:space="preserve">M., </w:t>
      </w:r>
      <w:r>
        <w:rPr>
          <w:color w:val="212121"/>
        </w:rPr>
        <w:t>&amp; Parker, K. (2018). Impact</w:t>
      </w:r>
      <w:r w:rsidR="00C807A6">
        <w:rPr>
          <w:color w:val="212121"/>
        </w:rPr>
        <w:t xml:space="preserve"> </w:t>
      </w:r>
      <w:r>
        <w:rPr>
          <w:color w:val="212121"/>
          <w:spacing w:val="-5"/>
        </w:rPr>
        <w:t xml:space="preserve">of </w:t>
      </w:r>
      <w:r>
        <w:rPr>
          <w:color w:val="212121"/>
        </w:rPr>
        <w:t xml:space="preserve">intradialytic exercise intensity </w:t>
      </w:r>
      <w:r>
        <w:rPr>
          <w:color w:val="212121"/>
          <w:spacing w:val="-5"/>
        </w:rPr>
        <w:t xml:space="preserve">on </w:t>
      </w:r>
      <w:r>
        <w:rPr>
          <w:color w:val="212121"/>
        </w:rPr>
        <w:t xml:space="preserve">urea clearance in hemodialysis patients. Applied </w:t>
      </w:r>
      <w:r>
        <w:rPr>
          <w:color w:val="212121"/>
          <w:spacing w:val="-5"/>
        </w:rPr>
        <w:t xml:space="preserve">Physiology, </w:t>
      </w:r>
      <w:r>
        <w:rPr>
          <w:color w:val="212121"/>
        </w:rPr>
        <w:t>Nutrition, and Metabolism, 43(1),</w:t>
      </w:r>
      <w:r>
        <w:rPr>
          <w:color w:val="212121"/>
          <w:spacing w:val="-12"/>
        </w:rPr>
        <w:t xml:space="preserve"> </w:t>
      </w:r>
      <w:r>
        <w:rPr>
          <w:color w:val="212121"/>
        </w:rPr>
        <w:t>101-104.</w:t>
      </w:r>
    </w:p>
    <w:p w:rsidR="007511A2" w:rsidRDefault="0020254E">
      <w:pPr>
        <w:pStyle w:val="ListParagraph"/>
        <w:numPr>
          <w:ilvl w:val="0"/>
          <w:numId w:val="2"/>
        </w:numPr>
        <w:tabs>
          <w:tab w:val="left" w:pos="608"/>
        </w:tabs>
        <w:spacing w:before="2"/>
        <w:ind w:right="167"/>
        <w:jc w:val="both"/>
        <w:rPr>
          <w:sz w:val="20"/>
        </w:rPr>
      </w:pPr>
      <w:r>
        <w:rPr>
          <w:color w:val="212121"/>
          <w:sz w:val="20"/>
        </w:rPr>
        <w:t xml:space="preserve">Cruz, L. </w:t>
      </w:r>
      <w:r>
        <w:rPr>
          <w:color w:val="212121"/>
          <w:spacing w:val="-4"/>
          <w:sz w:val="20"/>
        </w:rPr>
        <w:t xml:space="preserve">G. </w:t>
      </w:r>
      <w:r>
        <w:rPr>
          <w:color w:val="212121"/>
          <w:sz w:val="20"/>
        </w:rPr>
        <w:t xml:space="preserve">D., Zanetti, </w:t>
      </w:r>
      <w:r>
        <w:rPr>
          <w:color w:val="212121"/>
          <w:spacing w:val="-6"/>
          <w:sz w:val="20"/>
        </w:rPr>
        <w:t xml:space="preserve">H. </w:t>
      </w:r>
      <w:r>
        <w:rPr>
          <w:color w:val="212121"/>
          <w:spacing w:val="-3"/>
          <w:sz w:val="20"/>
        </w:rPr>
        <w:t xml:space="preserve">R., </w:t>
      </w:r>
      <w:r>
        <w:rPr>
          <w:color w:val="212121"/>
          <w:sz w:val="20"/>
        </w:rPr>
        <w:t xml:space="preserve">Andaki, A. </w:t>
      </w:r>
      <w:r>
        <w:rPr>
          <w:color w:val="212121"/>
          <w:spacing w:val="-3"/>
          <w:sz w:val="20"/>
        </w:rPr>
        <w:t xml:space="preserve">C. </w:t>
      </w:r>
      <w:r>
        <w:rPr>
          <w:color w:val="212121"/>
          <w:sz w:val="20"/>
        </w:rPr>
        <w:t xml:space="preserve">R., Mota, </w:t>
      </w:r>
      <w:r>
        <w:rPr>
          <w:color w:val="212121"/>
          <w:spacing w:val="-4"/>
          <w:sz w:val="20"/>
        </w:rPr>
        <w:t xml:space="preserve">G. </w:t>
      </w:r>
      <w:r>
        <w:rPr>
          <w:color w:val="212121"/>
          <w:spacing w:val="-5"/>
          <w:sz w:val="20"/>
        </w:rPr>
        <w:t xml:space="preserve">R. </w:t>
      </w:r>
      <w:r>
        <w:rPr>
          <w:color w:val="212121"/>
          <w:sz w:val="20"/>
        </w:rPr>
        <w:t xml:space="preserve">D., </w:t>
      </w:r>
      <w:r>
        <w:rPr>
          <w:color w:val="212121"/>
          <w:spacing w:val="-5"/>
          <w:sz w:val="20"/>
        </w:rPr>
        <w:t xml:space="preserve">Barbosa </w:t>
      </w:r>
      <w:r>
        <w:rPr>
          <w:color w:val="212121"/>
          <w:sz w:val="20"/>
        </w:rPr>
        <w:t>Neto, O., &amp; Mendes,</w:t>
      </w:r>
      <w:r>
        <w:rPr>
          <w:color w:val="212121"/>
          <w:spacing w:val="30"/>
          <w:sz w:val="20"/>
        </w:rPr>
        <w:t xml:space="preserve"> </w:t>
      </w:r>
      <w:r>
        <w:rPr>
          <w:color w:val="212121"/>
          <w:spacing w:val="-4"/>
          <w:sz w:val="20"/>
        </w:rPr>
        <w:t>E.</w:t>
      </w:r>
    </w:p>
    <w:p w:rsidR="007511A2" w:rsidRDefault="0020254E">
      <w:pPr>
        <w:pStyle w:val="BodyText"/>
        <w:spacing w:before="1"/>
        <w:ind w:left="607" w:right="166"/>
      </w:pPr>
      <w:r>
        <w:rPr>
          <w:color w:val="212121"/>
        </w:rPr>
        <w:t xml:space="preserve">L. (2018). Intradialytic aerobic training improves inflammatory markers in patients with chronic kidney disease: a randomized clinical trial. </w:t>
      </w:r>
      <w:r>
        <w:rPr>
          <w:i/>
          <w:color w:val="212121"/>
        </w:rPr>
        <w:t>Motriz: Revista de EducaçãoFísica</w:t>
      </w:r>
      <w:r>
        <w:rPr>
          <w:color w:val="212121"/>
        </w:rPr>
        <w:t xml:space="preserve">, </w:t>
      </w:r>
      <w:r>
        <w:rPr>
          <w:i/>
          <w:color w:val="212121"/>
        </w:rPr>
        <w:t>24</w:t>
      </w:r>
      <w:r>
        <w:rPr>
          <w:color w:val="212121"/>
        </w:rPr>
        <w:t>(3). Cruz,</w:t>
      </w:r>
    </w:p>
    <w:p w:rsidR="007511A2" w:rsidRDefault="007511A2">
      <w:pPr>
        <w:sectPr w:rsidR="007511A2">
          <w:type w:val="continuous"/>
          <w:pgSz w:w="12240" w:h="15840"/>
          <w:pgMar w:top="720" w:right="1260" w:bottom="940" w:left="1260" w:header="720" w:footer="720" w:gutter="0"/>
          <w:cols w:num="2" w:space="720" w:equalWidth="0">
            <w:col w:w="4650" w:space="305"/>
            <w:col w:w="4765"/>
          </w:cols>
        </w:sectPr>
      </w:pPr>
    </w:p>
    <w:p w:rsidR="007511A2" w:rsidRDefault="007511A2">
      <w:pPr>
        <w:pStyle w:val="BodyText"/>
        <w:spacing w:before="3"/>
        <w:ind w:left="0"/>
        <w:jc w:val="left"/>
        <w:rPr>
          <w:sz w:val="23"/>
        </w:rPr>
      </w:pPr>
    </w:p>
    <w:p w:rsidR="007511A2" w:rsidRDefault="007511A2">
      <w:pPr>
        <w:rPr>
          <w:sz w:val="23"/>
        </w:rPr>
        <w:sectPr w:rsidR="007511A2">
          <w:pgSz w:w="12240" w:h="15840"/>
          <w:pgMar w:top="1040" w:right="1260" w:bottom="940" w:left="1260" w:header="720" w:footer="743" w:gutter="0"/>
          <w:cols w:space="720"/>
        </w:sectPr>
      </w:pPr>
    </w:p>
    <w:p w:rsidR="007511A2" w:rsidRDefault="0020254E">
      <w:pPr>
        <w:pStyle w:val="BodyText"/>
        <w:spacing w:before="93"/>
        <w:ind w:left="607"/>
      </w:pPr>
      <w:r>
        <w:rPr>
          <w:color w:val="212121"/>
        </w:rPr>
        <w:t>L. G. D., Zanetti, H. R., Andaki, A. C. R., Mota,</w:t>
      </w:r>
    </w:p>
    <w:p w:rsidR="007511A2" w:rsidRDefault="0020254E">
      <w:pPr>
        <w:pStyle w:val="BodyText"/>
        <w:spacing w:before="5"/>
        <w:ind w:left="607" w:right="38"/>
      </w:pPr>
      <w:r>
        <w:rPr>
          <w:color w:val="212121"/>
        </w:rPr>
        <w:t xml:space="preserve">G. R. D., Barbosa Neto, O., &amp; Mendes, E. L. (2018). Intradialytic aerobic training improves inflammatory markers in patients with chronic kidney disease: a randomized clinical trial. </w:t>
      </w:r>
      <w:r>
        <w:rPr>
          <w:i/>
          <w:color w:val="212121"/>
        </w:rPr>
        <w:t>Motriz: Revista de EducaçãoFísica</w:t>
      </w:r>
      <w:r>
        <w:rPr>
          <w:color w:val="212121"/>
        </w:rPr>
        <w:t xml:space="preserve">, </w:t>
      </w:r>
      <w:r>
        <w:rPr>
          <w:i/>
          <w:color w:val="212121"/>
        </w:rPr>
        <w:t>24</w:t>
      </w:r>
      <w:r>
        <w:rPr>
          <w:color w:val="212121"/>
        </w:rPr>
        <w:t>(3).</w:t>
      </w:r>
    </w:p>
    <w:p w:rsidR="007511A2" w:rsidRDefault="0020254E">
      <w:pPr>
        <w:pStyle w:val="BodyText"/>
        <w:spacing w:line="228" w:lineRule="exact"/>
      </w:pPr>
      <w:r>
        <w:rPr>
          <w:color w:val="212121"/>
        </w:rPr>
        <w:t>6. Dong, Z. J., Zhang, H. L., &amp; Yin, L. X. (2019).</w:t>
      </w:r>
    </w:p>
    <w:p w:rsidR="007511A2" w:rsidRDefault="0020254E">
      <w:pPr>
        <w:pStyle w:val="BodyText"/>
        <w:spacing w:before="1"/>
        <w:ind w:left="607" w:right="42"/>
      </w:pPr>
      <w:r>
        <w:rPr>
          <w:color w:val="212121"/>
        </w:rPr>
        <w:t>Effects of intradialytic resistance exercise on systemic inflammation in maintenance hemodialysis patients with sarcopenia: a randomized controlled trial. International urology and nephrology, 51(8), 1415-1424.</w:t>
      </w:r>
    </w:p>
    <w:p w:rsidR="007511A2" w:rsidRDefault="0020254E">
      <w:pPr>
        <w:pStyle w:val="ListParagraph"/>
        <w:numPr>
          <w:ilvl w:val="0"/>
          <w:numId w:val="1"/>
        </w:numPr>
        <w:tabs>
          <w:tab w:val="left" w:pos="608"/>
        </w:tabs>
        <w:ind w:right="45"/>
        <w:jc w:val="both"/>
        <w:rPr>
          <w:sz w:val="20"/>
        </w:rPr>
      </w:pPr>
      <w:r>
        <w:rPr>
          <w:color w:val="212121"/>
          <w:sz w:val="20"/>
        </w:rPr>
        <w:t xml:space="preserve">Dungey, M., Hull, </w:t>
      </w:r>
      <w:r>
        <w:rPr>
          <w:color w:val="212121"/>
          <w:spacing w:val="-4"/>
          <w:sz w:val="20"/>
        </w:rPr>
        <w:t xml:space="preserve">K. L., </w:t>
      </w:r>
      <w:r>
        <w:rPr>
          <w:color w:val="212121"/>
          <w:sz w:val="20"/>
        </w:rPr>
        <w:t xml:space="preserve">Smith, </w:t>
      </w:r>
      <w:r>
        <w:rPr>
          <w:color w:val="212121"/>
          <w:spacing w:val="-4"/>
          <w:sz w:val="20"/>
        </w:rPr>
        <w:t xml:space="preserve">A. </w:t>
      </w:r>
      <w:r>
        <w:rPr>
          <w:color w:val="212121"/>
          <w:sz w:val="20"/>
        </w:rPr>
        <w:t xml:space="preserve">C., Burton, </w:t>
      </w:r>
      <w:r>
        <w:rPr>
          <w:color w:val="212121"/>
          <w:spacing w:val="-4"/>
          <w:sz w:val="20"/>
        </w:rPr>
        <w:t xml:space="preserve">J. </w:t>
      </w:r>
      <w:r>
        <w:rPr>
          <w:color w:val="212121"/>
          <w:sz w:val="20"/>
        </w:rPr>
        <w:t xml:space="preserve">O., &amp; Bishop, </w:t>
      </w:r>
      <w:r>
        <w:rPr>
          <w:color w:val="212121"/>
          <w:spacing w:val="-4"/>
          <w:sz w:val="20"/>
        </w:rPr>
        <w:t xml:space="preserve">N. </w:t>
      </w:r>
      <w:r>
        <w:rPr>
          <w:color w:val="212121"/>
          <w:spacing w:val="-3"/>
          <w:sz w:val="20"/>
        </w:rPr>
        <w:t xml:space="preserve">C. </w:t>
      </w:r>
      <w:r>
        <w:rPr>
          <w:color w:val="212121"/>
          <w:sz w:val="20"/>
        </w:rPr>
        <w:t xml:space="preserve">(2013). Inflammatory factors and exercise in chronic kidney disease. </w:t>
      </w:r>
      <w:r>
        <w:rPr>
          <w:i/>
          <w:color w:val="212121"/>
          <w:sz w:val="20"/>
        </w:rPr>
        <w:t>International journal of endocrinology</w:t>
      </w:r>
      <w:r>
        <w:rPr>
          <w:color w:val="212121"/>
          <w:sz w:val="20"/>
        </w:rPr>
        <w:t>,</w:t>
      </w:r>
      <w:r>
        <w:rPr>
          <w:color w:val="212121"/>
          <w:spacing w:val="-10"/>
          <w:sz w:val="20"/>
        </w:rPr>
        <w:t xml:space="preserve"> </w:t>
      </w:r>
      <w:r>
        <w:rPr>
          <w:i/>
          <w:color w:val="212121"/>
          <w:sz w:val="20"/>
        </w:rPr>
        <w:t>2013</w:t>
      </w:r>
      <w:r>
        <w:rPr>
          <w:color w:val="212121"/>
          <w:sz w:val="20"/>
        </w:rPr>
        <w:t>.</w:t>
      </w:r>
    </w:p>
    <w:p w:rsidR="007511A2" w:rsidRDefault="0020254E">
      <w:pPr>
        <w:pStyle w:val="ListParagraph"/>
        <w:numPr>
          <w:ilvl w:val="0"/>
          <w:numId w:val="1"/>
        </w:numPr>
        <w:tabs>
          <w:tab w:val="left" w:pos="608"/>
        </w:tabs>
        <w:jc w:val="both"/>
        <w:rPr>
          <w:sz w:val="20"/>
        </w:rPr>
      </w:pPr>
      <w:r>
        <w:rPr>
          <w:sz w:val="20"/>
        </w:rPr>
        <w:t xml:space="preserve">El-Ballat, M. A. F., </w:t>
      </w:r>
      <w:r>
        <w:rPr>
          <w:spacing w:val="-5"/>
          <w:sz w:val="20"/>
        </w:rPr>
        <w:t xml:space="preserve">El-Sayed, </w:t>
      </w:r>
      <w:r>
        <w:rPr>
          <w:sz w:val="20"/>
        </w:rPr>
        <w:t xml:space="preserve">M. </w:t>
      </w:r>
      <w:r>
        <w:rPr>
          <w:spacing w:val="-4"/>
          <w:sz w:val="20"/>
        </w:rPr>
        <w:t xml:space="preserve">A., </w:t>
      </w:r>
      <w:r>
        <w:rPr>
          <w:sz w:val="20"/>
        </w:rPr>
        <w:t>&amp;</w:t>
      </w:r>
      <w:r>
        <w:rPr>
          <w:spacing w:val="-23"/>
          <w:sz w:val="20"/>
        </w:rPr>
        <w:t xml:space="preserve"> </w:t>
      </w:r>
      <w:r>
        <w:rPr>
          <w:sz w:val="20"/>
        </w:rPr>
        <w:t>Emam,</w:t>
      </w:r>
    </w:p>
    <w:p w:rsidR="007511A2" w:rsidRDefault="0020254E">
      <w:pPr>
        <w:spacing w:before="1" w:line="237" w:lineRule="auto"/>
        <w:ind w:left="607" w:right="42"/>
        <w:jc w:val="both"/>
        <w:rPr>
          <w:sz w:val="20"/>
        </w:rPr>
      </w:pPr>
      <w:r>
        <w:rPr>
          <w:sz w:val="20"/>
        </w:rPr>
        <w:t xml:space="preserve">H. K. (2019). Epidemiology of End Stage Renal Disease Patients on Regular Hemodialysis in El- Beheira Governorate, Egypt. </w:t>
      </w:r>
      <w:r>
        <w:rPr>
          <w:i/>
          <w:sz w:val="20"/>
        </w:rPr>
        <w:t>The Egyptian Journal of Hospital Medicine</w:t>
      </w:r>
      <w:r>
        <w:rPr>
          <w:sz w:val="20"/>
        </w:rPr>
        <w:t xml:space="preserve">, </w:t>
      </w:r>
      <w:r>
        <w:rPr>
          <w:i/>
          <w:sz w:val="20"/>
        </w:rPr>
        <w:t>76</w:t>
      </w:r>
      <w:r>
        <w:rPr>
          <w:sz w:val="20"/>
        </w:rPr>
        <w:t>(3), 3618-3625.</w:t>
      </w:r>
    </w:p>
    <w:p w:rsidR="007511A2" w:rsidRDefault="0020254E">
      <w:pPr>
        <w:pStyle w:val="ListParagraph"/>
        <w:numPr>
          <w:ilvl w:val="0"/>
          <w:numId w:val="1"/>
        </w:numPr>
        <w:tabs>
          <w:tab w:val="left" w:pos="608"/>
        </w:tabs>
        <w:spacing w:before="5"/>
        <w:ind w:right="42"/>
        <w:jc w:val="both"/>
        <w:rPr>
          <w:sz w:val="20"/>
        </w:rPr>
      </w:pPr>
      <w:r>
        <w:rPr>
          <w:color w:val="212121"/>
          <w:sz w:val="20"/>
        </w:rPr>
        <w:t xml:space="preserve">Fedewa, M. </w:t>
      </w:r>
      <w:r>
        <w:rPr>
          <w:color w:val="212121"/>
          <w:spacing w:val="-5"/>
          <w:sz w:val="20"/>
        </w:rPr>
        <w:t xml:space="preserve">V., </w:t>
      </w:r>
      <w:r>
        <w:rPr>
          <w:color w:val="212121"/>
          <w:spacing w:val="-3"/>
          <w:sz w:val="20"/>
        </w:rPr>
        <w:t xml:space="preserve">Hathaway, </w:t>
      </w:r>
      <w:r>
        <w:rPr>
          <w:color w:val="212121"/>
          <w:sz w:val="20"/>
        </w:rPr>
        <w:t xml:space="preserve">E. D., &amp; Ward- Ritacco, C. </w:t>
      </w:r>
      <w:r>
        <w:rPr>
          <w:color w:val="212121"/>
          <w:spacing w:val="-5"/>
          <w:sz w:val="20"/>
        </w:rPr>
        <w:t xml:space="preserve">L. </w:t>
      </w:r>
      <w:r>
        <w:rPr>
          <w:color w:val="212121"/>
          <w:sz w:val="20"/>
        </w:rPr>
        <w:t xml:space="preserve">(2017). Effect </w:t>
      </w:r>
      <w:r>
        <w:rPr>
          <w:color w:val="212121"/>
          <w:spacing w:val="-3"/>
          <w:sz w:val="20"/>
        </w:rPr>
        <w:t xml:space="preserve">of </w:t>
      </w:r>
      <w:r>
        <w:rPr>
          <w:color w:val="212121"/>
          <w:sz w:val="20"/>
        </w:rPr>
        <w:t xml:space="preserve">exercise training </w:t>
      </w:r>
      <w:r>
        <w:rPr>
          <w:color w:val="212121"/>
          <w:spacing w:val="-5"/>
          <w:sz w:val="20"/>
        </w:rPr>
        <w:t xml:space="preserve">on </w:t>
      </w:r>
      <w:r>
        <w:rPr>
          <w:color w:val="212121"/>
          <w:sz w:val="20"/>
        </w:rPr>
        <w:t xml:space="preserve">C reactive protein: a systematic review and meta-analysis of randomised and non- randomised controlled trials. </w:t>
      </w:r>
      <w:r>
        <w:rPr>
          <w:color w:val="212121"/>
          <w:spacing w:val="-5"/>
          <w:sz w:val="20"/>
        </w:rPr>
        <w:t xml:space="preserve">Br </w:t>
      </w:r>
      <w:r>
        <w:rPr>
          <w:color w:val="212121"/>
          <w:sz w:val="20"/>
        </w:rPr>
        <w:t xml:space="preserve">J Sports </w:t>
      </w:r>
      <w:r>
        <w:rPr>
          <w:color w:val="212121"/>
          <w:spacing w:val="-3"/>
          <w:sz w:val="20"/>
        </w:rPr>
        <w:t xml:space="preserve">Med, </w:t>
      </w:r>
      <w:r>
        <w:rPr>
          <w:color w:val="212121"/>
          <w:sz w:val="20"/>
        </w:rPr>
        <w:t>51(8), 670-676.</w:t>
      </w:r>
    </w:p>
    <w:p w:rsidR="007511A2" w:rsidRDefault="0020254E">
      <w:pPr>
        <w:pStyle w:val="ListParagraph"/>
        <w:numPr>
          <w:ilvl w:val="0"/>
          <w:numId w:val="1"/>
        </w:numPr>
        <w:tabs>
          <w:tab w:val="left" w:pos="608"/>
        </w:tabs>
        <w:spacing w:before="3"/>
        <w:jc w:val="both"/>
        <w:rPr>
          <w:sz w:val="20"/>
        </w:rPr>
      </w:pPr>
      <w:r>
        <w:rPr>
          <w:color w:val="212121"/>
          <w:sz w:val="20"/>
        </w:rPr>
        <w:t xml:space="preserve">Ferreira, </w:t>
      </w:r>
      <w:r>
        <w:rPr>
          <w:color w:val="212121"/>
          <w:spacing w:val="-4"/>
          <w:sz w:val="20"/>
        </w:rPr>
        <w:t xml:space="preserve">G. </w:t>
      </w:r>
      <w:r>
        <w:rPr>
          <w:color w:val="212121"/>
          <w:sz w:val="20"/>
        </w:rPr>
        <w:t xml:space="preserve">D., Bohlke, </w:t>
      </w:r>
      <w:r>
        <w:rPr>
          <w:color w:val="212121"/>
          <w:spacing w:val="-4"/>
          <w:sz w:val="20"/>
        </w:rPr>
        <w:t xml:space="preserve">M., </w:t>
      </w:r>
      <w:r>
        <w:rPr>
          <w:color w:val="212121"/>
          <w:sz w:val="20"/>
        </w:rPr>
        <w:t xml:space="preserve">Correa, </w:t>
      </w:r>
      <w:r>
        <w:rPr>
          <w:color w:val="212121"/>
          <w:spacing w:val="-3"/>
          <w:sz w:val="20"/>
        </w:rPr>
        <w:t xml:space="preserve">C. </w:t>
      </w:r>
      <w:r>
        <w:rPr>
          <w:color w:val="212121"/>
          <w:spacing w:val="-4"/>
          <w:sz w:val="20"/>
        </w:rPr>
        <w:t>M.,</w:t>
      </w:r>
      <w:r>
        <w:rPr>
          <w:color w:val="212121"/>
          <w:spacing w:val="5"/>
          <w:sz w:val="20"/>
        </w:rPr>
        <w:t xml:space="preserve"> </w:t>
      </w:r>
      <w:r>
        <w:rPr>
          <w:color w:val="212121"/>
          <w:sz w:val="20"/>
        </w:rPr>
        <w:t>Dias,</w:t>
      </w:r>
    </w:p>
    <w:p w:rsidR="007511A2" w:rsidRDefault="0020254E">
      <w:pPr>
        <w:pStyle w:val="BodyText"/>
        <w:spacing w:before="1"/>
        <w:ind w:left="607" w:right="42"/>
      </w:pPr>
      <w:r>
        <w:rPr>
          <w:color w:val="212121"/>
        </w:rPr>
        <w:t>E. C., &amp; Orcy, R. B. (2019). Does intradialytic exercise improve removal of solutes by hemodialysis? A systematic review and meta- analysis. Archives of physical medicine and rehabilitation, 100(12), 2371-2380.</w:t>
      </w:r>
    </w:p>
    <w:p w:rsidR="007511A2" w:rsidRDefault="0020254E">
      <w:pPr>
        <w:pStyle w:val="ListParagraph"/>
        <w:numPr>
          <w:ilvl w:val="0"/>
          <w:numId w:val="1"/>
        </w:numPr>
        <w:tabs>
          <w:tab w:val="left" w:pos="608"/>
        </w:tabs>
        <w:spacing w:before="2"/>
        <w:ind w:right="40"/>
        <w:jc w:val="both"/>
        <w:rPr>
          <w:sz w:val="20"/>
        </w:rPr>
      </w:pPr>
      <w:r>
        <w:rPr>
          <w:color w:val="212121"/>
          <w:sz w:val="20"/>
        </w:rPr>
        <w:t xml:space="preserve">Giannaki, </w:t>
      </w:r>
      <w:r>
        <w:rPr>
          <w:color w:val="212121"/>
          <w:spacing w:val="-3"/>
          <w:sz w:val="20"/>
        </w:rPr>
        <w:t xml:space="preserve">C. </w:t>
      </w:r>
      <w:r>
        <w:rPr>
          <w:color w:val="212121"/>
          <w:spacing w:val="-4"/>
          <w:sz w:val="20"/>
        </w:rPr>
        <w:t xml:space="preserve">D., </w:t>
      </w:r>
      <w:r>
        <w:rPr>
          <w:color w:val="212121"/>
          <w:sz w:val="20"/>
        </w:rPr>
        <w:t xml:space="preserve">Stefanidis, </w:t>
      </w:r>
      <w:r>
        <w:rPr>
          <w:color w:val="212121"/>
          <w:spacing w:val="-3"/>
          <w:sz w:val="20"/>
        </w:rPr>
        <w:t xml:space="preserve">I., </w:t>
      </w:r>
      <w:r>
        <w:rPr>
          <w:color w:val="212121"/>
          <w:sz w:val="20"/>
        </w:rPr>
        <w:t xml:space="preserve">Karatzaferi, C., Liakos, N., Roka, </w:t>
      </w:r>
      <w:r>
        <w:rPr>
          <w:color w:val="212121"/>
          <w:spacing w:val="-4"/>
          <w:sz w:val="20"/>
        </w:rPr>
        <w:t xml:space="preserve">V., </w:t>
      </w:r>
      <w:r>
        <w:rPr>
          <w:color w:val="212121"/>
          <w:sz w:val="20"/>
        </w:rPr>
        <w:t xml:space="preserve">Ntente, I., &amp; Sakkas, G. </w:t>
      </w:r>
      <w:r>
        <w:rPr>
          <w:color w:val="212121"/>
          <w:spacing w:val="-4"/>
          <w:sz w:val="20"/>
        </w:rPr>
        <w:t xml:space="preserve">K. </w:t>
      </w:r>
      <w:r>
        <w:rPr>
          <w:color w:val="212121"/>
          <w:sz w:val="20"/>
        </w:rPr>
        <w:t xml:space="preserve">(2011). The </w:t>
      </w:r>
      <w:r>
        <w:rPr>
          <w:color w:val="212121"/>
          <w:spacing w:val="-3"/>
          <w:sz w:val="20"/>
        </w:rPr>
        <w:t xml:space="preserve">effect </w:t>
      </w:r>
      <w:r>
        <w:rPr>
          <w:color w:val="212121"/>
          <w:sz w:val="20"/>
        </w:rPr>
        <w:t>of prolonged intradialytic exercise in hemodialysis efficiency indices. Asaio Journal, 57(3),</w:t>
      </w:r>
      <w:r>
        <w:rPr>
          <w:color w:val="212121"/>
          <w:spacing w:val="-7"/>
          <w:sz w:val="20"/>
        </w:rPr>
        <w:t xml:space="preserve"> </w:t>
      </w:r>
      <w:r>
        <w:rPr>
          <w:color w:val="212121"/>
          <w:sz w:val="20"/>
        </w:rPr>
        <w:t>213-218.</w:t>
      </w:r>
    </w:p>
    <w:p w:rsidR="007511A2" w:rsidRDefault="0020254E">
      <w:pPr>
        <w:pStyle w:val="ListParagraph"/>
        <w:numPr>
          <w:ilvl w:val="0"/>
          <w:numId w:val="1"/>
        </w:numPr>
        <w:tabs>
          <w:tab w:val="left" w:pos="608"/>
        </w:tabs>
        <w:spacing w:line="237" w:lineRule="auto"/>
        <w:ind w:right="46"/>
        <w:jc w:val="both"/>
        <w:rPr>
          <w:sz w:val="20"/>
        </w:rPr>
      </w:pPr>
      <w:r>
        <w:rPr>
          <w:color w:val="212121"/>
          <w:sz w:val="20"/>
        </w:rPr>
        <w:t xml:space="preserve">Heidari, </w:t>
      </w:r>
      <w:r>
        <w:rPr>
          <w:color w:val="212121"/>
          <w:spacing w:val="-5"/>
          <w:sz w:val="20"/>
        </w:rPr>
        <w:t xml:space="preserve">B. </w:t>
      </w:r>
      <w:r>
        <w:rPr>
          <w:color w:val="212121"/>
          <w:sz w:val="20"/>
        </w:rPr>
        <w:t xml:space="preserve">(2013). C-reactive protein and other markers </w:t>
      </w:r>
      <w:r>
        <w:rPr>
          <w:color w:val="212121"/>
          <w:spacing w:val="-5"/>
          <w:sz w:val="20"/>
        </w:rPr>
        <w:t xml:space="preserve">of </w:t>
      </w:r>
      <w:r>
        <w:rPr>
          <w:color w:val="212121"/>
          <w:sz w:val="20"/>
        </w:rPr>
        <w:t xml:space="preserve">inflammation in hemodialysis patients. Caspian journal </w:t>
      </w:r>
      <w:r>
        <w:rPr>
          <w:color w:val="212121"/>
          <w:spacing w:val="-5"/>
          <w:sz w:val="20"/>
        </w:rPr>
        <w:t xml:space="preserve">of </w:t>
      </w:r>
      <w:r>
        <w:rPr>
          <w:color w:val="212121"/>
          <w:sz w:val="20"/>
        </w:rPr>
        <w:t>internal medicine, 4(1), 611.</w:t>
      </w:r>
    </w:p>
    <w:p w:rsidR="007511A2" w:rsidRDefault="0020254E">
      <w:pPr>
        <w:pStyle w:val="ListParagraph"/>
        <w:numPr>
          <w:ilvl w:val="0"/>
          <w:numId w:val="1"/>
        </w:numPr>
        <w:tabs>
          <w:tab w:val="left" w:pos="608"/>
        </w:tabs>
        <w:spacing w:before="4"/>
        <w:ind w:right="44"/>
        <w:jc w:val="both"/>
        <w:rPr>
          <w:sz w:val="20"/>
        </w:rPr>
      </w:pPr>
      <w:r>
        <w:rPr>
          <w:color w:val="212121"/>
          <w:sz w:val="20"/>
        </w:rPr>
        <w:t xml:space="preserve">Henrique, </w:t>
      </w:r>
      <w:r>
        <w:rPr>
          <w:color w:val="212121"/>
          <w:spacing w:val="-4"/>
          <w:sz w:val="20"/>
        </w:rPr>
        <w:t xml:space="preserve">D. </w:t>
      </w:r>
      <w:r>
        <w:rPr>
          <w:color w:val="212121"/>
          <w:sz w:val="20"/>
        </w:rPr>
        <w:t xml:space="preserve">M., Reboredo Mde, M., Chaoubah, A., &amp; Paula, </w:t>
      </w:r>
      <w:r>
        <w:rPr>
          <w:color w:val="212121"/>
          <w:spacing w:val="-5"/>
          <w:sz w:val="20"/>
        </w:rPr>
        <w:t xml:space="preserve">R. B. </w:t>
      </w:r>
      <w:r>
        <w:rPr>
          <w:color w:val="212121"/>
          <w:sz w:val="20"/>
        </w:rPr>
        <w:t xml:space="preserve">(2010). </w:t>
      </w:r>
      <w:r>
        <w:rPr>
          <w:color w:val="212121"/>
          <w:spacing w:val="-5"/>
          <w:sz w:val="20"/>
        </w:rPr>
        <w:t xml:space="preserve">Aerobic </w:t>
      </w:r>
      <w:r>
        <w:rPr>
          <w:color w:val="212121"/>
          <w:sz w:val="20"/>
        </w:rPr>
        <w:t xml:space="preserve">exercise improves physical capacity in patients under chronic hemodialysis. </w:t>
      </w:r>
      <w:r>
        <w:rPr>
          <w:i/>
          <w:color w:val="212121"/>
          <w:sz w:val="20"/>
        </w:rPr>
        <w:t>Arq Bras Cardiol</w:t>
      </w:r>
      <w:r>
        <w:rPr>
          <w:color w:val="212121"/>
          <w:sz w:val="20"/>
        </w:rPr>
        <w:t xml:space="preserve">, </w:t>
      </w:r>
      <w:r>
        <w:rPr>
          <w:i/>
          <w:color w:val="212121"/>
          <w:sz w:val="20"/>
        </w:rPr>
        <w:t>94</w:t>
      </w:r>
      <w:r>
        <w:rPr>
          <w:color w:val="212121"/>
          <w:sz w:val="20"/>
        </w:rPr>
        <w:t>(6), 823-8.</w:t>
      </w:r>
    </w:p>
    <w:p w:rsidR="007511A2" w:rsidRDefault="0020254E">
      <w:pPr>
        <w:pStyle w:val="ListParagraph"/>
        <w:numPr>
          <w:ilvl w:val="0"/>
          <w:numId w:val="1"/>
        </w:numPr>
        <w:tabs>
          <w:tab w:val="left" w:pos="608"/>
        </w:tabs>
        <w:spacing w:line="244" w:lineRule="auto"/>
        <w:ind w:right="41"/>
        <w:jc w:val="both"/>
        <w:rPr>
          <w:sz w:val="20"/>
        </w:rPr>
      </w:pPr>
      <w:r>
        <w:rPr>
          <w:sz w:val="20"/>
        </w:rPr>
        <w:t xml:space="preserve">Kumar, P., &amp; </w:t>
      </w:r>
      <w:r>
        <w:rPr>
          <w:spacing w:val="-3"/>
          <w:sz w:val="20"/>
        </w:rPr>
        <w:t xml:space="preserve">Kumar, C. </w:t>
      </w:r>
      <w:r>
        <w:rPr>
          <w:spacing w:val="-4"/>
          <w:sz w:val="20"/>
        </w:rPr>
        <w:t xml:space="preserve">M. </w:t>
      </w:r>
      <w:r>
        <w:rPr>
          <w:sz w:val="20"/>
        </w:rPr>
        <w:t>(2009). Clark’s clinical medicine. Edinburgh: Saunders</w:t>
      </w:r>
      <w:r>
        <w:rPr>
          <w:spacing w:val="-26"/>
          <w:sz w:val="20"/>
        </w:rPr>
        <w:t xml:space="preserve"> </w:t>
      </w:r>
      <w:r>
        <w:rPr>
          <w:sz w:val="20"/>
        </w:rPr>
        <w:t>Elsevier.</w:t>
      </w:r>
    </w:p>
    <w:p w:rsidR="007511A2" w:rsidRDefault="0020254E">
      <w:pPr>
        <w:pStyle w:val="ListParagraph"/>
        <w:numPr>
          <w:ilvl w:val="0"/>
          <w:numId w:val="1"/>
        </w:numPr>
        <w:tabs>
          <w:tab w:val="left" w:pos="608"/>
        </w:tabs>
        <w:spacing w:before="93"/>
        <w:ind w:right="171"/>
        <w:jc w:val="both"/>
        <w:rPr>
          <w:sz w:val="20"/>
        </w:rPr>
      </w:pPr>
      <w:r>
        <w:rPr>
          <w:color w:val="212121"/>
          <w:spacing w:val="-4"/>
          <w:sz w:val="20"/>
        </w:rPr>
        <w:br w:type="column"/>
      </w:r>
      <w:r>
        <w:rPr>
          <w:color w:val="212121"/>
          <w:sz w:val="20"/>
        </w:rPr>
        <w:t xml:space="preserve">Liao, </w:t>
      </w:r>
      <w:r>
        <w:rPr>
          <w:color w:val="212121"/>
          <w:spacing w:val="-4"/>
          <w:sz w:val="20"/>
        </w:rPr>
        <w:t xml:space="preserve">M. </w:t>
      </w:r>
      <w:r>
        <w:rPr>
          <w:color w:val="212121"/>
          <w:sz w:val="20"/>
        </w:rPr>
        <w:t xml:space="preserve">T., Liu, W. C., Lin, F. </w:t>
      </w:r>
      <w:r>
        <w:rPr>
          <w:color w:val="212121"/>
          <w:spacing w:val="-5"/>
          <w:sz w:val="20"/>
        </w:rPr>
        <w:t xml:space="preserve">H., </w:t>
      </w:r>
      <w:r>
        <w:rPr>
          <w:color w:val="212121"/>
          <w:spacing w:val="-3"/>
          <w:sz w:val="20"/>
        </w:rPr>
        <w:t xml:space="preserve">Huang, C. </w:t>
      </w:r>
      <w:r>
        <w:rPr>
          <w:color w:val="212121"/>
          <w:sz w:val="20"/>
        </w:rPr>
        <w:t xml:space="preserve">F., Chen, </w:t>
      </w:r>
      <w:r>
        <w:rPr>
          <w:color w:val="212121"/>
          <w:spacing w:val="-4"/>
          <w:sz w:val="20"/>
        </w:rPr>
        <w:t xml:space="preserve">S. </w:t>
      </w:r>
      <w:r>
        <w:rPr>
          <w:color w:val="212121"/>
          <w:sz w:val="20"/>
        </w:rPr>
        <w:t xml:space="preserve">Y., Liu, </w:t>
      </w:r>
      <w:r>
        <w:rPr>
          <w:color w:val="212121"/>
          <w:spacing w:val="-3"/>
          <w:sz w:val="20"/>
        </w:rPr>
        <w:t xml:space="preserve">C. </w:t>
      </w:r>
      <w:r>
        <w:rPr>
          <w:color w:val="212121"/>
          <w:sz w:val="20"/>
        </w:rPr>
        <w:t xml:space="preserve">C.,... &amp; </w:t>
      </w:r>
      <w:r>
        <w:rPr>
          <w:color w:val="212121"/>
          <w:spacing w:val="-5"/>
          <w:sz w:val="20"/>
        </w:rPr>
        <w:t xml:space="preserve">Wu, </w:t>
      </w:r>
      <w:r>
        <w:rPr>
          <w:color w:val="212121"/>
          <w:sz w:val="20"/>
        </w:rPr>
        <w:t xml:space="preserve">C. </w:t>
      </w:r>
      <w:r>
        <w:rPr>
          <w:color w:val="212121"/>
          <w:spacing w:val="-3"/>
          <w:sz w:val="20"/>
        </w:rPr>
        <w:t xml:space="preserve">C. </w:t>
      </w:r>
      <w:r>
        <w:rPr>
          <w:color w:val="212121"/>
          <w:sz w:val="20"/>
        </w:rPr>
        <w:t xml:space="preserve">(2016). Intradialytic aerobic cycling exercise alleviates inflammation and improves endothelial progenitor cell count and bone density in hemodialysis patients. </w:t>
      </w:r>
      <w:r>
        <w:rPr>
          <w:i/>
          <w:color w:val="212121"/>
          <w:sz w:val="20"/>
        </w:rPr>
        <w:t>Medicine</w:t>
      </w:r>
      <w:r>
        <w:rPr>
          <w:color w:val="212121"/>
          <w:sz w:val="20"/>
        </w:rPr>
        <w:t>,</w:t>
      </w:r>
      <w:r>
        <w:rPr>
          <w:color w:val="212121"/>
          <w:spacing w:val="2"/>
          <w:sz w:val="20"/>
        </w:rPr>
        <w:t xml:space="preserve"> </w:t>
      </w:r>
      <w:r>
        <w:rPr>
          <w:i/>
          <w:color w:val="212121"/>
          <w:sz w:val="20"/>
        </w:rPr>
        <w:t>95</w:t>
      </w:r>
      <w:r>
        <w:rPr>
          <w:color w:val="212121"/>
          <w:sz w:val="20"/>
        </w:rPr>
        <w:t>(27).</w:t>
      </w:r>
    </w:p>
    <w:p w:rsidR="007511A2" w:rsidRDefault="0020254E">
      <w:pPr>
        <w:pStyle w:val="ListParagraph"/>
        <w:numPr>
          <w:ilvl w:val="0"/>
          <w:numId w:val="1"/>
        </w:numPr>
        <w:tabs>
          <w:tab w:val="left" w:pos="608"/>
        </w:tabs>
        <w:spacing w:before="3"/>
        <w:ind w:right="164"/>
        <w:jc w:val="both"/>
        <w:rPr>
          <w:sz w:val="20"/>
        </w:rPr>
      </w:pPr>
      <w:r>
        <w:rPr>
          <w:sz w:val="20"/>
        </w:rPr>
        <w:t xml:space="preserve">Mohseni, R., </w:t>
      </w:r>
      <w:r>
        <w:rPr>
          <w:spacing w:val="-6"/>
          <w:sz w:val="20"/>
        </w:rPr>
        <w:t xml:space="preserve">Zeydi, </w:t>
      </w:r>
      <w:r>
        <w:rPr>
          <w:sz w:val="20"/>
        </w:rPr>
        <w:t xml:space="preserve">A. E., Ilali, E., </w:t>
      </w:r>
      <w:r>
        <w:rPr>
          <w:spacing w:val="-5"/>
          <w:sz w:val="20"/>
        </w:rPr>
        <w:t xml:space="preserve">Adib- </w:t>
      </w:r>
      <w:r>
        <w:rPr>
          <w:sz w:val="20"/>
        </w:rPr>
        <w:t xml:space="preserve">Hajbaghery, M., &amp; Makhlough, </w:t>
      </w:r>
      <w:r>
        <w:rPr>
          <w:spacing w:val="-4"/>
          <w:sz w:val="20"/>
        </w:rPr>
        <w:t xml:space="preserve">A. </w:t>
      </w:r>
      <w:r>
        <w:rPr>
          <w:sz w:val="20"/>
        </w:rPr>
        <w:t xml:space="preserve">(2013). The effect of intradialytic aerobic exercise </w:t>
      </w:r>
      <w:r>
        <w:rPr>
          <w:spacing w:val="-5"/>
          <w:sz w:val="20"/>
        </w:rPr>
        <w:t xml:space="preserve">on </w:t>
      </w:r>
      <w:r>
        <w:rPr>
          <w:sz w:val="20"/>
        </w:rPr>
        <w:t xml:space="preserve">dialysis efficacy in hemodialysis patients: a randomized controlled trial. </w:t>
      </w:r>
      <w:r>
        <w:rPr>
          <w:i/>
          <w:sz w:val="20"/>
        </w:rPr>
        <w:t>Oman medical journal</w:t>
      </w:r>
      <w:r>
        <w:rPr>
          <w:sz w:val="20"/>
        </w:rPr>
        <w:t xml:space="preserve">, </w:t>
      </w:r>
      <w:r>
        <w:rPr>
          <w:i/>
          <w:sz w:val="20"/>
        </w:rPr>
        <w:t>28</w:t>
      </w:r>
      <w:r>
        <w:rPr>
          <w:sz w:val="20"/>
        </w:rPr>
        <w:t>(5), 345.</w:t>
      </w:r>
    </w:p>
    <w:p w:rsidR="007511A2" w:rsidRDefault="0020254E">
      <w:pPr>
        <w:pStyle w:val="ListParagraph"/>
        <w:numPr>
          <w:ilvl w:val="0"/>
          <w:numId w:val="1"/>
        </w:numPr>
        <w:tabs>
          <w:tab w:val="left" w:pos="608"/>
        </w:tabs>
        <w:spacing w:before="3"/>
        <w:ind w:right="167"/>
        <w:jc w:val="both"/>
        <w:rPr>
          <w:sz w:val="20"/>
        </w:rPr>
      </w:pPr>
      <w:r>
        <w:rPr>
          <w:sz w:val="20"/>
        </w:rPr>
        <w:t xml:space="preserve">Parsons, T. </w:t>
      </w:r>
      <w:r>
        <w:rPr>
          <w:spacing w:val="-4"/>
          <w:sz w:val="20"/>
        </w:rPr>
        <w:t xml:space="preserve">L., </w:t>
      </w:r>
      <w:r>
        <w:rPr>
          <w:sz w:val="20"/>
        </w:rPr>
        <w:t xml:space="preserve">Toffelmire, E. </w:t>
      </w:r>
      <w:r>
        <w:rPr>
          <w:spacing w:val="-3"/>
          <w:sz w:val="20"/>
        </w:rPr>
        <w:t xml:space="preserve">B., </w:t>
      </w:r>
      <w:r>
        <w:rPr>
          <w:sz w:val="20"/>
        </w:rPr>
        <w:t xml:space="preserve">&amp; King-Van Vlack, </w:t>
      </w:r>
      <w:r>
        <w:rPr>
          <w:spacing w:val="-3"/>
          <w:sz w:val="20"/>
        </w:rPr>
        <w:t xml:space="preserve">C. </w:t>
      </w:r>
      <w:r>
        <w:rPr>
          <w:sz w:val="20"/>
        </w:rPr>
        <w:t xml:space="preserve">E. (2004). The </w:t>
      </w:r>
      <w:r>
        <w:rPr>
          <w:spacing w:val="-5"/>
          <w:sz w:val="20"/>
        </w:rPr>
        <w:t xml:space="preserve">effect </w:t>
      </w:r>
      <w:r>
        <w:rPr>
          <w:spacing w:val="-3"/>
          <w:sz w:val="20"/>
        </w:rPr>
        <w:t xml:space="preserve">of </w:t>
      </w:r>
      <w:r>
        <w:rPr>
          <w:sz w:val="20"/>
        </w:rPr>
        <w:t xml:space="preserve">an exercise program during hemodialysis </w:t>
      </w:r>
      <w:r>
        <w:rPr>
          <w:spacing w:val="-5"/>
          <w:sz w:val="20"/>
        </w:rPr>
        <w:t>on</w:t>
      </w:r>
      <w:r w:rsidR="00C807A6">
        <w:rPr>
          <w:spacing w:val="-5"/>
          <w:sz w:val="20"/>
        </w:rPr>
        <w:t xml:space="preserve"> </w:t>
      </w:r>
      <w:r>
        <w:rPr>
          <w:sz w:val="20"/>
        </w:rPr>
        <w:t xml:space="preserve">dialysis efficacy, blood pressure and quality of life in end-stage renal disease (ESRD) patients. </w:t>
      </w:r>
      <w:r>
        <w:rPr>
          <w:i/>
          <w:sz w:val="20"/>
        </w:rPr>
        <w:t>Clinical nephrology</w:t>
      </w:r>
      <w:r>
        <w:rPr>
          <w:sz w:val="20"/>
        </w:rPr>
        <w:t xml:space="preserve">, </w:t>
      </w:r>
      <w:r>
        <w:rPr>
          <w:i/>
          <w:sz w:val="20"/>
        </w:rPr>
        <w:t>61</w:t>
      </w:r>
      <w:r>
        <w:rPr>
          <w:sz w:val="20"/>
        </w:rPr>
        <w:t>(4),</w:t>
      </w:r>
      <w:r>
        <w:rPr>
          <w:spacing w:val="-1"/>
          <w:sz w:val="20"/>
        </w:rPr>
        <w:t xml:space="preserve"> </w:t>
      </w:r>
      <w:r>
        <w:rPr>
          <w:sz w:val="20"/>
        </w:rPr>
        <w:t>261-274.</w:t>
      </w:r>
    </w:p>
    <w:p w:rsidR="007511A2" w:rsidRDefault="0020254E">
      <w:pPr>
        <w:pStyle w:val="ListParagraph"/>
        <w:numPr>
          <w:ilvl w:val="0"/>
          <w:numId w:val="1"/>
        </w:numPr>
        <w:tabs>
          <w:tab w:val="left" w:pos="608"/>
        </w:tabs>
        <w:ind w:right="177"/>
        <w:jc w:val="both"/>
        <w:rPr>
          <w:sz w:val="20"/>
        </w:rPr>
      </w:pPr>
      <w:r>
        <w:rPr>
          <w:sz w:val="20"/>
        </w:rPr>
        <w:t xml:space="preserve">Pendse, S., Singh, A., &amp; Zawada, E. (2007). Initiation </w:t>
      </w:r>
      <w:r>
        <w:rPr>
          <w:spacing w:val="-3"/>
          <w:sz w:val="20"/>
        </w:rPr>
        <w:t xml:space="preserve">of </w:t>
      </w:r>
      <w:r>
        <w:rPr>
          <w:sz w:val="20"/>
        </w:rPr>
        <w:t xml:space="preserve">dialysis in </w:t>
      </w:r>
      <w:r>
        <w:rPr>
          <w:spacing w:val="-5"/>
          <w:sz w:val="20"/>
        </w:rPr>
        <w:t xml:space="preserve">Handbook </w:t>
      </w:r>
      <w:r>
        <w:rPr>
          <w:sz w:val="20"/>
        </w:rPr>
        <w:t xml:space="preserve">of Dialysis, Daugirdas, </w:t>
      </w:r>
      <w:r>
        <w:rPr>
          <w:spacing w:val="-2"/>
          <w:sz w:val="20"/>
        </w:rPr>
        <w:t xml:space="preserve">JT, Blake, </w:t>
      </w:r>
      <w:r>
        <w:rPr>
          <w:spacing w:val="-5"/>
          <w:sz w:val="20"/>
        </w:rPr>
        <w:t xml:space="preserve">PG, </w:t>
      </w:r>
      <w:r>
        <w:rPr>
          <w:sz w:val="20"/>
        </w:rPr>
        <w:t>Ing,</w:t>
      </w:r>
      <w:r>
        <w:rPr>
          <w:spacing w:val="16"/>
          <w:sz w:val="20"/>
        </w:rPr>
        <w:t xml:space="preserve"> </w:t>
      </w:r>
      <w:r>
        <w:rPr>
          <w:sz w:val="20"/>
        </w:rPr>
        <w:t>TS.</w:t>
      </w:r>
    </w:p>
    <w:p w:rsidR="007511A2" w:rsidRDefault="0020254E">
      <w:pPr>
        <w:pStyle w:val="ListParagraph"/>
        <w:numPr>
          <w:ilvl w:val="0"/>
          <w:numId w:val="1"/>
        </w:numPr>
        <w:tabs>
          <w:tab w:val="left" w:pos="608"/>
        </w:tabs>
        <w:ind w:right="164"/>
        <w:jc w:val="both"/>
        <w:rPr>
          <w:sz w:val="20"/>
        </w:rPr>
      </w:pPr>
      <w:r>
        <w:rPr>
          <w:color w:val="212121"/>
          <w:sz w:val="20"/>
        </w:rPr>
        <w:t xml:space="preserve">Shemy, M. </w:t>
      </w:r>
      <w:r>
        <w:rPr>
          <w:color w:val="212121"/>
          <w:spacing w:val="-5"/>
          <w:sz w:val="20"/>
        </w:rPr>
        <w:t xml:space="preserve">B. </w:t>
      </w:r>
      <w:r>
        <w:rPr>
          <w:color w:val="212121"/>
          <w:sz w:val="20"/>
        </w:rPr>
        <w:t xml:space="preserve">E., Elghite Elhossiny Elkazeh, E. A., &amp; Radwa, E. </w:t>
      </w:r>
      <w:r>
        <w:rPr>
          <w:color w:val="212121"/>
          <w:spacing w:val="-5"/>
          <w:sz w:val="20"/>
        </w:rPr>
        <w:t xml:space="preserve">L. </w:t>
      </w:r>
      <w:r>
        <w:rPr>
          <w:color w:val="212121"/>
          <w:sz w:val="20"/>
        </w:rPr>
        <w:t xml:space="preserve">(2016). Efficacy of Exercise Program </w:t>
      </w:r>
      <w:r>
        <w:rPr>
          <w:color w:val="212121"/>
          <w:spacing w:val="-3"/>
          <w:sz w:val="20"/>
        </w:rPr>
        <w:t xml:space="preserve">In </w:t>
      </w:r>
      <w:r>
        <w:rPr>
          <w:color w:val="212121"/>
          <w:sz w:val="20"/>
        </w:rPr>
        <w:t xml:space="preserve">Intra Hemodialysis On patients' Quality Of </w:t>
      </w:r>
      <w:r>
        <w:rPr>
          <w:color w:val="212121"/>
          <w:spacing w:val="-3"/>
          <w:sz w:val="20"/>
        </w:rPr>
        <w:t xml:space="preserve">Life. </w:t>
      </w:r>
      <w:r>
        <w:rPr>
          <w:color w:val="212121"/>
          <w:spacing w:val="-5"/>
          <w:sz w:val="20"/>
        </w:rPr>
        <w:t xml:space="preserve">Fedewa, </w:t>
      </w:r>
      <w:r>
        <w:rPr>
          <w:color w:val="212121"/>
          <w:sz w:val="20"/>
        </w:rPr>
        <w:t xml:space="preserve">M. </w:t>
      </w:r>
      <w:r>
        <w:rPr>
          <w:color w:val="212121"/>
          <w:spacing w:val="-4"/>
          <w:sz w:val="20"/>
        </w:rPr>
        <w:t xml:space="preserve">V., </w:t>
      </w:r>
      <w:r>
        <w:rPr>
          <w:color w:val="212121"/>
          <w:spacing w:val="-3"/>
          <w:sz w:val="20"/>
        </w:rPr>
        <w:t>Hathaway,</w:t>
      </w:r>
      <w:r w:rsidR="00C807A6">
        <w:rPr>
          <w:color w:val="212121"/>
          <w:spacing w:val="-3"/>
          <w:sz w:val="20"/>
        </w:rPr>
        <w:t xml:space="preserve"> </w:t>
      </w:r>
      <w:r>
        <w:rPr>
          <w:color w:val="212121"/>
          <w:sz w:val="20"/>
        </w:rPr>
        <w:t>E.</w:t>
      </w:r>
      <w:r w:rsidR="00C807A6">
        <w:rPr>
          <w:color w:val="212121"/>
          <w:sz w:val="20"/>
        </w:rPr>
        <w:t xml:space="preserve"> </w:t>
      </w:r>
      <w:r>
        <w:rPr>
          <w:color w:val="212121"/>
          <w:sz w:val="20"/>
        </w:rPr>
        <w:t xml:space="preserve">D., &amp; Ward-Ritacco, </w:t>
      </w:r>
      <w:r>
        <w:rPr>
          <w:color w:val="212121"/>
          <w:spacing w:val="-3"/>
          <w:sz w:val="20"/>
        </w:rPr>
        <w:t xml:space="preserve">C. </w:t>
      </w:r>
      <w:r>
        <w:rPr>
          <w:color w:val="212121"/>
          <w:spacing w:val="-5"/>
          <w:sz w:val="20"/>
        </w:rPr>
        <w:t xml:space="preserve">L. </w:t>
      </w:r>
      <w:r>
        <w:rPr>
          <w:color w:val="212121"/>
          <w:sz w:val="20"/>
        </w:rPr>
        <w:t xml:space="preserve">(2017). Effect of exercise training </w:t>
      </w:r>
      <w:r>
        <w:rPr>
          <w:color w:val="212121"/>
          <w:spacing w:val="-5"/>
          <w:sz w:val="20"/>
        </w:rPr>
        <w:t xml:space="preserve">on </w:t>
      </w:r>
      <w:r>
        <w:rPr>
          <w:color w:val="212121"/>
          <w:sz w:val="20"/>
        </w:rPr>
        <w:t>C reactive protein: a systematic review and meta-analysis of randomised and non-randomised</w:t>
      </w:r>
      <w:r w:rsidR="00C807A6">
        <w:rPr>
          <w:color w:val="212121"/>
          <w:sz w:val="20"/>
        </w:rPr>
        <w:t xml:space="preserve"> </w:t>
      </w:r>
      <w:r>
        <w:rPr>
          <w:color w:val="212121"/>
          <w:sz w:val="20"/>
        </w:rPr>
        <w:t xml:space="preserve">controlled trials. </w:t>
      </w:r>
      <w:r>
        <w:rPr>
          <w:color w:val="212121"/>
          <w:spacing w:val="-5"/>
          <w:sz w:val="20"/>
        </w:rPr>
        <w:t xml:space="preserve">Br </w:t>
      </w:r>
      <w:r>
        <w:rPr>
          <w:color w:val="212121"/>
          <w:sz w:val="20"/>
        </w:rPr>
        <w:t>J Sports Med, 51(8),</w:t>
      </w:r>
      <w:r>
        <w:rPr>
          <w:color w:val="212121"/>
          <w:spacing w:val="10"/>
          <w:sz w:val="20"/>
        </w:rPr>
        <w:t xml:space="preserve"> </w:t>
      </w:r>
      <w:r>
        <w:rPr>
          <w:color w:val="212121"/>
          <w:sz w:val="20"/>
        </w:rPr>
        <w:t>670-676.</w:t>
      </w:r>
    </w:p>
    <w:p w:rsidR="007511A2" w:rsidRDefault="0020254E">
      <w:pPr>
        <w:pStyle w:val="ListParagraph"/>
        <w:numPr>
          <w:ilvl w:val="0"/>
          <w:numId w:val="1"/>
        </w:numPr>
        <w:tabs>
          <w:tab w:val="left" w:pos="608"/>
        </w:tabs>
        <w:ind w:right="170"/>
        <w:jc w:val="both"/>
        <w:rPr>
          <w:sz w:val="20"/>
        </w:rPr>
      </w:pPr>
      <w:r>
        <w:rPr>
          <w:color w:val="212121"/>
          <w:sz w:val="20"/>
        </w:rPr>
        <w:t xml:space="preserve">Sheng, K., Zhang, </w:t>
      </w:r>
      <w:r>
        <w:rPr>
          <w:color w:val="212121"/>
          <w:spacing w:val="-4"/>
          <w:sz w:val="20"/>
        </w:rPr>
        <w:t xml:space="preserve">P., </w:t>
      </w:r>
      <w:r>
        <w:rPr>
          <w:color w:val="212121"/>
          <w:sz w:val="20"/>
        </w:rPr>
        <w:t xml:space="preserve">Chen, </w:t>
      </w:r>
      <w:r>
        <w:rPr>
          <w:color w:val="212121"/>
          <w:spacing w:val="-3"/>
          <w:sz w:val="20"/>
        </w:rPr>
        <w:t xml:space="preserve">L., </w:t>
      </w:r>
      <w:r>
        <w:rPr>
          <w:color w:val="212121"/>
          <w:sz w:val="20"/>
        </w:rPr>
        <w:t xml:space="preserve">Cheng, J., </w:t>
      </w:r>
      <w:r>
        <w:rPr>
          <w:color w:val="212121"/>
          <w:spacing w:val="-3"/>
          <w:sz w:val="20"/>
        </w:rPr>
        <w:t xml:space="preserve">Wu, </w:t>
      </w:r>
      <w:r>
        <w:rPr>
          <w:color w:val="212121"/>
          <w:sz w:val="20"/>
        </w:rPr>
        <w:t xml:space="preserve">C., &amp; Chen, </w:t>
      </w:r>
      <w:r>
        <w:rPr>
          <w:color w:val="212121"/>
          <w:spacing w:val="-4"/>
          <w:sz w:val="20"/>
        </w:rPr>
        <w:t xml:space="preserve">J. </w:t>
      </w:r>
      <w:r>
        <w:rPr>
          <w:color w:val="212121"/>
          <w:sz w:val="20"/>
        </w:rPr>
        <w:t xml:space="preserve">(2014). Intradialytic exercise in hemodialysis patients: a systematic review and meta-analysis. American journal </w:t>
      </w:r>
      <w:r>
        <w:rPr>
          <w:color w:val="212121"/>
          <w:spacing w:val="-5"/>
          <w:sz w:val="20"/>
        </w:rPr>
        <w:t xml:space="preserve">of </w:t>
      </w:r>
      <w:r>
        <w:rPr>
          <w:color w:val="212121"/>
          <w:sz w:val="20"/>
        </w:rPr>
        <w:t>nephrology, 40(5),</w:t>
      </w:r>
      <w:r>
        <w:rPr>
          <w:color w:val="212121"/>
          <w:spacing w:val="-4"/>
          <w:sz w:val="20"/>
        </w:rPr>
        <w:t xml:space="preserve"> </w:t>
      </w:r>
      <w:r>
        <w:rPr>
          <w:color w:val="212121"/>
          <w:sz w:val="20"/>
        </w:rPr>
        <w:t>478-490.</w:t>
      </w:r>
    </w:p>
    <w:p w:rsidR="007511A2" w:rsidRDefault="0020254E">
      <w:pPr>
        <w:pStyle w:val="ListParagraph"/>
        <w:numPr>
          <w:ilvl w:val="0"/>
          <w:numId w:val="1"/>
        </w:numPr>
        <w:tabs>
          <w:tab w:val="left" w:pos="608"/>
        </w:tabs>
        <w:spacing w:before="2"/>
        <w:ind w:right="165"/>
        <w:jc w:val="both"/>
        <w:rPr>
          <w:sz w:val="20"/>
        </w:rPr>
      </w:pPr>
      <w:r>
        <w:rPr>
          <w:color w:val="212121"/>
          <w:sz w:val="20"/>
        </w:rPr>
        <w:t xml:space="preserve">TING, Q. P., </w:t>
      </w:r>
      <w:r>
        <w:rPr>
          <w:color w:val="212121"/>
          <w:spacing w:val="-7"/>
          <w:sz w:val="20"/>
        </w:rPr>
        <w:t xml:space="preserve">HUA, </w:t>
      </w:r>
      <w:r>
        <w:rPr>
          <w:color w:val="212121"/>
          <w:sz w:val="20"/>
        </w:rPr>
        <w:t xml:space="preserve">Z. G., </w:t>
      </w:r>
      <w:r>
        <w:rPr>
          <w:color w:val="212121"/>
          <w:spacing w:val="-6"/>
          <w:sz w:val="20"/>
        </w:rPr>
        <w:t xml:space="preserve">RUI, </w:t>
      </w:r>
      <w:r>
        <w:rPr>
          <w:color w:val="212121"/>
          <w:sz w:val="20"/>
        </w:rPr>
        <w:t xml:space="preserve">X., YING, L. H., ZHAO, Y. </w:t>
      </w:r>
      <w:r>
        <w:rPr>
          <w:color w:val="212121"/>
          <w:spacing w:val="-3"/>
          <w:sz w:val="20"/>
        </w:rPr>
        <w:t xml:space="preserve">B., </w:t>
      </w:r>
      <w:r>
        <w:rPr>
          <w:color w:val="212121"/>
          <w:spacing w:val="-6"/>
          <w:sz w:val="20"/>
        </w:rPr>
        <w:t xml:space="preserve">JING, </w:t>
      </w:r>
      <w:r>
        <w:rPr>
          <w:color w:val="212121"/>
          <w:sz w:val="20"/>
        </w:rPr>
        <w:t xml:space="preserve">T., &amp; </w:t>
      </w:r>
      <w:r>
        <w:rPr>
          <w:color w:val="212121"/>
          <w:spacing w:val="-3"/>
          <w:sz w:val="20"/>
        </w:rPr>
        <w:t xml:space="preserve">DIAN, C. </w:t>
      </w:r>
      <w:r>
        <w:rPr>
          <w:color w:val="212121"/>
          <w:sz w:val="20"/>
        </w:rPr>
        <w:t xml:space="preserve">L. (2019). </w:t>
      </w:r>
      <w:r>
        <w:rPr>
          <w:color w:val="212121"/>
          <w:spacing w:val="-3"/>
          <w:sz w:val="20"/>
        </w:rPr>
        <w:t xml:space="preserve">Effect </w:t>
      </w:r>
      <w:r>
        <w:rPr>
          <w:color w:val="212121"/>
          <w:spacing w:val="-5"/>
          <w:sz w:val="20"/>
        </w:rPr>
        <w:t xml:space="preserve">of </w:t>
      </w:r>
      <w:r>
        <w:rPr>
          <w:color w:val="212121"/>
          <w:sz w:val="20"/>
        </w:rPr>
        <w:t xml:space="preserve">aerobic exercise </w:t>
      </w:r>
      <w:r>
        <w:rPr>
          <w:color w:val="212121"/>
          <w:spacing w:val="-5"/>
          <w:sz w:val="20"/>
        </w:rPr>
        <w:t xml:space="preserve">on </w:t>
      </w:r>
      <w:r>
        <w:rPr>
          <w:color w:val="212121"/>
          <w:sz w:val="20"/>
        </w:rPr>
        <w:t xml:space="preserve">inflammatory markers in healthy middle-aged and </w:t>
      </w:r>
      <w:r>
        <w:rPr>
          <w:color w:val="212121"/>
          <w:spacing w:val="-5"/>
          <w:sz w:val="20"/>
        </w:rPr>
        <w:t xml:space="preserve">older </w:t>
      </w:r>
      <w:r>
        <w:rPr>
          <w:color w:val="212121"/>
          <w:sz w:val="20"/>
        </w:rPr>
        <w:t xml:space="preserve">adults: a systematic review and meta-analysis of randomized controlled trials. </w:t>
      </w:r>
      <w:r>
        <w:rPr>
          <w:i/>
          <w:color w:val="212121"/>
          <w:sz w:val="20"/>
        </w:rPr>
        <w:t>Frontiers in aging neuroscience</w:t>
      </w:r>
      <w:r>
        <w:rPr>
          <w:color w:val="212121"/>
          <w:sz w:val="20"/>
        </w:rPr>
        <w:t xml:space="preserve">, </w:t>
      </w:r>
      <w:r>
        <w:rPr>
          <w:i/>
          <w:color w:val="212121"/>
          <w:sz w:val="20"/>
        </w:rPr>
        <w:t>11</w:t>
      </w:r>
      <w:r>
        <w:rPr>
          <w:color w:val="212121"/>
          <w:sz w:val="20"/>
        </w:rPr>
        <w:t>,</w:t>
      </w:r>
      <w:r>
        <w:rPr>
          <w:color w:val="212121"/>
          <w:spacing w:val="-6"/>
          <w:sz w:val="20"/>
        </w:rPr>
        <w:t xml:space="preserve"> </w:t>
      </w:r>
      <w:r>
        <w:rPr>
          <w:color w:val="212121"/>
          <w:sz w:val="20"/>
        </w:rPr>
        <w:t>98.</w:t>
      </w:r>
    </w:p>
    <w:p w:rsidR="007511A2" w:rsidRDefault="0020254E">
      <w:pPr>
        <w:pStyle w:val="ListParagraph"/>
        <w:numPr>
          <w:ilvl w:val="0"/>
          <w:numId w:val="1"/>
        </w:numPr>
        <w:tabs>
          <w:tab w:val="left" w:pos="608"/>
        </w:tabs>
        <w:ind w:right="161"/>
        <w:jc w:val="both"/>
        <w:rPr>
          <w:sz w:val="20"/>
        </w:rPr>
      </w:pPr>
      <w:r>
        <w:rPr>
          <w:color w:val="212121"/>
          <w:sz w:val="20"/>
        </w:rPr>
        <w:t xml:space="preserve">Viana, </w:t>
      </w:r>
      <w:r>
        <w:rPr>
          <w:color w:val="212121"/>
          <w:spacing w:val="-4"/>
          <w:sz w:val="20"/>
        </w:rPr>
        <w:t xml:space="preserve">J. </w:t>
      </w:r>
      <w:r>
        <w:rPr>
          <w:color w:val="212121"/>
          <w:spacing w:val="-3"/>
          <w:sz w:val="20"/>
        </w:rPr>
        <w:t xml:space="preserve">L., </w:t>
      </w:r>
      <w:r>
        <w:rPr>
          <w:color w:val="212121"/>
          <w:sz w:val="20"/>
        </w:rPr>
        <w:t xml:space="preserve">Kosmadakis, </w:t>
      </w:r>
      <w:r>
        <w:rPr>
          <w:color w:val="212121"/>
          <w:spacing w:val="-4"/>
          <w:sz w:val="20"/>
        </w:rPr>
        <w:t xml:space="preserve">G. </w:t>
      </w:r>
      <w:r>
        <w:rPr>
          <w:color w:val="212121"/>
          <w:sz w:val="20"/>
        </w:rPr>
        <w:t xml:space="preserve">C., Watson, E. </w:t>
      </w:r>
      <w:r>
        <w:rPr>
          <w:color w:val="212121"/>
          <w:spacing w:val="-3"/>
          <w:sz w:val="20"/>
        </w:rPr>
        <w:t xml:space="preserve">L., </w:t>
      </w:r>
      <w:r>
        <w:rPr>
          <w:color w:val="212121"/>
          <w:sz w:val="20"/>
        </w:rPr>
        <w:t xml:space="preserve">Bevington, </w:t>
      </w:r>
      <w:r>
        <w:rPr>
          <w:color w:val="212121"/>
          <w:spacing w:val="-4"/>
          <w:sz w:val="20"/>
        </w:rPr>
        <w:t xml:space="preserve">A., </w:t>
      </w:r>
      <w:r>
        <w:rPr>
          <w:color w:val="212121"/>
          <w:spacing w:val="-5"/>
          <w:sz w:val="20"/>
        </w:rPr>
        <w:t xml:space="preserve">Feehally, </w:t>
      </w:r>
      <w:r>
        <w:rPr>
          <w:color w:val="212121"/>
          <w:sz w:val="20"/>
        </w:rPr>
        <w:t xml:space="preserve">J., Bishop, </w:t>
      </w:r>
      <w:r>
        <w:rPr>
          <w:color w:val="212121"/>
          <w:spacing w:val="-6"/>
          <w:sz w:val="20"/>
        </w:rPr>
        <w:t xml:space="preserve">N. </w:t>
      </w:r>
      <w:r>
        <w:rPr>
          <w:color w:val="212121"/>
          <w:sz w:val="20"/>
        </w:rPr>
        <w:t xml:space="preserve">C., &amp; Smith, </w:t>
      </w:r>
      <w:r>
        <w:rPr>
          <w:color w:val="212121"/>
          <w:spacing w:val="-4"/>
          <w:sz w:val="20"/>
        </w:rPr>
        <w:t xml:space="preserve">A. </w:t>
      </w:r>
      <w:r>
        <w:rPr>
          <w:color w:val="212121"/>
          <w:spacing w:val="-3"/>
          <w:sz w:val="20"/>
        </w:rPr>
        <w:t xml:space="preserve">C. </w:t>
      </w:r>
      <w:r>
        <w:rPr>
          <w:color w:val="212121"/>
          <w:sz w:val="20"/>
        </w:rPr>
        <w:t xml:space="preserve">(2014). Evidence for anti- inflammatory effects </w:t>
      </w:r>
      <w:r>
        <w:rPr>
          <w:color w:val="212121"/>
          <w:spacing w:val="-3"/>
          <w:sz w:val="20"/>
        </w:rPr>
        <w:t xml:space="preserve">of </w:t>
      </w:r>
      <w:r>
        <w:rPr>
          <w:color w:val="212121"/>
          <w:sz w:val="20"/>
        </w:rPr>
        <w:t xml:space="preserve">exercise in CKD. Journal of the </w:t>
      </w:r>
      <w:r>
        <w:rPr>
          <w:color w:val="212121"/>
          <w:spacing w:val="-5"/>
          <w:sz w:val="20"/>
        </w:rPr>
        <w:t xml:space="preserve">American </w:t>
      </w:r>
      <w:r>
        <w:rPr>
          <w:color w:val="212121"/>
          <w:sz w:val="20"/>
        </w:rPr>
        <w:t xml:space="preserve">Society </w:t>
      </w:r>
      <w:r>
        <w:rPr>
          <w:color w:val="212121"/>
          <w:spacing w:val="-3"/>
          <w:sz w:val="20"/>
        </w:rPr>
        <w:t xml:space="preserve">of </w:t>
      </w:r>
      <w:r>
        <w:rPr>
          <w:color w:val="212121"/>
          <w:sz w:val="20"/>
        </w:rPr>
        <w:t>Nephrology, 25(9), 2121-2130.</w:t>
      </w:r>
    </w:p>
    <w:p w:rsidR="007511A2" w:rsidRDefault="007511A2">
      <w:pPr>
        <w:jc w:val="both"/>
        <w:rPr>
          <w:sz w:val="20"/>
        </w:rPr>
        <w:sectPr w:rsidR="007511A2">
          <w:type w:val="continuous"/>
          <w:pgSz w:w="12240" w:h="15840"/>
          <w:pgMar w:top="720" w:right="1260" w:bottom="940" w:left="1260" w:header="720" w:footer="720" w:gutter="0"/>
          <w:cols w:num="2" w:space="720" w:equalWidth="0">
            <w:col w:w="4643" w:space="308"/>
            <w:col w:w="4769"/>
          </w:cols>
        </w:sectPr>
      </w:pPr>
    </w:p>
    <w:p w:rsidR="007511A2" w:rsidRDefault="007511A2">
      <w:pPr>
        <w:pStyle w:val="BodyText"/>
        <w:ind w:left="0"/>
        <w:jc w:val="left"/>
        <w:rPr>
          <w:sz w:val="11"/>
        </w:rPr>
      </w:pPr>
    </w:p>
    <w:p w:rsidR="007511A2" w:rsidRDefault="0020254E">
      <w:pPr>
        <w:pStyle w:val="BodyText"/>
        <w:spacing w:before="93"/>
        <w:jc w:val="left"/>
      </w:pPr>
      <w:r>
        <w:t>5/6/2020</w:t>
      </w:r>
    </w:p>
    <w:sectPr w:rsidR="007511A2" w:rsidSect="007511A2">
      <w:type w:val="continuous"/>
      <w:pgSz w:w="12240" w:h="15840"/>
      <w:pgMar w:top="720" w:right="1260" w:bottom="9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9FA" w:rsidRDefault="00EF49FA" w:rsidP="007511A2">
      <w:r>
        <w:separator/>
      </w:r>
    </w:p>
  </w:endnote>
  <w:endnote w:type="continuationSeparator" w:id="0">
    <w:p w:rsidR="00EF49FA" w:rsidRDefault="00EF49FA" w:rsidP="0075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1A2" w:rsidRDefault="00EF49FA">
    <w:pPr>
      <w:pStyle w:val="BodyText"/>
      <w:spacing w:line="14" w:lineRule="auto"/>
      <w:ind w:left="0"/>
      <w:jc w:val="left"/>
    </w:pPr>
    <w:r>
      <w:pict>
        <v:shapetype id="_x0000_t202" coordsize="21600,21600" o:spt="202" path="m,l,21600r21600,l21600,xe">
          <v:stroke joinstyle="miter"/>
          <v:path gradientshapeok="t" o:connecttype="rect"/>
        </v:shapetype>
        <v:shape id="_x0000_s2056" type="#_x0000_t202" style="position:absolute;margin-left:298.1pt;margin-top:743.85pt;width:16.1pt;height:13.2pt;z-index:-16213504;mso-position-horizontal-relative:page;mso-position-vertical-relative:page" filled="f" stroked="f">
          <v:textbox style="mso-next-textbox:#_x0000_s2056" inset="0,0,0,0">
            <w:txbxContent>
              <w:p w:rsidR="007511A2" w:rsidRDefault="007511A2">
                <w:pPr>
                  <w:pStyle w:val="BodyText"/>
                  <w:spacing w:before="13"/>
                  <w:ind w:left="60"/>
                  <w:jc w:val="left"/>
                </w:pPr>
                <w:r>
                  <w:fldChar w:fldCharType="begin"/>
                </w:r>
                <w:r w:rsidR="0020254E">
                  <w:instrText xml:space="preserve"> PAGE </w:instrText>
                </w:r>
                <w:r>
                  <w:fldChar w:fldCharType="separate"/>
                </w:r>
                <w:r w:rsidR="00E80864">
                  <w:rPr>
                    <w:noProof/>
                  </w:rPr>
                  <w:t>36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1A2" w:rsidRDefault="00EF49FA">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298.1pt;margin-top:743.85pt;width:16.1pt;height:13.2pt;z-index:-16210944;mso-position-horizontal-relative:page;mso-position-vertical-relative:page" filled="f" stroked="f">
          <v:textbox style="mso-next-textbox:#_x0000_s2049" inset="0,0,0,0">
            <w:txbxContent>
              <w:p w:rsidR="007511A2" w:rsidRDefault="007511A2">
                <w:pPr>
                  <w:pStyle w:val="BodyText"/>
                  <w:spacing w:before="13"/>
                  <w:ind w:left="60"/>
                  <w:jc w:val="left"/>
                </w:pPr>
                <w:r>
                  <w:fldChar w:fldCharType="begin"/>
                </w:r>
                <w:r w:rsidR="0020254E">
                  <w:instrText xml:space="preserve"> PAGE </w:instrText>
                </w:r>
                <w:r>
                  <w:fldChar w:fldCharType="separate"/>
                </w:r>
                <w:r w:rsidR="00E80864">
                  <w:rPr>
                    <w:noProof/>
                  </w:rPr>
                  <w:t>42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9FA" w:rsidRDefault="00EF49FA" w:rsidP="007511A2">
      <w:r>
        <w:separator/>
      </w:r>
    </w:p>
  </w:footnote>
  <w:footnote w:type="continuationSeparator" w:id="0">
    <w:p w:rsidR="00EF49FA" w:rsidRDefault="00EF49FA" w:rsidP="0075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1A2" w:rsidRDefault="00EF49FA">
    <w:pPr>
      <w:pStyle w:val="BodyText"/>
      <w:spacing w:line="14" w:lineRule="auto"/>
      <w:ind w:left="0"/>
      <w:jc w:val="left"/>
    </w:pPr>
    <w:r>
      <w:pict>
        <v:shape id="_x0000_s2055" style="position:absolute;margin-left:471.35pt;margin-top:36pt;width:18.5pt;height:12.5pt;z-index:-16212992;mso-position-horizontal-relative:page;mso-position-vertical-relative:page" coordorigin="9427,720" coordsize="370,250" o:spt="100" adj="0,,0" path="m9432,725r360,m9427,720r,250m9797,720r,250m9432,965r360,e" filled="f" strokecolor="red" strokeweight=".48pt">
          <v:stroke joinstyle="round"/>
          <v:formulas/>
          <v:path arrowok="t" o:connecttype="segments"/>
          <w10:wrap anchorx="page" anchory="page"/>
        </v:shape>
      </w:pict>
    </w:r>
    <w:r>
      <w:pict>
        <v:group id="_x0000_s2052" style="position:absolute;margin-left:70.55pt;margin-top:49.7pt;width:470.9pt;height:2.9pt;z-index:-16212480;mso-position-horizontal-relative:page;mso-position-vertical-relative:page" coordorigin="1411,994" coordsize="9418,58">
          <v:line id="_x0000_s2054" style="position:absolute" from="1411,1044" to="10829,1044" strokeweight=".72pt"/>
          <v:line id="_x0000_s2053" style="position:absolute" from="1411,1008" to="10829,1008" strokeweight="1.44pt"/>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113.55pt;margin-top:36.1pt;width:156.5pt;height:13.2pt;z-index:-16211968;mso-position-horizontal-relative:page;mso-position-vertical-relative:page" filled="f" stroked="f">
          <v:textbox style="mso-next-textbox:#_x0000_s2051" inset="0,0,0,0">
            <w:txbxContent>
              <w:p w:rsidR="007511A2" w:rsidRDefault="0020254E">
                <w:pPr>
                  <w:pStyle w:val="BodyText"/>
                  <w:spacing w:before="13"/>
                  <w:ind w:left="20"/>
                  <w:jc w:val="left"/>
                </w:pPr>
                <w:r>
                  <w:t>New York Science Journal 2020;13(5)</w:t>
                </w:r>
              </w:p>
            </w:txbxContent>
          </v:textbox>
          <w10:wrap anchorx="page" anchory="page"/>
        </v:shape>
      </w:pict>
    </w:r>
    <w:r>
      <w:pict>
        <v:shape id="_x0000_s2050" type="#_x0000_t202" style="position:absolute;margin-left:317.6pt;margin-top:36.1pt;width:168.15pt;height:13.2pt;z-index:-16211456;mso-position-horizontal-relative:page;mso-position-vertical-relative:page" filled="f" stroked="f">
          <v:textbox style="mso-next-textbox:#_x0000_s2050" inset="0,0,0,0">
            <w:txbxContent>
              <w:p w:rsidR="007511A2" w:rsidRDefault="00EF49FA">
                <w:pPr>
                  <w:pStyle w:val="BodyText"/>
                  <w:spacing w:before="13"/>
                  <w:ind w:left="20"/>
                  <w:jc w:val="left"/>
                  <w:rPr>
                    <w:b/>
                    <w:i/>
                  </w:rPr>
                </w:pPr>
                <w:hyperlink r:id="rId1">
                  <w:r w:rsidR="0020254E">
                    <w:rPr>
                      <w:color w:val="0000FF"/>
                      <w:u w:val="single" w:color="0000FF"/>
                    </w:rPr>
                    <w:t>http://www.sciencepub.net/newyork</w:t>
                  </w:r>
                  <w:r w:rsidR="0020254E">
                    <w:rPr>
                      <w:color w:val="0000FF"/>
                    </w:rPr>
                    <w:t xml:space="preserve"> </w:t>
                  </w:r>
                </w:hyperlink>
                <w:r w:rsidR="0020254E">
                  <w:rPr>
                    <w:b/>
                    <w:i/>
                    <w:color w:val="FF0000"/>
                  </w:rPr>
                  <w:t>NYJ</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36CF5"/>
    <w:multiLevelType w:val="hybridMultilevel"/>
    <w:tmpl w:val="9C005BB8"/>
    <w:lvl w:ilvl="0" w:tplc="34AADD58">
      <w:start w:val="1"/>
      <w:numFmt w:val="decimal"/>
      <w:lvlText w:val="%1."/>
      <w:lvlJc w:val="left"/>
      <w:pPr>
        <w:ind w:left="386" w:hanging="207"/>
        <w:jc w:val="left"/>
      </w:pPr>
      <w:rPr>
        <w:rFonts w:ascii="Times New Roman" w:eastAsia="Times New Roman" w:hAnsi="Times New Roman" w:cs="Times New Roman" w:hint="default"/>
        <w:b/>
        <w:bCs/>
        <w:w w:val="100"/>
        <w:sz w:val="20"/>
        <w:szCs w:val="20"/>
        <w:lang w:val="en-US" w:eastAsia="en-US" w:bidi="ar-SA"/>
      </w:rPr>
    </w:lvl>
    <w:lvl w:ilvl="1" w:tplc="2004C4B6">
      <w:numFmt w:val="bullet"/>
      <w:lvlText w:val="-"/>
      <w:lvlJc w:val="left"/>
      <w:pPr>
        <w:ind w:left="185" w:hanging="121"/>
      </w:pPr>
      <w:rPr>
        <w:rFonts w:ascii="Times New Roman" w:eastAsia="Times New Roman" w:hAnsi="Times New Roman" w:cs="Times New Roman" w:hint="default"/>
        <w:w w:val="100"/>
        <w:sz w:val="20"/>
        <w:szCs w:val="20"/>
        <w:lang w:val="en-US" w:eastAsia="en-US" w:bidi="ar-SA"/>
      </w:rPr>
    </w:lvl>
    <w:lvl w:ilvl="2" w:tplc="18640AB0">
      <w:numFmt w:val="bullet"/>
      <w:lvlText w:val="•"/>
      <w:lvlJc w:val="left"/>
      <w:pPr>
        <w:ind w:left="853" w:hanging="121"/>
      </w:pPr>
      <w:rPr>
        <w:rFonts w:hint="default"/>
        <w:lang w:val="en-US" w:eastAsia="en-US" w:bidi="ar-SA"/>
      </w:rPr>
    </w:lvl>
    <w:lvl w:ilvl="3" w:tplc="655873D0">
      <w:numFmt w:val="bullet"/>
      <w:lvlText w:val="•"/>
      <w:lvlJc w:val="left"/>
      <w:pPr>
        <w:ind w:left="1327" w:hanging="121"/>
      </w:pPr>
      <w:rPr>
        <w:rFonts w:hint="default"/>
        <w:lang w:val="en-US" w:eastAsia="en-US" w:bidi="ar-SA"/>
      </w:rPr>
    </w:lvl>
    <w:lvl w:ilvl="4" w:tplc="90964C22">
      <w:numFmt w:val="bullet"/>
      <w:lvlText w:val="•"/>
      <w:lvlJc w:val="left"/>
      <w:pPr>
        <w:ind w:left="1801" w:hanging="121"/>
      </w:pPr>
      <w:rPr>
        <w:rFonts w:hint="default"/>
        <w:lang w:val="en-US" w:eastAsia="en-US" w:bidi="ar-SA"/>
      </w:rPr>
    </w:lvl>
    <w:lvl w:ilvl="5" w:tplc="0538740A">
      <w:numFmt w:val="bullet"/>
      <w:lvlText w:val="•"/>
      <w:lvlJc w:val="left"/>
      <w:pPr>
        <w:ind w:left="2275" w:hanging="121"/>
      </w:pPr>
      <w:rPr>
        <w:rFonts w:hint="default"/>
        <w:lang w:val="en-US" w:eastAsia="en-US" w:bidi="ar-SA"/>
      </w:rPr>
    </w:lvl>
    <w:lvl w:ilvl="6" w:tplc="02BE96CE">
      <w:numFmt w:val="bullet"/>
      <w:lvlText w:val="•"/>
      <w:lvlJc w:val="left"/>
      <w:pPr>
        <w:ind w:left="2748" w:hanging="121"/>
      </w:pPr>
      <w:rPr>
        <w:rFonts w:hint="default"/>
        <w:lang w:val="en-US" w:eastAsia="en-US" w:bidi="ar-SA"/>
      </w:rPr>
    </w:lvl>
    <w:lvl w:ilvl="7" w:tplc="E3889712">
      <w:numFmt w:val="bullet"/>
      <w:lvlText w:val="•"/>
      <w:lvlJc w:val="left"/>
      <w:pPr>
        <w:ind w:left="3222" w:hanging="121"/>
      </w:pPr>
      <w:rPr>
        <w:rFonts w:hint="default"/>
        <w:lang w:val="en-US" w:eastAsia="en-US" w:bidi="ar-SA"/>
      </w:rPr>
    </w:lvl>
    <w:lvl w:ilvl="8" w:tplc="211214B0">
      <w:numFmt w:val="bullet"/>
      <w:lvlText w:val="•"/>
      <w:lvlJc w:val="left"/>
      <w:pPr>
        <w:ind w:left="3696" w:hanging="121"/>
      </w:pPr>
      <w:rPr>
        <w:rFonts w:hint="default"/>
        <w:lang w:val="en-US" w:eastAsia="en-US" w:bidi="ar-SA"/>
      </w:rPr>
    </w:lvl>
  </w:abstractNum>
  <w:abstractNum w:abstractNumId="1" w15:restartNumberingAfterBreak="0">
    <w:nsid w:val="1C0B76FA"/>
    <w:multiLevelType w:val="hybridMultilevel"/>
    <w:tmpl w:val="4BCAF9EE"/>
    <w:lvl w:ilvl="0" w:tplc="E8E654D0">
      <w:start w:val="4"/>
      <w:numFmt w:val="decimal"/>
      <w:lvlText w:val="%1."/>
      <w:lvlJc w:val="left"/>
      <w:pPr>
        <w:ind w:left="386" w:hanging="207"/>
        <w:jc w:val="left"/>
      </w:pPr>
      <w:rPr>
        <w:rFonts w:ascii="Times New Roman" w:eastAsia="Times New Roman" w:hAnsi="Times New Roman" w:cs="Times New Roman" w:hint="default"/>
        <w:b/>
        <w:bCs/>
        <w:w w:val="100"/>
        <w:sz w:val="20"/>
        <w:szCs w:val="20"/>
        <w:lang w:val="en-US" w:eastAsia="en-US" w:bidi="ar-SA"/>
      </w:rPr>
    </w:lvl>
    <w:lvl w:ilvl="1" w:tplc="498295C4">
      <w:numFmt w:val="bullet"/>
      <w:lvlText w:val="•"/>
      <w:lvlJc w:val="left"/>
      <w:pPr>
        <w:ind w:left="806" w:hanging="207"/>
      </w:pPr>
      <w:rPr>
        <w:rFonts w:hint="default"/>
        <w:lang w:val="en-US" w:eastAsia="en-US" w:bidi="ar-SA"/>
      </w:rPr>
    </w:lvl>
    <w:lvl w:ilvl="2" w:tplc="15E081BA">
      <w:numFmt w:val="bullet"/>
      <w:lvlText w:val="•"/>
      <w:lvlJc w:val="left"/>
      <w:pPr>
        <w:ind w:left="1233" w:hanging="207"/>
      </w:pPr>
      <w:rPr>
        <w:rFonts w:hint="default"/>
        <w:lang w:val="en-US" w:eastAsia="en-US" w:bidi="ar-SA"/>
      </w:rPr>
    </w:lvl>
    <w:lvl w:ilvl="3" w:tplc="27ECDB74">
      <w:numFmt w:val="bullet"/>
      <w:lvlText w:val="•"/>
      <w:lvlJc w:val="left"/>
      <w:pPr>
        <w:ind w:left="1660" w:hanging="207"/>
      </w:pPr>
      <w:rPr>
        <w:rFonts w:hint="default"/>
        <w:lang w:val="en-US" w:eastAsia="en-US" w:bidi="ar-SA"/>
      </w:rPr>
    </w:lvl>
    <w:lvl w:ilvl="4" w:tplc="7A7AFA32">
      <w:numFmt w:val="bullet"/>
      <w:lvlText w:val="•"/>
      <w:lvlJc w:val="left"/>
      <w:pPr>
        <w:ind w:left="2087" w:hanging="207"/>
      </w:pPr>
      <w:rPr>
        <w:rFonts w:hint="default"/>
        <w:lang w:val="en-US" w:eastAsia="en-US" w:bidi="ar-SA"/>
      </w:rPr>
    </w:lvl>
    <w:lvl w:ilvl="5" w:tplc="DFF6858E">
      <w:numFmt w:val="bullet"/>
      <w:lvlText w:val="•"/>
      <w:lvlJc w:val="left"/>
      <w:pPr>
        <w:ind w:left="2514" w:hanging="207"/>
      </w:pPr>
      <w:rPr>
        <w:rFonts w:hint="default"/>
        <w:lang w:val="en-US" w:eastAsia="en-US" w:bidi="ar-SA"/>
      </w:rPr>
    </w:lvl>
    <w:lvl w:ilvl="6" w:tplc="353A6B9A">
      <w:numFmt w:val="bullet"/>
      <w:lvlText w:val="•"/>
      <w:lvlJc w:val="left"/>
      <w:pPr>
        <w:ind w:left="2941" w:hanging="207"/>
      </w:pPr>
      <w:rPr>
        <w:rFonts w:hint="default"/>
        <w:lang w:val="en-US" w:eastAsia="en-US" w:bidi="ar-SA"/>
      </w:rPr>
    </w:lvl>
    <w:lvl w:ilvl="7" w:tplc="95042996">
      <w:numFmt w:val="bullet"/>
      <w:lvlText w:val="•"/>
      <w:lvlJc w:val="left"/>
      <w:pPr>
        <w:ind w:left="3368" w:hanging="207"/>
      </w:pPr>
      <w:rPr>
        <w:rFonts w:hint="default"/>
        <w:lang w:val="en-US" w:eastAsia="en-US" w:bidi="ar-SA"/>
      </w:rPr>
    </w:lvl>
    <w:lvl w:ilvl="8" w:tplc="D4D82298">
      <w:numFmt w:val="bullet"/>
      <w:lvlText w:val="•"/>
      <w:lvlJc w:val="left"/>
      <w:pPr>
        <w:ind w:left="3795" w:hanging="207"/>
      </w:pPr>
      <w:rPr>
        <w:rFonts w:hint="default"/>
        <w:lang w:val="en-US" w:eastAsia="en-US" w:bidi="ar-SA"/>
      </w:rPr>
    </w:lvl>
  </w:abstractNum>
  <w:abstractNum w:abstractNumId="2" w15:restartNumberingAfterBreak="0">
    <w:nsid w:val="305E40DD"/>
    <w:multiLevelType w:val="hybridMultilevel"/>
    <w:tmpl w:val="26FA9914"/>
    <w:lvl w:ilvl="0" w:tplc="3572B1E2">
      <w:start w:val="1"/>
      <w:numFmt w:val="decimal"/>
      <w:lvlText w:val="%1-"/>
      <w:lvlJc w:val="left"/>
      <w:pPr>
        <w:ind w:left="401" w:hanging="221"/>
        <w:jc w:val="left"/>
      </w:pPr>
      <w:rPr>
        <w:rFonts w:ascii="Times New Roman" w:eastAsia="Times New Roman" w:hAnsi="Times New Roman" w:cs="Times New Roman" w:hint="default"/>
        <w:b/>
        <w:bCs/>
        <w:w w:val="100"/>
        <w:sz w:val="20"/>
        <w:szCs w:val="20"/>
        <w:lang w:val="en-US" w:eastAsia="en-US" w:bidi="ar-SA"/>
      </w:rPr>
    </w:lvl>
    <w:lvl w:ilvl="1" w:tplc="B040F8BA">
      <w:numFmt w:val="bullet"/>
      <w:lvlText w:val="•"/>
      <w:lvlJc w:val="left"/>
      <w:pPr>
        <w:ind w:left="824" w:hanging="221"/>
      </w:pPr>
      <w:rPr>
        <w:rFonts w:hint="default"/>
        <w:lang w:val="en-US" w:eastAsia="en-US" w:bidi="ar-SA"/>
      </w:rPr>
    </w:lvl>
    <w:lvl w:ilvl="2" w:tplc="86643AC6">
      <w:numFmt w:val="bullet"/>
      <w:lvlText w:val="•"/>
      <w:lvlJc w:val="left"/>
      <w:pPr>
        <w:ind w:left="1248" w:hanging="221"/>
      </w:pPr>
      <w:rPr>
        <w:rFonts w:hint="default"/>
        <w:lang w:val="en-US" w:eastAsia="en-US" w:bidi="ar-SA"/>
      </w:rPr>
    </w:lvl>
    <w:lvl w:ilvl="3" w:tplc="14DECF30">
      <w:numFmt w:val="bullet"/>
      <w:lvlText w:val="•"/>
      <w:lvlJc w:val="left"/>
      <w:pPr>
        <w:ind w:left="1673" w:hanging="221"/>
      </w:pPr>
      <w:rPr>
        <w:rFonts w:hint="default"/>
        <w:lang w:val="en-US" w:eastAsia="en-US" w:bidi="ar-SA"/>
      </w:rPr>
    </w:lvl>
    <w:lvl w:ilvl="4" w:tplc="FB2C6BEC">
      <w:numFmt w:val="bullet"/>
      <w:lvlText w:val="•"/>
      <w:lvlJc w:val="left"/>
      <w:pPr>
        <w:ind w:left="2097" w:hanging="221"/>
      </w:pPr>
      <w:rPr>
        <w:rFonts w:hint="default"/>
        <w:lang w:val="en-US" w:eastAsia="en-US" w:bidi="ar-SA"/>
      </w:rPr>
    </w:lvl>
    <w:lvl w:ilvl="5" w:tplc="DEE0F2BC">
      <w:numFmt w:val="bullet"/>
      <w:lvlText w:val="•"/>
      <w:lvlJc w:val="left"/>
      <w:pPr>
        <w:ind w:left="2522" w:hanging="221"/>
      </w:pPr>
      <w:rPr>
        <w:rFonts w:hint="default"/>
        <w:lang w:val="en-US" w:eastAsia="en-US" w:bidi="ar-SA"/>
      </w:rPr>
    </w:lvl>
    <w:lvl w:ilvl="6" w:tplc="C54A281C">
      <w:numFmt w:val="bullet"/>
      <w:lvlText w:val="•"/>
      <w:lvlJc w:val="left"/>
      <w:pPr>
        <w:ind w:left="2946" w:hanging="221"/>
      </w:pPr>
      <w:rPr>
        <w:rFonts w:hint="default"/>
        <w:lang w:val="en-US" w:eastAsia="en-US" w:bidi="ar-SA"/>
      </w:rPr>
    </w:lvl>
    <w:lvl w:ilvl="7" w:tplc="0E82FC30">
      <w:numFmt w:val="bullet"/>
      <w:lvlText w:val="•"/>
      <w:lvlJc w:val="left"/>
      <w:pPr>
        <w:ind w:left="3370" w:hanging="221"/>
      </w:pPr>
      <w:rPr>
        <w:rFonts w:hint="default"/>
        <w:lang w:val="en-US" w:eastAsia="en-US" w:bidi="ar-SA"/>
      </w:rPr>
    </w:lvl>
    <w:lvl w:ilvl="8" w:tplc="62886D78">
      <w:numFmt w:val="bullet"/>
      <w:lvlText w:val="•"/>
      <w:lvlJc w:val="left"/>
      <w:pPr>
        <w:ind w:left="3795" w:hanging="221"/>
      </w:pPr>
      <w:rPr>
        <w:rFonts w:hint="default"/>
        <w:lang w:val="en-US" w:eastAsia="en-US" w:bidi="ar-SA"/>
      </w:rPr>
    </w:lvl>
  </w:abstractNum>
  <w:abstractNum w:abstractNumId="3" w15:restartNumberingAfterBreak="0">
    <w:nsid w:val="353A2A83"/>
    <w:multiLevelType w:val="hybridMultilevel"/>
    <w:tmpl w:val="2F202FCA"/>
    <w:lvl w:ilvl="0" w:tplc="DD6AAD84">
      <w:start w:val="1"/>
      <w:numFmt w:val="decimal"/>
      <w:lvlText w:val="%1."/>
      <w:lvlJc w:val="left"/>
      <w:pPr>
        <w:ind w:left="607" w:hanging="428"/>
        <w:jc w:val="left"/>
      </w:pPr>
      <w:rPr>
        <w:rFonts w:ascii="Times New Roman" w:eastAsia="Times New Roman" w:hAnsi="Times New Roman" w:cs="Times New Roman" w:hint="default"/>
        <w:color w:val="212121"/>
        <w:w w:val="100"/>
        <w:sz w:val="20"/>
        <w:szCs w:val="20"/>
        <w:lang w:val="en-US" w:eastAsia="en-US" w:bidi="ar-SA"/>
      </w:rPr>
    </w:lvl>
    <w:lvl w:ilvl="1" w:tplc="1466D378">
      <w:numFmt w:val="bullet"/>
      <w:lvlText w:val="•"/>
      <w:lvlJc w:val="left"/>
      <w:pPr>
        <w:ind w:left="1016" w:hanging="428"/>
      </w:pPr>
      <w:rPr>
        <w:rFonts w:hint="default"/>
        <w:lang w:val="en-US" w:eastAsia="en-US" w:bidi="ar-SA"/>
      </w:rPr>
    </w:lvl>
    <w:lvl w:ilvl="2" w:tplc="23EC9134">
      <w:numFmt w:val="bullet"/>
      <w:lvlText w:val="•"/>
      <w:lvlJc w:val="left"/>
      <w:pPr>
        <w:ind w:left="1432" w:hanging="428"/>
      </w:pPr>
      <w:rPr>
        <w:rFonts w:hint="default"/>
        <w:lang w:val="en-US" w:eastAsia="en-US" w:bidi="ar-SA"/>
      </w:rPr>
    </w:lvl>
    <w:lvl w:ilvl="3" w:tplc="1B003E52">
      <w:numFmt w:val="bullet"/>
      <w:lvlText w:val="•"/>
      <w:lvlJc w:val="left"/>
      <w:pPr>
        <w:ind w:left="1849" w:hanging="428"/>
      </w:pPr>
      <w:rPr>
        <w:rFonts w:hint="default"/>
        <w:lang w:val="en-US" w:eastAsia="en-US" w:bidi="ar-SA"/>
      </w:rPr>
    </w:lvl>
    <w:lvl w:ilvl="4" w:tplc="1A12750A">
      <w:numFmt w:val="bullet"/>
      <w:lvlText w:val="•"/>
      <w:lvlJc w:val="left"/>
      <w:pPr>
        <w:ind w:left="2265" w:hanging="428"/>
      </w:pPr>
      <w:rPr>
        <w:rFonts w:hint="default"/>
        <w:lang w:val="en-US" w:eastAsia="en-US" w:bidi="ar-SA"/>
      </w:rPr>
    </w:lvl>
    <w:lvl w:ilvl="5" w:tplc="9864D60A">
      <w:numFmt w:val="bullet"/>
      <w:lvlText w:val="•"/>
      <w:lvlJc w:val="left"/>
      <w:pPr>
        <w:ind w:left="2682" w:hanging="428"/>
      </w:pPr>
      <w:rPr>
        <w:rFonts w:hint="default"/>
        <w:lang w:val="en-US" w:eastAsia="en-US" w:bidi="ar-SA"/>
      </w:rPr>
    </w:lvl>
    <w:lvl w:ilvl="6" w:tplc="E6DABEFA">
      <w:numFmt w:val="bullet"/>
      <w:lvlText w:val="•"/>
      <w:lvlJc w:val="left"/>
      <w:pPr>
        <w:ind w:left="3098" w:hanging="428"/>
      </w:pPr>
      <w:rPr>
        <w:rFonts w:hint="default"/>
        <w:lang w:val="en-US" w:eastAsia="en-US" w:bidi="ar-SA"/>
      </w:rPr>
    </w:lvl>
    <w:lvl w:ilvl="7" w:tplc="15189486">
      <w:numFmt w:val="bullet"/>
      <w:lvlText w:val="•"/>
      <w:lvlJc w:val="left"/>
      <w:pPr>
        <w:ind w:left="3515" w:hanging="428"/>
      </w:pPr>
      <w:rPr>
        <w:rFonts w:hint="default"/>
        <w:lang w:val="en-US" w:eastAsia="en-US" w:bidi="ar-SA"/>
      </w:rPr>
    </w:lvl>
    <w:lvl w:ilvl="8" w:tplc="5620854C">
      <w:numFmt w:val="bullet"/>
      <w:lvlText w:val="•"/>
      <w:lvlJc w:val="left"/>
      <w:pPr>
        <w:ind w:left="3931" w:hanging="428"/>
      </w:pPr>
      <w:rPr>
        <w:rFonts w:hint="default"/>
        <w:lang w:val="en-US" w:eastAsia="en-US" w:bidi="ar-SA"/>
      </w:rPr>
    </w:lvl>
  </w:abstractNum>
  <w:abstractNum w:abstractNumId="4" w15:restartNumberingAfterBreak="0">
    <w:nsid w:val="391474B5"/>
    <w:multiLevelType w:val="hybridMultilevel"/>
    <w:tmpl w:val="27FC6736"/>
    <w:lvl w:ilvl="0" w:tplc="02A2815C">
      <w:start w:val="1"/>
      <w:numFmt w:val="upperLetter"/>
      <w:lvlText w:val="%1)"/>
      <w:lvlJc w:val="left"/>
      <w:pPr>
        <w:ind w:left="901" w:hanging="721"/>
        <w:jc w:val="left"/>
      </w:pPr>
      <w:rPr>
        <w:rFonts w:ascii="Times New Roman" w:eastAsia="Times New Roman" w:hAnsi="Times New Roman" w:cs="Times New Roman" w:hint="default"/>
        <w:b/>
        <w:bCs/>
        <w:spacing w:val="-2"/>
        <w:w w:val="100"/>
        <w:sz w:val="20"/>
        <w:szCs w:val="20"/>
        <w:lang w:val="en-US" w:eastAsia="en-US" w:bidi="ar-SA"/>
      </w:rPr>
    </w:lvl>
    <w:lvl w:ilvl="1" w:tplc="49A250E4">
      <w:start w:val="1"/>
      <w:numFmt w:val="decimal"/>
      <w:lvlText w:val="%2."/>
      <w:lvlJc w:val="left"/>
      <w:pPr>
        <w:ind w:left="185" w:hanging="231"/>
        <w:jc w:val="left"/>
      </w:pPr>
      <w:rPr>
        <w:rFonts w:ascii="Times New Roman" w:eastAsia="Times New Roman" w:hAnsi="Times New Roman" w:cs="Times New Roman" w:hint="default"/>
        <w:w w:val="100"/>
        <w:sz w:val="20"/>
        <w:szCs w:val="20"/>
        <w:lang w:val="en-US" w:eastAsia="en-US" w:bidi="ar-SA"/>
      </w:rPr>
    </w:lvl>
    <w:lvl w:ilvl="2" w:tplc="97C4C918">
      <w:numFmt w:val="bullet"/>
      <w:lvlText w:val="•"/>
      <w:lvlJc w:val="left"/>
      <w:pPr>
        <w:ind w:left="1316" w:hanging="231"/>
      </w:pPr>
      <w:rPr>
        <w:rFonts w:hint="default"/>
        <w:lang w:val="en-US" w:eastAsia="en-US" w:bidi="ar-SA"/>
      </w:rPr>
    </w:lvl>
    <w:lvl w:ilvl="3" w:tplc="55AE4772">
      <w:numFmt w:val="bullet"/>
      <w:lvlText w:val="•"/>
      <w:lvlJc w:val="left"/>
      <w:pPr>
        <w:ind w:left="1732" w:hanging="231"/>
      </w:pPr>
      <w:rPr>
        <w:rFonts w:hint="default"/>
        <w:lang w:val="en-US" w:eastAsia="en-US" w:bidi="ar-SA"/>
      </w:rPr>
    </w:lvl>
    <w:lvl w:ilvl="4" w:tplc="7398F6C0">
      <w:numFmt w:val="bullet"/>
      <w:lvlText w:val="•"/>
      <w:lvlJc w:val="left"/>
      <w:pPr>
        <w:ind w:left="2148" w:hanging="231"/>
      </w:pPr>
      <w:rPr>
        <w:rFonts w:hint="default"/>
        <w:lang w:val="en-US" w:eastAsia="en-US" w:bidi="ar-SA"/>
      </w:rPr>
    </w:lvl>
    <w:lvl w:ilvl="5" w:tplc="CAA22412">
      <w:numFmt w:val="bullet"/>
      <w:lvlText w:val="•"/>
      <w:lvlJc w:val="left"/>
      <w:pPr>
        <w:ind w:left="2564" w:hanging="231"/>
      </w:pPr>
      <w:rPr>
        <w:rFonts w:hint="default"/>
        <w:lang w:val="en-US" w:eastAsia="en-US" w:bidi="ar-SA"/>
      </w:rPr>
    </w:lvl>
    <w:lvl w:ilvl="6" w:tplc="3D1260E0">
      <w:numFmt w:val="bullet"/>
      <w:lvlText w:val="•"/>
      <w:lvlJc w:val="left"/>
      <w:pPr>
        <w:ind w:left="2980" w:hanging="231"/>
      </w:pPr>
      <w:rPr>
        <w:rFonts w:hint="default"/>
        <w:lang w:val="en-US" w:eastAsia="en-US" w:bidi="ar-SA"/>
      </w:rPr>
    </w:lvl>
    <w:lvl w:ilvl="7" w:tplc="EE34E850">
      <w:numFmt w:val="bullet"/>
      <w:lvlText w:val="•"/>
      <w:lvlJc w:val="left"/>
      <w:pPr>
        <w:ind w:left="3396" w:hanging="231"/>
      </w:pPr>
      <w:rPr>
        <w:rFonts w:hint="default"/>
        <w:lang w:val="en-US" w:eastAsia="en-US" w:bidi="ar-SA"/>
      </w:rPr>
    </w:lvl>
    <w:lvl w:ilvl="8" w:tplc="01A68890">
      <w:numFmt w:val="bullet"/>
      <w:lvlText w:val="•"/>
      <w:lvlJc w:val="left"/>
      <w:pPr>
        <w:ind w:left="3812" w:hanging="231"/>
      </w:pPr>
      <w:rPr>
        <w:rFonts w:hint="default"/>
        <w:lang w:val="en-US" w:eastAsia="en-US" w:bidi="ar-SA"/>
      </w:rPr>
    </w:lvl>
  </w:abstractNum>
  <w:abstractNum w:abstractNumId="5" w15:restartNumberingAfterBreak="0">
    <w:nsid w:val="4E1F4075"/>
    <w:multiLevelType w:val="hybridMultilevel"/>
    <w:tmpl w:val="02B8CA9E"/>
    <w:lvl w:ilvl="0" w:tplc="83D61C90">
      <w:start w:val="7"/>
      <w:numFmt w:val="decimal"/>
      <w:lvlText w:val="%1."/>
      <w:lvlJc w:val="left"/>
      <w:pPr>
        <w:ind w:left="607" w:hanging="428"/>
        <w:jc w:val="left"/>
      </w:pPr>
      <w:rPr>
        <w:rFonts w:ascii="Times New Roman" w:eastAsia="Times New Roman" w:hAnsi="Times New Roman" w:cs="Times New Roman" w:hint="default"/>
        <w:color w:val="212121"/>
        <w:w w:val="100"/>
        <w:sz w:val="20"/>
        <w:szCs w:val="20"/>
        <w:lang w:val="en-US" w:eastAsia="en-US" w:bidi="ar-SA"/>
      </w:rPr>
    </w:lvl>
    <w:lvl w:ilvl="1" w:tplc="20CEF204">
      <w:numFmt w:val="bullet"/>
      <w:lvlText w:val="•"/>
      <w:lvlJc w:val="left"/>
      <w:pPr>
        <w:ind w:left="1004" w:hanging="428"/>
      </w:pPr>
      <w:rPr>
        <w:rFonts w:hint="default"/>
        <w:lang w:val="en-US" w:eastAsia="en-US" w:bidi="ar-SA"/>
      </w:rPr>
    </w:lvl>
    <w:lvl w:ilvl="2" w:tplc="0EF631EC">
      <w:numFmt w:val="bullet"/>
      <w:lvlText w:val="•"/>
      <w:lvlJc w:val="left"/>
      <w:pPr>
        <w:ind w:left="1408" w:hanging="428"/>
      </w:pPr>
      <w:rPr>
        <w:rFonts w:hint="default"/>
        <w:lang w:val="en-US" w:eastAsia="en-US" w:bidi="ar-SA"/>
      </w:rPr>
    </w:lvl>
    <w:lvl w:ilvl="3" w:tplc="97D4173C">
      <w:numFmt w:val="bullet"/>
      <w:lvlText w:val="•"/>
      <w:lvlJc w:val="left"/>
      <w:pPr>
        <w:ind w:left="1812" w:hanging="428"/>
      </w:pPr>
      <w:rPr>
        <w:rFonts w:hint="default"/>
        <w:lang w:val="en-US" w:eastAsia="en-US" w:bidi="ar-SA"/>
      </w:rPr>
    </w:lvl>
    <w:lvl w:ilvl="4" w:tplc="B4A247FA">
      <w:numFmt w:val="bullet"/>
      <w:lvlText w:val="•"/>
      <w:lvlJc w:val="left"/>
      <w:pPr>
        <w:ind w:left="2217" w:hanging="428"/>
      </w:pPr>
      <w:rPr>
        <w:rFonts w:hint="default"/>
        <w:lang w:val="en-US" w:eastAsia="en-US" w:bidi="ar-SA"/>
      </w:rPr>
    </w:lvl>
    <w:lvl w:ilvl="5" w:tplc="CD4A3874">
      <w:numFmt w:val="bullet"/>
      <w:lvlText w:val="•"/>
      <w:lvlJc w:val="left"/>
      <w:pPr>
        <w:ind w:left="2621" w:hanging="428"/>
      </w:pPr>
      <w:rPr>
        <w:rFonts w:hint="default"/>
        <w:lang w:val="en-US" w:eastAsia="en-US" w:bidi="ar-SA"/>
      </w:rPr>
    </w:lvl>
    <w:lvl w:ilvl="6" w:tplc="4D38B8DE">
      <w:numFmt w:val="bullet"/>
      <w:lvlText w:val="•"/>
      <w:lvlJc w:val="left"/>
      <w:pPr>
        <w:ind w:left="3025" w:hanging="428"/>
      </w:pPr>
      <w:rPr>
        <w:rFonts w:hint="default"/>
        <w:lang w:val="en-US" w:eastAsia="en-US" w:bidi="ar-SA"/>
      </w:rPr>
    </w:lvl>
    <w:lvl w:ilvl="7" w:tplc="CBA058CA">
      <w:numFmt w:val="bullet"/>
      <w:lvlText w:val="•"/>
      <w:lvlJc w:val="left"/>
      <w:pPr>
        <w:ind w:left="3429" w:hanging="428"/>
      </w:pPr>
      <w:rPr>
        <w:rFonts w:hint="default"/>
        <w:lang w:val="en-US" w:eastAsia="en-US" w:bidi="ar-SA"/>
      </w:rPr>
    </w:lvl>
    <w:lvl w:ilvl="8" w:tplc="D46A9242">
      <w:numFmt w:val="bullet"/>
      <w:lvlText w:val="•"/>
      <w:lvlJc w:val="left"/>
      <w:pPr>
        <w:ind w:left="3834" w:hanging="428"/>
      </w:pPr>
      <w:rPr>
        <w:rFonts w:hint="default"/>
        <w:lang w:val="en-US" w:eastAsia="en-US" w:bidi="ar-SA"/>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doNotExpandShiftReturn/>
    <w:shapeLayoutLikeWW8/>
    <w:compatSetting w:name="compatibilityMode" w:uri="http://schemas.microsoft.com/office/word" w:val="12"/>
    <w:compatSetting w:name="useWord2013TrackBottomHyphenation" w:uri="http://schemas.microsoft.com/office/word" w:val="1"/>
  </w:compat>
  <w:rsids>
    <w:rsidRoot w:val="007511A2"/>
    <w:rsid w:val="00072602"/>
    <w:rsid w:val="000803FE"/>
    <w:rsid w:val="00195206"/>
    <w:rsid w:val="0020254E"/>
    <w:rsid w:val="002B5093"/>
    <w:rsid w:val="002D61FC"/>
    <w:rsid w:val="003C59E2"/>
    <w:rsid w:val="0046740E"/>
    <w:rsid w:val="005A0E76"/>
    <w:rsid w:val="005C3340"/>
    <w:rsid w:val="00616CCD"/>
    <w:rsid w:val="007511A2"/>
    <w:rsid w:val="00870B2F"/>
    <w:rsid w:val="00B57C27"/>
    <w:rsid w:val="00B635F7"/>
    <w:rsid w:val="00BF612A"/>
    <w:rsid w:val="00C807A6"/>
    <w:rsid w:val="00E51F2E"/>
    <w:rsid w:val="00E66BD8"/>
    <w:rsid w:val="00E80864"/>
    <w:rsid w:val="00E833DA"/>
    <w:rsid w:val="00EF49FA"/>
    <w:rsid w:val="00F25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3093270"/>
  <w15:docId w15:val="{C9950F98-E0B5-45FF-A300-E4D56E91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11A2"/>
    <w:rPr>
      <w:rFonts w:ascii="Times New Roman" w:eastAsia="Times New Roman" w:hAnsi="Times New Roman" w:cs="Times New Roman"/>
    </w:rPr>
  </w:style>
  <w:style w:type="paragraph" w:styleId="Heading1">
    <w:name w:val="heading 1"/>
    <w:basedOn w:val="Normal"/>
    <w:uiPriority w:val="1"/>
    <w:qFormat/>
    <w:rsid w:val="007511A2"/>
    <w:pPr>
      <w:spacing w:line="228" w:lineRule="exact"/>
      <w:ind w:left="185"/>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511A2"/>
    <w:pPr>
      <w:ind w:left="185"/>
      <w:jc w:val="both"/>
    </w:pPr>
    <w:rPr>
      <w:sz w:val="20"/>
      <w:szCs w:val="20"/>
    </w:rPr>
  </w:style>
  <w:style w:type="paragraph" w:styleId="ListParagraph">
    <w:name w:val="List Paragraph"/>
    <w:basedOn w:val="Normal"/>
    <w:uiPriority w:val="1"/>
    <w:qFormat/>
    <w:rsid w:val="007511A2"/>
    <w:pPr>
      <w:ind w:left="607" w:hanging="428"/>
      <w:jc w:val="both"/>
    </w:pPr>
  </w:style>
  <w:style w:type="paragraph" w:customStyle="1" w:styleId="TableParagraph">
    <w:name w:val="Table Paragraph"/>
    <w:basedOn w:val="Normal"/>
    <w:uiPriority w:val="1"/>
    <w:qFormat/>
    <w:rsid w:val="007511A2"/>
    <w:pPr>
      <w:spacing w:line="210" w:lineRule="exact"/>
      <w:ind w:left="62"/>
    </w:pPr>
  </w:style>
  <w:style w:type="paragraph" w:styleId="BalloonText">
    <w:name w:val="Balloon Text"/>
    <w:basedOn w:val="Normal"/>
    <w:link w:val="BalloonTextChar"/>
    <w:uiPriority w:val="99"/>
    <w:semiHidden/>
    <w:unhideWhenUsed/>
    <w:rsid w:val="00E80864"/>
    <w:rPr>
      <w:rFonts w:ascii="Tahoma" w:hAnsi="Tahoma" w:cs="Tahoma"/>
      <w:sz w:val="16"/>
      <w:szCs w:val="16"/>
    </w:rPr>
  </w:style>
  <w:style w:type="character" w:customStyle="1" w:styleId="BalloonTextChar">
    <w:name w:val="Balloon Text Char"/>
    <w:basedOn w:val="DefaultParagraphFont"/>
    <w:link w:val="BalloonText"/>
    <w:uiPriority w:val="99"/>
    <w:semiHidden/>
    <w:rsid w:val="00E808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4085</Words>
  <Characters>23289</Characters>
  <Application>Microsoft Office Word</Application>
  <DocSecurity>0</DocSecurity>
  <Lines>194</Lines>
  <Paragraphs>54</Paragraphs>
  <ScaleCrop>false</ScaleCrop>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Abdelrahman Salah</cp:lastModifiedBy>
  <cp:revision>21</cp:revision>
  <dcterms:created xsi:type="dcterms:W3CDTF">2020-06-08T19:12:00Z</dcterms:created>
  <dcterms:modified xsi:type="dcterms:W3CDTF">2020-06-08T23:04:00Z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2020-05-10T00:00:00Z</vt:filetime>
  </property>
  <property fmtid="{D5CDD505-2E9C-101B-9397-08002B2CF9AE}" pid="3" name="Creator">
    <vt:lpwstr>Microsoft® Word 2016</vt:lpwstr>
  </property>
  <property fmtid="{D5CDD505-2E9C-101B-9397-08002B2CF9AE}" pid="4" name="LastSaved">
    <vt:filetime>2020-06-08T00:00:00Z</vt:filetime>
  </property>
</Properties>
</file>