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43" w:rsidRPr="00CD04CF" w:rsidRDefault="00732543" w:rsidP="00732543">
      <w:pPr>
        <w:suppressAutoHyphens w:val="0"/>
        <w:snapToGrid w:val="0"/>
        <w:jc w:val="center"/>
        <w:rPr>
          <w:b/>
          <w:sz w:val="20"/>
          <w:szCs w:val="20"/>
          <w:lang w:eastAsia="zh-CN"/>
        </w:rPr>
      </w:pPr>
    </w:p>
    <w:p w:rsidR="00DB63A9" w:rsidRPr="00CD04CF" w:rsidRDefault="007C0168" w:rsidP="00732543">
      <w:pPr>
        <w:suppressAutoHyphens w:val="0"/>
        <w:snapToGrid w:val="0"/>
        <w:jc w:val="center"/>
        <w:rPr>
          <w:b/>
          <w:sz w:val="20"/>
          <w:szCs w:val="20"/>
        </w:rPr>
      </w:pPr>
      <w:r w:rsidRPr="00CD04CF">
        <w:rPr>
          <w:b/>
          <w:sz w:val="20"/>
          <w:szCs w:val="20"/>
        </w:rPr>
        <w:t>Emergency Lower Segment Caesarean Sections: An assessment of Trends, risk factors and outcomes at LUMHS Hospital</w:t>
      </w:r>
    </w:p>
    <w:p w:rsidR="00DB63A9" w:rsidRPr="00CD04CF" w:rsidRDefault="00DB63A9" w:rsidP="00732543">
      <w:pPr>
        <w:suppressAutoHyphens w:val="0"/>
        <w:snapToGrid w:val="0"/>
        <w:jc w:val="center"/>
        <w:rPr>
          <w:b/>
          <w:sz w:val="20"/>
          <w:szCs w:val="20"/>
        </w:rPr>
      </w:pPr>
    </w:p>
    <w:p w:rsidR="00DB63A9" w:rsidRPr="00CD04CF" w:rsidRDefault="007C0168" w:rsidP="00732543">
      <w:pPr>
        <w:suppressAutoHyphens w:val="0"/>
        <w:snapToGrid w:val="0"/>
        <w:jc w:val="center"/>
        <w:rPr>
          <w:sz w:val="20"/>
          <w:szCs w:val="20"/>
        </w:rPr>
      </w:pPr>
      <w:r w:rsidRPr="00CD04CF">
        <w:rPr>
          <w:sz w:val="20"/>
          <w:szCs w:val="20"/>
        </w:rPr>
        <w:t>Madiha Abbasi, Naheed Parveen, Erum Samreen Siddiqui</w:t>
      </w:r>
    </w:p>
    <w:p w:rsidR="00DB63A9" w:rsidRPr="00CD04CF" w:rsidRDefault="00DB63A9" w:rsidP="00732543">
      <w:pPr>
        <w:suppressAutoHyphens w:val="0"/>
        <w:snapToGrid w:val="0"/>
        <w:jc w:val="center"/>
        <w:rPr>
          <w:sz w:val="20"/>
          <w:szCs w:val="20"/>
        </w:rPr>
      </w:pPr>
    </w:p>
    <w:p w:rsidR="00471E57" w:rsidRPr="00CD04CF" w:rsidRDefault="007C0168" w:rsidP="00732543">
      <w:pPr>
        <w:suppressAutoHyphens w:val="0"/>
        <w:snapToGrid w:val="0"/>
        <w:jc w:val="center"/>
        <w:rPr>
          <w:sz w:val="20"/>
          <w:szCs w:val="20"/>
        </w:rPr>
      </w:pPr>
      <w:r w:rsidRPr="00CD04CF">
        <w:rPr>
          <w:sz w:val="20"/>
          <w:szCs w:val="20"/>
        </w:rPr>
        <w:t xml:space="preserve">Department of Obstetrics and gynecology, Liaquat </w:t>
      </w:r>
      <w:r w:rsidR="00471E57" w:rsidRPr="00CD04CF">
        <w:rPr>
          <w:sz w:val="20"/>
          <w:szCs w:val="20"/>
        </w:rPr>
        <w:t>University</w:t>
      </w:r>
      <w:r w:rsidRPr="00CD04CF">
        <w:rPr>
          <w:sz w:val="20"/>
          <w:szCs w:val="20"/>
        </w:rPr>
        <w:t xml:space="preserve"> of Medical and Health Sciences</w:t>
      </w:r>
      <w:r w:rsidR="00CE7B2F" w:rsidRPr="00CD04CF">
        <w:rPr>
          <w:sz w:val="20"/>
          <w:szCs w:val="20"/>
        </w:rPr>
        <w:t xml:space="preserve">, </w:t>
      </w:r>
      <w:r w:rsidRPr="00CD04CF">
        <w:rPr>
          <w:sz w:val="20"/>
          <w:szCs w:val="20"/>
        </w:rPr>
        <w:t>Jamshoro, Pakistan</w:t>
      </w:r>
    </w:p>
    <w:p w:rsidR="00DB63A9" w:rsidRPr="00CD04CF" w:rsidRDefault="005C4AC3" w:rsidP="00732543">
      <w:pPr>
        <w:suppressAutoHyphens w:val="0"/>
        <w:snapToGrid w:val="0"/>
        <w:jc w:val="center"/>
        <w:rPr>
          <w:sz w:val="20"/>
          <w:szCs w:val="20"/>
          <w:lang w:eastAsia="zh-CN"/>
        </w:rPr>
      </w:pPr>
      <w:hyperlink r:id="rId7" w:history="1">
        <w:r w:rsidR="00EC58A8" w:rsidRPr="007C4CCB">
          <w:rPr>
            <w:rStyle w:val="Hyperlink"/>
            <w:sz w:val="20"/>
            <w:szCs w:val="20"/>
          </w:rPr>
          <w:t>madihairfan@hotmail.com</w:t>
        </w:r>
      </w:hyperlink>
      <w:r w:rsidR="00CD04CF" w:rsidRPr="00CD04CF">
        <w:rPr>
          <w:rFonts w:hint="eastAsia"/>
          <w:sz w:val="20"/>
          <w:szCs w:val="20"/>
          <w:lang w:eastAsia="zh-CN"/>
        </w:rPr>
        <w:t xml:space="preserve"> </w:t>
      </w:r>
    </w:p>
    <w:p w:rsidR="00DB63A9" w:rsidRPr="00CD04CF" w:rsidRDefault="00DB63A9" w:rsidP="00732543">
      <w:pPr>
        <w:suppressAutoHyphens w:val="0"/>
        <w:snapToGrid w:val="0"/>
        <w:jc w:val="center"/>
        <w:rPr>
          <w:sz w:val="20"/>
          <w:szCs w:val="20"/>
        </w:rPr>
      </w:pPr>
    </w:p>
    <w:p w:rsidR="00DB63A9" w:rsidRPr="00CD04CF" w:rsidRDefault="00471E57" w:rsidP="00732543">
      <w:pPr>
        <w:suppressAutoHyphens w:val="0"/>
        <w:snapToGrid w:val="0"/>
        <w:jc w:val="both"/>
        <w:rPr>
          <w:sz w:val="20"/>
          <w:szCs w:val="20"/>
        </w:rPr>
      </w:pPr>
      <w:r w:rsidRPr="00CD04CF">
        <w:rPr>
          <w:b/>
          <w:sz w:val="20"/>
          <w:szCs w:val="20"/>
        </w:rPr>
        <w:t xml:space="preserve">Abstract: </w:t>
      </w:r>
      <w:r w:rsidR="00FC7732" w:rsidRPr="00CD04CF">
        <w:rPr>
          <w:sz w:val="20"/>
          <w:szCs w:val="20"/>
        </w:rPr>
        <w:t xml:space="preserve">This was aimed to estimate the trends, risk factors and outcomes for emergency Caesarean sections deliveries at department of gynecology and obstetrics of a tertiary care hospital. This research was executed from 30th January 2018 to 27th October 2018 on un-booked and referred pregnant females requiring emergency C-section at Gyne/Obs department of LUMHS hospital at Hyderabad, Pakistan. Collection of data was accomplished by filling </w:t>
      </w:r>
      <w:r w:rsidR="00CD04CF" w:rsidRPr="00CD04CF">
        <w:rPr>
          <w:sz w:val="20"/>
          <w:szCs w:val="20"/>
        </w:rPr>
        <w:t>preform</w:t>
      </w:r>
      <w:r w:rsidR="00CD04CF" w:rsidRPr="00CD04CF">
        <w:rPr>
          <w:rFonts w:hint="eastAsia"/>
          <w:sz w:val="20"/>
          <w:szCs w:val="20"/>
          <w:lang w:eastAsia="zh-CN"/>
        </w:rPr>
        <w:t>a</w:t>
      </w:r>
      <w:r w:rsidR="00FC7732" w:rsidRPr="00CD04CF">
        <w:rPr>
          <w:sz w:val="20"/>
          <w:szCs w:val="20"/>
        </w:rPr>
        <w:t xml:space="preserve"> from patient records and lab investigations for assessing various aspects like booking status, level anemia, mother and fetal outcomes and complications etc. and analysis of data was carried</w:t>
      </w:r>
      <w:r w:rsidR="00732543" w:rsidRPr="00CD04CF">
        <w:rPr>
          <w:sz w:val="20"/>
          <w:szCs w:val="20"/>
        </w:rPr>
        <w:t>. T</w:t>
      </w:r>
      <w:r w:rsidR="00FC7732" w:rsidRPr="00CD04CF">
        <w:rPr>
          <w:sz w:val="20"/>
          <w:szCs w:val="20"/>
        </w:rPr>
        <w:t>here were 31 emergency lower cesarean sections performed during 9 month time period, the mean age of patients was 26.8+3.2 years with range of 20-30 years. There were 96.80% (30) anemic patient with mean Hb% was 9.2</w:t>
      </w:r>
      <w:r w:rsidR="00167459" w:rsidRPr="00CD04CF">
        <w:rPr>
          <w:sz w:val="20"/>
          <w:szCs w:val="20"/>
          <w:u w:val="single"/>
        </w:rPr>
        <w:t>+</w:t>
      </w:r>
      <w:r w:rsidR="00167459" w:rsidRPr="00CD04CF">
        <w:rPr>
          <w:sz w:val="20"/>
          <w:szCs w:val="20"/>
        </w:rPr>
        <w:t>3.8</w:t>
      </w:r>
      <w:r w:rsidR="00FC7732" w:rsidRPr="00CD04CF">
        <w:rPr>
          <w:sz w:val="20"/>
          <w:szCs w:val="20"/>
        </w:rPr>
        <w:t>gm/dl.</w:t>
      </w:r>
      <w:r w:rsidR="00DB63A9" w:rsidRPr="00CD04CF">
        <w:rPr>
          <w:sz w:val="20"/>
          <w:szCs w:val="20"/>
        </w:rPr>
        <w:t xml:space="preserve"> </w:t>
      </w:r>
      <w:r w:rsidR="00FC7732" w:rsidRPr="00CD04CF">
        <w:rPr>
          <w:sz w:val="20"/>
          <w:szCs w:val="20"/>
        </w:rPr>
        <w:t>Risk factors as 51.61% (16) females hade history of trial, all patients 100% (31) were un-booked previously and referred from remote areas. There were 29.03% (9) IUD cases and 69.97%(22) were live births 6.45%(2) infants had sub-glial hematoma. Maternal complications were present in 38.71% (12) and absent in 61.29 %(19) females. Conclusion: Emergency lower caesarean sections are quite successful managed at our hospital, but associated risk factors like non-booking, previous trial, anemia leads to bit poor fetal outcomes.</w:t>
      </w:r>
    </w:p>
    <w:p w:rsidR="00732543" w:rsidRPr="00CD04CF" w:rsidRDefault="00732543" w:rsidP="00732543">
      <w:pPr>
        <w:suppressAutoHyphens w:val="0"/>
        <w:snapToGrid w:val="0"/>
        <w:jc w:val="both"/>
        <w:rPr>
          <w:b/>
          <w:sz w:val="20"/>
          <w:szCs w:val="20"/>
        </w:rPr>
      </w:pPr>
      <w:r w:rsidRPr="00CD04CF">
        <w:rPr>
          <w:bCs/>
          <w:sz w:val="20"/>
          <w:szCs w:val="20"/>
        </w:rPr>
        <w:t>[</w:t>
      </w:r>
      <w:r w:rsidRPr="00CD04CF">
        <w:rPr>
          <w:sz w:val="20"/>
          <w:szCs w:val="20"/>
        </w:rPr>
        <w:t>Madiha Abbasi, Naheed Parveen, Erum Samreen Siddiqui.</w:t>
      </w:r>
      <w:r w:rsidRPr="00CD04CF">
        <w:rPr>
          <w:rFonts w:hint="eastAsia"/>
          <w:b/>
          <w:bCs/>
          <w:sz w:val="20"/>
          <w:szCs w:val="20"/>
          <w:lang w:bidi="fa-IR"/>
        </w:rPr>
        <w:t xml:space="preserve"> </w:t>
      </w:r>
      <w:r w:rsidRPr="00CD04CF">
        <w:rPr>
          <w:b/>
          <w:sz w:val="20"/>
          <w:szCs w:val="20"/>
        </w:rPr>
        <w:t>Emergency Lower Segment Caesarean Sections: An assessment of Trends, risk factors and outcomes at LUMHS Hospital</w:t>
      </w:r>
      <w:r w:rsidRPr="00CD04CF">
        <w:rPr>
          <w:rFonts w:eastAsia="Times New Roman"/>
          <w:b/>
          <w:bCs/>
          <w:sz w:val="20"/>
          <w:szCs w:val="20"/>
          <w:lang w:bidi="fa-IR"/>
        </w:rPr>
        <w:t>.</w:t>
      </w:r>
      <w:r w:rsidRPr="00CD04CF">
        <w:rPr>
          <w:bCs/>
          <w:i/>
          <w:sz w:val="20"/>
          <w:szCs w:val="20"/>
        </w:rPr>
        <w:t xml:space="preserve"> N Y Sci J</w:t>
      </w:r>
      <w:r w:rsidRPr="00CD04CF">
        <w:rPr>
          <w:bCs/>
          <w:sz w:val="20"/>
          <w:szCs w:val="20"/>
        </w:rPr>
        <w:t xml:space="preserve"> </w:t>
      </w:r>
      <w:r w:rsidRPr="00CD04CF">
        <w:rPr>
          <w:sz w:val="20"/>
          <w:szCs w:val="20"/>
        </w:rPr>
        <w:t>20</w:t>
      </w:r>
      <w:r w:rsidRPr="00CD04CF">
        <w:rPr>
          <w:rFonts w:hint="eastAsia"/>
          <w:sz w:val="20"/>
          <w:szCs w:val="20"/>
        </w:rPr>
        <w:t>20</w:t>
      </w:r>
      <w:r w:rsidRPr="00CD04CF">
        <w:rPr>
          <w:sz w:val="20"/>
          <w:szCs w:val="20"/>
        </w:rPr>
        <w:t>;</w:t>
      </w:r>
      <w:r w:rsidRPr="00CD04CF">
        <w:rPr>
          <w:rFonts w:hint="eastAsia"/>
          <w:sz w:val="20"/>
          <w:szCs w:val="20"/>
        </w:rPr>
        <w:t>13</w:t>
      </w:r>
      <w:r w:rsidRPr="00CD04CF">
        <w:rPr>
          <w:sz w:val="20"/>
          <w:szCs w:val="20"/>
        </w:rPr>
        <w:t>(</w:t>
      </w:r>
      <w:r w:rsidRPr="00CD04CF">
        <w:rPr>
          <w:rFonts w:hint="eastAsia"/>
          <w:sz w:val="20"/>
          <w:szCs w:val="20"/>
        </w:rPr>
        <w:t>6</w:t>
      </w:r>
      <w:r w:rsidRPr="00CD04CF">
        <w:rPr>
          <w:sz w:val="20"/>
          <w:szCs w:val="20"/>
        </w:rPr>
        <w:t>):</w:t>
      </w:r>
      <w:r w:rsidR="00642BC7" w:rsidRPr="00CD04CF">
        <w:rPr>
          <w:noProof/>
          <w:color w:val="000000"/>
          <w:sz w:val="20"/>
          <w:szCs w:val="20"/>
        </w:rPr>
        <w:t>19-21</w:t>
      </w:r>
      <w:r w:rsidRPr="00CD04CF">
        <w:rPr>
          <w:sz w:val="20"/>
          <w:szCs w:val="20"/>
        </w:rPr>
        <w:t xml:space="preserve">]. </w:t>
      </w:r>
      <w:r w:rsidRPr="00CD04CF">
        <w:rPr>
          <w:iCs/>
          <w:color w:val="000000"/>
          <w:sz w:val="20"/>
          <w:szCs w:val="20"/>
        </w:rPr>
        <w:t>ISSN 1554-0200 (print); ISSN 2375-723X (online)</w:t>
      </w:r>
      <w:r w:rsidRPr="00CD04CF">
        <w:rPr>
          <w:sz w:val="20"/>
          <w:szCs w:val="20"/>
        </w:rPr>
        <w:t xml:space="preserve">. </w:t>
      </w:r>
      <w:hyperlink r:id="rId8" w:history="1">
        <w:r w:rsidRPr="00CD04CF">
          <w:rPr>
            <w:rStyle w:val="Hyperlink"/>
            <w:sz w:val="20"/>
            <w:szCs w:val="20"/>
          </w:rPr>
          <w:t>http://www.sciencepub.net/newyork</w:t>
        </w:r>
      </w:hyperlink>
      <w:r w:rsidRPr="00CD04CF">
        <w:rPr>
          <w:sz w:val="20"/>
          <w:szCs w:val="20"/>
        </w:rPr>
        <w:t xml:space="preserve">. </w:t>
      </w:r>
      <w:r w:rsidRPr="00CD04CF">
        <w:rPr>
          <w:rFonts w:hint="eastAsia"/>
          <w:sz w:val="20"/>
          <w:szCs w:val="20"/>
          <w:lang w:eastAsia="zh-CN"/>
        </w:rPr>
        <w:t>3</w:t>
      </w:r>
      <w:r w:rsidRPr="00CD04CF">
        <w:rPr>
          <w:rFonts w:hint="eastAsia"/>
          <w:sz w:val="20"/>
          <w:szCs w:val="20"/>
        </w:rPr>
        <w:t xml:space="preserve">. </w:t>
      </w:r>
      <w:r w:rsidRPr="00CD04CF">
        <w:rPr>
          <w:color w:val="000000"/>
          <w:sz w:val="20"/>
          <w:szCs w:val="20"/>
          <w:shd w:val="clear" w:color="auto" w:fill="FFFFFF"/>
        </w:rPr>
        <w:t>doi:</w:t>
      </w:r>
      <w:hyperlink r:id="rId9" w:history="1">
        <w:r w:rsidRPr="00CD04CF">
          <w:rPr>
            <w:rStyle w:val="Hyperlink"/>
            <w:sz w:val="20"/>
            <w:szCs w:val="20"/>
            <w:shd w:val="clear" w:color="auto" w:fill="FFFFFF"/>
          </w:rPr>
          <w:t>10.7537/mars</w:t>
        </w:r>
        <w:r w:rsidRPr="00CD04CF">
          <w:rPr>
            <w:rStyle w:val="Hyperlink"/>
            <w:rFonts w:hint="eastAsia"/>
            <w:sz w:val="20"/>
            <w:szCs w:val="20"/>
            <w:shd w:val="clear" w:color="auto" w:fill="FFFFFF"/>
          </w:rPr>
          <w:t>nys130620.</w:t>
        </w:r>
        <w:r w:rsidRPr="00CD04CF">
          <w:rPr>
            <w:rStyle w:val="Hyperlink"/>
            <w:sz w:val="20"/>
            <w:szCs w:val="20"/>
            <w:shd w:val="clear" w:color="auto" w:fill="FFFFFF"/>
          </w:rPr>
          <w:t>0</w:t>
        </w:r>
        <w:r w:rsidRPr="00CD04CF">
          <w:rPr>
            <w:rStyle w:val="Hyperlink"/>
            <w:rFonts w:hint="eastAsia"/>
            <w:sz w:val="20"/>
            <w:szCs w:val="20"/>
            <w:shd w:val="clear" w:color="auto" w:fill="FFFFFF"/>
            <w:lang w:eastAsia="zh-CN"/>
          </w:rPr>
          <w:t>3</w:t>
        </w:r>
      </w:hyperlink>
      <w:r w:rsidRPr="00CD04CF">
        <w:rPr>
          <w:color w:val="000000"/>
          <w:sz w:val="20"/>
          <w:szCs w:val="20"/>
          <w:shd w:val="clear" w:color="auto" w:fill="FFFFFF"/>
        </w:rPr>
        <w:t>.</w:t>
      </w:r>
    </w:p>
    <w:p w:rsidR="001817C7" w:rsidRPr="00CD04CF" w:rsidRDefault="001817C7" w:rsidP="00732543">
      <w:pPr>
        <w:suppressAutoHyphens w:val="0"/>
        <w:snapToGrid w:val="0"/>
        <w:jc w:val="both"/>
        <w:rPr>
          <w:sz w:val="20"/>
          <w:szCs w:val="20"/>
        </w:rPr>
      </w:pPr>
    </w:p>
    <w:p w:rsidR="00FC7732" w:rsidRPr="00CD04CF" w:rsidRDefault="001817C7" w:rsidP="00732543">
      <w:pPr>
        <w:suppressAutoHyphens w:val="0"/>
        <w:snapToGrid w:val="0"/>
        <w:jc w:val="both"/>
        <w:rPr>
          <w:sz w:val="20"/>
          <w:szCs w:val="20"/>
        </w:rPr>
      </w:pPr>
      <w:r w:rsidRPr="00CD04CF">
        <w:rPr>
          <w:b/>
          <w:sz w:val="20"/>
          <w:szCs w:val="20"/>
        </w:rPr>
        <w:t xml:space="preserve">Keywords: </w:t>
      </w:r>
      <w:r w:rsidR="00FC7732" w:rsidRPr="00CD04CF">
        <w:rPr>
          <w:sz w:val="20"/>
          <w:szCs w:val="20"/>
        </w:rPr>
        <w:t>Intra Uterine Death, EmLCS, Uterine rupture</w:t>
      </w:r>
    </w:p>
    <w:p w:rsidR="001817C7" w:rsidRPr="00CD04CF" w:rsidRDefault="001817C7" w:rsidP="00732543">
      <w:pPr>
        <w:suppressAutoHyphens w:val="0"/>
        <w:snapToGrid w:val="0"/>
        <w:ind w:firstLine="425"/>
        <w:jc w:val="both"/>
        <w:rPr>
          <w:sz w:val="20"/>
          <w:szCs w:val="20"/>
        </w:rPr>
      </w:pPr>
    </w:p>
    <w:p w:rsidR="00732543" w:rsidRPr="00CD04CF" w:rsidRDefault="00732543" w:rsidP="00732543">
      <w:pPr>
        <w:suppressAutoHyphens w:val="0"/>
        <w:snapToGrid w:val="0"/>
        <w:jc w:val="both"/>
        <w:rPr>
          <w:b/>
          <w:sz w:val="20"/>
          <w:szCs w:val="20"/>
        </w:rPr>
        <w:sectPr w:rsidR="00732543" w:rsidRPr="00CD04CF" w:rsidSect="00642BC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9"/>
          <w:cols w:space="720"/>
          <w:docGrid w:linePitch="360"/>
        </w:sectPr>
      </w:pPr>
    </w:p>
    <w:p w:rsidR="00471E57" w:rsidRPr="00CD04CF" w:rsidRDefault="00471E57" w:rsidP="00732543">
      <w:pPr>
        <w:suppressAutoHyphens w:val="0"/>
        <w:snapToGrid w:val="0"/>
        <w:jc w:val="both"/>
        <w:rPr>
          <w:b/>
          <w:sz w:val="20"/>
          <w:szCs w:val="20"/>
        </w:rPr>
      </w:pPr>
      <w:r w:rsidRPr="00CD04CF">
        <w:rPr>
          <w:b/>
          <w:sz w:val="20"/>
          <w:szCs w:val="20"/>
        </w:rPr>
        <w:lastRenderedPageBreak/>
        <w:t>1. Introduction</w:t>
      </w:r>
    </w:p>
    <w:p w:rsidR="00FC7732" w:rsidRPr="00CD04CF" w:rsidRDefault="00FC7732" w:rsidP="00732543">
      <w:pPr>
        <w:suppressAutoHyphens w:val="0"/>
        <w:snapToGrid w:val="0"/>
        <w:ind w:firstLine="425"/>
        <w:jc w:val="both"/>
        <w:rPr>
          <w:sz w:val="20"/>
          <w:szCs w:val="20"/>
        </w:rPr>
      </w:pPr>
      <w:r w:rsidRPr="00CD04CF">
        <w:rPr>
          <w:sz w:val="20"/>
          <w:szCs w:val="20"/>
        </w:rPr>
        <w:t>Emergency C. sections have reduced mortality in infants and their mothers provided the procedure is timely conducted by experts in proper setup. Ferdinand Adolf Kehrer is thought to be the founder lower segment cesarean sections [1]. Pakistan has 5.5% - 35.3% cesarean deliveries what World Health Organization recommends are 10%–15% [2]. American Congress of Obstetricians and Gynecologists and the Society for Maternal–Fetal Medicine guide lines 2015 support in this aspect to a greater extent in maternal and fetal safety [3]. Both the developed and developing countries have 27% cesarean deliveries on average [4]. Bangladesh was reported to have cesarean rate of 23% in 2014 [5]. Multiple c. sections are predisposing factor for placental abnormalities, uterine rupture, hemorrhage, adhesions of peritoneum and hysterectomy [6]. The placenta Previa is reported to be 32.45% and 67.54% in normal and scared uterus respectively [7]. Our currently executed study was aimed at estimation of various outcomes and risk conditions observed in dealing with the emergency LCS at gyne and obs department of Liaquat University of Medical and Health Sciences, Hyderabad, Pakistan.</w:t>
      </w:r>
    </w:p>
    <w:p w:rsidR="00732543" w:rsidRPr="00CD04CF" w:rsidRDefault="00732543" w:rsidP="00732543">
      <w:pPr>
        <w:suppressAutoHyphens w:val="0"/>
        <w:snapToGrid w:val="0"/>
        <w:jc w:val="both"/>
        <w:rPr>
          <w:b/>
          <w:sz w:val="20"/>
          <w:szCs w:val="20"/>
          <w:lang w:eastAsia="zh-CN"/>
        </w:rPr>
      </w:pPr>
    </w:p>
    <w:p w:rsidR="00DB63A9" w:rsidRPr="00CD04CF" w:rsidRDefault="00471E57" w:rsidP="00732543">
      <w:pPr>
        <w:suppressAutoHyphens w:val="0"/>
        <w:snapToGrid w:val="0"/>
        <w:jc w:val="both"/>
        <w:rPr>
          <w:b/>
          <w:sz w:val="20"/>
          <w:szCs w:val="20"/>
        </w:rPr>
      </w:pPr>
      <w:r w:rsidRPr="00CD04CF">
        <w:rPr>
          <w:b/>
          <w:sz w:val="20"/>
          <w:szCs w:val="20"/>
        </w:rPr>
        <w:lastRenderedPageBreak/>
        <w:t xml:space="preserve">2. Material and Methods </w:t>
      </w:r>
    </w:p>
    <w:p w:rsidR="00471E57" w:rsidRPr="00CD04CF" w:rsidRDefault="00DB63A9" w:rsidP="00732543">
      <w:pPr>
        <w:suppressAutoHyphens w:val="0"/>
        <w:snapToGrid w:val="0"/>
        <w:ind w:firstLine="425"/>
        <w:jc w:val="both"/>
        <w:rPr>
          <w:sz w:val="20"/>
          <w:szCs w:val="20"/>
        </w:rPr>
      </w:pPr>
      <w:r w:rsidRPr="00CD04CF">
        <w:rPr>
          <w:sz w:val="20"/>
          <w:szCs w:val="20"/>
        </w:rPr>
        <w:t>T</w:t>
      </w:r>
      <w:r w:rsidR="00FC7732" w:rsidRPr="00CD04CF">
        <w:rPr>
          <w:sz w:val="20"/>
          <w:szCs w:val="20"/>
        </w:rPr>
        <w:t>his research was executed from 30th January 2018 to 27th October 2018 on un-booked and referred pregnant females requiring emergency C-section at Gyne/Obs department of LUMHS hospital at Hyderabad, Pakistan. Collection of data was accomplished by filling proforma from patient records and lab investigations for assessing various aspects like booking status, level anemia, mother and fetal outcomes and complications etc. and analysis of data was carried on SPSS version 22. All surgeries were performed under anesthesia as per standard protocols and procedures.</w:t>
      </w:r>
    </w:p>
    <w:p w:rsidR="00C44596" w:rsidRPr="00CD04CF" w:rsidRDefault="00C44596" w:rsidP="00732543">
      <w:pPr>
        <w:suppressAutoHyphens w:val="0"/>
        <w:snapToGrid w:val="0"/>
        <w:ind w:firstLine="425"/>
        <w:jc w:val="both"/>
        <w:rPr>
          <w:sz w:val="20"/>
          <w:szCs w:val="20"/>
        </w:rPr>
      </w:pPr>
    </w:p>
    <w:p w:rsidR="00732543" w:rsidRPr="00CD04CF" w:rsidRDefault="00471E57" w:rsidP="00732543">
      <w:pPr>
        <w:suppressAutoHyphens w:val="0"/>
        <w:snapToGrid w:val="0"/>
        <w:jc w:val="both"/>
        <w:rPr>
          <w:b/>
          <w:sz w:val="20"/>
          <w:szCs w:val="20"/>
          <w:lang w:eastAsia="zh-CN"/>
        </w:rPr>
      </w:pPr>
      <w:r w:rsidRPr="00CD04CF">
        <w:rPr>
          <w:b/>
          <w:sz w:val="20"/>
          <w:szCs w:val="20"/>
        </w:rPr>
        <w:t xml:space="preserve">3. Results </w:t>
      </w:r>
    </w:p>
    <w:p w:rsidR="000501C2" w:rsidRPr="00CD04CF" w:rsidRDefault="00732543" w:rsidP="00732543">
      <w:pPr>
        <w:suppressAutoHyphens w:val="0"/>
        <w:snapToGrid w:val="0"/>
        <w:ind w:firstLine="425"/>
        <w:jc w:val="both"/>
        <w:rPr>
          <w:sz w:val="20"/>
          <w:szCs w:val="20"/>
        </w:rPr>
        <w:sectPr w:rsidR="000501C2" w:rsidRPr="00CD04CF" w:rsidSect="00732543">
          <w:footnotePr>
            <w:pos w:val="beneathText"/>
          </w:footnotePr>
          <w:type w:val="continuous"/>
          <w:pgSz w:w="12240" w:h="15840" w:code="1"/>
          <w:pgMar w:top="1440" w:right="1440" w:bottom="1440" w:left="1440" w:header="720" w:footer="720" w:gutter="0"/>
          <w:cols w:num="2" w:space="600"/>
          <w:docGrid w:linePitch="360"/>
        </w:sectPr>
      </w:pPr>
      <w:r w:rsidRPr="00CD04CF">
        <w:rPr>
          <w:sz w:val="20"/>
          <w:szCs w:val="20"/>
        </w:rPr>
        <w:t xml:space="preserve">There were 31 emergency lower cesarean sections performed during 9 month time period, the mean age of patients was 26.8+3.2 years with range of 20-30 years. There were 96.80% (30) anemic patient with mean Hb% was 9.2+3.8 gm/dl and the range was </w:t>
      </w:r>
    </w:p>
    <w:p w:rsidR="00732543" w:rsidRPr="00CD04CF" w:rsidRDefault="00732543" w:rsidP="000501C2">
      <w:pPr>
        <w:suppressAutoHyphens w:val="0"/>
        <w:snapToGrid w:val="0"/>
        <w:jc w:val="both"/>
        <w:rPr>
          <w:sz w:val="20"/>
          <w:szCs w:val="20"/>
          <w:lang w:eastAsia="zh-CN"/>
        </w:rPr>
      </w:pPr>
      <w:r w:rsidRPr="00CD04CF">
        <w:rPr>
          <w:sz w:val="20"/>
          <w:szCs w:val="20"/>
        </w:rPr>
        <w:lastRenderedPageBreak/>
        <w:t>6-13. gm/dl [Table-I]. Out of 31 females 16(51.61%) hade history of trial, all patients 100% (31) were un-booked previously and referred from remote areas. There were 29.03 % (9) IUD cases and 69.97% (22) were live births [Table-II]. Out of which 31.82% (7) had an APGORE score between 4-6 while 68.18 %(15) infants had APGORE score of 7 and above, 6.45%(2) infants had sub-glial hematoma. Maternal complications were present in 38.71%(12), vaginal tears in 25.81%(8) females, uterine rupture in 9.68%(3) while cervical tear was seen in 3.23% (1) females and no complications were observed in 61.29 %(19).</w:t>
      </w:r>
    </w:p>
    <w:p w:rsidR="00CD04CF" w:rsidRPr="00CD04CF" w:rsidRDefault="00CD04CF" w:rsidP="000501C2">
      <w:pPr>
        <w:suppressAutoHyphens w:val="0"/>
        <w:snapToGrid w:val="0"/>
        <w:jc w:val="both"/>
        <w:rPr>
          <w:sz w:val="20"/>
          <w:szCs w:val="20"/>
          <w:lang w:eastAsia="zh-CN"/>
        </w:rPr>
      </w:pPr>
    </w:p>
    <w:p w:rsidR="00732543" w:rsidRPr="00CD04CF" w:rsidRDefault="00732543" w:rsidP="00732543">
      <w:pPr>
        <w:suppressAutoHyphens w:val="0"/>
        <w:snapToGrid w:val="0"/>
        <w:jc w:val="both"/>
        <w:rPr>
          <w:b/>
          <w:sz w:val="20"/>
          <w:szCs w:val="20"/>
          <w:lang w:eastAsia="zh-CN"/>
        </w:rPr>
      </w:pPr>
      <w:r w:rsidRPr="00CD04CF">
        <w:rPr>
          <w:rFonts w:hint="eastAsia"/>
          <w:b/>
          <w:sz w:val="20"/>
          <w:szCs w:val="20"/>
          <w:lang w:eastAsia="zh-CN"/>
        </w:rPr>
        <w:t xml:space="preserve"> </w:t>
      </w:r>
    </w:p>
    <w:p w:rsidR="00202410" w:rsidRPr="00CD04CF" w:rsidRDefault="00202410" w:rsidP="00732543">
      <w:pPr>
        <w:suppressAutoHyphens w:val="0"/>
        <w:snapToGrid w:val="0"/>
        <w:jc w:val="center"/>
        <w:rPr>
          <w:sz w:val="20"/>
          <w:szCs w:val="20"/>
        </w:rPr>
      </w:pPr>
      <w:r w:rsidRPr="00CD04CF">
        <w:rPr>
          <w:sz w:val="20"/>
          <w:szCs w:val="20"/>
        </w:rPr>
        <w:t>Table-I: Mean age and hemoglobin level with ranges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828"/>
        <w:gridCol w:w="1666"/>
      </w:tblGrid>
      <w:tr w:rsidR="00202410" w:rsidRPr="00CD04CF" w:rsidTr="00DB63A9">
        <w:trPr>
          <w:cantSplit/>
          <w:jc w:val="center"/>
        </w:trPr>
        <w:tc>
          <w:tcPr>
            <w:tcW w:w="3146" w:type="pct"/>
            <w:vAlign w:val="center"/>
          </w:tcPr>
          <w:p w:rsidR="00202410" w:rsidRPr="00CD04CF" w:rsidRDefault="00202410" w:rsidP="00732543">
            <w:pPr>
              <w:suppressAutoHyphens w:val="0"/>
              <w:snapToGrid w:val="0"/>
              <w:jc w:val="both"/>
              <w:rPr>
                <w:sz w:val="20"/>
                <w:szCs w:val="20"/>
              </w:rPr>
            </w:pPr>
            <w:r w:rsidRPr="00CD04CF">
              <w:rPr>
                <w:sz w:val="20"/>
                <w:szCs w:val="20"/>
              </w:rPr>
              <w:t>Parameters</w:t>
            </w:r>
          </w:p>
        </w:tc>
        <w:tc>
          <w:tcPr>
            <w:tcW w:w="1854" w:type="pct"/>
            <w:vAlign w:val="center"/>
          </w:tcPr>
          <w:p w:rsidR="00202410" w:rsidRPr="00CD04CF" w:rsidRDefault="00202410" w:rsidP="00732543">
            <w:pPr>
              <w:suppressAutoHyphens w:val="0"/>
              <w:snapToGrid w:val="0"/>
              <w:jc w:val="both"/>
              <w:rPr>
                <w:sz w:val="20"/>
                <w:szCs w:val="20"/>
              </w:rPr>
            </w:pPr>
            <w:r w:rsidRPr="00CD04CF">
              <w:rPr>
                <w:sz w:val="20"/>
                <w:szCs w:val="20"/>
              </w:rPr>
              <w:t>Findings</w:t>
            </w:r>
          </w:p>
        </w:tc>
      </w:tr>
      <w:tr w:rsidR="00202410" w:rsidRPr="00CD04CF" w:rsidTr="00DB63A9">
        <w:trPr>
          <w:cantSplit/>
          <w:jc w:val="center"/>
        </w:trPr>
        <w:tc>
          <w:tcPr>
            <w:tcW w:w="3146" w:type="pct"/>
            <w:vAlign w:val="center"/>
          </w:tcPr>
          <w:p w:rsidR="00202410" w:rsidRPr="00CD04CF" w:rsidRDefault="00202410" w:rsidP="00732543">
            <w:pPr>
              <w:suppressAutoHyphens w:val="0"/>
              <w:snapToGrid w:val="0"/>
              <w:jc w:val="both"/>
              <w:rPr>
                <w:sz w:val="20"/>
                <w:szCs w:val="20"/>
              </w:rPr>
            </w:pPr>
            <w:r w:rsidRPr="00CD04CF">
              <w:rPr>
                <w:sz w:val="20"/>
                <w:szCs w:val="20"/>
              </w:rPr>
              <w:t>Age Patients</w:t>
            </w:r>
          </w:p>
        </w:tc>
        <w:tc>
          <w:tcPr>
            <w:tcW w:w="1854" w:type="pct"/>
            <w:vAlign w:val="center"/>
          </w:tcPr>
          <w:p w:rsidR="00202410" w:rsidRPr="00CD04CF" w:rsidRDefault="00202410" w:rsidP="00732543">
            <w:pPr>
              <w:suppressAutoHyphens w:val="0"/>
              <w:snapToGrid w:val="0"/>
              <w:jc w:val="both"/>
              <w:rPr>
                <w:sz w:val="20"/>
                <w:szCs w:val="20"/>
              </w:rPr>
            </w:pPr>
            <w:r w:rsidRPr="00CD04CF">
              <w:rPr>
                <w:sz w:val="20"/>
                <w:szCs w:val="20"/>
              </w:rPr>
              <w:t>26.8</w:t>
            </w:r>
            <w:r w:rsidRPr="00CD04CF">
              <w:rPr>
                <w:sz w:val="20"/>
                <w:szCs w:val="20"/>
                <w:u w:val="single"/>
              </w:rPr>
              <w:t>+</w:t>
            </w:r>
            <w:r w:rsidRPr="00CD04CF">
              <w:rPr>
                <w:sz w:val="20"/>
                <w:szCs w:val="20"/>
              </w:rPr>
              <w:t>3.2 Years</w:t>
            </w:r>
          </w:p>
        </w:tc>
      </w:tr>
      <w:tr w:rsidR="00202410" w:rsidRPr="00CD04CF" w:rsidTr="00DB63A9">
        <w:trPr>
          <w:cantSplit/>
          <w:jc w:val="center"/>
        </w:trPr>
        <w:tc>
          <w:tcPr>
            <w:tcW w:w="3146" w:type="pct"/>
            <w:vAlign w:val="center"/>
          </w:tcPr>
          <w:p w:rsidR="00202410" w:rsidRPr="00CD04CF" w:rsidRDefault="00202410" w:rsidP="00732543">
            <w:pPr>
              <w:suppressAutoHyphens w:val="0"/>
              <w:snapToGrid w:val="0"/>
              <w:jc w:val="both"/>
              <w:rPr>
                <w:sz w:val="20"/>
                <w:szCs w:val="20"/>
              </w:rPr>
            </w:pPr>
            <w:r w:rsidRPr="00CD04CF">
              <w:rPr>
                <w:sz w:val="20"/>
                <w:szCs w:val="20"/>
              </w:rPr>
              <w:t>Age Range</w:t>
            </w:r>
          </w:p>
        </w:tc>
        <w:tc>
          <w:tcPr>
            <w:tcW w:w="1854" w:type="pct"/>
            <w:vAlign w:val="center"/>
          </w:tcPr>
          <w:p w:rsidR="00202410" w:rsidRPr="00CD04CF" w:rsidRDefault="00202410" w:rsidP="00732543">
            <w:pPr>
              <w:suppressAutoHyphens w:val="0"/>
              <w:snapToGrid w:val="0"/>
              <w:jc w:val="both"/>
              <w:rPr>
                <w:sz w:val="20"/>
                <w:szCs w:val="20"/>
              </w:rPr>
            </w:pPr>
            <w:r w:rsidRPr="00CD04CF">
              <w:rPr>
                <w:sz w:val="20"/>
                <w:szCs w:val="20"/>
              </w:rPr>
              <w:t>20 to 30 Years</w:t>
            </w:r>
          </w:p>
        </w:tc>
      </w:tr>
      <w:tr w:rsidR="00202410" w:rsidRPr="00CD04CF" w:rsidTr="00DB63A9">
        <w:trPr>
          <w:cantSplit/>
          <w:jc w:val="center"/>
        </w:trPr>
        <w:tc>
          <w:tcPr>
            <w:tcW w:w="3146" w:type="pct"/>
            <w:vAlign w:val="center"/>
          </w:tcPr>
          <w:p w:rsidR="00202410" w:rsidRPr="00CD04CF" w:rsidRDefault="00202410" w:rsidP="00732543">
            <w:pPr>
              <w:suppressAutoHyphens w:val="0"/>
              <w:snapToGrid w:val="0"/>
              <w:jc w:val="both"/>
              <w:rPr>
                <w:sz w:val="20"/>
                <w:szCs w:val="20"/>
              </w:rPr>
            </w:pPr>
            <w:r w:rsidRPr="00CD04CF">
              <w:rPr>
                <w:sz w:val="20"/>
                <w:szCs w:val="20"/>
              </w:rPr>
              <w:t>Hemoglobin Level</w:t>
            </w:r>
          </w:p>
        </w:tc>
        <w:tc>
          <w:tcPr>
            <w:tcW w:w="1854" w:type="pct"/>
            <w:vAlign w:val="center"/>
          </w:tcPr>
          <w:p w:rsidR="00202410" w:rsidRPr="00CD04CF" w:rsidRDefault="00202410" w:rsidP="00732543">
            <w:pPr>
              <w:suppressAutoHyphens w:val="0"/>
              <w:snapToGrid w:val="0"/>
              <w:jc w:val="both"/>
              <w:rPr>
                <w:sz w:val="20"/>
                <w:szCs w:val="20"/>
              </w:rPr>
            </w:pPr>
            <w:r w:rsidRPr="00CD04CF">
              <w:rPr>
                <w:sz w:val="20"/>
                <w:szCs w:val="20"/>
              </w:rPr>
              <w:t>9.2</w:t>
            </w:r>
            <w:r w:rsidRPr="00CD04CF">
              <w:rPr>
                <w:sz w:val="20"/>
                <w:szCs w:val="20"/>
                <w:u w:val="single"/>
              </w:rPr>
              <w:t>+</w:t>
            </w:r>
            <w:r w:rsidRPr="00CD04CF">
              <w:rPr>
                <w:sz w:val="20"/>
                <w:szCs w:val="20"/>
              </w:rPr>
              <w:t>3.8 gm/dl</w:t>
            </w:r>
          </w:p>
        </w:tc>
      </w:tr>
      <w:tr w:rsidR="00202410" w:rsidRPr="00CD04CF" w:rsidTr="00DB63A9">
        <w:trPr>
          <w:cantSplit/>
          <w:jc w:val="center"/>
        </w:trPr>
        <w:tc>
          <w:tcPr>
            <w:tcW w:w="3146" w:type="pct"/>
            <w:vAlign w:val="center"/>
          </w:tcPr>
          <w:p w:rsidR="00202410" w:rsidRPr="00CD04CF" w:rsidRDefault="00202410" w:rsidP="00732543">
            <w:pPr>
              <w:suppressAutoHyphens w:val="0"/>
              <w:snapToGrid w:val="0"/>
              <w:jc w:val="both"/>
              <w:rPr>
                <w:sz w:val="20"/>
                <w:szCs w:val="20"/>
              </w:rPr>
            </w:pPr>
            <w:r w:rsidRPr="00CD04CF">
              <w:rPr>
                <w:sz w:val="20"/>
                <w:szCs w:val="20"/>
              </w:rPr>
              <w:t>Range of hemoglobin Level</w:t>
            </w:r>
          </w:p>
        </w:tc>
        <w:tc>
          <w:tcPr>
            <w:tcW w:w="1854" w:type="pct"/>
            <w:vAlign w:val="center"/>
          </w:tcPr>
          <w:p w:rsidR="00202410" w:rsidRPr="00CD04CF" w:rsidRDefault="00202410" w:rsidP="00732543">
            <w:pPr>
              <w:suppressAutoHyphens w:val="0"/>
              <w:snapToGrid w:val="0"/>
              <w:jc w:val="both"/>
              <w:rPr>
                <w:sz w:val="20"/>
                <w:szCs w:val="20"/>
              </w:rPr>
            </w:pPr>
            <w:r w:rsidRPr="00CD04CF">
              <w:rPr>
                <w:sz w:val="20"/>
                <w:szCs w:val="20"/>
              </w:rPr>
              <w:t xml:space="preserve"> 9.2 to 13 gm/dl</w:t>
            </w:r>
          </w:p>
        </w:tc>
      </w:tr>
    </w:tbl>
    <w:p w:rsidR="00202410" w:rsidRPr="00CD04CF" w:rsidRDefault="00202410" w:rsidP="00732543">
      <w:pPr>
        <w:suppressAutoHyphens w:val="0"/>
        <w:snapToGrid w:val="0"/>
        <w:jc w:val="center"/>
        <w:rPr>
          <w:sz w:val="20"/>
          <w:szCs w:val="20"/>
        </w:rPr>
      </w:pPr>
    </w:p>
    <w:p w:rsidR="00202410" w:rsidRPr="00CD04CF" w:rsidRDefault="00202410" w:rsidP="00732543">
      <w:pPr>
        <w:suppressAutoHyphens w:val="0"/>
        <w:snapToGrid w:val="0"/>
        <w:jc w:val="center"/>
        <w:rPr>
          <w:sz w:val="20"/>
          <w:szCs w:val="20"/>
        </w:rPr>
      </w:pPr>
      <w:r w:rsidRPr="00CD04CF">
        <w:rPr>
          <w:sz w:val="20"/>
          <w:szCs w:val="20"/>
        </w:rPr>
        <w:t>Table-II. Risk factors and out comes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443"/>
        <w:gridCol w:w="1008"/>
        <w:gridCol w:w="1043"/>
      </w:tblGrid>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Parameters</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Frequency</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Percentage</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Anemic Patients</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30</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96.80%</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Non-Anemic Patients</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2</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3.20%</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History of Trial</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16</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 xml:space="preserve">51.61% </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No history of Trial</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15</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48.39%</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Previously Booked Patients</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0</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0%</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Un-booked Patients</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31</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100%</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 xml:space="preserve">IUD cases and were </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09</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 xml:space="preserve">29.03% </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Live Births</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22</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69.97%</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 xml:space="preserve">Maternal complications </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12</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38.71%</w:t>
            </w:r>
          </w:p>
        </w:tc>
      </w:tr>
      <w:tr w:rsidR="00202410" w:rsidRPr="00CD04CF" w:rsidTr="00732543">
        <w:trPr>
          <w:cantSplit/>
          <w:jc w:val="center"/>
        </w:trPr>
        <w:tc>
          <w:tcPr>
            <w:tcW w:w="2718" w:type="pct"/>
            <w:vAlign w:val="center"/>
          </w:tcPr>
          <w:p w:rsidR="00202410" w:rsidRPr="00CD04CF" w:rsidRDefault="00202410" w:rsidP="00732543">
            <w:pPr>
              <w:suppressAutoHyphens w:val="0"/>
              <w:snapToGrid w:val="0"/>
              <w:jc w:val="both"/>
              <w:rPr>
                <w:sz w:val="20"/>
                <w:szCs w:val="20"/>
              </w:rPr>
            </w:pPr>
            <w:r w:rsidRPr="00CD04CF">
              <w:rPr>
                <w:sz w:val="20"/>
                <w:szCs w:val="20"/>
              </w:rPr>
              <w:t>No Maternal complications</w:t>
            </w:r>
          </w:p>
        </w:tc>
        <w:tc>
          <w:tcPr>
            <w:tcW w:w="1121" w:type="pct"/>
            <w:vAlign w:val="center"/>
          </w:tcPr>
          <w:p w:rsidR="00202410" w:rsidRPr="00CD04CF" w:rsidRDefault="00202410" w:rsidP="00732543">
            <w:pPr>
              <w:suppressAutoHyphens w:val="0"/>
              <w:snapToGrid w:val="0"/>
              <w:jc w:val="both"/>
              <w:rPr>
                <w:sz w:val="20"/>
                <w:szCs w:val="20"/>
              </w:rPr>
            </w:pPr>
            <w:r w:rsidRPr="00CD04CF">
              <w:rPr>
                <w:sz w:val="20"/>
                <w:szCs w:val="20"/>
              </w:rPr>
              <w:t>19</w:t>
            </w:r>
          </w:p>
        </w:tc>
        <w:tc>
          <w:tcPr>
            <w:tcW w:w="1160" w:type="pct"/>
            <w:vAlign w:val="center"/>
          </w:tcPr>
          <w:p w:rsidR="00202410" w:rsidRPr="00CD04CF" w:rsidRDefault="00202410" w:rsidP="00732543">
            <w:pPr>
              <w:suppressAutoHyphens w:val="0"/>
              <w:snapToGrid w:val="0"/>
              <w:jc w:val="both"/>
              <w:rPr>
                <w:sz w:val="20"/>
                <w:szCs w:val="20"/>
              </w:rPr>
            </w:pPr>
            <w:r w:rsidRPr="00CD04CF">
              <w:rPr>
                <w:sz w:val="20"/>
                <w:szCs w:val="20"/>
              </w:rPr>
              <w:t>61.29 %</w:t>
            </w:r>
          </w:p>
        </w:tc>
      </w:tr>
    </w:tbl>
    <w:p w:rsidR="00DB63A9" w:rsidRPr="00CD04CF" w:rsidRDefault="00DB63A9" w:rsidP="00732543">
      <w:pPr>
        <w:suppressAutoHyphens w:val="0"/>
        <w:snapToGrid w:val="0"/>
        <w:ind w:firstLine="425"/>
        <w:jc w:val="both"/>
        <w:rPr>
          <w:sz w:val="20"/>
          <w:szCs w:val="20"/>
          <w:lang w:eastAsia="zh-CN"/>
        </w:rPr>
      </w:pPr>
    </w:p>
    <w:p w:rsidR="00CD04CF" w:rsidRPr="00CD04CF" w:rsidRDefault="00CD04CF" w:rsidP="00732543">
      <w:pPr>
        <w:suppressAutoHyphens w:val="0"/>
        <w:snapToGrid w:val="0"/>
        <w:ind w:firstLine="425"/>
        <w:jc w:val="both"/>
        <w:rPr>
          <w:sz w:val="20"/>
          <w:szCs w:val="20"/>
          <w:lang w:eastAsia="zh-CN"/>
        </w:rPr>
      </w:pPr>
    </w:p>
    <w:p w:rsidR="00673746" w:rsidRPr="00CD04CF" w:rsidRDefault="00673746" w:rsidP="00732543">
      <w:pPr>
        <w:suppressAutoHyphens w:val="0"/>
        <w:snapToGrid w:val="0"/>
        <w:jc w:val="center"/>
        <w:rPr>
          <w:sz w:val="20"/>
          <w:szCs w:val="20"/>
        </w:rPr>
      </w:pPr>
      <w:r w:rsidRPr="00CD04CF">
        <w:rPr>
          <w:noProof/>
          <w:sz w:val="20"/>
          <w:szCs w:val="20"/>
          <w:lang w:eastAsia="zh-CN"/>
        </w:rPr>
        <w:drawing>
          <wp:inline distT="0" distB="0" distL="0" distR="0">
            <wp:extent cx="2822133" cy="2091193"/>
            <wp:effectExtent l="19050" t="0" r="16317" b="4307"/>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04CF" w:rsidRPr="00CD04CF" w:rsidRDefault="00CD04CF" w:rsidP="00732543">
      <w:pPr>
        <w:suppressAutoHyphens w:val="0"/>
        <w:snapToGrid w:val="0"/>
        <w:jc w:val="center"/>
        <w:rPr>
          <w:sz w:val="20"/>
          <w:szCs w:val="20"/>
          <w:lang w:eastAsia="zh-CN"/>
        </w:rPr>
      </w:pPr>
    </w:p>
    <w:p w:rsidR="00673746" w:rsidRPr="00CD04CF" w:rsidRDefault="00673746" w:rsidP="00732543">
      <w:pPr>
        <w:suppressAutoHyphens w:val="0"/>
        <w:snapToGrid w:val="0"/>
        <w:jc w:val="center"/>
        <w:rPr>
          <w:sz w:val="20"/>
          <w:szCs w:val="20"/>
        </w:rPr>
      </w:pPr>
      <w:r w:rsidRPr="00CD04CF">
        <w:rPr>
          <w:sz w:val="20"/>
          <w:szCs w:val="20"/>
        </w:rPr>
        <w:t>Figure-I: Showing Fetal out comes</w:t>
      </w:r>
    </w:p>
    <w:p w:rsidR="0039548D" w:rsidRPr="00CD04CF" w:rsidRDefault="0039548D" w:rsidP="00732543">
      <w:pPr>
        <w:suppressAutoHyphens w:val="0"/>
        <w:snapToGrid w:val="0"/>
        <w:ind w:firstLine="425"/>
        <w:jc w:val="both"/>
        <w:rPr>
          <w:sz w:val="20"/>
          <w:szCs w:val="20"/>
        </w:rPr>
      </w:pPr>
    </w:p>
    <w:p w:rsidR="00673746" w:rsidRPr="00CD04CF" w:rsidRDefault="00673746" w:rsidP="00732543">
      <w:pPr>
        <w:suppressAutoHyphens w:val="0"/>
        <w:snapToGrid w:val="0"/>
        <w:ind w:firstLine="425"/>
        <w:jc w:val="both"/>
        <w:rPr>
          <w:sz w:val="20"/>
          <w:szCs w:val="20"/>
          <w:lang w:eastAsia="zh-CN"/>
        </w:rPr>
      </w:pPr>
    </w:p>
    <w:p w:rsidR="00CD04CF" w:rsidRPr="00CD04CF" w:rsidRDefault="00CD04CF" w:rsidP="00732543">
      <w:pPr>
        <w:suppressAutoHyphens w:val="0"/>
        <w:snapToGrid w:val="0"/>
        <w:ind w:firstLine="425"/>
        <w:jc w:val="both"/>
        <w:rPr>
          <w:sz w:val="20"/>
          <w:szCs w:val="20"/>
          <w:lang w:eastAsia="zh-CN"/>
        </w:rPr>
      </w:pPr>
    </w:p>
    <w:p w:rsidR="00CD04CF" w:rsidRPr="00CD04CF" w:rsidRDefault="00CD04CF" w:rsidP="00732543">
      <w:pPr>
        <w:suppressAutoHyphens w:val="0"/>
        <w:snapToGrid w:val="0"/>
        <w:ind w:firstLine="425"/>
        <w:jc w:val="both"/>
        <w:rPr>
          <w:sz w:val="20"/>
          <w:szCs w:val="20"/>
          <w:lang w:eastAsia="zh-CN"/>
        </w:rPr>
      </w:pPr>
    </w:p>
    <w:p w:rsidR="0039548D" w:rsidRPr="00CD04CF" w:rsidRDefault="00673746" w:rsidP="00732543">
      <w:pPr>
        <w:suppressAutoHyphens w:val="0"/>
        <w:snapToGrid w:val="0"/>
        <w:jc w:val="center"/>
        <w:rPr>
          <w:sz w:val="20"/>
          <w:szCs w:val="20"/>
        </w:rPr>
      </w:pPr>
      <w:r w:rsidRPr="00CD04CF">
        <w:rPr>
          <w:b/>
          <w:bCs/>
          <w:noProof/>
          <w:sz w:val="20"/>
          <w:szCs w:val="20"/>
          <w:lang w:eastAsia="zh-CN"/>
        </w:rPr>
        <w:drawing>
          <wp:inline distT="0" distB="0" distL="0" distR="0">
            <wp:extent cx="2739142" cy="2560320"/>
            <wp:effectExtent l="19050" t="0" r="23108"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63A9" w:rsidRPr="00CD04CF" w:rsidRDefault="00DB63A9" w:rsidP="00732543">
      <w:pPr>
        <w:suppressAutoHyphens w:val="0"/>
        <w:snapToGrid w:val="0"/>
        <w:ind w:firstLine="425"/>
        <w:jc w:val="both"/>
        <w:rPr>
          <w:sz w:val="20"/>
          <w:szCs w:val="20"/>
        </w:rPr>
      </w:pPr>
    </w:p>
    <w:p w:rsidR="006260F6" w:rsidRPr="00CD04CF" w:rsidRDefault="00DB63A9" w:rsidP="00732543">
      <w:pPr>
        <w:suppressAutoHyphens w:val="0"/>
        <w:snapToGrid w:val="0"/>
        <w:jc w:val="both"/>
        <w:rPr>
          <w:b/>
          <w:sz w:val="20"/>
          <w:szCs w:val="20"/>
        </w:rPr>
      </w:pPr>
      <w:r w:rsidRPr="00CD04CF">
        <w:rPr>
          <w:b/>
          <w:sz w:val="20"/>
          <w:szCs w:val="20"/>
        </w:rPr>
        <w:t>4</w:t>
      </w:r>
      <w:r w:rsidR="008E3FDE" w:rsidRPr="00CD04CF">
        <w:rPr>
          <w:b/>
          <w:sz w:val="20"/>
          <w:szCs w:val="20"/>
        </w:rPr>
        <w:t>.</w:t>
      </w:r>
      <w:r w:rsidR="008E3FDE" w:rsidRPr="00CD04CF">
        <w:rPr>
          <w:sz w:val="20"/>
          <w:szCs w:val="20"/>
        </w:rPr>
        <w:t xml:space="preserve"> </w:t>
      </w:r>
      <w:r w:rsidR="006260F6" w:rsidRPr="00CD04CF">
        <w:rPr>
          <w:b/>
          <w:sz w:val="20"/>
          <w:szCs w:val="20"/>
        </w:rPr>
        <w:t xml:space="preserve">Discussion: </w:t>
      </w:r>
    </w:p>
    <w:p w:rsidR="00DB63A9" w:rsidRPr="00CD04CF" w:rsidRDefault="006260F6" w:rsidP="00732543">
      <w:pPr>
        <w:suppressAutoHyphens w:val="0"/>
        <w:snapToGrid w:val="0"/>
        <w:ind w:firstLine="425"/>
        <w:jc w:val="both"/>
        <w:rPr>
          <w:sz w:val="20"/>
          <w:szCs w:val="20"/>
        </w:rPr>
      </w:pPr>
      <w:r w:rsidRPr="00CD04CF">
        <w:rPr>
          <w:sz w:val="20"/>
          <w:szCs w:val="20"/>
        </w:rPr>
        <w:t>The Study results from Begum T et al (2017) are inconsistent with our study results because they reported the fetal distress as 21% while we observed it as 31% [8]. While Roberts CL et al (2012) results are consistent with our results fetal distress was reported 30% which is almost equal to 31% of our findings [9]. Advance age group is reported by Rebelo F et a</w:t>
      </w:r>
      <w:r w:rsidR="00DB63A9" w:rsidRPr="00CD04CF">
        <w:rPr>
          <w:sz w:val="20"/>
          <w:szCs w:val="20"/>
        </w:rPr>
        <w:t>l (</w:t>
      </w:r>
      <w:r w:rsidRPr="00CD04CF">
        <w:rPr>
          <w:sz w:val="20"/>
          <w:szCs w:val="20"/>
        </w:rPr>
        <w:t>2010) for more association with C-sections but in the current study the mean age 27 years which not consistent to reported results [15].</w:t>
      </w:r>
    </w:p>
    <w:p w:rsidR="00DB63A9" w:rsidRPr="00CD04CF" w:rsidRDefault="00DB63A9" w:rsidP="00732543">
      <w:pPr>
        <w:suppressAutoHyphens w:val="0"/>
        <w:snapToGrid w:val="0"/>
        <w:ind w:firstLine="425"/>
        <w:jc w:val="both"/>
        <w:rPr>
          <w:sz w:val="20"/>
          <w:szCs w:val="20"/>
        </w:rPr>
      </w:pPr>
    </w:p>
    <w:p w:rsidR="00F66E35" w:rsidRPr="00CD04CF" w:rsidRDefault="00F66E35" w:rsidP="00732543">
      <w:pPr>
        <w:suppressAutoHyphens w:val="0"/>
        <w:snapToGrid w:val="0"/>
        <w:jc w:val="both"/>
        <w:rPr>
          <w:b/>
          <w:sz w:val="20"/>
          <w:szCs w:val="20"/>
        </w:rPr>
      </w:pPr>
      <w:r w:rsidRPr="00CD04CF">
        <w:rPr>
          <w:b/>
          <w:sz w:val="20"/>
          <w:szCs w:val="20"/>
        </w:rPr>
        <w:t>Corresponding Author:</w:t>
      </w:r>
    </w:p>
    <w:p w:rsidR="00F66E35" w:rsidRPr="00CD04CF" w:rsidRDefault="00F66E35" w:rsidP="00732543">
      <w:pPr>
        <w:suppressAutoHyphens w:val="0"/>
        <w:snapToGrid w:val="0"/>
        <w:jc w:val="both"/>
        <w:rPr>
          <w:sz w:val="20"/>
          <w:szCs w:val="20"/>
        </w:rPr>
      </w:pPr>
      <w:r w:rsidRPr="00CD04CF">
        <w:rPr>
          <w:sz w:val="20"/>
          <w:szCs w:val="20"/>
        </w:rPr>
        <w:t xml:space="preserve">Dr. Madiha Abbasi </w:t>
      </w:r>
    </w:p>
    <w:p w:rsidR="00F66E35" w:rsidRPr="00CD04CF" w:rsidRDefault="00F66E35" w:rsidP="00732543">
      <w:pPr>
        <w:suppressAutoHyphens w:val="0"/>
        <w:snapToGrid w:val="0"/>
        <w:jc w:val="both"/>
        <w:rPr>
          <w:sz w:val="20"/>
          <w:szCs w:val="20"/>
        </w:rPr>
      </w:pPr>
      <w:r w:rsidRPr="00CD04CF">
        <w:rPr>
          <w:sz w:val="20"/>
          <w:szCs w:val="20"/>
        </w:rPr>
        <w:t xml:space="preserve">Department of Obstetrics and Gynecology </w:t>
      </w:r>
    </w:p>
    <w:p w:rsidR="00F66E35" w:rsidRPr="00CD04CF" w:rsidRDefault="00D465A5" w:rsidP="00732543">
      <w:pPr>
        <w:suppressAutoHyphens w:val="0"/>
        <w:snapToGrid w:val="0"/>
        <w:jc w:val="both"/>
        <w:rPr>
          <w:sz w:val="20"/>
          <w:szCs w:val="20"/>
        </w:rPr>
      </w:pPr>
      <w:r>
        <w:rPr>
          <w:sz w:val="20"/>
          <w:szCs w:val="20"/>
        </w:rPr>
        <w:t xml:space="preserve">Liaquat </w:t>
      </w:r>
      <w:r w:rsidR="00F66E35" w:rsidRPr="00CD04CF">
        <w:rPr>
          <w:sz w:val="20"/>
          <w:szCs w:val="20"/>
        </w:rPr>
        <w:t>University</w:t>
      </w:r>
      <w:r>
        <w:rPr>
          <w:sz w:val="20"/>
          <w:szCs w:val="20"/>
        </w:rPr>
        <w:t xml:space="preserve"> of Medical and Health Sciences</w:t>
      </w:r>
      <w:r w:rsidR="00F66E35" w:rsidRPr="00CD04CF">
        <w:rPr>
          <w:sz w:val="20"/>
          <w:szCs w:val="20"/>
        </w:rPr>
        <w:t xml:space="preserve">, </w:t>
      </w:r>
      <w:r>
        <w:rPr>
          <w:sz w:val="20"/>
          <w:szCs w:val="20"/>
        </w:rPr>
        <w:t xml:space="preserve">Sindh, </w:t>
      </w:r>
      <w:r w:rsidR="00F66E35" w:rsidRPr="00CD04CF">
        <w:rPr>
          <w:sz w:val="20"/>
          <w:szCs w:val="20"/>
        </w:rPr>
        <w:t xml:space="preserve">Pakistan </w:t>
      </w:r>
    </w:p>
    <w:p w:rsidR="00F66E35" w:rsidRPr="00CD04CF" w:rsidRDefault="00F66E35" w:rsidP="00732543">
      <w:pPr>
        <w:suppressAutoHyphens w:val="0"/>
        <w:snapToGrid w:val="0"/>
        <w:jc w:val="both"/>
        <w:rPr>
          <w:sz w:val="20"/>
          <w:szCs w:val="20"/>
          <w:lang w:eastAsia="zh-CN"/>
        </w:rPr>
      </w:pPr>
      <w:r w:rsidRPr="00CD04CF">
        <w:rPr>
          <w:sz w:val="20"/>
          <w:szCs w:val="20"/>
        </w:rPr>
        <w:t xml:space="preserve">E-mail: </w:t>
      </w:r>
      <w:hyperlink r:id="rId15" w:history="1">
        <w:r w:rsidR="00EC58A8">
          <w:rPr>
            <w:rStyle w:val="Hyperlink"/>
            <w:sz w:val="20"/>
            <w:szCs w:val="20"/>
          </w:rPr>
          <w:t>madihairfan@hotmail</w:t>
        </w:r>
        <w:bookmarkStart w:id="0" w:name="_GoBack"/>
        <w:bookmarkEnd w:id="0"/>
        <w:r w:rsidR="00CD04CF" w:rsidRPr="00CD04CF">
          <w:rPr>
            <w:rStyle w:val="Hyperlink"/>
            <w:sz w:val="20"/>
            <w:szCs w:val="20"/>
          </w:rPr>
          <w:t>.com</w:t>
        </w:r>
      </w:hyperlink>
      <w:r w:rsidR="00CD04CF" w:rsidRPr="00CD04CF">
        <w:rPr>
          <w:rFonts w:hint="eastAsia"/>
          <w:sz w:val="20"/>
          <w:szCs w:val="20"/>
          <w:lang w:eastAsia="zh-CN"/>
        </w:rPr>
        <w:t xml:space="preserve"> </w:t>
      </w:r>
    </w:p>
    <w:p w:rsidR="00DB63A9" w:rsidRPr="00CD04CF" w:rsidRDefault="00732543" w:rsidP="00732543">
      <w:pPr>
        <w:suppressAutoHyphens w:val="0"/>
        <w:snapToGrid w:val="0"/>
        <w:jc w:val="both"/>
        <w:rPr>
          <w:b/>
          <w:sz w:val="20"/>
          <w:szCs w:val="20"/>
          <w:lang w:eastAsia="zh-CN"/>
        </w:rPr>
      </w:pPr>
      <w:r w:rsidRPr="00CD04CF">
        <w:rPr>
          <w:rFonts w:hint="eastAsia"/>
          <w:b/>
          <w:sz w:val="20"/>
          <w:szCs w:val="20"/>
          <w:lang w:eastAsia="zh-CN"/>
        </w:rPr>
        <w:t xml:space="preserve"> </w:t>
      </w:r>
    </w:p>
    <w:p w:rsidR="00F66E35" w:rsidRPr="00CD04CF" w:rsidRDefault="00F66E35" w:rsidP="00732543">
      <w:pPr>
        <w:suppressAutoHyphens w:val="0"/>
        <w:snapToGrid w:val="0"/>
        <w:ind w:left="425" w:hanging="425"/>
        <w:jc w:val="both"/>
        <w:rPr>
          <w:b/>
          <w:sz w:val="20"/>
          <w:szCs w:val="20"/>
        </w:rPr>
      </w:pPr>
      <w:r w:rsidRPr="00CD04CF">
        <w:rPr>
          <w:b/>
          <w:sz w:val="20"/>
          <w:szCs w:val="20"/>
        </w:rPr>
        <w:t>References:</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Becher</w:t>
      </w:r>
      <w:r w:rsidR="00DB63A9" w:rsidRPr="00CD04CF">
        <w:rPr>
          <w:sz w:val="20"/>
          <w:szCs w:val="20"/>
        </w:rPr>
        <w:t xml:space="preserve"> </w:t>
      </w:r>
      <w:r w:rsidRPr="00CD04CF">
        <w:rPr>
          <w:sz w:val="20"/>
          <w:szCs w:val="20"/>
        </w:rPr>
        <w:t>L,</w:t>
      </w:r>
      <w:r w:rsidR="00DB63A9" w:rsidRPr="00CD04CF">
        <w:rPr>
          <w:sz w:val="20"/>
          <w:szCs w:val="20"/>
        </w:rPr>
        <w:t xml:space="preserve"> </w:t>
      </w:r>
      <w:r w:rsidRPr="00CD04CF">
        <w:rPr>
          <w:sz w:val="20"/>
          <w:szCs w:val="20"/>
        </w:rPr>
        <w:t>Stokke</w:t>
      </w:r>
      <w:r w:rsidR="00DB63A9" w:rsidRPr="00CD04CF">
        <w:rPr>
          <w:sz w:val="20"/>
          <w:szCs w:val="20"/>
        </w:rPr>
        <w:t xml:space="preserve"> </w:t>
      </w:r>
      <w:r w:rsidRPr="00CD04CF">
        <w:rPr>
          <w:sz w:val="20"/>
          <w:szCs w:val="20"/>
        </w:rPr>
        <w:t>S.</w:t>
      </w:r>
      <w:r w:rsidR="00DB63A9" w:rsidRPr="00CD04CF">
        <w:rPr>
          <w:sz w:val="20"/>
          <w:szCs w:val="20"/>
        </w:rPr>
        <w:t xml:space="preserve"> </w:t>
      </w:r>
      <w:r w:rsidRPr="00CD04CF">
        <w:rPr>
          <w:sz w:val="20"/>
          <w:szCs w:val="20"/>
        </w:rPr>
        <w:t>Indications</w:t>
      </w:r>
      <w:r w:rsidR="00DB63A9" w:rsidRPr="00CD04CF">
        <w:rPr>
          <w:sz w:val="20"/>
          <w:szCs w:val="20"/>
        </w:rPr>
        <w:t xml:space="preserve"> </w:t>
      </w:r>
      <w:r w:rsidRPr="00CD04CF">
        <w:rPr>
          <w:sz w:val="20"/>
          <w:szCs w:val="20"/>
        </w:rPr>
        <w:t>for</w:t>
      </w:r>
      <w:r w:rsidR="00DB63A9" w:rsidRPr="00CD04CF">
        <w:rPr>
          <w:sz w:val="20"/>
          <w:szCs w:val="20"/>
        </w:rPr>
        <w:t xml:space="preserve"> </w:t>
      </w:r>
      <w:r w:rsidRPr="00CD04CF">
        <w:rPr>
          <w:sz w:val="20"/>
          <w:szCs w:val="20"/>
        </w:rPr>
        <w:t>Cesarean</w:t>
      </w:r>
      <w:r w:rsidR="00DB63A9" w:rsidRPr="00CD04CF">
        <w:rPr>
          <w:sz w:val="20"/>
          <w:szCs w:val="20"/>
        </w:rPr>
        <w:t xml:space="preserve"> </w:t>
      </w:r>
      <w:r w:rsidRPr="00CD04CF">
        <w:rPr>
          <w:sz w:val="20"/>
          <w:szCs w:val="20"/>
        </w:rPr>
        <w:t>section</w:t>
      </w:r>
      <w:r w:rsidR="00DB63A9" w:rsidRPr="00CD04CF">
        <w:rPr>
          <w:sz w:val="20"/>
          <w:szCs w:val="20"/>
        </w:rPr>
        <w:t xml:space="preserve"> </w:t>
      </w:r>
      <w:r w:rsidRPr="00CD04CF">
        <w:rPr>
          <w:sz w:val="20"/>
          <w:szCs w:val="20"/>
        </w:rPr>
        <w:t>in</w:t>
      </w:r>
      <w:r w:rsidR="00DB63A9" w:rsidRPr="00CD04CF">
        <w:rPr>
          <w:sz w:val="20"/>
          <w:szCs w:val="20"/>
        </w:rPr>
        <w:t xml:space="preserve"> </w:t>
      </w:r>
      <w:r w:rsidRPr="00CD04CF">
        <w:rPr>
          <w:sz w:val="20"/>
          <w:szCs w:val="20"/>
        </w:rPr>
        <w:t>St.</w:t>
      </w:r>
      <w:r w:rsidR="00DB63A9" w:rsidRPr="00CD04CF">
        <w:rPr>
          <w:sz w:val="20"/>
          <w:szCs w:val="20"/>
        </w:rPr>
        <w:t xml:space="preserve"> </w:t>
      </w:r>
      <w:r w:rsidRPr="00CD04CF">
        <w:rPr>
          <w:sz w:val="20"/>
          <w:szCs w:val="20"/>
        </w:rPr>
        <w:t>Joseph</w:t>
      </w:r>
      <w:r w:rsidR="00DB63A9" w:rsidRPr="00CD04CF">
        <w:rPr>
          <w:sz w:val="20"/>
          <w:szCs w:val="20"/>
        </w:rPr>
        <w:t xml:space="preserve"> </w:t>
      </w:r>
      <w:r w:rsidRPr="00CD04CF">
        <w:rPr>
          <w:sz w:val="20"/>
          <w:szCs w:val="20"/>
        </w:rPr>
        <w:t>Medical</w:t>
      </w:r>
      <w:r w:rsidR="00DB63A9" w:rsidRPr="00CD04CF">
        <w:rPr>
          <w:sz w:val="20"/>
          <w:szCs w:val="20"/>
        </w:rPr>
        <w:t xml:space="preserve"> </w:t>
      </w:r>
      <w:r w:rsidRPr="00CD04CF">
        <w:rPr>
          <w:sz w:val="20"/>
          <w:szCs w:val="20"/>
        </w:rPr>
        <w:t>Hospital</w:t>
      </w:r>
      <w:r w:rsidR="00DB63A9" w:rsidRPr="00CD04CF">
        <w:rPr>
          <w:sz w:val="20"/>
          <w:szCs w:val="20"/>
        </w:rPr>
        <w:t xml:space="preserve"> </w:t>
      </w:r>
      <w:r w:rsidRPr="00CD04CF">
        <w:rPr>
          <w:sz w:val="20"/>
          <w:szCs w:val="20"/>
        </w:rPr>
        <w:t>Moshi,</w:t>
      </w:r>
      <w:r w:rsidR="00DB63A9" w:rsidRPr="00CD04CF">
        <w:rPr>
          <w:sz w:val="20"/>
          <w:szCs w:val="20"/>
        </w:rPr>
        <w:t xml:space="preserve"> </w:t>
      </w:r>
      <w:r w:rsidRPr="00CD04CF">
        <w:rPr>
          <w:sz w:val="20"/>
          <w:szCs w:val="20"/>
        </w:rPr>
        <w:t>Tanzania.</w:t>
      </w:r>
      <w:r w:rsidR="00DB63A9" w:rsidRPr="00CD04CF">
        <w:rPr>
          <w:sz w:val="20"/>
          <w:szCs w:val="20"/>
        </w:rPr>
        <w:t xml:space="preserve"> </w:t>
      </w:r>
      <w:r w:rsidRPr="00CD04CF">
        <w:rPr>
          <w:sz w:val="20"/>
          <w:szCs w:val="20"/>
        </w:rPr>
        <w:t>The</w:t>
      </w:r>
      <w:r w:rsidR="00DB63A9" w:rsidRPr="00CD04CF">
        <w:rPr>
          <w:sz w:val="20"/>
          <w:szCs w:val="20"/>
        </w:rPr>
        <w:t xml:space="preserve"> </w:t>
      </w:r>
      <w:r w:rsidRPr="00CD04CF">
        <w:rPr>
          <w:sz w:val="20"/>
          <w:szCs w:val="20"/>
        </w:rPr>
        <w:t>Student</w:t>
      </w:r>
      <w:r w:rsidR="00DB63A9" w:rsidRPr="00CD04CF">
        <w:rPr>
          <w:sz w:val="20"/>
          <w:szCs w:val="20"/>
        </w:rPr>
        <w:t xml:space="preserve"> </w:t>
      </w:r>
      <w:r w:rsidRPr="00CD04CF">
        <w:rPr>
          <w:sz w:val="20"/>
          <w:szCs w:val="20"/>
        </w:rPr>
        <w:t>Thesis.</w:t>
      </w:r>
      <w:r w:rsidR="00DB63A9" w:rsidRPr="00CD04CF">
        <w:rPr>
          <w:sz w:val="20"/>
          <w:szCs w:val="20"/>
        </w:rPr>
        <w:t xml:space="preserve"> </w:t>
      </w:r>
      <w:r w:rsidRPr="00CD04CF">
        <w:rPr>
          <w:sz w:val="20"/>
          <w:szCs w:val="20"/>
        </w:rPr>
        <w:t>Faculty</w:t>
      </w:r>
      <w:r w:rsidR="00DB63A9" w:rsidRPr="00CD04CF">
        <w:rPr>
          <w:sz w:val="20"/>
          <w:szCs w:val="20"/>
        </w:rPr>
        <w:t xml:space="preserve"> </w:t>
      </w:r>
      <w:r w:rsidRPr="00CD04CF">
        <w:rPr>
          <w:sz w:val="20"/>
          <w:szCs w:val="20"/>
        </w:rPr>
        <w:t>of</w:t>
      </w:r>
      <w:r w:rsidR="00DB63A9" w:rsidRPr="00CD04CF">
        <w:rPr>
          <w:sz w:val="20"/>
          <w:szCs w:val="20"/>
        </w:rPr>
        <w:t xml:space="preserve"> </w:t>
      </w:r>
      <w:r w:rsidRPr="00CD04CF">
        <w:rPr>
          <w:sz w:val="20"/>
          <w:szCs w:val="20"/>
        </w:rPr>
        <w:t>Medicine,</w:t>
      </w:r>
      <w:r w:rsidR="00DB63A9" w:rsidRPr="00CD04CF">
        <w:rPr>
          <w:sz w:val="20"/>
          <w:szCs w:val="20"/>
        </w:rPr>
        <w:t xml:space="preserve"> </w:t>
      </w:r>
      <w:r w:rsidRPr="00CD04CF">
        <w:rPr>
          <w:sz w:val="20"/>
          <w:szCs w:val="20"/>
        </w:rPr>
        <w:t>University</w:t>
      </w:r>
      <w:r w:rsidR="00DB63A9" w:rsidRPr="00CD04CF">
        <w:rPr>
          <w:sz w:val="20"/>
          <w:szCs w:val="20"/>
        </w:rPr>
        <w:t xml:space="preserve"> </w:t>
      </w:r>
      <w:r w:rsidRPr="00CD04CF">
        <w:rPr>
          <w:sz w:val="20"/>
          <w:szCs w:val="20"/>
        </w:rPr>
        <w:t>of</w:t>
      </w:r>
      <w:r w:rsidR="00DB63A9" w:rsidRPr="00CD04CF">
        <w:rPr>
          <w:sz w:val="20"/>
          <w:szCs w:val="20"/>
        </w:rPr>
        <w:t xml:space="preserve"> </w:t>
      </w:r>
      <w:r w:rsidRPr="00CD04CF">
        <w:rPr>
          <w:sz w:val="20"/>
          <w:szCs w:val="20"/>
        </w:rPr>
        <w:t>Oslo</w:t>
      </w:r>
      <w:r w:rsidR="00DB63A9" w:rsidRPr="00CD04CF">
        <w:rPr>
          <w:sz w:val="20"/>
          <w:szCs w:val="20"/>
        </w:rPr>
        <w:t xml:space="preserve"> </w:t>
      </w:r>
      <w:r w:rsidRPr="00CD04CF">
        <w:rPr>
          <w:sz w:val="20"/>
          <w:szCs w:val="20"/>
        </w:rPr>
        <w:t>2013.</w:t>
      </w:r>
      <w:r w:rsidR="00DB63A9" w:rsidRPr="00CD04CF">
        <w:rPr>
          <w:sz w:val="20"/>
          <w:szCs w:val="20"/>
        </w:rPr>
        <w:t xml:space="preserve"> </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Mumtaz</w:t>
      </w:r>
      <w:r w:rsidR="00DB63A9" w:rsidRPr="00CD04CF">
        <w:rPr>
          <w:sz w:val="20"/>
          <w:szCs w:val="20"/>
        </w:rPr>
        <w:t xml:space="preserve"> </w:t>
      </w:r>
      <w:r w:rsidRPr="00CD04CF">
        <w:rPr>
          <w:sz w:val="20"/>
          <w:szCs w:val="20"/>
        </w:rPr>
        <w:t>S,</w:t>
      </w:r>
      <w:r w:rsidR="00DB63A9" w:rsidRPr="00CD04CF">
        <w:rPr>
          <w:sz w:val="20"/>
          <w:szCs w:val="20"/>
        </w:rPr>
        <w:t xml:space="preserve"> </w:t>
      </w:r>
      <w:r w:rsidRPr="00CD04CF">
        <w:rPr>
          <w:sz w:val="20"/>
          <w:szCs w:val="20"/>
        </w:rPr>
        <w:t>Bahk</w:t>
      </w:r>
      <w:r w:rsidR="00DB63A9" w:rsidRPr="00CD04CF">
        <w:rPr>
          <w:sz w:val="20"/>
          <w:szCs w:val="20"/>
        </w:rPr>
        <w:t xml:space="preserve"> </w:t>
      </w:r>
      <w:r w:rsidRPr="00CD04CF">
        <w:rPr>
          <w:sz w:val="20"/>
          <w:szCs w:val="20"/>
        </w:rPr>
        <w:t>J,</w:t>
      </w:r>
      <w:r w:rsidR="00DB63A9" w:rsidRPr="00CD04CF">
        <w:rPr>
          <w:sz w:val="20"/>
          <w:szCs w:val="20"/>
        </w:rPr>
        <w:t xml:space="preserve"> </w:t>
      </w:r>
      <w:r w:rsidRPr="00CD04CF">
        <w:rPr>
          <w:sz w:val="20"/>
          <w:szCs w:val="20"/>
        </w:rPr>
        <w:t>Khang</w:t>
      </w:r>
      <w:r w:rsidR="00DB63A9" w:rsidRPr="00CD04CF">
        <w:rPr>
          <w:sz w:val="20"/>
          <w:szCs w:val="20"/>
        </w:rPr>
        <w:t xml:space="preserve"> </w:t>
      </w:r>
      <w:r w:rsidRPr="00CD04CF">
        <w:rPr>
          <w:sz w:val="20"/>
          <w:szCs w:val="20"/>
        </w:rPr>
        <w:t>Y-H</w:t>
      </w:r>
      <w:r w:rsidR="00732543" w:rsidRPr="00CD04CF">
        <w:rPr>
          <w:sz w:val="20"/>
          <w:szCs w:val="20"/>
        </w:rPr>
        <w:t>. R</w:t>
      </w:r>
      <w:r w:rsidRPr="00CD04CF">
        <w:rPr>
          <w:sz w:val="20"/>
          <w:szCs w:val="20"/>
        </w:rPr>
        <w:t>ising</w:t>
      </w:r>
      <w:r w:rsidR="00DB63A9" w:rsidRPr="00CD04CF">
        <w:rPr>
          <w:sz w:val="20"/>
          <w:szCs w:val="20"/>
        </w:rPr>
        <w:t xml:space="preserve"> </w:t>
      </w:r>
      <w:r w:rsidRPr="00CD04CF">
        <w:rPr>
          <w:sz w:val="20"/>
          <w:szCs w:val="20"/>
        </w:rPr>
        <w:t>trends</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inequalities</w:t>
      </w:r>
      <w:r w:rsidR="00DB63A9" w:rsidRPr="00CD04CF">
        <w:rPr>
          <w:sz w:val="20"/>
          <w:szCs w:val="20"/>
        </w:rPr>
        <w:t xml:space="preserve"> </w:t>
      </w:r>
      <w:r w:rsidRPr="00CD04CF">
        <w:rPr>
          <w:sz w:val="20"/>
          <w:szCs w:val="20"/>
        </w:rPr>
        <w:t>in</w:t>
      </w:r>
      <w:r w:rsidR="00DB63A9" w:rsidRPr="00CD04CF">
        <w:rPr>
          <w:sz w:val="20"/>
          <w:szCs w:val="20"/>
        </w:rPr>
        <w:t xml:space="preserve"> </w:t>
      </w:r>
      <w:r w:rsidRPr="00CD04CF">
        <w:rPr>
          <w:sz w:val="20"/>
          <w:szCs w:val="20"/>
        </w:rPr>
        <w:t>cesarean</w:t>
      </w:r>
      <w:r w:rsidR="00DB63A9" w:rsidRPr="00CD04CF">
        <w:rPr>
          <w:sz w:val="20"/>
          <w:szCs w:val="20"/>
        </w:rPr>
        <w:t xml:space="preserve"> </w:t>
      </w:r>
      <w:r w:rsidRPr="00CD04CF">
        <w:rPr>
          <w:sz w:val="20"/>
          <w:szCs w:val="20"/>
        </w:rPr>
        <w:t>section</w:t>
      </w:r>
      <w:r w:rsidR="00DB63A9" w:rsidRPr="00CD04CF">
        <w:rPr>
          <w:sz w:val="20"/>
          <w:szCs w:val="20"/>
        </w:rPr>
        <w:t xml:space="preserve"> </w:t>
      </w:r>
      <w:r w:rsidRPr="00CD04CF">
        <w:rPr>
          <w:sz w:val="20"/>
          <w:szCs w:val="20"/>
        </w:rPr>
        <w:t>rates</w:t>
      </w:r>
      <w:r w:rsidR="00DB63A9" w:rsidRPr="00CD04CF">
        <w:rPr>
          <w:sz w:val="20"/>
          <w:szCs w:val="20"/>
        </w:rPr>
        <w:t xml:space="preserve"> </w:t>
      </w:r>
      <w:r w:rsidRPr="00CD04CF">
        <w:rPr>
          <w:sz w:val="20"/>
          <w:szCs w:val="20"/>
        </w:rPr>
        <w:t>in</w:t>
      </w:r>
      <w:r w:rsidR="00DB63A9" w:rsidRPr="00CD04CF">
        <w:rPr>
          <w:sz w:val="20"/>
          <w:szCs w:val="20"/>
        </w:rPr>
        <w:t xml:space="preserve"> </w:t>
      </w:r>
      <w:r w:rsidRPr="00CD04CF">
        <w:rPr>
          <w:sz w:val="20"/>
          <w:szCs w:val="20"/>
        </w:rPr>
        <w:t>Pakistan:</w:t>
      </w:r>
      <w:r w:rsidR="00DB63A9" w:rsidRPr="00CD04CF">
        <w:rPr>
          <w:sz w:val="20"/>
          <w:szCs w:val="20"/>
        </w:rPr>
        <w:t xml:space="preserve"> </w:t>
      </w:r>
      <w:r w:rsidRPr="00CD04CF">
        <w:rPr>
          <w:sz w:val="20"/>
          <w:szCs w:val="20"/>
        </w:rPr>
        <w:t>Evidence</w:t>
      </w:r>
      <w:r w:rsidR="00DB63A9" w:rsidRPr="00CD04CF">
        <w:rPr>
          <w:sz w:val="20"/>
          <w:szCs w:val="20"/>
        </w:rPr>
        <w:t xml:space="preserve"> </w:t>
      </w:r>
      <w:r w:rsidRPr="00CD04CF">
        <w:rPr>
          <w:sz w:val="20"/>
          <w:szCs w:val="20"/>
        </w:rPr>
        <w:t>from</w:t>
      </w:r>
      <w:r w:rsidR="00DB63A9" w:rsidRPr="00CD04CF">
        <w:rPr>
          <w:sz w:val="20"/>
          <w:szCs w:val="20"/>
        </w:rPr>
        <w:t xml:space="preserve"> </w:t>
      </w:r>
      <w:r w:rsidRPr="00CD04CF">
        <w:rPr>
          <w:sz w:val="20"/>
          <w:szCs w:val="20"/>
        </w:rPr>
        <w:t>Pakistan</w:t>
      </w:r>
      <w:r w:rsidR="00DB63A9" w:rsidRPr="00CD04CF">
        <w:rPr>
          <w:sz w:val="20"/>
          <w:szCs w:val="20"/>
        </w:rPr>
        <w:t xml:space="preserve"> </w:t>
      </w:r>
      <w:r w:rsidRPr="00CD04CF">
        <w:rPr>
          <w:sz w:val="20"/>
          <w:szCs w:val="20"/>
        </w:rPr>
        <w:t>Demographic</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Health</w:t>
      </w:r>
      <w:r w:rsidR="00DB63A9" w:rsidRPr="00CD04CF">
        <w:rPr>
          <w:sz w:val="20"/>
          <w:szCs w:val="20"/>
        </w:rPr>
        <w:t xml:space="preserve"> </w:t>
      </w:r>
      <w:r w:rsidRPr="00CD04CF">
        <w:rPr>
          <w:sz w:val="20"/>
          <w:szCs w:val="20"/>
        </w:rPr>
        <w:t>Surveys,</w:t>
      </w:r>
      <w:r w:rsidR="00DB63A9" w:rsidRPr="00CD04CF">
        <w:rPr>
          <w:sz w:val="20"/>
          <w:szCs w:val="20"/>
        </w:rPr>
        <w:t xml:space="preserve"> </w:t>
      </w:r>
      <w:r w:rsidRPr="00CD04CF">
        <w:rPr>
          <w:sz w:val="20"/>
          <w:szCs w:val="20"/>
        </w:rPr>
        <w:t>1990-2013.</w:t>
      </w:r>
      <w:r w:rsidR="00DB63A9" w:rsidRPr="00CD04CF">
        <w:rPr>
          <w:sz w:val="20"/>
          <w:szCs w:val="20"/>
        </w:rPr>
        <w:t xml:space="preserve"> </w:t>
      </w:r>
      <w:r w:rsidRPr="00CD04CF">
        <w:rPr>
          <w:sz w:val="20"/>
          <w:szCs w:val="20"/>
        </w:rPr>
        <w:t>PLoS</w:t>
      </w:r>
      <w:r w:rsidR="00DB63A9" w:rsidRPr="00CD04CF">
        <w:rPr>
          <w:sz w:val="20"/>
          <w:szCs w:val="20"/>
        </w:rPr>
        <w:t xml:space="preserve"> </w:t>
      </w:r>
      <w:r w:rsidRPr="00CD04CF">
        <w:rPr>
          <w:sz w:val="20"/>
          <w:szCs w:val="20"/>
        </w:rPr>
        <w:t>ONE</w:t>
      </w:r>
      <w:r w:rsidR="00DB63A9" w:rsidRPr="00CD04CF">
        <w:rPr>
          <w:sz w:val="20"/>
          <w:szCs w:val="20"/>
        </w:rPr>
        <w:t xml:space="preserve"> </w:t>
      </w:r>
      <w:r w:rsidRPr="00CD04CF">
        <w:rPr>
          <w:sz w:val="20"/>
          <w:szCs w:val="20"/>
        </w:rPr>
        <w:t>12(10):</w:t>
      </w:r>
      <w:r w:rsidR="00DB63A9" w:rsidRPr="00CD04CF">
        <w:rPr>
          <w:sz w:val="20"/>
          <w:szCs w:val="20"/>
        </w:rPr>
        <w:t xml:space="preserve"> </w:t>
      </w:r>
      <w:r w:rsidRPr="00CD04CF">
        <w:rPr>
          <w:sz w:val="20"/>
          <w:szCs w:val="20"/>
        </w:rPr>
        <w:t>e0186563.</w:t>
      </w:r>
      <w:r w:rsidR="00DB63A9" w:rsidRPr="00CD04CF">
        <w:rPr>
          <w:sz w:val="20"/>
          <w:szCs w:val="20"/>
        </w:rPr>
        <w:t xml:space="preserve"> </w:t>
      </w:r>
      <w:r w:rsidRPr="00CD04CF">
        <w:rPr>
          <w:sz w:val="20"/>
          <w:szCs w:val="20"/>
        </w:rPr>
        <w:t>https://doi.org/</w:t>
      </w:r>
      <w:r w:rsidR="00DB63A9" w:rsidRPr="00CD04CF">
        <w:rPr>
          <w:sz w:val="20"/>
          <w:szCs w:val="20"/>
        </w:rPr>
        <w:t xml:space="preserve"> </w:t>
      </w:r>
      <w:r w:rsidRPr="00CD04CF">
        <w:rPr>
          <w:sz w:val="20"/>
          <w:szCs w:val="20"/>
        </w:rPr>
        <w:t>10.1371/journal.pone.0186563.2017.</w:t>
      </w:r>
      <w:r w:rsidR="00DB63A9" w:rsidRPr="00CD04CF">
        <w:rPr>
          <w:sz w:val="20"/>
          <w:szCs w:val="20"/>
        </w:rPr>
        <w:t xml:space="preserve"> </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Susan</w:t>
      </w:r>
      <w:r w:rsidR="00DB63A9" w:rsidRPr="00CD04CF">
        <w:rPr>
          <w:sz w:val="20"/>
          <w:szCs w:val="20"/>
        </w:rPr>
        <w:t xml:space="preserve"> </w:t>
      </w:r>
      <w:r w:rsidRPr="00CD04CF">
        <w:rPr>
          <w:sz w:val="20"/>
          <w:szCs w:val="20"/>
        </w:rPr>
        <w:t>Mann,</w:t>
      </w:r>
      <w:r w:rsidR="00DB63A9" w:rsidRPr="00CD04CF">
        <w:rPr>
          <w:sz w:val="20"/>
          <w:szCs w:val="20"/>
        </w:rPr>
        <w:t xml:space="preserve"> </w:t>
      </w:r>
      <w:r w:rsidRPr="00CD04CF">
        <w:rPr>
          <w:sz w:val="20"/>
          <w:szCs w:val="20"/>
        </w:rPr>
        <w:t>Kimberlee</w:t>
      </w:r>
      <w:r w:rsidR="00DB63A9" w:rsidRPr="00CD04CF">
        <w:rPr>
          <w:sz w:val="20"/>
          <w:szCs w:val="20"/>
        </w:rPr>
        <w:t xml:space="preserve"> </w:t>
      </w:r>
      <w:r w:rsidRPr="00CD04CF">
        <w:rPr>
          <w:sz w:val="20"/>
          <w:szCs w:val="20"/>
        </w:rPr>
        <w:t>McKay,</w:t>
      </w:r>
      <w:r w:rsidR="00DB63A9" w:rsidRPr="00CD04CF">
        <w:rPr>
          <w:sz w:val="20"/>
          <w:szCs w:val="20"/>
        </w:rPr>
        <w:t xml:space="preserve"> </w:t>
      </w:r>
      <w:r w:rsidRPr="00CD04CF">
        <w:rPr>
          <w:sz w:val="20"/>
          <w:szCs w:val="20"/>
        </w:rPr>
        <w:t>Haywood</w:t>
      </w:r>
      <w:r w:rsidR="00DB63A9" w:rsidRPr="00CD04CF">
        <w:rPr>
          <w:sz w:val="20"/>
          <w:szCs w:val="20"/>
        </w:rPr>
        <w:t xml:space="preserve"> </w:t>
      </w:r>
      <w:r w:rsidRPr="00CD04CF">
        <w:rPr>
          <w:sz w:val="20"/>
          <w:szCs w:val="20"/>
        </w:rPr>
        <w:t>Brown.</w:t>
      </w:r>
      <w:r w:rsidR="00DB63A9" w:rsidRPr="00CD04CF">
        <w:rPr>
          <w:sz w:val="20"/>
          <w:szCs w:val="20"/>
        </w:rPr>
        <w:t xml:space="preserve"> </w:t>
      </w:r>
      <w:r w:rsidRPr="00CD04CF">
        <w:rPr>
          <w:sz w:val="20"/>
          <w:szCs w:val="20"/>
        </w:rPr>
        <w:t>The</w:t>
      </w:r>
      <w:r w:rsidR="00DB63A9" w:rsidRPr="00CD04CF">
        <w:rPr>
          <w:sz w:val="20"/>
          <w:szCs w:val="20"/>
        </w:rPr>
        <w:t xml:space="preserve"> </w:t>
      </w:r>
      <w:r w:rsidRPr="00CD04CF">
        <w:rPr>
          <w:sz w:val="20"/>
          <w:szCs w:val="20"/>
        </w:rPr>
        <w:t>Maternal</w:t>
      </w:r>
      <w:r w:rsidR="00DB63A9" w:rsidRPr="00CD04CF">
        <w:rPr>
          <w:sz w:val="20"/>
          <w:szCs w:val="20"/>
        </w:rPr>
        <w:t xml:space="preserve"> </w:t>
      </w:r>
      <w:r w:rsidRPr="00CD04CF">
        <w:rPr>
          <w:sz w:val="20"/>
          <w:szCs w:val="20"/>
        </w:rPr>
        <w:t>Health</w:t>
      </w:r>
      <w:r w:rsidR="00DB63A9" w:rsidRPr="00CD04CF">
        <w:rPr>
          <w:sz w:val="20"/>
          <w:szCs w:val="20"/>
        </w:rPr>
        <w:t xml:space="preserve"> </w:t>
      </w:r>
      <w:r w:rsidRPr="00CD04CF">
        <w:rPr>
          <w:sz w:val="20"/>
          <w:szCs w:val="20"/>
        </w:rPr>
        <w:t>Compact</w:t>
      </w:r>
      <w:r w:rsidR="00DB63A9" w:rsidRPr="00CD04CF">
        <w:rPr>
          <w:sz w:val="20"/>
          <w:szCs w:val="20"/>
        </w:rPr>
        <w:t xml:space="preserve"> </w:t>
      </w:r>
      <w:r w:rsidRPr="00CD04CF">
        <w:rPr>
          <w:sz w:val="20"/>
          <w:szCs w:val="20"/>
        </w:rPr>
        <w:t>n</w:t>
      </w:r>
      <w:r w:rsidR="00DB63A9" w:rsidRPr="00CD04CF">
        <w:rPr>
          <w:sz w:val="20"/>
          <w:szCs w:val="20"/>
        </w:rPr>
        <w:t xml:space="preserve"> </w:t>
      </w:r>
      <w:r w:rsidRPr="00CD04CF">
        <w:rPr>
          <w:sz w:val="20"/>
          <w:szCs w:val="20"/>
        </w:rPr>
        <w:t>engl</w:t>
      </w:r>
      <w:r w:rsidR="00DB63A9" w:rsidRPr="00CD04CF">
        <w:rPr>
          <w:sz w:val="20"/>
          <w:szCs w:val="20"/>
        </w:rPr>
        <w:t xml:space="preserve"> </w:t>
      </w:r>
      <w:r w:rsidRPr="00CD04CF">
        <w:rPr>
          <w:sz w:val="20"/>
          <w:szCs w:val="20"/>
        </w:rPr>
        <w:t>j</w:t>
      </w:r>
      <w:r w:rsidR="00DB63A9" w:rsidRPr="00CD04CF">
        <w:rPr>
          <w:sz w:val="20"/>
          <w:szCs w:val="20"/>
        </w:rPr>
        <w:t xml:space="preserve"> </w:t>
      </w:r>
      <w:r w:rsidRPr="00CD04CF">
        <w:rPr>
          <w:sz w:val="20"/>
          <w:szCs w:val="20"/>
        </w:rPr>
        <w:t>med</w:t>
      </w:r>
      <w:r w:rsidR="00DB63A9" w:rsidRPr="00CD04CF">
        <w:rPr>
          <w:sz w:val="20"/>
          <w:szCs w:val="20"/>
        </w:rPr>
        <w:t xml:space="preserve"> </w:t>
      </w:r>
      <w:r w:rsidRPr="00CD04CF">
        <w:rPr>
          <w:sz w:val="20"/>
          <w:szCs w:val="20"/>
        </w:rPr>
        <w:t>376(14):1304-1305.2017.</w:t>
      </w:r>
      <w:r w:rsidR="00DB63A9" w:rsidRPr="00CD04CF">
        <w:rPr>
          <w:sz w:val="20"/>
          <w:szCs w:val="20"/>
        </w:rPr>
        <w:t xml:space="preserve"> </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OECD.</w:t>
      </w:r>
      <w:r w:rsidR="00DB63A9" w:rsidRPr="00CD04CF">
        <w:rPr>
          <w:sz w:val="20"/>
          <w:szCs w:val="20"/>
        </w:rPr>
        <w:t xml:space="preserve"> </w:t>
      </w:r>
      <w:r w:rsidRPr="00CD04CF">
        <w:rPr>
          <w:sz w:val="20"/>
          <w:szCs w:val="20"/>
        </w:rPr>
        <w:t>Health</w:t>
      </w:r>
      <w:r w:rsidR="00DB63A9" w:rsidRPr="00CD04CF">
        <w:rPr>
          <w:sz w:val="20"/>
          <w:szCs w:val="20"/>
        </w:rPr>
        <w:t xml:space="preserve"> </w:t>
      </w:r>
      <w:r w:rsidRPr="00CD04CF">
        <w:rPr>
          <w:sz w:val="20"/>
          <w:szCs w:val="20"/>
        </w:rPr>
        <w:t>at</w:t>
      </w:r>
      <w:r w:rsidR="00DB63A9" w:rsidRPr="00CD04CF">
        <w:rPr>
          <w:sz w:val="20"/>
          <w:szCs w:val="20"/>
        </w:rPr>
        <w:t xml:space="preserve"> </w:t>
      </w:r>
      <w:r w:rsidRPr="00CD04CF">
        <w:rPr>
          <w:sz w:val="20"/>
          <w:szCs w:val="20"/>
        </w:rPr>
        <w:t>a</w:t>
      </w:r>
      <w:r w:rsidR="00DB63A9" w:rsidRPr="00CD04CF">
        <w:rPr>
          <w:sz w:val="20"/>
          <w:szCs w:val="20"/>
        </w:rPr>
        <w:t xml:space="preserve"> </w:t>
      </w:r>
      <w:r w:rsidRPr="00CD04CF">
        <w:rPr>
          <w:sz w:val="20"/>
          <w:szCs w:val="20"/>
        </w:rPr>
        <w:t>Glance.</w:t>
      </w:r>
      <w:r w:rsidR="00DB63A9" w:rsidRPr="00CD04CF">
        <w:rPr>
          <w:sz w:val="20"/>
          <w:szCs w:val="20"/>
        </w:rPr>
        <w:t xml:space="preserve"> </w:t>
      </w:r>
      <w:r w:rsidRPr="00CD04CF">
        <w:rPr>
          <w:sz w:val="20"/>
          <w:szCs w:val="20"/>
        </w:rPr>
        <w:t>OECD</w:t>
      </w:r>
      <w:r w:rsidR="00DB63A9" w:rsidRPr="00CD04CF">
        <w:rPr>
          <w:sz w:val="20"/>
          <w:szCs w:val="20"/>
        </w:rPr>
        <w:t xml:space="preserve"> </w:t>
      </w:r>
      <w:r w:rsidRPr="00CD04CF">
        <w:rPr>
          <w:sz w:val="20"/>
          <w:szCs w:val="20"/>
        </w:rPr>
        <w:t>indicators,.</w:t>
      </w:r>
      <w:r w:rsidR="00DB63A9" w:rsidRPr="00CD04CF">
        <w:rPr>
          <w:sz w:val="20"/>
          <w:szCs w:val="20"/>
        </w:rPr>
        <w:t xml:space="preserve"> </w:t>
      </w:r>
      <w:r w:rsidRPr="00CD04CF">
        <w:rPr>
          <w:sz w:val="20"/>
          <w:szCs w:val="20"/>
        </w:rPr>
        <w:t>OECD</w:t>
      </w:r>
      <w:r w:rsidR="00DB63A9" w:rsidRPr="00CD04CF">
        <w:rPr>
          <w:sz w:val="20"/>
          <w:szCs w:val="20"/>
        </w:rPr>
        <w:t xml:space="preserve"> </w:t>
      </w:r>
      <w:r w:rsidRPr="00CD04CF">
        <w:rPr>
          <w:sz w:val="20"/>
          <w:szCs w:val="20"/>
        </w:rPr>
        <w:t>publishing,</w:t>
      </w:r>
      <w:r w:rsidR="00DB63A9" w:rsidRPr="00CD04CF">
        <w:rPr>
          <w:sz w:val="20"/>
          <w:szCs w:val="20"/>
        </w:rPr>
        <w:t xml:space="preserve"> </w:t>
      </w:r>
      <w:r w:rsidRPr="00CD04CF">
        <w:rPr>
          <w:sz w:val="20"/>
          <w:szCs w:val="20"/>
        </w:rPr>
        <w:lastRenderedPageBreak/>
        <w:t>https://doi.org/https://doi.org/10.</w:t>
      </w:r>
      <w:r w:rsidR="00DB63A9" w:rsidRPr="00CD04CF">
        <w:rPr>
          <w:sz w:val="20"/>
          <w:szCs w:val="20"/>
        </w:rPr>
        <w:t xml:space="preserve"> </w:t>
      </w:r>
      <w:r w:rsidRPr="00CD04CF">
        <w:rPr>
          <w:sz w:val="20"/>
          <w:szCs w:val="20"/>
        </w:rPr>
        <w:t>1787/health_glance-e,</w:t>
      </w:r>
      <w:r w:rsidR="00DB63A9" w:rsidRPr="00CD04CF">
        <w:rPr>
          <w:sz w:val="20"/>
          <w:szCs w:val="20"/>
        </w:rPr>
        <w:t xml:space="preserve"> </w:t>
      </w:r>
      <w:r w:rsidRPr="00CD04CF">
        <w:rPr>
          <w:sz w:val="20"/>
          <w:szCs w:val="20"/>
        </w:rPr>
        <w:t>2013.</w:t>
      </w:r>
      <w:r w:rsidR="00DB63A9" w:rsidRPr="00CD04CF">
        <w:rPr>
          <w:sz w:val="20"/>
          <w:szCs w:val="20"/>
        </w:rPr>
        <w:t xml:space="preserve"> </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National</w:t>
      </w:r>
      <w:r w:rsidR="00DB63A9" w:rsidRPr="00CD04CF">
        <w:rPr>
          <w:sz w:val="20"/>
          <w:szCs w:val="20"/>
        </w:rPr>
        <w:t xml:space="preserve"> </w:t>
      </w:r>
      <w:r w:rsidRPr="00CD04CF">
        <w:rPr>
          <w:sz w:val="20"/>
          <w:szCs w:val="20"/>
        </w:rPr>
        <w:t>Institute</w:t>
      </w:r>
      <w:r w:rsidR="00DB63A9" w:rsidRPr="00CD04CF">
        <w:rPr>
          <w:sz w:val="20"/>
          <w:szCs w:val="20"/>
        </w:rPr>
        <w:t xml:space="preserve"> </w:t>
      </w:r>
      <w:r w:rsidRPr="00CD04CF">
        <w:rPr>
          <w:sz w:val="20"/>
          <w:szCs w:val="20"/>
        </w:rPr>
        <w:t>of</w:t>
      </w:r>
      <w:r w:rsidR="00DB63A9" w:rsidRPr="00CD04CF">
        <w:rPr>
          <w:sz w:val="20"/>
          <w:szCs w:val="20"/>
        </w:rPr>
        <w:t xml:space="preserve"> </w:t>
      </w:r>
      <w:r w:rsidRPr="00CD04CF">
        <w:rPr>
          <w:sz w:val="20"/>
          <w:szCs w:val="20"/>
        </w:rPr>
        <w:t>Population</w:t>
      </w:r>
      <w:r w:rsidR="00DB63A9" w:rsidRPr="00CD04CF">
        <w:rPr>
          <w:sz w:val="20"/>
          <w:szCs w:val="20"/>
        </w:rPr>
        <w:t xml:space="preserve"> </w:t>
      </w:r>
      <w:r w:rsidRPr="00CD04CF">
        <w:rPr>
          <w:sz w:val="20"/>
          <w:szCs w:val="20"/>
        </w:rPr>
        <w:t>Research</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Training</w:t>
      </w:r>
      <w:r w:rsidR="00DB63A9" w:rsidRPr="00CD04CF">
        <w:rPr>
          <w:sz w:val="20"/>
          <w:szCs w:val="20"/>
        </w:rPr>
        <w:t xml:space="preserve"> </w:t>
      </w:r>
      <w:r w:rsidRPr="00CD04CF">
        <w:rPr>
          <w:sz w:val="20"/>
          <w:szCs w:val="20"/>
        </w:rPr>
        <w:t>(NIPORT</w:t>
      </w:r>
      <w:r w:rsidR="00732543" w:rsidRPr="00CD04CF">
        <w:rPr>
          <w:sz w:val="20"/>
          <w:szCs w:val="20"/>
        </w:rPr>
        <w:t>) Ma A</w:t>
      </w:r>
      <w:r w:rsidRPr="00CD04CF">
        <w:rPr>
          <w:sz w:val="20"/>
          <w:szCs w:val="20"/>
        </w:rPr>
        <w:t>,</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ICF</w:t>
      </w:r>
      <w:r w:rsidR="00DB63A9" w:rsidRPr="00CD04CF">
        <w:rPr>
          <w:sz w:val="20"/>
          <w:szCs w:val="20"/>
        </w:rPr>
        <w:t xml:space="preserve"> </w:t>
      </w:r>
      <w:r w:rsidRPr="00CD04CF">
        <w:rPr>
          <w:sz w:val="20"/>
          <w:szCs w:val="20"/>
        </w:rPr>
        <w:t>International.</w:t>
      </w:r>
      <w:r w:rsidR="00DB63A9" w:rsidRPr="00CD04CF">
        <w:rPr>
          <w:sz w:val="20"/>
          <w:szCs w:val="20"/>
        </w:rPr>
        <w:t xml:space="preserve"> </w:t>
      </w:r>
      <w:r w:rsidRPr="00CD04CF">
        <w:rPr>
          <w:sz w:val="20"/>
          <w:szCs w:val="20"/>
        </w:rPr>
        <w:t>Bangladesh</w:t>
      </w:r>
      <w:r w:rsidR="00DB63A9" w:rsidRPr="00CD04CF">
        <w:rPr>
          <w:sz w:val="20"/>
          <w:szCs w:val="20"/>
        </w:rPr>
        <w:t xml:space="preserve"> </w:t>
      </w:r>
      <w:r w:rsidRPr="00CD04CF">
        <w:rPr>
          <w:sz w:val="20"/>
          <w:szCs w:val="20"/>
        </w:rPr>
        <w:t>Demographic</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Health</w:t>
      </w:r>
      <w:r w:rsidR="00DB63A9" w:rsidRPr="00CD04CF">
        <w:rPr>
          <w:sz w:val="20"/>
          <w:szCs w:val="20"/>
        </w:rPr>
        <w:t xml:space="preserve"> </w:t>
      </w:r>
      <w:r w:rsidRPr="00CD04CF">
        <w:rPr>
          <w:sz w:val="20"/>
          <w:szCs w:val="20"/>
        </w:rPr>
        <w:t>Survey</w:t>
      </w:r>
      <w:r w:rsidR="00DB63A9" w:rsidRPr="00CD04CF">
        <w:rPr>
          <w:sz w:val="20"/>
          <w:szCs w:val="20"/>
        </w:rPr>
        <w:t xml:space="preserve"> </w:t>
      </w:r>
      <w:r w:rsidRPr="00CD04CF">
        <w:rPr>
          <w:sz w:val="20"/>
          <w:szCs w:val="20"/>
        </w:rPr>
        <w:t>Key</w:t>
      </w:r>
      <w:r w:rsidR="00DB63A9" w:rsidRPr="00CD04CF">
        <w:rPr>
          <w:sz w:val="20"/>
          <w:szCs w:val="20"/>
        </w:rPr>
        <w:t xml:space="preserve"> </w:t>
      </w:r>
      <w:r w:rsidRPr="00CD04CF">
        <w:rPr>
          <w:sz w:val="20"/>
          <w:szCs w:val="20"/>
        </w:rPr>
        <w:t>Indicators.</w:t>
      </w:r>
      <w:r w:rsidR="00DB63A9" w:rsidRPr="00CD04CF">
        <w:rPr>
          <w:sz w:val="20"/>
          <w:szCs w:val="20"/>
        </w:rPr>
        <w:t xml:space="preserve"> </w:t>
      </w:r>
      <w:r w:rsidRPr="00CD04CF">
        <w:rPr>
          <w:sz w:val="20"/>
          <w:szCs w:val="20"/>
        </w:rPr>
        <w:t>Dhaka,</w:t>
      </w:r>
      <w:r w:rsidR="00DB63A9" w:rsidRPr="00CD04CF">
        <w:rPr>
          <w:sz w:val="20"/>
          <w:szCs w:val="20"/>
        </w:rPr>
        <w:t xml:space="preserve"> </w:t>
      </w:r>
      <w:r w:rsidRPr="00CD04CF">
        <w:rPr>
          <w:sz w:val="20"/>
          <w:szCs w:val="20"/>
        </w:rPr>
        <w:t>Bangladesh,</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Rockville,</w:t>
      </w:r>
      <w:r w:rsidR="00DB63A9" w:rsidRPr="00CD04CF">
        <w:rPr>
          <w:sz w:val="20"/>
          <w:szCs w:val="20"/>
        </w:rPr>
        <w:t xml:space="preserve"> </w:t>
      </w:r>
      <w:r w:rsidRPr="00CD04CF">
        <w:rPr>
          <w:sz w:val="20"/>
          <w:szCs w:val="20"/>
        </w:rPr>
        <w:t>Maryland,</w:t>
      </w:r>
      <w:r w:rsidR="00DB63A9" w:rsidRPr="00CD04CF">
        <w:rPr>
          <w:sz w:val="20"/>
          <w:szCs w:val="20"/>
        </w:rPr>
        <w:t xml:space="preserve"> </w:t>
      </w:r>
      <w:r w:rsidRPr="00CD04CF">
        <w:rPr>
          <w:sz w:val="20"/>
          <w:szCs w:val="20"/>
        </w:rPr>
        <w:t>USA:</w:t>
      </w:r>
      <w:r w:rsidR="00DB63A9" w:rsidRPr="00CD04CF">
        <w:rPr>
          <w:sz w:val="20"/>
          <w:szCs w:val="20"/>
        </w:rPr>
        <w:t xml:space="preserve"> </w:t>
      </w:r>
      <w:r w:rsidRPr="00CD04CF">
        <w:rPr>
          <w:sz w:val="20"/>
          <w:szCs w:val="20"/>
        </w:rPr>
        <w:t>NIPORT,</w:t>
      </w:r>
      <w:r w:rsidR="00DB63A9" w:rsidRPr="00CD04CF">
        <w:rPr>
          <w:sz w:val="20"/>
          <w:szCs w:val="20"/>
        </w:rPr>
        <w:t xml:space="preserve"> </w:t>
      </w:r>
      <w:r w:rsidRPr="00CD04CF">
        <w:rPr>
          <w:sz w:val="20"/>
          <w:szCs w:val="20"/>
        </w:rPr>
        <w:t>Mitra</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Associates,</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ICF</w:t>
      </w:r>
      <w:r w:rsidR="00DB63A9" w:rsidRPr="00CD04CF">
        <w:rPr>
          <w:sz w:val="20"/>
          <w:szCs w:val="20"/>
        </w:rPr>
        <w:t xml:space="preserve"> </w:t>
      </w:r>
      <w:r w:rsidRPr="00CD04CF">
        <w:rPr>
          <w:sz w:val="20"/>
          <w:szCs w:val="20"/>
        </w:rPr>
        <w:t>International</w:t>
      </w:r>
      <w:r w:rsidR="00DB63A9" w:rsidRPr="00CD04CF">
        <w:rPr>
          <w:sz w:val="20"/>
          <w:szCs w:val="20"/>
        </w:rPr>
        <w:t xml:space="preserve"> </w:t>
      </w:r>
      <w:r w:rsidRPr="00CD04CF">
        <w:rPr>
          <w:sz w:val="20"/>
          <w:szCs w:val="20"/>
        </w:rPr>
        <w:t>2014.</w:t>
      </w:r>
      <w:r w:rsidR="00DB63A9" w:rsidRPr="00CD04CF">
        <w:rPr>
          <w:sz w:val="20"/>
          <w:szCs w:val="20"/>
        </w:rPr>
        <w:t xml:space="preserve"> </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Khursheed</w:t>
      </w:r>
      <w:r w:rsidR="00DB63A9" w:rsidRPr="00CD04CF">
        <w:rPr>
          <w:sz w:val="20"/>
          <w:szCs w:val="20"/>
        </w:rPr>
        <w:t xml:space="preserve"> </w:t>
      </w:r>
      <w:r w:rsidRPr="00CD04CF">
        <w:rPr>
          <w:sz w:val="20"/>
          <w:szCs w:val="20"/>
        </w:rPr>
        <w:t>F,</w:t>
      </w:r>
      <w:r w:rsidR="00DB63A9" w:rsidRPr="00CD04CF">
        <w:rPr>
          <w:sz w:val="20"/>
          <w:szCs w:val="20"/>
        </w:rPr>
        <w:t xml:space="preserve"> </w:t>
      </w:r>
      <w:r w:rsidRPr="00CD04CF">
        <w:rPr>
          <w:sz w:val="20"/>
          <w:szCs w:val="20"/>
        </w:rPr>
        <w:t>Sirichand</w:t>
      </w:r>
      <w:r w:rsidR="00DB63A9" w:rsidRPr="00CD04CF">
        <w:rPr>
          <w:sz w:val="20"/>
          <w:szCs w:val="20"/>
        </w:rPr>
        <w:t xml:space="preserve"> </w:t>
      </w:r>
      <w:r w:rsidRPr="00CD04CF">
        <w:rPr>
          <w:sz w:val="20"/>
          <w:szCs w:val="20"/>
        </w:rPr>
        <w:t>P,</w:t>
      </w:r>
      <w:r w:rsidR="00DB63A9" w:rsidRPr="00CD04CF">
        <w:rPr>
          <w:sz w:val="20"/>
          <w:szCs w:val="20"/>
        </w:rPr>
        <w:t xml:space="preserve"> </w:t>
      </w:r>
      <w:r w:rsidRPr="00CD04CF">
        <w:rPr>
          <w:sz w:val="20"/>
          <w:szCs w:val="20"/>
        </w:rPr>
        <w:t>Jatoi</w:t>
      </w:r>
      <w:r w:rsidR="00DB63A9" w:rsidRPr="00CD04CF">
        <w:rPr>
          <w:sz w:val="20"/>
          <w:szCs w:val="20"/>
        </w:rPr>
        <w:t xml:space="preserve"> </w:t>
      </w:r>
      <w:r w:rsidRPr="00CD04CF">
        <w:rPr>
          <w:sz w:val="20"/>
          <w:szCs w:val="20"/>
        </w:rPr>
        <w:t>N.</w:t>
      </w:r>
      <w:r w:rsidR="00DB63A9" w:rsidRPr="00CD04CF">
        <w:rPr>
          <w:sz w:val="20"/>
          <w:szCs w:val="20"/>
        </w:rPr>
        <w:t xml:space="preserve"> </w:t>
      </w:r>
      <w:r w:rsidRPr="00CD04CF">
        <w:rPr>
          <w:sz w:val="20"/>
          <w:szCs w:val="20"/>
        </w:rPr>
        <w:t>Intrapoperative</w:t>
      </w:r>
      <w:r w:rsidR="00DB63A9" w:rsidRPr="00CD04CF">
        <w:rPr>
          <w:sz w:val="20"/>
          <w:szCs w:val="20"/>
        </w:rPr>
        <w:t xml:space="preserve"> </w:t>
      </w:r>
      <w:r w:rsidR="00CD04CF" w:rsidRPr="00CD04CF">
        <w:rPr>
          <w:sz w:val="20"/>
          <w:szCs w:val="20"/>
        </w:rPr>
        <w:t>complications</w:t>
      </w:r>
      <w:r w:rsidR="00DB63A9" w:rsidRPr="00CD04CF">
        <w:rPr>
          <w:sz w:val="20"/>
          <w:szCs w:val="20"/>
        </w:rPr>
        <w:t xml:space="preserve"> </w:t>
      </w:r>
      <w:r w:rsidRPr="00CD04CF">
        <w:rPr>
          <w:sz w:val="20"/>
          <w:szCs w:val="20"/>
        </w:rPr>
        <w:t>of</w:t>
      </w:r>
      <w:r w:rsidR="00DB63A9" w:rsidRPr="00CD04CF">
        <w:rPr>
          <w:sz w:val="20"/>
          <w:szCs w:val="20"/>
        </w:rPr>
        <w:t xml:space="preserve"> </w:t>
      </w:r>
      <w:r w:rsidRPr="00CD04CF">
        <w:rPr>
          <w:sz w:val="20"/>
          <w:szCs w:val="20"/>
        </w:rPr>
        <w:t>encountered</w:t>
      </w:r>
      <w:r w:rsidR="00DB63A9" w:rsidRPr="00CD04CF">
        <w:rPr>
          <w:sz w:val="20"/>
          <w:szCs w:val="20"/>
        </w:rPr>
        <w:t xml:space="preserve"> </w:t>
      </w:r>
      <w:r w:rsidRPr="00CD04CF">
        <w:rPr>
          <w:sz w:val="20"/>
          <w:szCs w:val="20"/>
        </w:rPr>
        <w:t>in</w:t>
      </w:r>
      <w:r w:rsidR="00DB63A9" w:rsidRPr="00CD04CF">
        <w:rPr>
          <w:sz w:val="20"/>
          <w:szCs w:val="20"/>
        </w:rPr>
        <w:t xml:space="preserve"> </w:t>
      </w:r>
      <w:r w:rsidRPr="00CD04CF">
        <w:rPr>
          <w:sz w:val="20"/>
          <w:szCs w:val="20"/>
        </w:rPr>
        <w:t>patients</w:t>
      </w:r>
      <w:r w:rsidR="00DB63A9" w:rsidRPr="00CD04CF">
        <w:rPr>
          <w:sz w:val="20"/>
          <w:szCs w:val="20"/>
        </w:rPr>
        <w:t xml:space="preserve"> </w:t>
      </w:r>
      <w:r w:rsidRPr="00CD04CF">
        <w:rPr>
          <w:sz w:val="20"/>
          <w:szCs w:val="20"/>
        </w:rPr>
        <w:t>with</w:t>
      </w:r>
      <w:r w:rsidR="00DB63A9" w:rsidRPr="00CD04CF">
        <w:rPr>
          <w:sz w:val="20"/>
          <w:szCs w:val="20"/>
        </w:rPr>
        <w:t xml:space="preserve"> </w:t>
      </w:r>
      <w:r w:rsidR="00CD04CF" w:rsidRPr="00CD04CF">
        <w:rPr>
          <w:sz w:val="20"/>
          <w:szCs w:val="20"/>
        </w:rPr>
        <w:t>repeat</w:t>
      </w:r>
      <w:r w:rsidR="00DB63A9" w:rsidRPr="00CD04CF">
        <w:rPr>
          <w:sz w:val="20"/>
          <w:szCs w:val="20"/>
        </w:rPr>
        <w:t xml:space="preserve"> </w:t>
      </w:r>
      <w:r w:rsidRPr="00CD04CF">
        <w:rPr>
          <w:sz w:val="20"/>
          <w:szCs w:val="20"/>
        </w:rPr>
        <w:t>Cesarean</w:t>
      </w:r>
      <w:r w:rsidR="00DB63A9" w:rsidRPr="00CD04CF">
        <w:rPr>
          <w:sz w:val="20"/>
          <w:szCs w:val="20"/>
        </w:rPr>
        <w:t xml:space="preserve"> </w:t>
      </w:r>
      <w:r w:rsidRPr="00CD04CF">
        <w:rPr>
          <w:sz w:val="20"/>
          <w:szCs w:val="20"/>
        </w:rPr>
        <w:t>section.</w:t>
      </w:r>
      <w:r w:rsidR="00DB63A9" w:rsidRPr="00CD04CF">
        <w:rPr>
          <w:sz w:val="20"/>
          <w:szCs w:val="20"/>
        </w:rPr>
        <w:t xml:space="preserve"> </w:t>
      </w:r>
      <w:r w:rsidRPr="00CD04CF">
        <w:rPr>
          <w:sz w:val="20"/>
          <w:szCs w:val="20"/>
        </w:rPr>
        <w:t>JLUHMS</w:t>
      </w:r>
      <w:r w:rsidR="00DB63A9" w:rsidRPr="00CD04CF">
        <w:rPr>
          <w:sz w:val="20"/>
          <w:szCs w:val="20"/>
        </w:rPr>
        <w:t xml:space="preserve"> </w:t>
      </w:r>
      <w:r w:rsidRPr="00CD04CF">
        <w:rPr>
          <w:sz w:val="20"/>
          <w:szCs w:val="20"/>
        </w:rPr>
        <w:t>8</w:t>
      </w:r>
      <w:r w:rsidR="00DB63A9" w:rsidRPr="00CD04CF">
        <w:rPr>
          <w:sz w:val="20"/>
          <w:szCs w:val="20"/>
        </w:rPr>
        <w:t xml:space="preserve"> </w:t>
      </w:r>
      <w:r w:rsidRPr="00CD04CF">
        <w:rPr>
          <w:sz w:val="20"/>
          <w:szCs w:val="20"/>
        </w:rPr>
        <w:t>(1):76-9.2009.</w:t>
      </w:r>
      <w:r w:rsidR="00DB63A9" w:rsidRPr="00CD04CF">
        <w:rPr>
          <w:sz w:val="20"/>
          <w:szCs w:val="20"/>
        </w:rPr>
        <w:t xml:space="preserve"> </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Majeed</w:t>
      </w:r>
      <w:r w:rsidR="00DB63A9" w:rsidRPr="00CD04CF">
        <w:rPr>
          <w:sz w:val="20"/>
          <w:szCs w:val="20"/>
        </w:rPr>
        <w:t xml:space="preserve"> </w:t>
      </w:r>
      <w:r w:rsidRPr="00CD04CF">
        <w:rPr>
          <w:sz w:val="20"/>
          <w:szCs w:val="20"/>
        </w:rPr>
        <w:t>T,</w:t>
      </w:r>
      <w:r w:rsidR="00DB63A9" w:rsidRPr="00CD04CF">
        <w:rPr>
          <w:sz w:val="20"/>
          <w:szCs w:val="20"/>
        </w:rPr>
        <w:t xml:space="preserve"> </w:t>
      </w:r>
      <w:r w:rsidRPr="00CD04CF">
        <w:rPr>
          <w:sz w:val="20"/>
          <w:szCs w:val="20"/>
        </w:rPr>
        <w:t>Waheed</w:t>
      </w:r>
      <w:r w:rsidR="00DB63A9" w:rsidRPr="00CD04CF">
        <w:rPr>
          <w:sz w:val="20"/>
          <w:szCs w:val="20"/>
        </w:rPr>
        <w:t xml:space="preserve"> </w:t>
      </w:r>
      <w:r w:rsidRPr="00CD04CF">
        <w:rPr>
          <w:sz w:val="20"/>
          <w:szCs w:val="20"/>
        </w:rPr>
        <w:t>F,</w:t>
      </w:r>
      <w:r w:rsidR="00DB63A9" w:rsidRPr="00CD04CF">
        <w:rPr>
          <w:sz w:val="20"/>
          <w:szCs w:val="20"/>
        </w:rPr>
        <w:t xml:space="preserve"> </w:t>
      </w:r>
      <w:r w:rsidRPr="00CD04CF">
        <w:rPr>
          <w:sz w:val="20"/>
          <w:szCs w:val="20"/>
        </w:rPr>
        <w:t>Mahmood</w:t>
      </w:r>
      <w:r w:rsidR="00DB63A9" w:rsidRPr="00CD04CF">
        <w:rPr>
          <w:sz w:val="20"/>
          <w:szCs w:val="20"/>
        </w:rPr>
        <w:t xml:space="preserve"> </w:t>
      </w:r>
      <w:r w:rsidRPr="00CD04CF">
        <w:rPr>
          <w:sz w:val="20"/>
          <w:szCs w:val="20"/>
        </w:rPr>
        <w:t>Z,</w:t>
      </w:r>
      <w:r w:rsidR="00DB63A9" w:rsidRPr="00CD04CF">
        <w:rPr>
          <w:sz w:val="20"/>
          <w:szCs w:val="20"/>
        </w:rPr>
        <w:t xml:space="preserve"> </w:t>
      </w:r>
      <w:r w:rsidRPr="00CD04CF">
        <w:rPr>
          <w:sz w:val="20"/>
          <w:szCs w:val="20"/>
        </w:rPr>
        <w:t>Saba</w:t>
      </w:r>
      <w:r w:rsidR="00DB63A9" w:rsidRPr="00CD04CF">
        <w:rPr>
          <w:sz w:val="20"/>
          <w:szCs w:val="20"/>
        </w:rPr>
        <w:t xml:space="preserve"> </w:t>
      </w:r>
      <w:r w:rsidRPr="00CD04CF">
        <w:rPr>
          <w:sz w:val="20"/>
          <w:szCs w:val="20"/>
        </w:rPr>
        <w:t>K,</w:t>
      </w:r>
      <w:r w:rsidR="00DB63A9" w:rsidRPr="00CD04CF">
        <w:rPr>
          <w:sz w:val="20"/>
          <w:szCs w:val="20"/>
        </w:rPr>
        <w:t xml:space="preserve"> </w:t>
      </w:r>
      <w:r w:rsidRPr="00CD04CF">
        <w:rPr>
          <w:sz w:val="20"/>
          <w:szCs w:val="20"/>
        </w:rPr>
        <w:t>Mahmood</w:t>
      </w:r>
      <w:r w:rsidR="00DB63A9" w:rsidRPr="00CD04CF">
        <w:rPr>
          <w:sz w:val="20"/>
          <w:szCs w:val="20"/>
        </w:rPr>
        <w:t xml:space="preserve"> </w:t>
      </w:r>
      <w:r w:rsidRPr="00CD04CF">
        <w:rPr>
          <w:sz w:val="20"/>
          <w:szCs w:val="20"/>
        </w:rPr>
        <w:t>H,</w:t>
      </w:r>
      <w:r w:rsidR="00DB63A9" w:rsidRPr="00CD04CF">
        <w:rPr>
          <w:sz w:val="20"/>
          <w:szCs w:val="20"/>
        </w:rPr>
        <w:t xml:space="preserve"> </w:t>
      </w:r>
      <w:r w:rsidRPr="00CD04CF">
        <w:rPr>
          <w:sz w:val="20"/>
          <w:szCs w:val="20"/>
        </w:rPr>
        <w:t>Bukhari</w:t>
      </w:r>
      <w:r w:rsidR="00DB63A9" w:rsidRPr="00CD04CF">
        <w:rPr>
          <w:sz w:val="20"/>
          <w:szCs w:val="20"/>
        </w:rPr>
        <w:t xml:space="preserve"> </w:t>
      </w:r>
      <w:r w:rsidRPr="00CD04CF">
        <w:rPr>
          <w:sz w:val="20"/>
          <w:szCs w:val="20"/>
        </w:rPr>
        <w:t>MH.</w:t>
      </w:r>
      <w:r w:rsidR="00DB63A9" w:rsidRPr="00CD04CF">
        <w:rPr>
          <w:sz w:val="20"/>
          <w:szCs w:val="20"/>
        </w:rPr>
        <w:t xml:space="preserve"> </w:t>
      </w:r>
      <w:r w:rsidRPr="00CD04CF">
        <w:rPr>
          <w:sz w:val="20"/>
          <w:szCs w:val="20"/>
        </w:rPr>
        <w:t>Frequency</w:t>
      </w:r>
      <w:r w:rsidR="00DB63A9" w:rsidRPr="00CD04CF">
        <w:rPr>
          <w:sz w:val="20"/>
          <w:szCs w:val="20"/>
        </w:rPr>
        <w:t xml:space="preserve"> </w:t>
      </w:r>
      <w:r w:rsidRPr="00CD04CF">
        <w:rPr>
          <w:sz w:val="20"/>
          <w:szCs w:val="20"/>
        </w:rPr>
        <w:t>of</w:t>
      </w:r>
      <w:r w:rsidR="00DB63A9" w:rsidRPr="00CD04CF">
        <w:rPr>
          <w:sz w:val="20"/>
          <w:szCs w:val="20"/>
        </w:rPr>
        <w:t xml:space="preserve"> </w:t>
      </w:r>
      <w:r w:rsidRPr="00CD04CF">
        <w:rPr>
          <w:sz w:val="20"/>
          <w:szCs w:val="20"/>
        </w:rPr>
        <w:t>placenta</w:t>
      </w:r>
      <w:r w:rsidR="00DB63A9" w:rsidRPr="00CD04CF">
        <w:rPr>
          <w:sz w:val="20"/>
          <w:szCs w:val="20"/>
        </w:rPr>
        <w:t xml:space="preserve"> </w:t>
      </w:r>
      <w:r w:rsidRPr="00CD04CF">
        <w:rPr>
          <w:sz w:val="20"/>
          <w:szCs w:val="20"/>
        </w:rPr>
        <w:t>previa</w:t>
      </w:r>
      <w:r w:rsidR="00DB63A9" w:rsidRPr="00CD04CF">
        <w:rPr>
          <w:sz w:val="20"/>
          <w:szCs w:val="20"/>
        </w:rPr>
        <w:t xml:space="preserve"> </w:t>
      </w:r>
      <w:r w:rsidRPr="00CD04CF">
        <w:rPr>
          <w:sz w:val="20"/>
          <w:szCs w:val="20"/>
        </w:rPr>
        <w:t>in</w:t>
      </w:r>
      <w:r w:rsidR="00DB63A9" w:rsidRPr="00CD04CF">
        <w:rPr>
          <w:sz w:val="20"/>
          <w:szCs w:val="20"/>
        </w:rPr>
        <w:t xml:space="preserve"> </w:t>
      </w:r>
      <w:r w:rsidRPr="00CD04CF">
        <w:rPr>
          <w:sz w:val="20"/>
          <w:szCs w:val="20"/>
        </w:rPr>
        <w:t>previously</w:t>
      </w:r>
      <w:r w:rsidR="00DB63A9" w:rsidRPr="00CD04CF">
        <w:rPr>
          <w:sz w:val="20"/>
          <w:szCs w:val="20"/>
        </w:rPr>
        <w:t xml:space="preserve"> </w:t>
      </w:r>
      <w:r w:rsidRPr="00CD04CF">
        <w:rPr>
          <w:sz w:val="20"/>
          <w:szCs w:val="20"/>
        </w:rPr>
        <w:t>scarred</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non-scarred</w:t>
      </w:r>
      <w:r w:rsidR="00DB63A9" w:rsidRPr="00CD04CF">
        <w:rPr>
          <w:sz w:val="20"/>
          <w:szCs w:val="20"/>
        </w:rPr>
        <w:t xml:space="preserve"> </w:t>
      </w:r>
      <w:r w:rsidRPr="00CD04CF">
        <w:rPr>
          <w:sz w:val="20"/>
          <w:szCs w:val="20"/>
        </w:rPr>
        <w:t>uterus.</w:t>
      </w:r>
      <w:r w:rsidR="00DB63A9" w:rsidRPr="00CD04CF">
        <w:rPr>
          <w:sz w:val="20"/>
          <w:szCs w:val="20"/>
        </w:rPr>
        <w:t xml:space="preserve"> </w:t>
      </w:r>
      <w:r w:rsidRPr="00CD04CF">
        <w:rPr>
          <w:sz w:val="20"/>
          <w:szCs w:val="20"/>
        </w:rPr>
        <w:t>Pak</w:t>
      </w:r>
      <w:r w:rsidR="00DB63A9" w:rsidRPr="00CD04CF">
        <w:rPr>
          <w:sz w:val="20"/>
          <w:szCs w:val="20"/>
        </w:rPr>
        <w:t xml:space="preserve"> </w:t>
      </w:r>
      <w:r w:rsidRPr="00CD04CF">
        <w:rPr>
          <w:sz w:val="20"/>
          <w:szCs w:val="20"/>
        </w:rPr>
        <w:t>J</w:t>
      </w:r>
      <w:r w:rsidR="00DB63A9" w:rsidRPr="00CD04CF">
        <w:rPr>
          <w:sz w:val="20"/>
          <w:szCs w:val="20"/>
        </w:rPr>
        <w:t xml:space="preserve"> </w:t>
      </w:r>
      <w:r w:rsidRPr="00CD04CF">
        <w:rPr>
          <w:sz w:val="20"/>
          <w:szCs w:val="20"/>
        </w:rPr>
        <w:t>Med</w:t>
      </w:r>
      <w:r w:rsidR="00DB63A9" w:rsidRPr="00CD04CF">
        <w:rPr>
          <w:sz w:val="20"/>
          <w:szCs w:val="20"/>
        </w:rPr>
        <w:t xml:space="preserve"> </w:t>
      </w:r>
      <w:r w:rsidRPr="00CD04CF">
        <w:rPr>
          <w:sz w:val="20"/>
          <w:szCs w:val="20"/>
        </w:rPr>
        <w:t>Sci</w:t>
      </w:r>
      <w:r w:rsidR="00DB63A9" w:rsidRPr="00CD04CF">
        <w:rPr>
          <w:sz w:val="20"/>
          <w:szCs w:val="20"/>
        </w:rPr>
        <w:t xml:space="preserve"> </w:t>
      </w:r>
      <w:r w:rsidRPr="00CD04CF">
        <w:rPr>
          <w:sz w:val="20"/>
          <w:szCs w:val="20"/>
        </w:rPr>
        <w:t>31(2):360-</w:t>
      </w:r>
      <w:r w:rsidR="00DB63A9" w:rsidRPr="00CD04CF">
        <w:rPr>
          <w:sz w:val="20"/>
          <w:szCs w:val="20"/>
        </w:rPr>
        <w:t xml:space="preserve"> </w:t>
      </w:r>
      <w:r w:rsidRPr="00CD04CF">
        <w:rPr>
          <w:sz w:val="20"/>
          <w:szCs w:val="20"/>
        </w:rPr>
        <w:t>363.2015.</w:t>
      </w:r>
      <w:r w:rsidR="00DB63A9" w:rsidRPr="00CD04CF">
        <w:rPr>
          <w:sz w:val="20"/>
          <w:szCs w:val="20"/>
        </w:rPr>
        <w:t xml:space="preserve"> </w:t>
      </w:r>
    </w:p>
    <w:p w:rsidR="00F66E35"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lastRenderedPageBreak/>
        <w:t>Begum</w:t>
      </w:r>
      <w:r w:rsidR="00DB63A9" w:rsidRPr="00CD04CF">
        <w:rPr>
          <w:sz w:val="20"/>
          <w:szCs w:val="20"/>
        </w:rPr>
        <w:t xml:space="preserve"> </w:t>
      </w:r>
      <w:r w:rsidRPr="00CD04CF">
        <w:rPr>
          <w:sz w:val="20"/>
          <w:szCs w:val="20"/>
        </w:rPr>
        <w:t>T,</w:t>
      </w:r>
      <w:r w:rsidR="00DB63A9" w:rsidRPr="00CD04CF">
        <w:rPr>
          <w:sz w:val="20"/>
          <w:szCs w:val="20"/>
        </w:rPr>
        <w:t xml:space="preserve"> </w:t>
      </w:r>
      <w:r w:rsidRPr="00CD04CF">
        <w:rPr>
          <w:sz w:val="20"/>
          <w:szCs w:val="20"/>
        </w:rPr>
        <w:t>Rahman</w:t>
      </w:r>
      <w:r w:rsidR="00DB63A9" w:rsidRPr="00CD04CF">
        <w:rPr>
          <w:sz w:val="20"/>
          <w:szCs w:val="20"/>
        </w:rPr>
        <w:t xml:space="preserve"> </w:t>
      </w:r>
      <w:r w:rsidRPr="00CD04CF">
        <w:rPr>
          <w:sz w:val="20"/>
          <w:szCs w:val="20"/>
        </w:rPr>
        <w:t>A,</w:t>
      </w:r>
      <w:r w:rsidR="00DB63A9" w:rsidRPr="00CD04CF">
        <w:rPr>
          <w:sz w:val="20"/>
          <w:szCs w:val="20"/>
        </w:rPr>
        <w:t xml:space="preserve"> </w:t>
      </w:r>
      <w:r w:rsidRPr="00CD04CF">
        <w:rPr>
          <w:sz w:val="20"/>
          <w:szCs w:val="20"/>
        </w:rPr>
        <w:t>Nababan</w:t>
      </w:r>
      <w:r w:rsidR="00DB63A9" w:rsidRPr="00CD04CF">
        <w:rPr>
          <w:sz w:val="20"/>
          <w:szCs w:val="20"/>
        </w:rPr>
        <w:t xml:space="preserve"> </w:t>
      </w:r>
      <w:r w:rsidRPr="00CD04CF">
        <w:rPr>
          <w:sz w:val="20"/>
          <w:szCs w:val="20"/>
        </w:rPr>
        <w:t>H,</w:t>
      </w:r>
      <w:r w:rsidR="00DB63A9" w:rsidRPr="00CD04CF">
        <w:rPr>
          <w:sz w:val="20"/>
          <w:szCs w:val="20"/>
        </w:rPr>
        <w:t xml:space="preserve"> </w:t>
      </w:r>
      <w:r w:rsidRPr="00CD04CF">
        <w:rPr>
          <w:sz w:val="20"/>
          <w:szCs w:val="20"/>
        </w:rPr>
        <w:t>Hoque</w:t>
      </w:r>
      <w:r w:rsidR="00DB63A9" w:rsidRPr="00CD04CF">
        <w:rPr>
          <w:sz w:val="20"/>
          <w:szCs w:val="20"/>
        </w:rPr>
        <w:t xml:space="preserve"> </w:t>
      </w:r>
      <w:r w:rsidRPr="00CD04CF">
        <w:rPr>
          <w:sz w:val="20"/>
          <w:szCs w:val="20"/>
        </w:rPr>
        <w:t>DM</w:t>
      </w:r>
      <w:r w:rsidR="00732543" w:rsidRPr="00CD04CF">
        <w:rPr>
          <w:sz w:val="20"/>
          <w:szCs w:val="20"/>
        </w:rPr>
        <w:t>. E</w:t>
      </w:r>
      <w:r w:rsidRPr="00CD04CF">
        <w:rPr>
          <w:sz w:val="20"/>
          <w:szCs w:val="20"/>
        </w:rPr>
        <w:t>,</w:t>
      </w:r>
      <w:r w:rsidR="00DB63A9" w:rsidRPr="00CD04CF">
        <w:rPr>
          <w:sz w:val="20"/>
          <w:szCs w:val="20"/>
        </w:rPr>
        <w:t xml:space="preserve"> </w:t>
      </w:r>
      <w:r w:rsidRPr="00CD04CF">
        <w:rPr>
          <w:sz w:val="20"/>
          <w:szCs w:val="20"/>
        </w:rPr>
        <w:t>Khan</w:t>
      </w:r>
      <w:r w:rsidR="00DB63A9" w:rsidRPr="00CD04CF">
        <w:rPr>
          <w:sz w:val="20"/>
          <w:szCs w:val="20"/>
        </w:rPr>
        <w:t xml:space="preserve"> </w:t>
      </w:r>
      <w:r w:rsidRPr="00CD04CF">
        <w:rPr>
          <w:sz w:val="20"/>
          <w:szCs w:val="20"/>
        </w:rPr>
        <w:t>AF,</w:t>
      </w:r>
      <w:r w:rsidR="00DB63A9" w:rsidRPr="00CD04CF">
        <w:rPr>
          <w:sz w:val="20"/>
          <w:szCs w:val="20"/>
        </w:rPr>
        <w:t xml:space="preserve"> </w:t>
      </w:r>
      <w:r w:rsidRPr="00CD04CF">
        <w:rPr>
          <w:sz w:val="20"/>
          <w:szCs w:val="20"/>
        </w:rPr>
        <w:t>Ali</w:t>
      </w:r>
      <w:r w:rsidR="00DB63A9" w:rsidRPr="00CD04CF">
        <w:rPr>
          <w:sz w:val="20"/>
          <w:szCs w:val="20"/>
        </w:rPr>
        <w:t xml:space="preserve"> </w:t>
      </w:r>
      <w:r w:rsidRPr="00CD04CF">
        <w:rPr>
          <w:sz w:val="20"/>
          <w:szCs w:val="20"/>
        </w:rPr>
        <w:t>T,</w:t>
      </w:r>
      <w:r w:rsidR="00DB63A9" w:rsidRPr="00CD04CF">
        <w:rPr>
          <w:sz w:val="20"/>
          <w:szCs w:val="20"/>
        </w:rPr>
        <w:t xml:space="preserve"> </w:t>
      </w:r>
      <w:r w:rsidRPr="00CD04CF">
        <w:rPr>
          <w:sz w:val="20"/>
          <w:szCs w:val="20"/>
        </w:rPr>
        <w:t>et</w:t>
      </w:r>
      <w:r w:rsidR="00DB63A9" w:rsidRPr="00CD04CF">
        <w:rPr>
          <w:sz w:val="20"/>
          <w:szCs w:val="20"/>
        </w:rPr>
        <w:t xml:space="preserve"> </w:t>
      </w:r>
      <w:r w:rsidRPr="00CD04CF">
        <w:rPr>
          <w:sz w:val="20"/>
          <w:szCs w:val="20"/>
        </w:rPr>
        <w:t>al</w:t>
      </w:r>
      <w:r w:rsidR="00732543" w:rsidRPr="00CD04CF">
        <w:rPr>
          <w:sz w:val="20"/>
          <w:szCs w:val="20"/>
        </w:rPr>
        <w:t>. I</w:t>
      </w:r>
      <w:r w:rsidRPr="00CD04CF">
        <w:rPr>
          <w:sz w:val="20"/>
          <w:szCs w:val="20"/>
        </w:rPr>
        <w:t>ndications</w:t>
      </w:r>
      <w:r w:rsidR="00DB63A9" w:rsidRPr="00CD04CF">
        <w:rPr>
          <w:sz w:val="20"/>
          <w:szCs w:val="20"/>
        </w:rPr>
        <w:t xml:space="preserve"> </w:t>
      </w:r>
      <w:r w:rsidRPr="00CD04CF">
        <w:rPr>
          <w:sz w:val="20"/>
          <w:szCs w:val="20"/>
        </w:rPr>
        <w:t>and</w:t>
      </w:r>
      <w:r w:rsidR="00DB63A9" w:rsidRPr="00CD04CF">
        <w:rPr>
          <w:sz w:val="20"/>
          <w:szCs w:val="20"/>
        </w:rPr>
        <w:t xml:space="preserve"> </w:t>
      </w:r>
      <w:r w:rsidRPr="00CD04CF">
        <w:rPr>
          <w:sz w:val="20"/>
          <w:szCs w:val="20"/>
        </w:rPr>
        <w:t>determinants</w:t>
      </w:r>
      <w:r w:rsidR="00DB63A9" w:rsidRPr="00CD04CF">
        <w:rPr>
          <w:sz w:val="20"/>
          <w:szCs w:val="20"/>
        </w:rPr>
        <w:t xml:space="preserve"> </w:t>
      </w:r>
      <w:r w:rsidRPr="00CD04CF">
        <w:rPr>
          <w:sz w:val="20"/>
          <w:szCs w:val="20"/>
        </w:rPr>
        <w:t>of</w:t>
      </w:r>
      <w:r w:rsidR="00DB63A9" w:rsidRPr="00CD04CF">
        <w:rPr>
          <w:sz w:val="20"/>
          <w:szCs w:val="20"/>
        </w:rPr>
        <w:t xml:space="preserve"> </w:t>
      </w:r>
      <w:r w:rsidRPr="00CD04CF">
        <w:rPr>
          <w:sz w:val="20"/>
          <w:szCs w:val="20"/>
        </w:rPr>
        <w:t>caesarean</w:t>
      </w:r>
      <w:r w:rsidR="00DB63A9" w:rsidRPr="00CD04CF">
        <w:rPr>
          <w:sz w:val="20"/>
          <w:szCs w:val="20"/>
        </w:rPr>
        <w:t xml:space="preserve"> </w:t>
      </w:r>
      <w:r w:rsidRPr="00CD04CF">
        <w:rPr>
          <w:sz w:val="20"/>
          <w:szCs w:val="20"/>
        </w:rPr>
        <w:t>section</w:t>
      </w:r>
      <w:r w:rsidR="00DB63A9" w:rsidRPr="00CD04CF">
        <w:rPr>
          <w:sz w:val="20"/>
          <w:szCs w:val="20"/>
        </w:rPr>
        <w:t xml:space="preserve"> </w:t>
      </w:r>
      <w:r w:rsidRPr="00CD04CF">
        <w:rPr>
          <w:sz w:val="20"/>
          <w:szCs w:val="20"/>
        </w:rPr>
        <w:t>delivery:</w:t>
      </w:r>
      <w:r w:rsidR="00DB63A9" w:rsidRPr="00CD04CF">
        <w:rPr>
          <w:sz w:val="20"/>
          <w:szCs w:val="20"/>
        </w:rPr>
        <w:t xml:space="preserve"> </w:t>
      </w:r>
      <w:r w:rsidRPr="00CD04CF">
        <w:rPr>
          <w:sz w:val="20"/>
          <w:szCs w:val="20"/>
        </w:rPr>
        <w:t>Evidence</w:t>
      </w:r>
      <w:r w:rsidR="00DB63A9" w:rsidRPr="00CD04CF">
        <w:rPr>
          <w:sz w:val="20"/>
          <w:szCs w:val="20"/>
        </w:rPr>
        <w:t xml:space="preserve"> </w:t>
      </w:r>
      <w:r w:rsidRPr="00CD04CF">
        <w:rPr>
          <w:sz w:val="20"/>
          <w:szCs w:val="20"/>
        </w:rPr>
        <w:t>from</w:t>
      </w:r>
      <w:r w:rsidR="00DB63A9" w:rsidRPr="00CD04CF">
        <w:rPr>
          <w:sz w:val="20"/>
          <w:szCs w:val="20"/>
        </w:rPr>
        <w:t xml:space="preserve"> </w:t>
      </w:r>
      <w:r w:rsidRPr="00CD04CF">
        <w:rPr>
          <w:sz w:val="20"/>
          <w:szCs w:val="20"/>
        </w:rPr>
        <w:t>a</w:t>
      </w:r>
      <w:r w:rsidR="00DB63A9" w:rsidRPr="00CD04CF">
        <w:rPr>
          <w:sz w:val="20"/>
          <w:szCs w:val="20"/>
        </w:rPr>
        <w:t xml:space="preserve"> </w:t>
      </w:r>
      <w:r w:rsidRPr="00CD04CF">
        <w:rPr>
          <w:sz w:val="20"/>
          <w:szCs w:val="20"/>
        </w:rPr>
        <w:t>population-based</w:t>
      </w:r>
      <w:r w:rsidR="00DB63A9" w:rsidRPr="00CD04CF">
        <w:rPr>
          <w:sz w:val="20"/>
          <w:szCs w:val="20"/>
        </w:rPr>
        <w:t xml:space="preserve"> </w:t>
      </w:r>
      <w:r w:rsidRPr="00CD04CF">
        <w:rPr>
          <w:sz w:val="20"/>
          <w:szCs w:val="20"/>
        </w:rPr>
        <w:t>study</w:t>
      </w:r>
      <w:r w:rsidR="00DB63A9" w:rsidRPr="00CD04CF">
        <w:rPr>
          <w:sz w:val="20"/>
          <w:szCs w:val="20"/>
        </w:rPr>
        <w:t xml:space="preserve"> </w:t>
      </w:r>
      <w:r w:rsidR="00673746" w:rsidRPr="00CD04CF">
        <w:rPr>
          <w:sz w:val="20"/>
          <w:szCs w:val="20"/>
        </w:rPr>
        <w:t>in</w:t>
      </w:r>
      <w:r w:rsidR="00DB63A9" w:rsidRPr="00CD04CF">
        <w:rPr>
          <w:sz w:val="20"/>
          <w:szCs w:val="20"/>
        </w:rPr>
        <w:t xml:space="preserve"> </w:t>
      </w:r>
      <w:r w:rsidR="00673746" w:rsidRPr="00CD04CF">
        <w:rPr>
          <w:sz w:val="20"/>
          <w:szCs w:val="20"/>
        </w:rPr>
        <w:t>Matlab,</w:t>
      </w:r>
      <w:r w:rsidR="00DB63A9" w:rsidRPr="00CD04CF">
        <w:rPr>
          <w:sz w:val="20"/>
          <w:szCs w:val="20"/>
        </w:rPr>
        <w:t xml:space="preserve"> </w:t>
      </w:r>
      <w:r w:rsidR="00673746" w:rsidRPr="00CD04CF">
        <w:rPr>
          <w:sz w:val="20"/>
          <w:szCs w:val="20"/>
        </w:rPr>
        <w:t>Bangladesh.</w:t>
      </w:r>
      <w:r w:rsidR="00DB63A9" w:rsidRPr="00CD04CF">
        <w:rPr>
          <w:sz w:val="20"/>
          <w:szCs w:val="20"/>
        </w:rPr>
        <w:t xml:space="preserve"> </w:t>
      </w:r>
      <w:r w:rsidR="00673746" w:rsidRPr="00CD04CF">
        <w:rPr>
          <w:sz w:val="20"/>
          <w:szCs w:val="20"/>
        </w:rPr>
        <w:t>PLoS</w:t>
      </w:r>
      <w:r w:rsidR="00DB63A9" w:rsidRPr="00CD04CF">
        <w:rPr>
          <w:sz w:val="20"/>
          <w:szCs w:val="20"/>
        </w:rPr>
        <w:t xml:space="preserve"> </w:t>
      </w:r>
      <w:r w:rsidR="00673746" w:rsidRPr="00CD04CF">
        <w:rPr>
          <w:sz w:val="20"/>
          <w:szCs w:val="20"/>
        </w:rPr>
        <w:t>ONE12(11):e0188074.</w:t>
      </w:r>
      <w:r w:rsidRPr="00CD04CF">
        <w:rPr>
          <w:sz w:val="20"/>
          <w:szCs w:val="20"/>
        </w:rPr>
        <w:t>https://doi.org/10.1371/journal.pone.0188074.2017.</w:t>
      </w:r>
    </w:p>
    <w:p w:rsidR="00673746"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Roberts</w:t>
      </w:r>
      <w:r w:rsidR="00DB63A9" w:rsidRPr="00CD04CF">
        <w:rPr>
          <w:sz w:val="20"/>
          <w:szCs w:val="20"/>
        </w:rPr>
        <w:t xml:space="preserve"> </w:t>
      </w:r>
      <w:r w:rsidRPr="00CD04CF">
        <w:rPr>
          <w:sz w:val="20"/>
          <w:szCs w:val="20"/>
        </w:rPr>
        <w:t>CL,</w:t>
      </w:r>
      <w:r w:rsidR="00DB63A9" w:rsidRPr="00CD04CF">
        <w:rPr>
          <w:sz w:val="20"/>
          <w:szCs w:val="20"/>
        </w:rPr>
        <w:t xml:space="preserve"> </w:t>
      </w:r>
      <w:r w:rsidRPr="00CD04CF">
        <w:rPr>
          <w:sz w:val="20"/>
          <w:szCs w:val="20"/>
        </w:rPr>
        <w:t>Algert</w:t>
      </w:r>
      <w:r w:rsidR="00DB63A9" w:rsidRPr="00CD04CF">
        <w:rPr>
          <w:sz w:val="20"/>
          <w:szCs w:val="20"/>
        </w:rPr>
        <w:t xml:space="preserve"> </w:t>
      </w:r>
      <w:r w:rsidRPr="00CD04CF">
        <w:rPr>
          <w:sz w:val="20"/>
          <w:szCs w:val="20"/>
        </w:rPr>
        <w:t>CS,</w:t>
      </w:r>
      <w:r w:rsidR="00DB63A9" w:rsidRPr="00CD04CF">
        <w:rPr>
          <w:sz w:val="20"/>
          <w:szCs w:val="20"/>
        </w:rPr>
        <w:t xml:space="preserve"> </w:t>
      </w:r>
      <w:r w:rsidRPr="00CD04CF">
        <w:rPr>
          <w:sz w:val="20"/>
          <w:szCs w:val="20"/>
        </w:rPr>
        <w:t>Ford</w:t>
      </w:r>
      <w:r w:rsidR="00DB63A9" w:rsidRPr="00CD04CF">
        <w:rPr>
          <w:sz w:val="20"/>
          <w:szCs w:val="20"/>
        </w:rPr>
        <w:t xml:space="preserve"> </w:t>
      </w:r>
      <w:r w:rsidRPr="00CD04CF">
        <w:rPr>
          <w:sz w:val="20"/>
          <w:szCs w:val="20"/>
        </w:rPr>
        <w:t>JB,</w:t>
      </w:r>
      <w:r w:rsidR="00DB63A9" w:rsidRPr="00CD04CF">
        <w:rPr>
          <w:sz w:val="20"/>
          <w:szCs w:val="20"/>
        </w:rPr>
        <w:t xml:space="preserve"> </w:t>
      </w:r>
      <w:r w:rsidRPr="00CD04CF">
        <w:rPr>
          <w:sz w:val="20"/>
          <w:szCs w:val="20"/>
        </w:rPr>
        <w:t>Todd</w:t>
      </w:r>
      <w:r w:rsidR="00DB63A9" w:rsidRPr="00CD04CF">
        <w:rPr>
          <w:sz w:val="20"/>
          <w:szCs w:val="20"/>
        </w:rPr>
        <w:t xml:space="preserve"> </w:t>
      </w:r>
      <w:r w:rsidRPr="00CD04CF">
        <w:rPr>
          <w:sz w:val="20"/>
          <w:szCs w:val="20"/>
        </w:rPr>
        <w:t>AL,</w:t>
      </w:r>
      <w:r w:rsidR="00DB63A9" w:rsidRPr="00CD04CF">
        <w:rPr>
          <w:sz w:val="20"/>
          <w:szCs w:val="20"/>
        </w:rPr>
        <w:t xml:space="preserve"> </w:t>
      </w:r>
      <w:r w:rsidRPr="00CD04CF">
        <w:rPr>
          <w:sz w:val="20"/>
          <w:szCs w:val="20"/>
        </w:rPr>
        <w:t>Morris</w:t>
      </w:r>
      <w:r w:rsidR="00DB63A9" w:rsidRPr="00CD04CF">
        <w:rPr>
          <w:sz w:val="20"/>
          <w:szCs w:val="20"/>
        </w:rPr>
        <w:t xml:space="preserve"> </w:t>
      </w:r>
      <w:r w:rsidRPr="00CD04CF">
        <w:rPr>
          <w:sz w:val="20"/>
          <w:szCs w:val="20"/>
        </w:rPr>
        <w:t>J</w:t>
      </w:r>
      <w:r w:rsidR="00DB63A9" w:rsidRPr="00CD04CF">
        <w:rPr>
          <w:sz w:val="20"/>
          <w:szCs w:val="20"/>
        </w:rPr>
        <w:t>M (</w:t>
      </w:r>
      <w:r w:rsidRPr="00CD04CF">
        <w:rPr>
          <w:sz w:val="20"/>
          <w:szCs w:val="20"/>
        </w:rPr>
        <w:t>2012).</w:t>
      </w:r>
      <w:r w:rsidR="00DB63A9" w:rsidRPr="00CD04CF">
        <w:rPr>
          <w:sz w:val="20"/>
          <w:szCs w:val="20"/>
        </w:rPr>
        <w:t xml:space="preserve"> </w:t>
      </w:r>
      <w:r w:rsidRPr="00CD04CF">
        <w:rPr>
          <w:sz w:val="20"/>
          <w:szCs w:val="20"/>
        </w:rPr>
        <w:t>Pathways</w:t>
      </w:r>
      <w:r w:rsidR="00DB63A9" w:rsidRPr="00CD04CF">
        <w:rPr>
          <w:sz w:val="20"/>
          <w:szCs w:val="20"/>
        </w:rPr>
        <w:t xml:space="preserve"> </w:t>
      </w:r>
      <w:r w:rsidRPr="00CD04CF">
        <w:rPr>
          <w:sz w:val="20"/>
          <w:szCs w:val="20"/>
        </w:rPr>
        <w:t>to</w:t>
      </w:r>
      <w:r w:rsidR="00DB63A9" w:rsidRPr="00CD04CF">
        <w:rPr>
          <w:sz w:val="20"/>
          <w:szCs w:val="20"/>
        </w:rPr>
        <w:t xml:space="preserve"> </w:t>
      </w:r>
      <w:r w:rsidRPr="00CD04CF">
        <w:rPr>
          <w:sz w:val="20"/>
          <w:szCs w:val="20"/>
        </w:rPr>
        <w:t>a</w:t>
      </w:r>
      <w:r w:rsidR="00DB63A9" w:rsidRPr="00CD04CF">
        <w:rPr>
          <w:sz w:val="20"/>
          <w:szCs w:val="20"/>
        </w:rPr>
        <w:t xml:space="preserve"> </w:t>
      </w:r>
      <w:r w:rsidRPr="00CD04CF">
        <w:rPr>
          <w:sz w:val="20"/>
          <w:szCs w:val="20"/>
        </w:rPr>
        <w:t>rising</w:t>
      </w:r>
      <w:r w:rsidR="00DB63A9" w:rsidRPr="00CD04CF">
        <w:rPr>
          <w:sz w:val="20"/>
          <w:szCs w:val="20"/>
        </w:rPr>
        <w:t xml:space="preserve"> </w:t>
      </w:r>
      <w:r w:rsidRPr="00CD04CF">
        <w:rPr>
          <w:sz w:val="20"/>
          <w:szCs w:val="20"/>
        </w:rPr>
        <w:t>caesarean</w:t>
      </w:r>
      <w:r w:rsidR="00DB63A9" w:rsidRPr="00CD04CF">
        <w:rPr>
          <w:sz w:val="20"/>
          <w:szCs w:val="20"/>
        </w:rPr>
        <w:t xml:space="preserve"> </w:t>
      </w:r>
      <w:r w:rsidRPr="00CD04CF">
        <w:rPr>
          <w:sz w:val="20"/>
          <w:szCs w:val="20"/>
        </w:rPr>
        <w:t>section</w:t>
      </w:r>
      <w:r w:rsidR="00DB63A9" w:rsidRPr="00CD04CF">
        <w:rPr>
          <w:sz w:val="20"/>
          <w:szCs w:val="20"/>
        </w:rPr>
        <w:t xml:space="preserve"> </w:t>
      </w:r>
      <w:r w:rsidRPr="00CD04CF">
        <w:rPr>
          <w:sz w:val="20"/>
          <w:szCs w:val="20"/>
        </w:rPr>
        <w:t>rate:</w:t>
      </w:r>
      <w:r w:rsidR="00DB63A9" w:rsidRPr="00CD04CF">
        <w:rPr>
          <w:sz w:val="20"/>
          <w:szCs w:val="20"/>
        </w:rPr>
        <w:t xml:space="preserve"> </w:t>
      </w:r>
      <w:r w:rsidRPr="00CD04CF">
        <w:rPr>
          <w:sz w:val="20"/>
          <w:szCs w:val="20"/>
        </w:rPr>
        <w:t>a</w:t>
      </w:r>
      <w:r w:rsidR="00DB63A9" w:rsidRPr="00CD04CF">
        <w:rPr>
          <w:sz w:val="20"/>
          <w:szCs w:val="20"/>
        </w:rPr>
        <w:t xml:space="preserve"> </w:t>
      </w:r>
      <w:r w:rsidRPr="00CD04CF">
        <w:rPr>
          <w:sz w:val="20"/>
          <w:szCs w:val="20"/>
        </w:rPr>
        <w:t>population-based</w:t>
      </w:r>
      <w:r w:rsidR="00DB63A9" w:rsidRPr="00CD04CF">
        <w:rPr>
          <w:sz w:val="20"/>
          <w:szCs w:val="20"/>
        </w:rPr>
        <w:t xml:space="preserve"> </w:t>
      </w:r>
      <w:r w:rsidRPr="00CD04CF">
        <w:rPr>
          <w:sz w:val="20"/>
          <w:szCs w:val="20"/>
        </w:rPr>
        <w:t>cohort</w:t>
      </w:r>
      <w:r w:rsidR="00DB63A9" w:rsidRPr="00CD04CF">
        <w:rPr>
          <w:sz w:val="20"/>
          <w:szCs w:val="20"/>
        </w:rPr>
        <w:t xml:space="preserve"> </w:t>
      </w:r>
      <w:r w:rsidRPr="00CD04CF">
        <w:rPr>
          <w:sz w:val="20"/>
          <w:szCs w:val="20"/>
        </w:rPr>
        <w:t>study.</w:t>
      </w:r>
      <w:r w:rsidR="00DB63A9" w:rsidRPr="00CD04CF">
        <w:rPr>
          <w:sz w:val="20"/>
          <w:szCs w:val="20"/>
        </w:rPr>
        <w:t xml:space="preserve"> </w:t>
      </w:r>
      <w:r w:rsidRPr="00CD04CF">
        <w:rPr>
          <w:sz w:val="20"/>
          <w:szCs w:val="20"/>
        </w:rPr>
        <w:t>BMJ</w:t>
      </w:r>
      <w:r w:rsidR="00DB63A9" w:rsidRPr="00CD04CF">
        <w:rPr>
          <w:sz w:val="20"/>
          <w:szCs w:val="20"/>
        </w:rPr>
        <w:t xml:space="preserve"> </w:t>
      </w:r>
      <w:r w:rsidRPr="00CD04CF">
        <w:rPr>
          <w:sz w:val="20"/>
          <w:szCs w:val="20"/>
        </w:rPr>
        <w:t>Open.</w:t>
      </w:r>
      <w:r w:rsidR="00DB63A9" w:rsidRPr="00CD04CF">
        <w:rPr>
          <w:sz w:val="20"/>
          <w:szCs w:val="20"/>
        </w:rPr>
        <w:t xml:space="preserve"> </w:t>
      </w:r>
      <w:r w:rsidRPr="00CD04CF">
        <w:rPr>
          <w:sz w:val="20"/>
          <w:szCs w:val="20"/>
        </w:rPr>
        <w:t>2(5).</w:t>
      </w:r>
      <w:r w:rsidR="00DB63A9" w:rsidRPr="00CD04CF">
        <w:rPr>
          <w:sz w:val="20"/>
          <w:szCs w:val="20"/>
        </w:rPr>
        <w:t xml:space="preserve"> </w:t>
      </w:r>
      <w:r w:rsidR="00673746" w:rsidRPr="00CD04CF">
        <w:rPr>
          <w:sz w:val="20"/>
          <w:szCs w:val="20"/>
        </w:rPr>
        <w:t>https://doi.org/10.1136/bmjopen-2012</w:t>
      </w:r>
      <w:r w:rsidRPr="00CD04CF">
        <w:rPr>
          <w:sz w:val="20"/>
          <w:szCs w:val="20"/>
        </w:rPr>
        <w:t>.</w:t>
      </w:r>
    </w:p>
    <w:p w:rsidR="00471E57" w:rsidRPr="00CD04CF" w:rsidRDefault="00F66E35" w:rsidP="00732543">
      <w:pPr>
        <w:pStyle w:val="ListParagraph"/>
        <w:numPr>
          <w:ilvl w:val="0"/>
          <w:numId w:val="6"/>
        </w:numPr>
        <w:suppressAutoHyphens w:val="0"/>
        <w:snapToGrid w:val="0"/>
        <w:ind w:left="425" w:firstLineChars="0" w:hanging="425"/>
        <w:jc w:val="both"/>
        <w:rPr>
          <w:sz w:val="20"/>
          <w:szCs w:val="20"/>
        </w:rPr>
      </w:pPr>
      <w:r w:rsidRPr="00CD04CF">
        <w:rPr>
          <w:sz w:val="20"/>
          <w:szCs w:val="20"/>
        </w:rPr>
        <w:t>Rebelo</w:t>
      </w:r>
      <w:r w:rsidR="00DB63A9" w:rsidRPr="00CD04CF">
        <w:rPr>
          <w:sz w:val="20"/>
          <w:szCs w:val="20"/>
        </w:rPr>
        <w:t xml:space="preserve"> </w:t>
      </w:r>
      <w:r w:rsidRPr="00CD04CF">
        <w:rPr>
          <w:sz w:val="20"/>
          <w:szCs w:val="20"/>
        </w:rPr>
        <w:t>F,</w:t>
      </w:r>
      <w:r w:rsidR="00DB63A9" w:rsidRPr="00CD04CF">
        <w:rPr>
          <w:sz w:val="20"/>
          <w:szCs w:val="20"/>
        </w:rPr>
        <w:t xml:space="preserve"> </w:t>
      </w:r>
      <w:r w:rsidRPr="00CD04CF">
        <w:rPr>
          <w:sz w:val="20"/>
          <w:szCs w:val="20"/>
        </w:rPr>
        <w:t>DA</w:t>
      </w:r>
      <w:r w:rsidR="00DB63A9" w:rsidRPr="00CD04CF">
        <w:rPr>
          <w:sz w:val="20"/>
          <w:szCs w:val="20"/>
        </w:rPr>
        <w:t xml:space="preserve"> </w:t>
      </w:r>
      <w:r w:rsidRPr="00CD04CF">
        <w:rPr>
          <w:sz w:val="20"/>
          <w:szCs w:val="20"/>
        </w:rPr>
        <w:t>ROCHA</w:t>
      </w:r>
      <w:r w:rsidR="00DB63A9" w:rsidRPr="00CD04CF">
        <w:rPr>
          <w:sz w:val="20"/>
          <w:szCs w:val="20"/>
        </w:rPr>
        <w:t xml:space="preserve"> </w:t>
      </w:r>
      <w:r w:rsidRPr="00CD04CF">
        <w:rPr>
          <w:sz w:val="20"/>
          <w:szCs w:val="20"/>
        </w:rPr>
        <w:t>CM,</w:t>
      </w:r>
      <w:r w:rsidR="00DB63A9" w:rsidRPr="00CD04CF">
        <w:rPr>
          <w:sz w:val="20"/>
          <w:szCs w:val="20"/>
        </w:rPr>
        <w:t xml:space="preserve"> </w:t>
      </w:r>
      <w:r w:rsidRPr="00CD04CF">
        <w:rPr>
          <w:sz w:val="20"/>
          <w:szCs w:val="20"/>
        </w:rPr>
        <w:t>Cortes</w:t>
      </w:r>
      <w:r w:rsidR="00DB63A9" w:rsidRPr="00CD04CF">
        <w:rPr>
          <w:sz w:val="20"/>
          <w:szCs w:val="20"/>
        </w:rPr>
        <w:t xml:space="preserve"> </w:t>
      </w:r>
      <w:r w:rsidRPr="00CD04CF">
        <w:rPr>
          <w:sz w:val="20"/>
          <w:szCs w:val="20"/>
        </w:rPr>
        <w:t>TR,</w:t>
      </w:r>
      <w:r w:rsidR="00DB63A9" w:rsidRPr="00CD04CF">
        <w:rPr>
          <w:sz w:val="20"/>
          <w:szCs w:val="20"/>
        </w:rPr>
        <w:t xml:space="preserve"> </w:t>
      </w:r>
      <w:r w:rsidRPr="00CD04CF">
        <w:rPr>
          <w:sz w:val="20"/>
          <w:szCs w:val="20"/>
        </w:rPr>
        <w:t>Dutra</w:t>
      </w:r>
      <w:r w:rsidR="00DB63A9" w:rsidRPr="00CD04CF">
        <w:rPr>
          <w:sz w:val="20"/>
          <w:szCs w:val="20"/>
        </w:rPr>
        <w:t xml:space="preserve"> </w:t>
      </w:r>
      <w:r w:rsidRPr="00CD04CF">
        <w:rPr>
          <w:sz w:val="20"/>
          <w:szCs w:val="20"/>
        </w:rPr>
        <w:t>CL,</w:t>
      </w:r>
      <w:r w:rsidR="00DB63A9" w:rsidRPr="00CD04CF">
        <w:rPr>
          <w:sz w:val="20"/>
          <w:szCs w:val="20"/>
        </w:rPr>
        <w:t xml:space="preserve"> </w:t>
      </w:r>
      <w:r w:rsidRPr="00CD04CF">
        <w:rPr>
          <w:sz w:val="20"/>
          <w:szCs w:val="20"/>
        </w:rPr>
        <w:t>Kac</w:t>
      </w:r>
      <w:r w:rsidR="00DB63A9" w:rsidRPr="00CD04CF">
        <w:rPr>
          <w:sz w:val="20"/>
          <w:szCs w:val="20"/>
        </w:rPr>
        <w:t xml:space="preserve"> G (</w:t>
      </w:r>
      <w:r w:rsidRPr="00CD04CF">
        <w:rPr>
          <w:sz w:val="20"/>
          <w:szCs w:val="20"/>
        </w:rPr>
        <w:t>2010).</w:t>
      </w:r>
      <w:r w:rsidR="00DB63A9" w:rsidRPr="00CD04CF">
        <w:rPr>
          <w:sz w:val="20"/>
          <w:szCs w:val="20"/>
        </w:rPr>
        <w:t xml:space="preserve"> </w:t>
      </w:r>
      <w:r w:rsidRPr="00CD04CF">
        <w:rPr>
          <w:sz w:val="20"/>
          <w:szCs w:val="20"/>
        </w:rPr>
        <w:t>High</w:t>
      </w:r>
      <w:r w:rsidR="00DB63A9" w:rsidRPr="00CD04CF">
        <w:rPr>
          <w:sz w:val="20"/>
          <w:szCs w:val="20"/>
        </w:rPr>
        <w:t xml:space="preserve"> </w:t>
      </w:r>
      <w:r w:rsidRPr="00CD04CF">
        <w:rPr>
          <w:sz w:val="20"/>
          <w:szCs w:val="20"/>
        </w:rPr>
        <w:t>cesarean</w:t>
      </w:r>
      <w:r w:rsidR="00DB63A9" w:rsidRPr="00CD04CF">
        <w:rPr>
          <w:sz w:val="20"/>
          <w:szCs w:val="20"/>
        </w:rPr>
        <w:t xml:space="preserve"> </w:t>
      </w:r>
      <w:r w:rsidRPr="00CD04CF">
        <w:rPr>
          <w:sz w:val="20"/>
          <w:szCs w:val="20"/>
        </w:rPr>
        <w:t>prevalence</w:t>
      </w:r>
      <w:r w:rsidR="00DB63A9" w:rsidRPr="00CD04CF">
        <w:rPr>
          <w:sz w:val="20"/>
          <w:szCs w:val="20"/>
        </w:rPr>
        <w:t xml:space="preserve"> </w:t>
      </w:r>
      <w:r w:rsidRPr="00CD04CF">
        <w:rPr>
          <w:sz w:val="20"/>
          <w:szCs w:val="20"/>
        </w:rPr>
        <w:t>in</w:t>
      </w:r>
      <w:r w:rsidR="00DB63A9" w:rsidRPr="00CD04CF">
        <w:rPr>
          <w:sz w:val="20"/>
          <w:szCs w:val="20"/>
        </w:rPr>
        <w:t xml:space="preserve"> </w:t>
      </w:r>
      <w:r w:rsidRPr="00CD04CF">
        <w:rPr>
          <w:sz w:val="20"/>
          <w:szCs w:val="20"/>
        </w:rPr>
        <w:t>a</w:t>
      </w:r>
      <w:r w:rsidR="00DB63A9" w:rsidRPr="00CD04CF">
        <w:rPr>
          <w:sz w:val="20"/>
          <w:szCs w:val="20"/>
        </w:rPr>
        <w:t xml:space="preserve"> </w:t>
      </w:r>
      <w:r w:rsidRPr="00CD04CF">
        <w:rPr>
          <w:sz w:val="20"/>
          <w:szCs w:val="20"/>
        </w:rPr>
        <w:t>national</w:t>
      </w:r>
      <w:r w:rsidR="00DB63A9" w:rsidRPr="00CD04CF">
        <w:rPr>
          <w:sz w:val="20"/>
          <w:szCs w:val="20"/>
        </w:rPr>
        <w:t xml:space="preserve"> </w:t>
      </w:r>
      <w:r w:rsidRPr="00CD04CF">
        <w:rPr>
          <w:sz w:val="20"/>
          <w:szCs w:val="20"/>
        </w:rPr>
        <w:t>population-based</w:t>
      </w:r>
      <w:r w:rsidR="00DB63A9" w:rsidRPr="00CD04CF">
        <w:rPr>
          <w:sz w:val="20"/>
          <w:szCs w:val="20"/>
        </w:rPr>
        <w:t xml:space="preserve"> </w:t>
      </w:r>
      <w:r w:rsidRPr="00CD04CF">
        <w:rPr>
          <w:sz w:val="20"/>
          <w:szCs w:val="20"/>
        </w:rPr>
        <w:t>study</w:t>
      </w:r>
      <w:r w:rsidR="00DB63A9" w:rsidRPr="00CD04CF">
        <w:rPr>
          <w:sz w:val="20"/>
          <w:szCs w:val="20"/>
        </w:rPr>
        <w:t xml:space="preserve"> </w:t>
      </w:r>
      <w:r w:rsidRPr="00CD04CF">
        <w:rPr>
          <w:sz w:val="20"/>
          <w:szCs w:val="20"/>
        </w:rPr>
        <w:t>in</w:t>
      </w:r>
      <w:r w:rsidR="00DB63A9" w:rsidRPr="00CD04CF">
        <w:rPr>
          <w:sz w:val="20"/>
          <w:szCs w:val="20"/>
        </w:rPr>
        <w:t xml:space="preserve"> </w:t>
      </w:r>
      <w:r w:rsidRPr="00CD04CF">
        <w:rPr>
          <w:sz w:val="20"/>
          <w:szCs w:val="20"/>
        </w:rPr>
        <w:t>Brazil:</w:t>
      </w:r>
      <w:r w:rsidR="00DB63A9" w:rsidRPr="00CD04CF">
        <w:rPr>
          <w:sz w:val="20"/>
          <w:szCs w:val="20"/>
        </w:rPr>
        <w:t xml:space="preserve"> </w:t>
      </w:r>
      <w:r w:rsidRPr="00CD04CF">
        <w:rPr>
          <w:sz w:val="20"/>
          <w:szCs w:val="20"/>
        </w:rPr>
        <w:t>the</w:t>
      </w:r>
      <w:r w:rsidR="00DB63A9" w:rsidRPr="00CD04CF">
        <w:rPr>
          <w:sz w:val="20"/>
          <w:szCs w:val="20"/>
        </w:rPr>
        <w:t xml:space="preserve"> </w:t>
      </w:r>
      <w:r w:rsidRPr="00CD04CF">
        <w:rPr>
          <w:sz w:val="20"/>
          <w:szCs w:val="20"/>
        </w:rPr>
        <w:t>role</w:t>
      </w:r>
      <w:r w:rsidR="00DB63A9" w:rsidRPr="00CD04CF">
        <w:rPr>
          <w:sz w:val="20"/>
          <w:szCs w:val="20"/>
        </w:rPr>
        <w:t xml:space="preserve"> </w:t>
      </w:r>
      <w:r w:rsidRPr="00CD04CF">
        <w:rPr>
          <w:sz w:val="20"/>
          <w:szCs w:val="20"/>
        </w:rPr>
        <w:t>of</w:t>
      </w:r>
      <w:r w:rsidR="00DB63A9" w:rsidRPr="00CD04CF">
        <w:rPr>
          <w:sz w:val="20"/>
          <w:szCs w:val="20"/>
        </w:rPr>
        <w:t xml:space="preserve"> </w:t>
      </w:r>
      <w:r w:rsidRPr="00CD04CF">
        <w:rPr>
          <w:sz w:val="20"/>
          <w:szCs w:val="20"/>
        </w:rPr>
        <w:t>private</w:t>
      </w:r>
      <w:r w:rsidR="00DB63A9" w:rsidRPr="00CD04CF">
        <w:rPr>
          <w:sz w:val="20"/>
          <w:szCs w:val="20"/>
        </w:rPr>
        <w:t xml:space="preserve"> </w:t>
      </w:r>
      <w:r w:rsidRPr="00CD04CF">
        <w:rPr>
          <w:sz w:val="20"/>
          <w:szCs w:val="20"/>
        </w:rPr>
        <w:t>practice.</w:t>
      </w:r>
      <w:r w:rsidR="00DB63A9" w:rsidRPr="00CD04CF">
        <w:rPr>
          <w:sz w:val="20"/>
          <w:szCs w:val="20"/>
        </w:rPr>
        <w:t xml:space="preserve"> </w:t>
      </w:r>
      <w:r w:rsidRPr="00CD04CF">
        <w:rPr>
          <w:sz w:val="20"/>
          <w:szCs w:val="20"/>
        </w:rPr>
        <w:t>Acta</w:t>
      </w:r>
      <w:r w:rsidR="00DB63A9" w:rsidRPr="00CD04CF">
        <w:rPr>
          <w:sz w:val="20"/>
          <w:szCs w:val="20"/>
        </w:rPr>
        <w:t xml:space="preserve"> </w:t>
      </w:r>
      <w:r w:rsidRPr="00CD04CF">
        <w:rPr>
          <w:sz w:val="20"/>
          <w:szCs w:val="20"/>
        </w:rPr>
        <w:t>obstetricia</w:t>
      </w:r>
      <w:r w:rsidR="00DB63A9" w:rsidRPr="00CD04CF">
        <w:rPr>
          <w:sz w:val="20"/>
          <w:szCs w:val="20"/>
        </w:rPr>
        <w:t xml:space="preserve"> </w:t>
      </w:r>
      <w:r w:rsidRPr="00CD04CF">
        <w:rPr>
          <w:sz w:val="20"/>
          <w:szCs w:val="20"/>
        </w:rPr>
        <w:t>et</w:t>
      </w:r>
      <w:r w:rsidR="00DB63A9" w:rsidRPr="00CD04CF">
        <w:rPr>
          <w:sz w:val="20"/>
          <w:szCs w:val="20"/>
        </w:rPr>
        <w:t xml:space="preserve"> </w:t>
      </w:r>
      <w:r w:rsidRPr="00CD04CF">
        <w:rPr>
          <w:sz w:val="20"/>
          <w:szCs w:val="20"/>
        </w:rPr>
        <w:t>gynecologica</w:t>
      </w:r>
      <w:r w:rsidR="00DB63A9" w:rsidRPr="00CD04CF">
        <w:rPr>
          <w:sz w:val="20"/>
          <w:szCs w:val="20"/>
        </w:rPr>
        <w:t xml:space="preserve"> </w:t>
      </w:r>
      <w:r w:rsidRPr="00CD04CF">
        <w:rPr>
          <w:sz w:val="20"/>
          <w:szCs w:val="20"/>
        </w:rPr>
        <w:t>Scandinavica.</w:t>
      </w:r>
      <w:r w:rsidR="00DB63A9" w:rsidRPr="00CD04CF">
        <w:rPr>
          <w:sz w:val="20"/>
          <w:szCs w:val="20"/>
        </w:rPr>
        <w:t xml:space="preserve"> </w:t>
      </w:r>
      <w:r w:rsidRPr="00CD04CF">
        <w:rPr>
          <w:sz w:val="20"/>
          <w:szCs w:val="20"/>
        </w:rPr>
        <w:t>89(7):903-908.2010.</w:t>
      </w:r>
    </w:p>
    <w:p w:rsidR="00732543" w:rsidRPr="00CD04CF" w:rsidRDefault="00732543" w:rsidP="00732543">
      <w:pPr>
        <w:suppressAutoHyphens w:val="0"/>
        <w:snapToGrid w:val="0"/>
        <w:ind w:left="425" w:hanging="425"/>
        <w:jc w:val="both"/>
        <w:rPr>
          <w:sz w:val="20"/>
          <w:szCs w:val="20"/>
        </w:rPr>
        <w:sectPr w:rsidR="00732543" w:rsidRPr="00CD04CF" w:rsidSect="000501C2">
          <w:headerReference w:type="default" r:id="rId16"/>
          <w:footnotePr>
            <w:pos w:val="beneathText"/>
          </w:footnotePr>
          <w:pgSz w:w="12240" w:h="15840" w:code="1"/>
          <w:pgMar w:top="1440" w:right="1440" w:bottom="1440" w:left="1440" w:header="720" w:footer="720" w:gutter="0"/>
          <w:cols w:num="2" w:space="600"/>
          <w:docGrid w:linePitch="360"/>
        </w:sectPr>
      </w:pPr>
    </w:p>
    <w:p w:rsidR="008E3FDE" w:rsidRPr="00CD04CF" w:rsidRDefault="00732543" w:rsidP="00732543">
      <w:pPr>
        <w:suppressAutoHyphens w:val="0"/>
        <w:snapToGrid w:val="0"/>
        <w:ind w:left="425" w:hanging="425"/>
        <w:jc w:val="both"/>
        <w:rPr>
          <w:sz w:val="20"/>
          <w:szCs w:val="20"/>
          <w:lang w:eastAsia="zh-CN"/>
        </w:rPr>
      </w:pPr>
      <w:r w:rsidRPr="00CD04CF">
        <w:rPr>
          <w:rFonts w:hint="eastAsia"/>
          <w:sz w:val="20"/>
          <w:szCs w:val="20"/>
          <w:lang w:eastAsia="zh-CN"/>
        </w:rPr>
        <w:lastRenderedPageBreak/>
        <w:t xml:space="preserve"> </w:t>
      </w:r>
    </w:p>
    <w:p w:rsidR="008E3FDE" w:rsidRPr="00CD04CF" w:rsidRDefault="008E3FDE" w:rsidP="00732543">
      <w:pPr>
        <w:suppressAutoHyphens w:val="0"/>
        <w:snapToGrid w:val="0"/>
        <w:ind w:left="425" w:hanging="425"/>
        <w:jc w:val="both"/>
        <w:rPr>
          <w:sz w:val="20"/>
          <w:szCs w:val="20"/>
        </w:rPr>
      </w:pPr>
    </w:p>
    <w:p w:rsidR="00DB63A9" w:rsidRPr="00CD04CF" w:rsidRDefault="00DB63A9" w:rsidP="00732543">
      <w:pPr>
        <w:suppressAutoHyphens w:val="0"/>
        <w:snapToGrid w:val="0"/>
        <w:ind w:firstLine="425"/>
        <w:jc w:val="both"/>
        <w:rPr>
          <w:sz w:val="20"/>
          <w:szCs w:val="20"/>
        </w:rPr>
      </w:pPr>
    </w:p>
    <w:p w:rsidR="004D0467" w:rsidRPr="00CD04CF" w:rsidRDefault="00DB63A9" w:rsidP="00732543">
      <w:pPr>
        <w:suppressAutoHyphens w:val="0"/>
        <w:snapToGrid w:val="0"/>
        <w:jc w:val="both"/>
        <w:rPr>
          <w:sz w:val="20"/>
          <w:szCs w:val="20"/>
        </w:rPr>
      </w:pPr>
      <w:r w:rsidRPr="00CD04CF">
        <w:rPr>
          <w:sz w:val="20"/>
          <w:szCs w:val="20"/>
        </w:rPr>
        <w:t>6/9/2020</w:t>
      </w:r>
    </w:p>
    <w:sectPr w:rsidR="004D0467" w:rsidRPr="00CD04CF" w:rsidSect="00DB63A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2D" w:rsidRDefault="00D12F2D">
      <w:r>
        <w:separator/>
      </w:r>
    </w:p>
  </w:endnote>
  <w:endnote w:type="continuationSeparator" w:id="0">
    <w:p w:rsidR="00D12F2D" w:rsidRDefault="00D12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C4AC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501C2" w:rsidRDefault="005C4AC3" w:rsidP="000501C2">
    <w:pPr>
      <w:jc w:val="center"/>
      <w:rPr>
        <w:sz w:val="20"/>
      </w:rPr>
    </w:pPr>
    <w:r w:rsidRPr="000501C2">
      <w:rPr>
        <w:sz w:val="20"/>
      </w:rPr>
      <w:fldChar w:fldCharType="begin"/>
    </w:r>
    <w:r w:rsidR="000501C2" w:rsidRPr="000501C2">
      <w:rPr>
        <w:sz w:val="20"/>
      </w:rPr>
      <w:instrText xml:space="preserve"> page </w:instrText>
    </w:r>
    <w:r w:rsidRPr="000501C2">
      <w:rPr>
        <w:sz w:val="20"/>
      </w:rPr>
      <w:fldChar w:fldCharType="separate"/>
    </w:r>
    <w:r w:rsidR="009E7318">
      <w:rPr>
        <w:noProof/>
        <w:sz w:val="20"/>
      </w:rPr>
      <w:t>19</w:t>
    </w:r>
    <w:r w:rsidRPr="000501C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2D" w:rsidRDefault="00D12F2D">
      <w:r>
        <w:separator/>
      </w:r>
    </w:p>
  </w:footnote>
  <w:footnote w:type="continuationSeparator" w:id="0">
    <w:p w:rsidR="00D12F2D" w:rsidRDefault="00D12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C2" w:rsidRPr="000501C2" w:rsidRDefault="000501C2" w:rsidP="000501C2">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C2" w:rsidRPr="000501C2" w:rsidRDefault="000501C2" w:rsidP="000501C2">
    <w:pPr>
      <w:pBdr>
        <w:bottom w:val="thinThickMediumGap" w:sz="12" w:space="1" w:color="auto"/>
      </w:pBdr>
      <w:tabs>
        <w:tab w:val="left" w:pos="851"/>
        <w:tab w:val="right" w:pos="8364"/>
      </w:tabs>
      <w:adjustRightInd w:val="0"/>
      <w:snapToGrid w:val="0"/>
      <w:jc w:val="both"/>
      <w:rPr>
        <w:iCs/>
        <w:sz w:val="20"/>
        <w:szCs w:val="20"/>
      </w:rPr>
    </w:pPr>
    <w:r w:rsidRPr="000501C2">
      <w:rPr>
        <w:rFonts w:hint="eastAsia"/>
        <w:sz w:val="20"/>
        <w:szCs w:val="20"/>
      </w:rPr>
      <w:tab/>
    </w:r>
    <w:r w:rsidRPr="000501C2">
      <w:rPr>
        <w:sz w:val="20"/>
        <w:szCs w:val="20"/>
      </w:rPr>
      <w:t>New York Science Journal 20</w:t>
    </w:r>
    <w:r w:rsidRPr="000501C2">
      <w:rPr>
        <w:rFonts w:hint="eastAsia"/>
        <w:sz w:val="20"/>
        <w:szCs w:val="20"/>
      </w:rPr>
      <w:t>20</w:t>
    </w:r>
    <w:r w:rsidRPr="000501C2">
      <w:rPr>
        <w:sz w:val="20"/>
        <w:szCs w:val="20"/>
      </w:rPr>
      <w:t>;</w:t>
    </w:r>
    <w:r w:rsidRPr="000501C2">
      <w:rPr>
        <w:rFonts w:hint="eastAsia"/>
        <w:sz w:val="20"/>
        <w:szCs w:val="20"/>
      </w:rPr>
      <w:t>13</w:t>
    </w:r>
    <w:r w:rsidRPr="000501C2">
      <w:rPr>
        <w:sz w:val="20"/>
        <w:szCs w:val="20"/>
      </w:rPr>
      <w:t>(</w:t>
    </w:r>
    <w:r w:rsidRPr="000501C2">
      <w:rPr>
        <w:rFonts w:hint="eastAsia"/>
        <w:sz w:val="20"/>
        <w:szCs w:val="20"/>
      </w:rPr>
      <w:t>6</w:t>
    </w:r>
    <w:r w:rsidRPr="000501C2">
      <w:rPr>
        <w:sz w:val="20"/>
        <w:szCs w:val="20"/>
      </w:rPr>
      <w:t>)</w:t>
    </w:r>
    <w:r w:rsidRPr="000501C2">
      <w:rPr>
        <w:iCs/>
        <w:sz w:val="20"/>
        <w:szCs w:val="20"/>
      </w:rPr>
      <w:t xml:space="preserve"> </w:t>
    </w:r>
    <w:r w:rsidRPr="000501C2">
      <w:rPr>
        <w:rFonts w:hint="eastAsia"/>
        <w:iCs/>
        <w:sz w:val="20"/>
        <w:szCs w:val="20"/>
      </w:rPr>
      <w:tab/>
    </w:r>
    <w:r w:rsidRPr="000501C2">
      <w:rPr>
        <w:iCs/>
        <w:sz w:val="20"/>
        <w:szCs w:val="20"/>
      </w:rPr>
      <w:t xml:space="preserve">  </w:t>
    </w:r>
    <w:hyperlink r:id="rId1" w:history="1">
      <w:r w:rsidRPr="000501C2">
        <w:rPr>
          <w:rStyle w:val="Hyperlink"/>
          <w:sz w:val="20"/>
          <w:szCs w:val="20"/>
        </w:rPr>
        <w:t>http://www.sciencepub.net/newyork</w:t>
      </w:r>
    </w:hyperlink>
    <w:r w:rsidRPr="000501C2">
      <w:rPr>
        <w:rFonts w:hint="eastAsia"/>
        <w:sz w:val="20"/>
      </w:rPr>
      <w:t xml:space="preserve">   </w:t>
    </w:r>
    <w:r w:rsidRPr="000501C2">
      <w:rPr>
        <w:rFonts w:hint="eastAsia"/>
        <w:b/>
        <w:i/>
        <w:color w:val="FF0000"/>
        <w:sz w:val="20"/>
        <w:szCs w:val="20"/>
        <w:bdr w:val="single" w:sz="4" w:space="0" w:color="FF0000"/>
      </w:rPr>
      <w:t>NYJ</w:t>
    </w:r>
  </w:p>
  <w:p w:rsidR="000501C2" w:rsidRPr="000501C2" w:rsidRDefault="000501C2" w:rsidP="000501C2">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6AE1D96"/>
    <w:multiLevelType w:val="hybridMultilevel"/>
    <w:tmpl w:val="3DBCA524"/>
    <w:lvl w:ilvl="0" w:tplc="1C96E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095A55"/>
    <w:multiLevelType w:val="hybridMultilevel"/>
    <w:tmpl w:val="6F06A2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501C2"/>
    <w:rsid w:val="0006091F"/>
    <w:rsid w:val="00080CE9"/>
    <w:rsid w:val="00081B8C"/>
    <w:rsid w:val="000827B7"/>
    <w:rsid w:val="000844D7"/>
    <w:rsid w:val="00086790"/>
    <w:rsid w:val="00090A06"/>
    <w:rsid w:val="000A0250"/>
    <w:rsid w:val="000A3F90"/>
    <w:rsid w:val="000E2464"/>
    <w:rsid w:val="001045E9"/>
    <w:rsid w:val="00167459"/>
    <w:rsid w:val="001817C7"/>
    <w:rsid w:val="00183764"/>
    <w:rsid w:val="001964D0"/>
    <w:rsid w:val="001A0CD7"/>
    <w:rsid w:val="001B41B8"/>
    <w:rsid w:val="001B650D"/>
    <w:rsid w:val="001C3D42"/>
    <w:rsid w:val="00202410"/>
    <w:rsid w:val="00205E97"/>
    <w:rsid w:val="00245C21"/>
    <w:rsid w:val="002721F1"/>
    <w:rsid w:val="00282FA1"/>
    <w:rsid w:val="002B5613"/>
    <w:rsid w:val="002D3558"/>
    <w:rsid w:val="002D589A"/>
    <w:rsid w:val="002E1BE1"/>
    <w:rsid w:val="002F20CD"/>
    <w:rsid w:val="002F49EF"/>
    <w:rsid w:val="00301F95"/>
    <w:rsid w:val="00314F95"/>
    <w:rsid w:val="00322FAB"/>
    <w:rsid w:val="003246A8"/>
    <w:rsid w:val="00345581"/>
    <w:rsid w:val="0034702D"/>
    <w:rsid w:val="00363EB1"/>
    <w:rsid w:val="003679A0"/>
    <w:rsid w:val="00394B65"/>
    <w:rsid w:val="0039548D"/>
    <w:rsid w:val="003A785E"/>
    <w:rsid w:val="003B55FF"/>
    <w:rsid w:val="003B651F"/>
    <w:rsid w:val="003C0116"/>
    <w:rsid w:val="003C4C28"/>
    <w:rsid w:val="003E6D5C"/>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5E42"/>
    <w:rsid w:val="005C2F35"/>
    <w:rsid w:val="005C46CE"/>
    <w:rsid w:val="005C4AC3"/>
    <w:rsid w:val="005D1DA6"/>
    <w:rsid w:val="005F5E04"/>
    <w:rsid w:val="006260F6"/>
    <w:rsid w:val="00642BC7"/>
    <w:rsid w:val="0065209A"/>
    <w:rsid w:val="00657995"/>
    <w:rsid w:val="006719AA"/>
    <w:rsid w:val="00673746"/>
    <w:rsid w:val="006959D2"/>
    <w:rsid w:val="006B5399"/>
    <w:rsid w:val="006C4678"/>
    <w:rsid w:val="006D5C2E"/>
    <w:rsid w:val="006E6ACB"/>
    <w:rsid w:val="006E7156"/>
    <w:rsid w:val="006F1706"/>
    <w:rsid w:val="00732543"/>
    <w:rsid w:val="00744442"/>
    <w:rsid w:val="007725E7"/>
    <w:rsid w:val="0078507E"/>
    <w:rsid w:val="007C0168"/>
    <w:rsid w:val="007D3D09"/>
    <w:rsid w:val="007D746F"/>
    <w:rsid w:val="007F763B"/>
    <w:rsid w:val="00807F63"/>
    <w:rsid w:val="008131CF"/>
    <w:rsid w:val="00814FA7"/>
    <w:rsid w:val="008233D0"/>
    <w:rsid w:val="0082375D"/>
    <w:rsid w:val="00834F99"/>
    <w:rsid w:val="0085007D"/>
    <w:rsid w:val="00875C08"/>
    <w:rsid w:val="008A20AC"/>
    <w:rsid w:val="008A67B6"/>
    <w:rsid w:val="008E3FDE"/>
    <w:rsid w:val="0091208A"/>
    <w:rsid w:val="00914558"/>
    <w:rsid w:val="00935CF7"/>
    <w:rsid w:val="0094140D"/>
    <w:rsid w:val="009459B3"/>
    <w:rsid w:val="00952EB8"/>
    <w:rsid w:val="00987FF3"/>
    <w:rsid w:val="00997A8E"/>
    <w:rsid w:val="009A3681"/>
    <w:rsid w:val="009A4AA6"/>
    <w:rsid w:val="009D1F1D"/>
    <w:rsid w:val="009E7318"/>
    <w:rsid w:val="00A1557F"/>
    <w:rsid w:val="00A3476D"/>
    <w:rsid w:val="00B3167C"/>
    <w:rsid w:val="00B36B45"/>
    <w:rsid w:val="00B60543"/>
    <w:rsid w:val="00B60E8D"/>
    <w:rsid w:val="00B80C0E"/>
    <w:rsid w:val="00B918AE"/>
    <w:rsid w:val="00B94E19"/>
    <w:rsid w:val="00BA4DAA"/>
    <w:rsid w:val="00BC2B4A"/>
    <w:rsid w:val="00BD2A8D"/>
    <w:rsid w:val="00BD4FCC"/>
    <w:rsid w:val="00BF6579"/>
    <w:rsid w:val="00C0761F"/>
    <w:rsid w:val="00C101C9"/>
    <w:rsid w:val="00C44596"/>
    <w:rsid w:val="00C60D61"/>
    <w:rsid w:val="00C92003"/>
    <w:rsid w:val="00CC4387"/>
    <w:rsid w:val="00CC7C6D"/>
    <w:rsid w:val="00CD04CF"/>
    <w:rsid w:val="00CE7B2F"/>
    <w:rsid w:val="00CF24FB"/>
    <w:rsid w:val="00CF6616"/>
    <w:rsid w:val="00D04C27"/>
    <w:rsid w:val="00D12F2D"/>
    <w:rsid w:val="00D13147"/>
    <w:rsid w:val="00D23EA2"/>
    <w:rsid w:val="00D26F2E"/>
    <w:rsid w:val="00D3777A"/>
    <w:rsid w:val="00D465A5"/>
    <w:rsid w:val="00D56002"/>
    <w:rsid w:val="00D778C9"/>
    <w:rsid w:val="00DB63A9"/>
    <w:rsid w:val="00DF6507"/>
    <w:rsid w:val="00DF7353"/>
    <w:rsid w:val="00E015B9"/>
    <w:rsid w:val="00E330B8"/>
    <w:rsid w:val="00E34501"/>
    <w:rsid w:val="00E34DBD"/>
    <w:rsid w:val="00E52EA0"/>
    <w:rsid w:val="00E57761"/>
    <w:rsid w:val="00E617EB"/>
    <w:rsid w:val="00E73E1D"/>
    <w:rsid w:val="00EB452F"/>
    <w:rsid w:val="00EB51F4"/>
    <w:rsid w:val="00EC565A"/>
    <w:rsid w:val="00EC58A8"/>
    <w:rsid w:val="00EC5C53"/>
    <w:rsid w:val="00ED4441"/>
    <w:rsid w:val="00ED4A29"/>
    <w:rsid w:val="00ED4ED9"/>
    <w:rsid w:val="00ED5421"/>
    <w:rsid w:val="00EE1CEE"/>
    <w:rsid w:val="00EE1F4B"/>
    <w:rsid w:val="00F03305"/>
    <w:rsid w:val="00F2228B"/>
    <w:rsid w:val="00F62573"/>
    <w:rsid w:val="00F66E35"/>
    <w:rsid w:val="00F83A62"/>
    <w:rsid w:val="00FA6D77"/>
    <w:rsid w:val="00FB5B6A"/>
    <w:rsid w:val="00FC4906"/>
    <w:rsid w:val="00FC7732"/>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8E3FDE"/>
    <w:rPr>
      <w:rFonts w:ascii="Tahoma" w:hAnsi="Tahoma" w:cs="Tahoma"/>
      <w:sz w:val="16"/>
      <w:szCs w:val="16"/>
    </w:rPr>
  </w:style>
  <w:style w:type="character" w:customStyle="1" w:styleId="BalloonTextChar">
    <w:name w:val="Balloon Text Char"/>
    <w:basedOn w:val="DefaultParagraphFont"/>
    <w:link w:val="BalloonText"/>
    <w:uiPriority w:val="99"/>
    <w:semiHidden/>
    <w:rsid w:val="008E3FDE"/>
    <w:rPr>
      <w:rFonts w:ascii="Tahoma" w:hAnsi="Tahoma" w:cs="Tahoma"/>
      <w:sz w:val="16"/>
      <w:szCs w:val="16"/>
      <w:lang w:eastAsia="ar-SA"/>
    </w:rPr>
  </w:style>
  <w:style w:type="paragraph" w:styleId="ListParagraph">
    <w:name w:val="List Paragraph"/>
    <w:basedOn w:val="Normal"/>
    <w:uiPriority w:val="34"/>
    <w:qFormat/>
    <w:rsid w:val="007325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dihairfan@hot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shiquepcmd77@yahoo.com"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30620.03"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manualLayout>
          <c:xMode val="edge"/>
          <c:yMode val="edge"/>
          <c:x val="0.17165481262719645"/>
          <c:y val="4.1597337770382693E-2"/>
        </c:manualLayout>
      </c:layout>
      <c:txPr>
        <a:bodyPr/>
        <a:lstStyle/>
        <a:p>
          <a:pPr>
            <a:defRPr lang="en-US"/>
          </a:pPr>
          <a:endParaRPr lang="en-US"/>
        </a:p>
      </c:txPr>
    </c:title>
    <c:plotArea>
      <c:layout/>
      <c:barChart>
        <c:barDir val="bar"/>
        <c:grouping val="clustered"/>
        <c:ser>
          <c:idx val="0"/>
          <c:order val="0"/>
          <c:tx>
            <c:strRef>
              <c:f>Sheet1!$B$1</c:f>
              <c:strCache>
                <c:ptCount val="1"/>
                <c:pt idx="0">
                  <c:v>Fetal Outcomes</c:v>
                </c:pt>
              </c:strCache>
            </c:strRef>
          </c:tx>
          <c:dLbls>
            <c:txPr>
              <a:bodyPr/>
              <a:lstStyle/>
              <a:p>
                <a:pPr>
                  <a:defRPr lang="en-US"/>
                </a:pPr>
                <a:endParaRPr lang="en-US"/>
              </a:p>
            </c:txPr>
            <c:showVal val="1"/>
          </c:dLbls>
          <c:cat>
            <c:strRef>
              <c:f>Sheet1!$A$2:$A$4</c:f>
              <c:strCache>
                <c:ptCount val="3"/>
                <c:pt idx="0">
                  <c:v>Normal</c:v>
                </c:pt>
                <c:pt idx="1">
                  <c:v>IUD</c:v>
                </c:pt>
                <c:pt idx="2">
                  <c:v>Moderate distress</c:v>
                </c:pt>
              </c:strCache>
            </c:strRef>
          </c:cat>
          <c:val>
            <c:numRef>
              <c:f>Sheet1!$B$2:$B$4</c:f>
              <c:numCache>
                <c:formatCode>General</c:formatCode>
                <c:ptCount val="3"/>
                <c:pt idx="0">
                  <c:v>15</c:v>
                </c:pt>
                <c:pt idx="1">
                  <c:v>9</c:v>
                </c:pt>
                <c:pt idx="2">
                  <c:v>7</c:v>
                </c:pt>
              </c:numCache>
            </c:numRef>
          </c:val>
        </c:ser>
        <c:axId val="162741632"/>
        <c:axId val="162743424"/>
      </c:barChart>
      <c:catAx>
        <c:axId val="162741632"/>
        <c:scaling>
          <c:orientation val="minMax"/>
        </c:scaling>
        <c:axPos val="l"/>
        <c:tickLblPos val="nextTo"/>
        <c:txPr>
          <a:bodyPr/>
          <a:lstStyle/>
          <a:p>
            <a:pPr>
              <a:defRPr lang="en-US"/>
            </a:pPr>
            <a:endParaRPr lang="en-US"/>
          </a:p>
        </c:txPr>
        <c:crossAx val="162743424"/>
        <c:crosses val="autoZero"/>
        <c:auto val="1"/>
        <c:lblAlgn val="ctr"/>
        <c:lblOffset val="100"/>
      </c:catAx>
      <c:valAx>
        <c:axId val="162743424"/>
        <c:scaling>
          <c:orientation val="minMax"/>
        </c:scaling>
        <c:axPos val="b"/>
        <c:majorGridlines/>
        <c:numFmt formatCode="General" sourceLinked="1"/>
        <c:tickLblPos val="nextTo"/>
        <c:txPr>
          <a:bodyPr/>
          <a:lstStyle/>
          <a:p>
            <a:pPr>
              <a:defRPr lang="en-US"/>
            </a:pPr>
            <a:endParaRPr lang="en-US"/>
          </a:p>
        </c:txPr>
        <c:crossAx val="162741632"/>
        <c:crosses val="autoZero"/>
        <c:crossBetween val="between"/>
      </c:valAx>
    </c:plotArea>
    <c:legend>
      <c:legendPos val="r"/>
      <c:txPr>
        <a:bodyPr/>
        <a:lstStyle/>
        <a:p>
          <a:pPr>
            <a:defRPr lang="en-US"/>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Pr>
        <a:bodyPr/>
        <a:lstStyle/>
        <a:p>
          <a:pPr>
            <a:defRPr lang="en-US"/>
          </a:pPr>
          <a:endParaRPr lang="en-US"/>
        </a:p>
      </c:txPr>
    </c:title>
    <c:plotArea>
      <c:layout/>
      <c:barChart>
        <c:barDir val="bar"/>
        <c:grouping val="clustered"/>
        <c:ser>
          <c:idx val="0"/>
          <c:order val="0"/>
          <c:tx>
            <c:strRef>
              <c:f>Sheet1!$B$1</c:f>
              <c:strCache>
                <c:ptCount val="1"/>
                <c:pt idx="0">
                  <c:v>Maternal Complications</c:v>
                </c:pt>
              </c:strCache>
            </c:strRef>
          </c:tx>
          <c:dLbls>
            <c:txPr>
              <a:bodyPr/>
              <a:lstStyle/>
              <a:p>
                <a:pPr>
                  <a:defRPr lang="en-US"/>
                </a:pPr>
                <a:endParaRPr lang="en-US"/>
              </a:p>
            </c:txPr>
            <c:showVal val="1"/>
          </c:dLbls>
          <c:cat>
            <c:strRef>
              <c:f>Sheet1!$A$2:$A$5</c:f>
              <c:strCache>
                <c:ptCount val="4"/>
                <c:pt idx="0">
                  <c:v>No Complications</c:v>
                </c:pt>
                <c:pt idx="1">
                  <c:v>Vaginal Tears</c:v>
                </c:pt>
                <c:pt idx="2">
                  <c:v>Uterine Ruptures</c:v>
                </c:pt>
                <c:pt idx="3">
                  <c:v>Cervical Tears</c:v>
                </c:pt>
              </c:strCache>
            </c:strRef>
          </c:cat>
          <c:val>
            <c:numRef>
              <c:f>Sheet1!$B$2:$B$5</c:f>
              <c:numCache>
                <c:formatCode>General</c:formatCode>
                <c:ptCount val="4"/>
                <c:pt idx="0">
                  <c:v>19</c:v>
                </c:pt>
                <c:pt idx="1">
                  <c:v>8</c:v>
                </c:pt>
                <c:pt idx="2">
                  <c:v>3</c:v>
                </c:pt>
                <c:pt idx="3">
                  <c:v>1</c:v>
                </c:pt>
              </c:numCache>
            </c:numRef>
          </c:val>
        </c:ser>
        <c:axId val="182068352"/>
        <c:axId val="182069888"/>
      </c:barChart>
      <c:catAx>
        <c:axId val="182068352"/>
        <c:scaling>
          <c:orientation val="minMax"/>
        </c:scaling>
        <c:axPos val="l"/>
        <c:tickLblPos val="nextTo"/>
        <c:txPr>
          <a:bodyPr/>
          <a:lstStyle/>
          <a:p>
            <a:pPr>
              <a:defRPr lang="en-US"/>
            </a:pPr>
            <a:endParaRPr lang="en-US"/>
          </a:p>
        </c:txPr>
        <c:crossAx val="182069888"/>
        <c:crosses val="autoZero"/>
        <c:auto val="1"/>
        <c:lblAlgn val="ctr"/>
        <c:lblOffset val="100"/>
      </c:catAx>
      <c:valAx>
        <c:axId val="182069888"/>
        <c:scaling>
          <c:orientation val="minMax"/>
        </c:scaling>
        <c:axPos val="b"/>
        <c:majorGridlines/>
        <c:numFmt formatCode="General" sourceLinked="1"/>
        <c:tickLblPos val="nextTo"/>
        <c:txPr>
          <a:bodyPr/>
          <a:lstStyle/>
          <a:p>
            <a:pPr>
              <a:defRPr lang="en-US"/>
            </a:pPr>
            <a:endParaRPr lang="en-US"/>
          </a:p>
        </c:txPr>
        <c:crossAx val="182068352"/>
        <c:crosses val="autoZero"/>
        <c:crossBetween val="between"/>
      </c:valAx>
    </c:plotArea>
    <c:legend>
      <c:legendPos val="r"/>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8176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2008-06-25T09:46:00Z</cp:lastPrinted>
  <dcterms:created xsi:type="dcterms:W3CDTF">2020-06-25T22:36:00Z</dcterms:created>
  <dcterms:modified xsi:type="dcterms:W3CDTF">2020-06-25T22:36:00Z</dcterms:modified>
</cp:coreProperties>
</file>