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28" w:rsidRPr="00E057E2" w:rsidRDefault="002C5128" w:rsidP="00D93170">
      <w:pPr>
        <w:suppressAutoHyphens w:val="0"/>
        <w:snapToGrid w:val="0"/>
        <w:jc w:val="center"/>
        <w:rPr>
          <w:b/>
          <w:sz w:val="20"/>
          <w:szCs w:val="20"/>
          <w:lang w:eastAsia="zh-CN"/>
        </w:rPr>
      </w:pPr>
    </w:p>
    <w:p w:rsidR="008D06F6" w:rsidRPr="00E057E2" w:rsidRDefault="00D24733" w:rsidP="00D93170">
      <w:pPr>
        <w:suppressAutoHyphens w:val="0"/>
        <w:snapToGrid w:val="0"/>
        <w:jc w:val="center"/>
        <w:rPr>
          <w:b/>
          <w:sz w:val="20"/>
          <w:szCs w:val="20"/>
        </w:rPr>
      </w:pPr>
      <w:r w:rsidRPr="00E057E2">
        <w:rPr>
          <w:b/>
          <w:sz w:val="20"/>
          <w:szCs w:val="20"/>
        </w:rPr>
        <w:t>Information models internet media and commercialization mechanism of media product</w:t>
      </w:r>
    </w:p>
    <w:p w:rsidR="008D06F6" w:rsidRPr="00E057E2" w:rsidRDefault="008D06F6" w:rsidP="00D93170">
      <w:pPr>
        <w:suppressAutoHyphens w:val="0"/>
        <w:snapToGrid w:val="0"/>
        <w:jc w:val="center"/>
        <w:rPr>
          <w:b/>
          <w:sz w:val="20"/>
          <w:szCs w:val="20"/>
        </w:rPr>
      </w:pPr>
    </w:p>
    <w:p w:rsidR="008D06F6" w:rsidRPr="00E057E2" w:rsidRDefault="00444A8F" w:rsidP="00D93170">
      <w:pPr>
        <w:suppressAutoHyphens w:val="0"/>
        <w:snapToGrid w:val="0"/>
        <w:jc w:val="center"/>
        <w:rPr>
          <w:sz w:val="20"/>
          <w:szCs w:val="20"/>
          <w:vertAlign w:val="superscript"/>
          <w:lang w:eastAsia="zh-CN"/>
        </w:rPr>
      </w:pPr>
      <w:r w:rsidRPr="00E057E2">
        <w:rPr>
          <w:sz w:val="20"/>
          <w:szCs w:val="20"/>
        </w:rPr>
        <w:t>Kamoliddin Tursunpulatovich</w:t>
      </w:r>
      <w:r w:rsidR="008D06F6" w:rsidRPr="00E057E2">
        <w:rPr>
          <w:sz w:val="20"/>
          <w:szCs w:val="20"/>
        </w:rPr>
        <w:t xml:space="preserve"> </w:t>
      </w:r>
      <w:r w:rsidRPr="00E057E2">
        <w:rPr>
          <w:sz w:val="20"/>
          <w:szCs w:val="20"/>
        </w:rPr>
        <w:t>Beknazarov</w:t>
      </w:r>
    </w:p>
    <w:p w:rsidR="008D06F6" w:rsidRPr="00E057E2" w:rsidRDefault="008D06F6" w:rsidP="00D93170">
      <w:pPr>
        <w:suppressAutoHyphens w:val="0"/>
        <w:snapToGrid w:val="0"/>
        <w:jc w:val="center"/>
        <w:rPr>
          <w:sz w:val="20"/>
          <w:szCs w:val="20"/>
          <w:vertAlign w:val="superscript"/>
          <w:lang w:eastAsia="zh-CN"/>
        </w:rPr>
      </w:pPr>
    </w:p>
    <w:p w:rsidR="00471E57" w:rsidRPr="00E057E2" w:rsidRDefault="00444A8F" w:rsidP="00D93170">
      <w:pPr>
        <w:suppressAutoHyphens w:val="0"/>
        <w:snapToGrid w:val="0"/>
        <w:jc w:val="center"/>
        <w:rPr>
          <w:sz w:val="20"/>
          <w:szCs w:val="20"/>
        </w:rPr>
      </w:pPr>
      <w:r w:rsidRPr="00E057E2">
        <w:rPr>
          <w:sz w:val="20"/>
          <w:szCs w:val="20"/>
        </w:rPr>
        <w:t xml:space="preserve">PhD </w:t>
      </w:r>
      <w:r w:rsidR="00E057E2" w:rsidRPr="00E057E2">
        <w:rPr>
          <w:sz w:val="20"/>
          <w:szCs w:val="20"/>
        </w:rPr>
        <w:t xml:space="preserve">Doctoral Student </w:t>
      </w:r>
      <w:r w:rsidRPr="00E057E2">
        <w:rPr>
          <w:sz w:val="20"/>
          <w:szCs w:val="20"/>
        </w:rPr>
        <w:t>of University of Journalism and Mass Communication of the Republic of Uzbekistan</w:t>
      </w:r>
      <w:r w:rsidR="009C53B7" w:rsidRPr="00E057E2">
        <w:rPr>
          <w:sz w:val="20"/>
          <w:szCs w:val="20"/>
        </w:rPr>
        <w:t xml:space="preserve">, </w:t>
      </w:r>
      <w:r w:rsidRPr="00E057E2">
        <w:rPr>
          <w:sz w:val="20"/>
          <w:szCs w:val="20"/>
        </w:rPr>
        <w:t>Tashkent</w:t>
      </w:r>
      <w:r w:rsidR="009C53B7" w:rsidRPr="00E057E2">
        <w:rPr>
          <w:sz w:val="20"/>
          <w:szCs w:val="20"/>
        </w:rPr>
        <w:t>, Uzbekistan</w:t>
      </w:r>
    </w:p>
    <w:p w:rsidR="008D06F6" w:rsidRPr="00E057E2" w:rsidRDefault="003B151C" w:rsidP="00D93170">
      <w:pPr>
        <w:pStyle w:val="Author"/>
        <w:snapToGrid w:val="0"/>
        <w:spacing w:before="0" w:after="0"/>
        <w:rPr>
          <w:sz w:val="20"/>
          <w:szCs w:val="20"/>
          <w:lang w:eastAsia="zh-CN"/>
        </w:rPr>
      </w:pPr>
      <w:hyperlink r:id="rId7" w:history="1">
        <w:r w:rsidR="00BC0A89" w:rsidRPr="00E057E2">
          <w:rPr>
            <w:rStyle w:val="Hyperlink"/>
            <w:sz w:val="20"/>
            <w:szCs w:val="20"/>
          </w:rPr>
          <w:t>k.beknazarov@gmail.com</w:t>
        </w:r>
      </w:hyperlink>
      <w:r w:rsidR="00BC0A89" w:rsidRPr="00E057E2">
        <w:rPr>
          <w:sz w:val="20"/>
          <w:szCs w:val="20"/>
          <w:lang w:eastAsia="zh-CN"/>
        </w:rPr>
        <w:t xml:space="preserve"> </w:t>
      </w:r>
    </w:p>
    <w:p w:rsidR="008D06F6" w:rsidRPr="00E057E2" w:rsidRDefault="008D06F6" w:rsidP="00D93170">
      <w:pPr>
        <w:pStyle w:val="Author"/>
        <w:snapToGrid w:val="0"/>
        <w:spacing w:before="0" w:after="0"/>
        <w:rPr>
          <w:sz w:val="20"/>
          <w:szCs w:val="20"/>
          <w:lang w:eastAsia="zh-CN"/>
        </w:rPr>
      </w:pPr>
    </w:p>
    <w:p w:rsidR="005D1DA6" w:rsidRPr="00E057E2" w:rsidRDefault="00471E57" w:rsidP="00D93170">
      <w:pPr>
        <w:suppressAutoHyphens w:val="0"/>
        <w:snapToGrid w:val="0"/>
        <w:jc w:val="both"/>
        <w:rPr>
          <w:sz w:val="20"/>
          <w:szCs w:val="20"/>
        </w:rPr>
      </w:pPr>
      <w:r w:rsidRPr="00E057E2">
        <w:rPr>
          <w:b/>
          <w:sz w:val="20"/>
          <w:szCs w:val="20"/>
        </w:rPr>
        <w:t>Abstract:</w:t>
      </w:r>
      <w:r w:rsidR="008D06F6" w:rsidRPr="00E057E2">
        <w:rPr>
          <w:b/>
          <w:sz w:val="20"/>
          <w:szCs w:val="20"/>
        </w:rPr>
        <w:t xml:space="preserve"> </w:t>
      </w:r>
      <w:r w:rsidR="00D24733" w:rsidRPr="00E057E2">
        <w:rPr>
          <w:sz w:val="20"/>
          <w:szCs w:val="20"/>
        </w:rPr>
        <w:t>In the article discussed the mechanism of the process of commercialization of media products and the information model of the internet media as the main element of commercialization is very complex by nature of the news segment of the Internet Media: article technical, form legal, purpose socio-economic. Each of its components is considered to develop a serious supply of information (information-technological, information-analytical), which is the basis of the process of commercialization of media systems.</w:t>
      </w:r>
    </w:p>
    <w:p w:rsidR="00D93170" w:rsidRPr="00E057E2" w:rsidRDefault="00B221E7" w:rsidP="002C5128">
      <w:pPr>
        <w:suppressAutoHyphens w:val="0"/>
        <w:snapToGrid w:val="0"/>
        <w:jc w:val="both"/>
        <w:rPr>
          <w:b/>
          <w:sz w:val="20"/>
          <w:szCs w:val="20"/>
        </w:rPr>
      </w:pPr>
      <w:r w:rsidRPr="00E057E2">
        <w:rPr>
          <w:color w:val="000000"/>
          <w:sz w:val="20"/>
          <w:szCs w:val="20"/>
        </w:rPr>
        <w:t>[</w:t>
      </w:r>
      <w:r w:rsidR="00444A8F" w:rsidRPr="00E057E2">
        <w:rPr>
          <w:sz w:val="20"/>
          <w:szCs w:val="20"/>
        </w:rPr>
        <w:t>Beknazarov K.T.</w:t>
      </w:r>
      <w:r w:rsidRPr="00E057E2">
        <w:rPr>
          <w:sz w:val="20"/>
          <w:szCs w:val="20"/>
        </w:rPr>
        <w:t xml:space="preserve"> </w:t>
      </w:r>
      <w:r w:rsidR="00D24733" w:rsidRPr="00E057E2">
        <w:rPr>
          <w:b/>
          <w:sz w:val="20"/>
          <w:szCs w:val="20"/>
        </w:rPr>
        <w:t>Information models internet media and commercialization mechanism of media product</w:t>
      </w:r>
      <w:r w:rsidR="00D93170" w:rsidRPr="00E057E2">
        <w:rPr>
          <w:rFonts w:eastAsia="Times New Roman"/>
          <w:b/>
          <w:bCs/>
          <w:sz w:val="20"/>
          <w:szCs w:val="20"/>
          <w:lang w:bidi="fa-IR"/>
        </w:rPr>
        <w:t>.</w:t>
      </w:r>
      <w:r w:rsidR="00D93170" w:rsidRPr="00E057E2">
        <w:rPr>
          <w:bCs/>
          <w:i/>
          <w:sz w:val="20"/>
          <w:szCs w:val="20"/>
        </w:rPr>
        <w:t xml:space="preserve"> N Y Sci J</w:t>
      </w:r>
      <w:r w:rsidR="00D93170" w:rsidRPr="00E057E2">
        <w:rPr>
          <w:bCs/>
          <w:sz w:val="20"/>
          <w:szCs w:val="20"/>
        </w:rPr>
        <w:t xml:space="preserve"> </w:t>
      </w:r>
      <w:r w:rsidR="00D93170" w:rsidRPr="00E057E2">
        <w:rPr>
          <w:sz w:val="20"/>
          <w:szCs w:val="20"/>
        </w:rPr>
        <w:t>2020;13(7):</w:t>
      </w:r>
      <w:r w:rsidR="00A8080A" w:rsidRPr="00E057E2">
        <w:rPr>
          <w:noProof/>
          <w:color w:val="000000"/>
          <w:sz w:val="20"/>
          <w:szCs w:val="20"/>
        </w:rPr>
        <w:t>59-6</w:t>
      </w:r>
      <w:r w:rsidR="00E057E2">
        <w:rPr>
          <w:rFonts w:hint="eastAsia"/>
          <w:noProof/>
          <w:color w:val="000000"/>
          <w:sz w:val="20"/>
          <w:szCs w:val="20"/>
          <w:lang w:eastAsia="zh-CN"/>
        </w:rPr>
        <w:t>4</w:t>
      </w:r>
      <w:r w:rsidR="00D93170" w:rsidRPr="00E057E2">
        <w:rPr>
          <w:sz w:val="20"/>
          <w:szCs w:val="20"/>
        </w:rPr>
        <w:t xml:space="preserve">]. </w:t>
      </w:r>
      <w:r w:rsidR="00D93170" w:rsidRPr="00E057E2">
        <w:rPr>
          <w:iCs/>
          <w:color w:val="000000"/>
          <w:sz w:val="20"/>
          <w:szCs w:val="20"/>
        </w:rPr>
        <w:t>ISSN 1554-0200 (print); ISSN 2375-723X (online)</w:t>
      </w:r>
      <w:r w:rsidR="00D93170" w:rsidRPr="00E057E2">
        <w:rPr>
          <w:sz w:val="20"/>
          <w:szCs w:val="20"/>
        </w:rPr>
        <w:t xml:space="preserve">. </w:t>
      </w:r>
      <w:hyperlink r:id="rId8" w:history="1">
        <w:r w:rsidR="00D93170" w:rsidRPr="00E057E2">
          <w:rPr>
            <w:rStyle w:val="Hyperlink"/>
            <w:sz w:val="20"/>
            <w:szCs w:val="20"/>
          </w:rPr>
          <w:t>http://www.sciencepub.net/newyork</w:t>
        </w:r>
      </w:hyperlink>
      <w:r w:rsidR="00D93170" w:rsidRPr="00E057E2">
        <w:rPr>
          <w:sz w:val="20"/>
          <w:szCs w:val="20"/>
        </w:rPr>
        <w:t xml:space="preserve">. </w:t>
      </w:r>
      <w:r w:rsidR="002C5128" w:rsidRPr="00E057E2">
        <w:rPr>
          <w:sz w:val="20"/>
          <w:szCs w:val="20"/>
          <w:lang w:eastAsia="zh-CN"/>
        </w:rPr>
        <w:t>7</w:t>
      </w:r>
      <w:r w:rsidR="00D93170" w:rsidRPr="00E057E2">
        <w:rPr>
          <w:sz w:val="20"/>
          <w:szCs w:val="20"/>
        </w:rPr>
        <w:t xml:space="preserve">. </w:t>
      </w:r>
      <w:r w:rsidR="00D93170" w:rsidRPr="00E057E2">
        <w:rPr>
          <w:color w:val="000000"/>
          <w:sz w:val="20"/>
          <w:szCs w:val="20"/>
          <w:shd w:val="clear" w:color="auto" w:fill="FFFFFF"/>
        </w:rPr>
        <w:t>doi:</w:t>
      </w:r>
      <w:hyperlink r:id="rId9" w:history="1">
        <w:r w:rsidR="00D93170" w:rsidRPr="00E057E2">
          <w:rPr>
            <w:rStyle w:val="Hyperlink"/>
            <w:sz w:val="20"/>
            <w:szCs w:val="20"/>
            <w:shd w:val="clear" w:color="auto" w:fill="FFFFFF"/>
          </w:rPr>
          <w:t>10.7537/marsnys130720.0</w:t>
        </w:r>
        <w:r w:rsidR="002C5128" w:rsidRPr="00E057E2">
          <w:rPr>
            <w:rStyle w:val="Hyperlink"/>
            <w:sz w:val="20"/>
            <w:szCs w:val="20"/>
            <w:shd w:val="clear" w:color="auto" w:fill="FFFFFF"/>
            <w:lang w:eastAsia="zh-CN"/>
          </w:rPr>
          <w:t>7</w:t>
        </w:r>
      </w:hyperlink>
      <w:r w:rsidR="00D93170" w:rsidRPr="00E057E2">
        <w:rPr>
          <w:color w:val="000000"/>
          <w:sz w:val="20"/>
          <w:szCs w:val="20"/>
          <w:shd w:val="clear" w:color="auto" w:fill="FFFFFF"/>
        </w:rPr>
        <w:t>.</w:t>
      </w:r>
    </w:p>
    <w:p w:rsidR="001817C7" w:rsidRPr="00E057E2" w:rsidRDefault="001817C7" w:rsidP="00D93170">
      <w:pPr>
        <w:suppressAutoHyphens w:val="0"/>
        <w:snapToGrid w:val="0"/>
        <w:jc w:val="both"/>
        <w:rPr>
          <w:sz w:val="20"/>
          <w:szCs w:val="20"/>
        </w:rPr>
      </w:pPr>
    </w:p>
    <w:p w:rsidR="001817C7" w:rsidRPr="00E057E2" w:rsidRDefault="001817C7" w:rsidP="00D93170">
      <w:pPr>
        <w:suppressAutoHyphens w:val="0"/>
        <w:snapToGrid w:val="0"/>
        <w:jc w:val="both"/>
        <w:rPr>
          <w:sz w:val="20"/>
          <w:szCs w:val="20"/>
        </w:rPr>
      </w:pPr>
      <w:r w:rsidRPr="00E057E2">
        <w:rPr>
          <w:b/>
          <w:sz w:val="20"/>
          <w:szCs w:val="20"/>
        </w:rPr>
        <w:t xml:space="preserve">Keywords: </w:t>
      </w:r>
      <w:r w:rsidR="00444A8F" w:rsidRPr="00E057E2">
        <w:rPr>
          <w:sz w:val="20"/>
          <w:szCs w:val="20"/>
        </w:rPr>
        <w:t>internet, communication, news channel, public</w:t>
      </w:r>
      <w:r w:rsidR="00D24733" w:rsidRPr="00E057E2">
        <w:rPr>
          <w:sz w:val="20"/>
          <w:szCs w:val="20"/>
        </w:rPr>
        <w:t>, information models, internet media, media product, commercialization of media</w:t>
      </w:r>
    </w:p>
    <w:p w:rsidR="001817C7" w:rsidRPr="00E057E2" w:rsidRDefault="001817C7" w:rsidP="00D93170">
      <w:pPr>
        <w:suppressAutoHyphens w:val="0"/>
        <w:snapToGrid w:val="0"/>
        <w:ind w:firstLine="425"/>
        <w:jc w:val="both"/>
        <w:rPr>
          <w:sz w:val="20"/>
          <w:szCs w:val="20"/>
        </w:rPr>
      </w:pPr>
    </w:p>
    <w:p w:rsidR="002C5128" w:rsidRPr="00E057E2" w:rsidRDefault="002C5128" w:rsidP="00D93170">
      <w:pPr>
        <w:pStyle w:val="ListParagraph"/>
        <w:numPr>
          <w:ilvl w:val="0"/>
          <w:numId w:val="29"/>
        </w:numPr>
        <w:suppressAutoHyphens w:val="0"/>
        <w:snapToGrid w:val="0"/>
        <w:ind w:left="0" w:firstLine="0"/>
        <w:jc w:val="both"/>
        <w:rPr>
          <w:b/>
          <w:sz w:val="20"/>
          <w:szCs w:val="20"/>
        </w:rPr>
        <w:sectPr w:rsidR="002C5128" w:rsidRPr="00E057E2" w:rsidSect="00A8080A">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59"/>
          <w:cols w:space="720"/>
          <w:docGrid w:linePitch="360"/>
        </w:sectPr>
      </w:pPr>
    </w:p>
    <w:p w:rsidR="00D24733" w:rsidRPr="00E057E2" w:rsidRDefault="009D67E4" w:rsidP="00D93170">
      <w:pPr>
        <w:pStyle w:val="ListParagraph"/>
        <w:numPr>
          <w:ilvl w:val="0"/>
          <w:numId w:val="29"/>
        </w:numPr>
        <w:suppressAutoHyphens w:val="0"/>
        <w:snapToGrid w:val="0"/>
        <w:ind w:left="0" w:firstLine="0"/>
        <w:jc w:val="both"/>
        <w:rPr>
          <w:b/>
          <w:sz w:val="20"/>
          <w:szCs w:val="20"/>
        </w:rPr>
      </w:pPr>
      <w:r w:rsidRPr="00E057E2">
        <w:rPr>
          <w:b/>
          <w:sz w:val="20"/>
          <w:szCs w:val="20"/>
        </w:rPr>
        <w:lastRenderedPageBreak/>
        <w:t>Introduction</w:t>
      </w:r>
    </w:p>
    <w:p w:rsidR="00D24733" w:rsidRPr="00E057E2" w:rsidRDefault="00D24733" w:rsidP="00D93170">
      <w:pPr>
        <w:suppressAutoHyphens w:val="0"/>
        <w:snapToGrid w:val="0"/>
        <w:ind w:firstLine="425"/>
        <w:jc w:val="both"/>
        <w:rPr>
          <w:sz w:val="20"/>
          <w:szCs w:val="20"/>
        </w:rPr>
      </w:pPr>
      <w:r w:rsidRPr="00E057E2">
        <w:rPr>
          <w:sz w:val="20"/>
          <w:szCs w:val="20"/>
        </w:rPr>
        <w:t>Today, the media are experiencing a process that can be conditionally called the second wave of commercialization. The mass transfer of property of many Internet publications specializing in innovations from a legal form to a private form is carried out gradually. Looking from the outside, this process is almost unnoticeable due to a number of factors:</w:t>
      </w:r>
    </w:p>
    <w:p w:rsidR="00D24733" w:rsidRPr="00E057E2" w:rsidRDefault="00D24733" w:rsidP="00D93170">
      <w:pPr>
        <w:suppressAutoHyphens w:val="0"/>
        <w:snapToGrid w:val="0"/>
        <w:ind w:firstLine="425"/>
        <w:jc w:val="both"/>
        <w:rPr>
          <w:sz w:val="20"/>
          <w:szCs w:val="20"/>
        </w:rPr>
      </w:pPr>
      <w:r w:rsidRPr="00E057E2">
        <w:rPr>
          <w:sz w:val="20"/>
          <w:szCs w:val="20"/>
        </w:rPr>
        <w:t>- within the framework of the general process, the locality of each solution leads to a valid interruption between the general cause and its various consequences;</w:t>
      </w:r>
    </w:p>
    <w:p w:rsidR="00D24733" w:rsidRPr="00E057E2" w:rsidRDefault="00D24733" w:rsidP="00D93170">
      <w:pPr>
        <w:suppressAutoHyphens w:val="0"/>
        <w:snapToGrid w:val="0"/>
        <w:ind w:firstLine="425"/>
        <w:jc w:val="both"/>
        <w:rPr>
          <w:sz w:val="20"/>
          <w:szCs w:val="20"/>
        </w:rPr>
      </w:pPr>
      <w:r w:rsidRPr="00E057E2">
        <w:rPr>
          <w:sz w:val="20"/>
          <w:szCs w:val="20"/>
        </w:rPr>
        <w:t>- high level of adaptation of its new participants in the formed and functioning structure;</w:t>
      </w:r>
    </w:p>
    <w:p w:rsidR="00D24733" w:rsidRPr="00E057E2" w:rsidRDefault="00D24733" w:rsidP="00D93170">
      <w:pPr>
        <w:suppressAutoHyphens w:val="0"/>
        <w:snapToGrid w:val="0"/>
        <w:ind w:firstLine="425"/>
        <w:jc w:val="both"/>
        <w:rPr>
          <w:sz w:val="20"/>
          <w:szCs w:val="20"/>
        </w:rPr>
      </w:pPr>
      <w:r w:rsidRPr="00E057E2">
        <w:rPr>
          <w:sz w:val="20"/>
          <w:szCs w:val="20"/>
        </w:rPr>
        <w:t>- wide spread of such social practice in other areas of economic and social activity;</w:t>
      </w:r>
    </w:p>
    <w:p w:rsidR="00D24733" w:rsidRPr="00E057E2" w:rsidRDefault="00D24733" w:rsidP="00D93170">
      <w:pPr>
        <w:suppressAutoHyphens w:val="0"/>
        <w:snapToGrid w:val="0"/>
        <w:ind w:firstLine="425"/>
        <w:jc w:val="both"/>
        <w:rPr>
          <w:sz w:val="20"/>
          <w:szCs w:val="20"/>
        </w:rPr>
      </w:pPr>
      <w:r w:rsidRPr="00E057E2">
        <w:rPr>
          <w:sz w:val="20"/>
          <w:szCs w:val="20"/>
        </w:rPr>
        <w:t>- small consolidated mobility of social audiences;</w:t>
      </w:r>
    </w:p>
    <w:p w:rsidR="00D24733" w:rsidRPr="00E057E2" w:rsidRDefault="00D24733" w:rsidP="00D93170">
      <w:pPr>
        <w:suppressAutoHyphens w:val="0"/>
        <w:snapToGrid w:val="0"/>
        <w:ind w:firstLine="425"/>
        <w:jc w:val="both"/>
        <w:rPr>
          <w:sz w:val="20"/>
          <w:szCs w:val="20"/>
        </w:rPr>
      </w:pPr>
      <w:r w:rsidRPr="00E057E2">
        <w:rPr>
          <w:sz w:val="20"/>
          <w:szCs w:val="20"/>
        </w:rPr>
        <w:t>- uniformity within each specific demand area, which allows different sources of information to replace one another, the priority of materials in terms of brand offer.</w:t>
      </w:r>
    </w:p>
    <w:p w:rsidR="00D24733" w:rsidRPr="00E057E2" w:rsidRDefault="00D24733" w:rsidP="00D93170">
      <w:pPr>
        <w:suppressAutoHyphens w:val="0"/>
        <w:snapToGrid w:val="0"/>
        <w:ind w:firstLine="425"/>
        <w:jc w:val="both"/>
        <w:rPr>
          <w:sz w:val="20"/>
          <w:szCs w:val="20"/>
        </w:rPr>
      </w:pPr>
      <w:r w:rsidRPr="00E057E2">
        <w:rPr>
          <w:sz w:val="20"/>
          <w:szCs w:val="20"/>
        </w:rPr>
        <w:t>Nevertheless, this process has attracted the attention of media professionals, representatives of the professional community at all levels, as well as media researchers, not only because of the scale not inferior to the first wave of commercialization of media, but also because of the trends and prospects inherent in this process</w:t>
      </w:r>
    </w:p>
    <w:p w:rsidR="00D24733" w:rsidRPr="00E057E2" w:rsidRDefault="00D24733" w:rsidP="00D93170">
      <w:pPr>
        <w:suppressAutoHyphens w:val="0"/>
        <w:snapToGrid w:val="0"/>
        <w:ind w:firstLine="425"/>
        <w:jc w:val="both"/>
        <w:rPr>
          <w:sz w:val="20"/>
          <w:szCs w:val="20"/>
        </w:rPr>
      </w:pPr>
      <w:r w:rsidRPr="00E057E2">
        <w:rPr>
          <w:sz w:val="20"/>
          <w:szCs w:val="20"/>
        </w:rPr>
        <w:t xml:space="preserve">The development of the national media market shows that advertising has become a major source of new investment, not only has it become a type of support for the media by the audience at the moment, </w:t>
      </w:r>
      <w:r w:rsidRPr="00E057E2">
        <w:rPr>
          <w:sz w:val="20"/>
          <w:szCs w:val="20"/>
        </w:rPr>
        <w:lastRenderedPageBreak/>
        <w:t>it has become the basis for the rapid development of the entire media System [1].</w:t>
      </w:r>
    </w:p>
    <w:p w:rsidR="00D24733" w:rsidRPr="00E057E2" w:rsidRDefault="00D24733" w:rsidP="00D93170">
      <w:pPr>
        <w:suppressAutoHyphens w:val="0"/>
        <w:snapToGrid w:val="0"/>
        <w:ind w:firstLine="425"/>
        <w:jc w:val="both"/>
        <w:rPr>
          <w:sz w:val="20"/>
          <w:szCs w:val="20"/>
        </w:rPr>
      </w:pPr>
      <w:r w:rsidRPr="00E057E2">
        <w:rPr>
          <w:sz w:val="20"/>
          <w:szCs w:val="20"/>
        </w:rPr>
        <w:t>In the media market, a two – tier structure of revenues is observed: on the one hand – receipts from viewing the pages of the site, specializing in news related to the quality of journalistic content and its compliance with the information needs of readers, that is, with compliance with the demand; on the other hand-payments for advertising content related, to the number of Against this background, on the one hand, the interests of the audience, its information needs, and on the other hand, potential advertisers, investors, sponsors have to maintain a balance between the interests of a particular audience.</w:t>
      </w:r>
    </w:p>
    <w:p w:rsidR="00D24733" w:rsidRPr="00E057E2" w:rsidRDefault="00D24733" w:rsidP="00D93170">
      <w:pPr>
        <w:suppressAutoHyphens w:val="0"/>
        <w:snapToGrid w:val="0"/>
        <w:ind w:firstLine="425"/>
        <w:jc w:val="both"/>
        <w:rPr>
          <w:sz w:val="20"/>
          <w:szCs w:val="20"/>
        </w:rPr>
      </w:pPr>
      <w:r w:rsidRPr="00E057E2">
        <w:rPr>
          <w:sz w:val="20"/>
          <w:szCs w:val="20"/>
        </w:rPr>
        <w:t>In recent years, there have been drastic changes in the world media. Growing competition is forcing the media to use strategies that could wipe out the link between content and advertising and seriously undermine it [2].</w:t>
      </w:r>
    </w:p>
    <w:p w:rsidR="00D24733" w:rsidRPr="00E057E2" w:rsidRDefault="00D24733" w:rsidP="00D93170">
      <w:pPr>
        <w:suppressAutoHyphens w:val="0"/>
        <w:snapToGrid w:val="0"/>
        <w:ind w:firstLine="425"/>
        <w:jc w:val="both"/>
        <w:rPr>
          <w:sz w:val="20"/>
          <w:szCs w:val="20"/>
        </w:rPr>
      </w:pPr>
      <w:r w:rsidRPr="00E057E2">
        <w:rPr>
          <w:sz w:val="20"/>
          <w:szCs w:val="20"/>
        </w:rPr>
        <w:t>Over the past decade, the commercialization of the media segment on the Internet has developed several key models. Within the framework of these models, the media can go smoothly with respect to compliance with the laws of the market economy. Conditionally we define these models as follows:</w:t>
      </w:r>
    </w:p>
    <w:p w:rsidR="00D24733" w:rsidRPr="00E057E2" w:rsidRDefault="00D24733" w:rsidP="00D93170">
      <w:pPr>
        <w:suppressAutoHyphens w:val="0"/>
        <w:snapToGrid w:val="0"/>
        <w:ind w:firstLine="425"/>
        <w:jc w:val="both"/>
        <w:rPr>
          <w:sz w:val="20"/>
          <w:szCs w:val="20"/>
        </w:rPr>
      </w:pPr>
      <w:r w:rsidRPr="00E057E2">
        <w:rPr>
          <w:sz w:val="20"/>
          <w:szCs w:val="20"/>
        </w:rPr>
        <w:t>- commercial content model;</w:t>
      </w:r>
    </w:p>
    <w:p w:rsidR="00D24733" w:rsidRPr="00E057E2" w:rsidRDefault="00D24733" w:rsidP="00D93170">
      <w:pPr>
        <w:suppressAutoHyphens w:val="0"/>
        <w:snapToGrid w:val="0"/>
        <w:ind w:firstLine="425"/>
        <w:jc w:val="both"/>
        <w:rPr>
          <w:sz w:val="20"/>
          <w:szCs w:val="20"/>
        </w:rPr>
      </w:pPr>
      <w:r w:rsidRPr="00E057E2">
        <w:rPr>
          <w:sz w:val="20"/>
          <w:szCs w:val="20"/>
        </w:rPr>
        <w:t>- production concentration model;</w:t>
      </w:r>
    </w:p>
    <w:p w:rsidR="00D24733" w:rsidRPr="00E057E2" w:rsidRDefault="00D24733" w:rsidP="00D93170">
      <w:pPr>
        <w:suppressAutoHyphens w:val="0"/>
        <w:snapToGrid w:val="0"/>
        <w:ind w:firstLine="425"/>
        <w:jc w:val="both"/>
        <w:rPr>
          <w:sz w:val="20"/>
          <w:szCs w:val="20"/>
        </w:rPr>
      </w:pPr>
      <w:r w:rsidRPr="00E057E2">
        <w:rPr>
          <w:sz w:val="20"/>
          <w:szCs w:val="20"/>
        </w:rPr>
        <w:t>- communicative (local) model.</w:t>
      </w:r>
    </w:p>
    <w:p w:rsidR="00A8080A" w:rsidRPr="00E057E2" w:rsidRDefault="00D24733" w:rsidP="00D93170">
      <w:pPr>
        <w:suppressAutoHyphens w:val="0"/>
        <w:snapToGrid w:val="0"/>
        <w:ind w:firstLine="425"/>
        <w:jc w:val="both"/>
        <w:rPr>
          <w:sz w:val="20"/>
          <w:szCs w:val="20"/>
        </w:rPr>
        <w:sectPr w:rsidR="00A8080A" w:rsidRPr="00E057E2" w:rsidSect="002C5128">
          <w:footnotePr>
            <w:pos w:val="beneathText"/>
          </w:footnotePr>
          <w:type w:val="continuous"/>
          <w:pgSz w:w="12240" w:h="15840" w:code="1"/>
          <w:pgMar w:top="1440" w:right="1440" w:bottom="1440" w:left="1440" w:header="720" w:footer="720" w:gutter="0"/>
          <w:cols w:num="2" w:space="600"/>
          <w:docGrid w:linePitch="360"/>
        </w:sectPr>
      </w:pPr>
      <w:r w:rsidRPr="00E057E2">
        <w:rPr>
          <w:sz w:val="20"/>
          <w:szCs w:val="20"/>
        </w:rPr>
        <w:t xml:space="preserve">At the stage of differentiation of the underlying factors that make up the basis of the proposed models of filings and the provision of a primary description, we have identified a specific feature: each of the </w:t>
      </w:r>
    </w:p>
    <w:p w:rsidR="00D24733" w:rsidRPr="00E057E2" w:rsidRDefault="00D24733" w:rsidP="00A8080A">
      <w:pPr>
        <w:suppressAutoHyphens w:val="0"/>
        <w:snapToGrid w:val="0"/>
        <w:jc w:val="both"/>
        <w:rPr>
          <w:sz w:val="20"/>
          <w:szCs w:val="20"/>
        </w:rPr>
      </w:pPr>
      <w:r w:rsidRPr="00E057E2">
        <w:rPr>
          <w:sz w:val="20"/>
          <w:szCs w:val="20"/>
        </w:rPr>
        <w:lastRenderedPageBreak/>
        <w:t>models refers to only one specific structural unit of the activity of the Internet media.</w:t>
      </w:r>
    </w:p>
    <w:p w:rsidR="00D24733" w:rsidRPr="00E057E2" w:rsidRDefault="00D24733" w:rsidP="00D93170">
      <w:pPr>
        <w:suppressAutoHyphens w:val="0"/>
        <w:snapToGrid w:val="0"/>
        <w:ind w:firstLine="425"/>
        <w:jc w:val="both"/>
        <w:rPr>
          <w:sz w:val="20"/>
          <w:szCs w:val="20"/>
        </w:rPr>
      </w:pPr>
      <w:r w:rsidRPr="00E057E2">
        <w:rPr>
          <w:sz w:val="20"/>
          <w:szCs w:val="20"/>
        </w:rPr>
        <w:t>This allows us to come to the conclusion that in each specific situation, the localization of commercial processes at one level of production, that is, the isolated integration of publications, and, ultimately, the transition of news portals and a large share of the professional community to market relations.</w:t>
      </w:r>
    </w:p>
    <w:p w:rsidR="00D24733" w:rsidRPr="00E057E2" w:rsidRDefault="00D24733" w:rsidP="00D93170">
      <w:pPr>
        <w:suppressAutoHyphens w:val="0"/>
        <w:snapToGrid w:val="0"/>
        <w:ind w:firstLine="425"/>
        <w:jc w:val="both"/>
        <w:rPr>
          <w:sz w:val="20"/>
          <w:szCs w:val="20"/>
        </w:rPr>
      </w:pPr>
      <w:r w:rsidRPr="00E057E2">
        <w:rPr>
          <w:sz w:val="20"/>
          <w:szCs w:val="20"/>
        </w:rPr>
        <w:t>The commercial content model provides for the evaluation of commercialization as a commercial content strategy. Commercialization becomes a factor in which media is introduced into a specific "foreign body", from the outside, and therefore does not completely cover it. Thus, the main medium, which includes the general concept of publication, is excluded from the concept of competition in the product media market, the function of which is to attract the mass consumer, which gives its place to a specially adapted content.</w:t>
      </w:r>
    </w:p>
    <w:p w:rsidR="00D24733" w:rsidRPr="00E057E2" w:rsidRDefault="00D24733" w:rsidP="00D93170">
      <w:pPr>
        <w:suppressAutoHyphens w:val="0"/>
        <w:snapToGrid w:val="0"/>
        <w:ind w:firstLine="425"/>
        <w:jc w:val="both"/>
        <w:rPr>
          <w:sz w:val="20"/>
          <w:szCs w:val="20"/>
        </w:rPr>
      </w:pPr>
      <w:r w:rsidRPr="00E057E2">
        <w:rPr>
          <w:sz w:val="20"/>
          <w:szCs w:val="20"/>
        </w:rPr>
        <w:t>In the Society of market economy period the development and character of the system of publications is determined by the overall impact of economic, ideological and political factors.</w:t>
      </w:r>
    </w:p>
    <w:p w:rsidR="00B221E7" w:rsidRPr="00E057E2" w:rsidRDefault="00B221E7" w:rsidP="00D93170">
      <w:pPr>
        <w:suppressAutoHyphens w:val="0"/>
        <w:snapToGrid w:val="0"/>
        <w:contextualSpacing/>
        <w:jc w:val="both"/>
        <w:rPr>
          <w:b/>
          <w:sz w:val="20"/>
          <w:szCs w:val="20"/>
        </w:rPr>
      </w:pPr>
    </w:p>
    <w:p w:rsidR="004902C1" w:rsidRPr="00E057E2" w:rsidRDefault="00B221E7" w:rsidP="00D93170">
      <w:pPr>
        <w:suppressAutoHyphens w:val="0"/>
        <w:snapToGrid w:val="0"/>
        <w:contextualSpacing/>
        <w:jc w:val="both"/>
        <w:rPr>
          <w:b/>
          <w:sz w:val="20"/>
          <w:szCs w:val="20"/>
        </w:rPr>
      </w:pPr>
      <w:r w:rsidRPr="00E057E2">
        <w:rPr>
          <w:b/>
          <w:sz w:val="20"/>
          <w:szCs w:val="20"/>
        </w:rPr>
        <w:t>2. Material and Methods</w:t>
      </w:r>
    </w:p>
    <w:p w:rsidR="00D24733" w:rsidRPr="00E057E2" w:rsidRDefault="00D24733" w:rsidP="00D93170">
      <w:pPr>
        <w:suppressAutoHyphens w:val="0"/>
        <w:snapToGrid w:val="0"/>
        <w:ind w:firstLine="425"/>
        <w:jc w:val="both"/>
        <w:rPr>
          <w:sz w:val="20"/>
          <w:szCs w:val="20"/>
        </w:rPr>
      </w:pPr>
      <w:r w:rsidRPr="00E057E2">
        <w:rPr>
          <w:sz w:val="20"/>
          <w:szCs w:val="20"/>
        </w:rPr>
        <w:t>But in the end, the economic factor plays a special role [3]. The structure of the formation of this model was formed under the influence of a number of factors of the National media market conjuncture. First and foremost, the participation of the state in this business as a partial or total proprietor was impressive: 20% public and 80% Private Internet publications. In accordance with the media market structure reviewed in our study, the allocation is not conducted according to the principle of publication appropriateness. State news sites are considered to be market participants anyway, despite the presence of state support.</w:t>
      </w:r>
    </w:p>
    <w:p w:rsidR="00D24733" w:rsidRPr="00E057E2" w:rsidRDefault="00D24733" w:rsidP="00D93170">
      <w:pPr>
        <w:suppressAutoHyphens w:val="0"/>
        <w:snapToGrid w:val="0"/>
        <w:ind w:firstLine="425"/>
        <w:jc w:val="both"/>
        <w:rPr>
          <w:sz w:val="20"/>
          <w:szCs w:val="20"/>
        </w:rPr>
      </w:pPr>
      <w:r w:rsidRPr="00E057E2">
        <w:rPr>
          <w:sz w:val="20"/>
          <w:szCs w:val="20"/>
        </w:rPr>
        <w:t>It turns out that public and Private Internet publications occupy a certain share of the market due to the uniqueness of their basic information, which generates a constant income from subscriptions. The market for these publications is not only an additional source of income, but can also operate technically even in its absence: in fact, these publications have become one of the market factors.</w:t>
      </w:r>
    </w:p>
    <w:p w:rsidR="00D24733" w:rsidRPr="00E057E2" w:rsidRDefault="00D24733" w:rsidP="00D93170">
      <w:pPr>
        <w:suppressAutoHyphens w:val="0"/>
        <w:snapToGrid w:val="0"/>
        <w:ind w:firstLine="425"/>
        <w:jc w:val="both"/>
        <w:rPr>
          <w:sz w:val="20"/>
          <w:szCs w:val="20"/>
        </w:rPr>
      </w:pPr>
      <w:r w:rsidRPr="00E057E2">
        <w:rPr>
          <w:sz w:val="20"/>
          <w:szCs w:val="20"/>
        </w:rPr>
        <w:t>The need to enter into competition with such large affiliates of the market is that a large part of the product offered by Private Internet publications should be adapted to such conditions of competition, that is, Internet publications should formulate special messages aimed at achieving a competitive advantage, which have nothing to do with the content of the main concessions. Market mastering is carried out based on the creation of special commercial elements of a particular content from the main produced product.</w:t>
      </w:r>
    </w:p>
    <w:p w:rsidR="00D24733" w:rsidRPr="00E057E2" w:rsidRDefault="00D24733" w:rsidP="00D93170">
      <w:pPr>
        <w:suppressAutoHyphens w:val="0"/>
        <w:snapToGrid w:val="0"/>
        <w:ind w:firstLine="425"/>
        <w:jc w:val="both"/>
        <w:rPr>
          <w:sz w:val="20"/>
          <w:szCs w:val="20"/>
        </w:rPr>
      </w:pPr>
      <w:r w:rsidRPr="00E057E2">
        <w:rPr>
          <w:sz w:val="20"/>
          <w:szCs w:val="20"/>
        </w:rPr>
        <w:lastRenderedPageBreak/>
        <w:t>Long historical experience shows that relying on "scandals, investigations, Gossip" generates huge profits, first of all attracting large audiences capitalizing on revenues from advertising [1]. The publication "given" to advertising is highly likely to be separated from its readers. "Even if advertising is of no informational or cultural importance to the audience, its media is undoubtedly the first and main source of funding, as an important condition of their profitability" [4].</w:t>
      </w:r>
    </w:p>
    <w:p w:rsidR="00D24733" w:rsidRPr="00E057E2" w:rsidRDefault="00D24733" w:rsidP="00D93170">
      <w:pPr>
        <w:suppressAutoHyphens w:val="0"/>
        <w:snapToGrid w:val="0"/>
        <w:ind w:firstLine="425"/>
        <w:jc w:val="both"/>
        <w:rPr>
          <w:sz w:val="20"/>
          <w:szCs w:val="20"/>
        </w:rPr>
      </w:pPr>
      <w:r w:rsidRPr="00E057E2">
        <w:rPr>
          <w:sz w:val="20"/>
          <w:szCs w:val="20"/>
        </w:rPr>
        <w:t>The essence of the model of production concentration looks at the media enterprise as a subject of material production. The essence of this model is the unique trend of the emergence of the media market, which is considered one of the elements of the emerging markets (such as the advertising market in terms of realizing the potential of mining, as well as the media product market in terms of the material component of production).</w:t>
      </w:r>
    </w:p>
    <w:p w:rsidR="00D24733" w:rsidRPr="00E057E2" w:rsidRDefault="00D24733" w:rsidP="00D93170">
      <w:pPr>
        <w:suppressAutoHyphens w:val="0"/>
        <w:snapToGrid w:val="0"/>
        <w:ind w:firstLine="425"/>
        <w:jc w:val="both"/>
        <w:rPr>
          <w:sz w:val="20"/>
          <w:szCs w:val="20"/>
        </w:rPr>
      </w:pPr>
      <w:r w:rsidRPr="00E057E2">
        <w:rPr>
          <w:sz w:val="20"/>
          <w:szCs w:val="20"/>
        </w:rPr>
        <w:t>The production concentration model is a specific alternative variant of the formation of commercial content due to the absence of other competitive aspects. The costs in this case are compensated from the account of the sale of commercially profitable tokens: what is carried out on the account of content in a model is achieved here in the form, the account of material production.</w:t>
      </w:r>
    </w:p>
    <w:p w:rsidR="00D24733" w:rsidRPr="00E057E2" w:rsidRDefault="00D24733" w:rsidP="00D93170">
      <w:pPr>
        <w:suppressAutoHyphens w:val="0"/>
        <w:snapToGrid w:val="0"/>
        <w:ind w:firstLine="425"/>
        <w:jc w:val="both"/>
        <w:rPr>
          <w:sz w:val="20"/>
          <w:szCs w:val="20"/>
        </w:rPr>
      </w:pPr>
      <w:r w:rsidRPr="00E057E2">
        <w:rPr>
          <w:sz w:val="20"/>
          <w:szCs w:val="20"/>
        </w:rPr>
        <w:t>As can be seen from the description of the above models, the basis of their development is the optimization of costs for production activities on account of the involvement of the Internet media in competition in the peer-to-peer market. The unifying aspect of these two models – this is on the basis of them lies in the optimization of costs for the production of the main product. They do not allow to achieve, to achieve, the main goal of the commercialization process, that is, to receive income on the account of the sale of media goods as a component of the social institution of the media. This means that media product has been able to solve the problems with the financing of production so that they are not directed to make a profit on the account of its implementation.</w:t>
      </w:r>
    </w:p>
    <w:p w:rsidR="00D24733" w:rsidRPr="00E057E2" w:rsidRDefault="00D24733" w:rsidP="00D93170">
      <w:pPr>
        <w:suppressAutoHyphens w:val="0"/>
        <w:snapToGrid w:val="0"/>
        <w:ind w:firstLine="425"/>
        <w:jc w:val="both"/>
        <w:rPr>
          <w:sz w:val="20"/>
          <w:szCs w:val="20"/>
        </w:rPr>
      </w:pPr>
      <w:r w:rsidRPr="00E057E2">
        <w:rPr>
          <w:sz w:val="20"/>
          <w:szCs w:val="20"/>
        </w:rPr>
        <w:t>In this regard, the communicative model of media commercialization looks promising. Its essence lies in the realization of the commercial potential of the communicative component of media activity. In practice, for this model, the forms and types of use of feedback with the audience are more important than the content: instead of reporting, communication goes to the first plan.</w:t>
      </w:r>
    </w:p>
    <w:p w:rsidR="00D24733" w:rsidRPr="00E057E2" w:rsidRDefault="00D24733" w:rsidP="00D93170">
      <w:pPr>
        <w:suppressAutoHyphens w:val="0"/>
        <w:snapToGrid w:val="0"/>
        <w:ind w:firstLine="425"/>
        <w:jc w:val="both"/>
        <w:rPr>
          <w:sz w:val="20"/>
          <w:szCs w:val="20"/>
        </w:rPr>
      </w:pPr>
      <w:r w:rsidRPr="00E057E2">
        <w:rPr>
          <w:sz w:val="20"/>
          <w:szCs w:val="20"/>
        </w:rPr>
        <w:t xml:space="preserve">The insistence of audience parameters on toys media and the success of a particular web journalist depends on their ability to clarify them. These data are necessarily included in the business plan of the publication or broadcast program [6]. This approach is </w:t>
      </w:r>
      <w:r w:rsidRPr="00E057E2">
        <w:rPr>
          <w:sz w:val="20"/>
          <w:szCs w:val="20"/>
        </w:rPr>
        <w:lastRenderedPageBreak/>
        <w:t>primarily aimed at the formation of a communicative provision of notification, the calculation is carried out depending on the specific prospect. This is logical, because with the help of this publication, the prospects for expanding and enriching the range of information offered to the level of participation of the audience in Mass Communication depend.</w:t>
      </w:r>
    </w:p>
    <w:p w:rsidR="00D24733" w:rsidRPr="00E057E2" w:rsidRDefault="00D24733" w:rsidP="00D93170">
      <w:pPr>
        <w:suppressAutoHyphens w:val="0"/>
        <w:snapToGrid w:val="0"/>
        <w:ind w:firstLine="425"/>
        <w:jc w:val="both"/>
        <w:rPr>
          <w:sz w:val="20"/>
          <w:szCs w:val="20"/>
        </w:rPr>
      </w:pPr>
      <w:r w:rsidRPr="00E057E2">
        <w:rPr>
          <w:sz w:val="20"/>
          <w:szCs w:val="20"/>
        </w:rPr>
        <w:t xml:space="preserve">Journalists spoke with users in a normal language, helped in solving household problems, began to act, most importantly, listen. The main factor was communication, direct contact with a potential audience served, and in the end this led to the development of two systems, such as any interaction, effective joint work. The nature of these practical examples allows us to think about the extent to which the application of this commercial model is limited to a certain extent: it works on the example of a private media segment, but does not correspond to the scale of the state. This limitation is due to the difference in the composition of the public and private internet media audience both in terms, and most importantly in terms of quality, but due to the issues of profitability of the overall implementation. Nevertheless, as a result of our research, we have come to a number of conclusions, including the fact that within the framework of the second wave of commercialization of the media, its orientation to the private segment in the future of the current developments, </w:t>
      </w:r>
      <w:r w:rsidRPr="00E057E2">
        <w:rPr>
          <w:sz w:val="20"/>
          <w:szCs w:val="20"/>
        </w:rPr>
        <w:lastRenderedPageBreak/>
        <w:t>commercialization in media activities becomes a priority, due to its focus on the formation and application of the communicative model. In this direction, the further development of commercially independent media at the regional level allows to see prospects for the development of the media sector within the framework of another paradigm of interaction in the media audience system.</w:t>
      </w:r>
    </w:p>
    <w:p w:rsidR="00D24733" w:rsidRPr="00E057E2" w:rsidRDefault="00D24733" w:rsidP="00D93170">
      <w:pPr>
        <w:suppressAutoHyphens w:val="0"/>
        <w:snapToGrid w:val="0"/>
        <w:ind w:firstLine="425"/>
        <w:jc w:val="both"/>
        <w:rPr>
          <w:sz w:val="20"/>
          <w:szCs w:val="20"/>
          <w:lang w:val="uz-Cyrl-UZ"/>
        </w:rPr>
      </w:pPr>
      <w:r w:rsidRPr="00E057E2">
        <w:rPr>
          <w:sz w:val="20"/>
          <w:szCs w:val="20"/>
          <w:lang w:val="uz-Cyrl-UZ"/>
        </w:rPr>
        <w:t>The news segment of the internet media as a key element of commercialization is very complex by Nature: article technical, form legal, purpose socio-economic. Each of its components requires a serious supply of information (information-technological, information-analytical), which is the basis of the process of commercialization of media systems.</w:t>
      </w:r>
    </w:p>
    <w:p w:rsidR="00E057E2" w:rsidRDefault="00D24733" w:rsidP="00D93170">
      <w:pPr>
        <w:suppressAutoHyphens w:val="0"/>
        <w:snapToGrid w:val="0"/>
        <w:ind w:firstLine="425"/>
        <w:jc w:val="both"/>
        <w:rPr>
          <w:rFonts w:hint="eastAsia"/>
          <w:sz w:val="20"/>
          <w:szCs w:val="20"/>
          <w:lang w:eastAsia="zh-CN"/>
        </w:rPr>
      </w:pPr>
      <w:r w:rsidRPr="00E057E2">
        <w:rPr>
          <w:sz w:val="20"/>
          <w:szCs w:val="20"/>
          <w:lang w:val="uz-Cyrl-UZ"/>
        </w:rPr>
        <w:t>From the point of view of commercialization, various processes are integrated into a single information and innovation process that creates innovation that meets production demand and satisfies media consumer frustration, creating conditions for commercialization (</w:t>
      </w:r>
      <w:r w:rsidR="00E057E2">
        <w:rPr>
          <w:rFonts w:hint="eastAsia"/>
          <w:sz w:val="20"/>
          <w:szCs w:val="20"/>
          <w:lang w:val="uz-Cyrl-UZ" w:eastAsia="zh-CN"/>
        </w:rPr>
        <w:t>F</w:t>
      </w:r>
      <w:r w:rsidRPr="00E057E2">
        <w:rPr>
          <w:sz w:val="20"/>
          <w:szCs w:val="20"/>
          <w:lang w:val="uz-Cyrl-UZ"/>
        </w:rPr>
        <w:t>igure 1). The process of commercialization of Internet media systems defines the procedure and methods of searching for options for their implementation with the participation of subjects of commercialization of information and organizational model (lisenzia</w:t>
      </w:r>
      <w:r w:rsidR="008D06F6" w:rsidRPr="00E057E2">
        <w:rPr>
          <w:sz w:val="20"/>
          <w:szCs w:val="20"/>
          <w:lang w:val="uz-Cyrl-UZ"/>
        </w:rPr>
        <w:t>t (</w:t>
      </w:r>
      <w:r w:rsidRPr="00E057E2">
        <w:rPr>
          <w:sz w:val="20"/>
          <w:szCs w:val="20"/>
          <w:lang w:val="uz-Cyrl-UZ"/>
        </w:rPr>
        <w:t>L), intermediat</w:t>
      </w:r>
      <w:r w:rsidR="008D06F6" w:rsidRPr="00E057E2">
        <w:rPr>
          <w:sz w:val="20"/>
          <w:szCs w:val="20"/>
          <w:lang w:val="uz-Cyrl-UZ"/>
        </w:rPr>
        <w:t>e (</w:t>
      </w:r>
      <w:r w:rsidRPr="00E057E2">
        <w:rPr>
          <w:sz w:val="20"/>
          <w:szCs w:val="20"/>
          <w:lang w:val="uz-Cyrl-UZ"/>
        </w:rPr>
        <w:t>PL) and strategic lisenziat (SL)</w:t>
      </w:r>
      <w:r w:rsidRPr="00E057E2">
        <w:rPr>
          <w:sz w:val="20"/>
          <w:szCs w:val="20"/>
        </w:rPr>
        <w:t>.</w:t>
      </w:r>
    </w:p>
    <w:p w:rsidR="00E057E2" w:rsidRDefault="00E057E2" w:rsidP="00D93170">
      <w:pPr>
        <w:suppressAutoHyphens w:val="0"/>
        <w:snapToGrid w:val="0"/>
        <w:ind w:firstLine="425"/>
        <w:jc w:val="both"/>
        <w:rPr>
          <w:sz w:val="20"/>
          <w:szCs w:val="20"/>
          <w:lang w:eastAsia="zh-CN"/>
        </w:rPr>
        <w:sectPr w:rsidR="00E057E2" w:rsidSect="00A8080A">
          <w:headerReference w:type="default" r:id="rId13"/>
          <w:footnotePr>
            <w:pos w:val="beneathText"/>
          </w:footnotePr>
          <w:pgSz w:w="12240" w:h="15840" w:code="1"/>
          <w:pgMar w:top="1440" w:right="1440" w:bottom="1440" w:left="1440" w:header="720" w:footer="720" w:gutter="0"/>
          <w:cols w:num="2" w:space="600"/>
          <w:docGrid w:linePitch="360"/>
        </w:sectPr>
      </w:pPr>
    </w:p>
    <w:p w:rsidR="00E057E2" w:rsidRDefault="00E057E2" w:rsidP="00D93170">
      <w:pPr>
        <w:suppressAutoHyphens w:val="0"/>
        <w:snapToGrid w:val="0"/>
        <w:ind w:firstLine="425"/>
        <w:jc w:val="both"/>
        <w:rPr>
          <w:rFonts w:hint="eastAsia"/>
          <w:sz w:val="20"/>
          <w:szCs w:val="20"/>
          <w:lang w:eastAsia="zh-CN"/>
        </w:rPr>
      </w:pPr>
    </w:p>
    <w:p w:rsidR="00E057E2" w:rsidRDefault="00E057E2" w:rsidP="00D93170">
      <w:pPr>
        <w:suppressAutoHyphens w:val="0"/>
        <w:snapToGrid w:val="0"/>
        <w:ind w:firstLine="425"/>
        <w:jc w:val="both"/>
        <w:rPr>
          <w:rFonts w:hint="eastAsia"/>
          <w:sz w:val="20"/>
          <w:szCs w:val="20"/>
          <w:lang w:eastAsia="zh-CN"/>
        </w:rPr>
      </w:pPr>
    </w:p>
    <w:p w:rsidR="00E057E2" w:rsidRDefault="00E057E2" w:rsidP="00E057E2">
      <w:pPr>
        <w:suppressAutoHyphens w:val="0"/>
        <w:snapToGrid w:val="0"/>
        <w:jc w:val="center"/>
        <w:rPr>
          <w:rFonts w:hint="eastAsia"/>
          <w:sz w:val="20"/>
          <w:szCs w:val="20"/>
          <w:lang w:eastAsia="zh-CN"/>
        </w:rPr>
      </w:pPr>
      <w:r w:rsidRPr="00E057E2">
        <w:rPr>
          <w:sz w:val="20"/>
          <w:szCs w:val="20"/>
          <w:lang w:eastAsia="zh-CN"/>
        </w:rPr>
        <w:drawing>
          <wp:inline distT="0" distB="0" distL="0" distR="0">
            <wp:extent cx="5660091" cy="3069203"/>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9257" t="38568" r="24251" b="20660"/>
                    <a:stretch>
                      <a:fillRect/>
                    </a:stretch>
                  </pic:blipFill>
                  <pic:spPr bwMode="auto">
                    <a:xfrm>
                      <a:off x="0" y="0"/>
                      <a:ext cx="5663126" cy="3070849"/>
                    </a:xfrm>
                    <a:prstGeom prst="rect">
                      <a:avLst/>
                    </a:prstGeom>
                    <a:noFill/>
                    <a:ln>
                      <a:noFill/>
                    </a:ln>
                  </pic:spPr>
                </pic:pic>
              </a:graphicData>
            </a:graphic>
          </wp:inline>
        </w:drawing>
      </w:r>
    </w:p>
    <w:p w:rsidR="00E057E2" w:rsidRDefault="00E057E2" w:rsidP="00E057E2">
      <w:pPr>
        <w:suppressAutoHyphens w:val="0"/>
        <w:snapToGrid w:val="0"/>
        <w:jc w:val="center"/>
        <w:rPr>
          <w:rFonts w:hint="eastAsia"/>
          <w:sz w:val="20"/>
          <w:szCs w:val="20"/>
          <w:lang w:eastAsia="zh-CN"/>
        </w:rPr>
      </w:pPr>
      <w:r w:rsidRPr="00E057E2">
        <w:rPr>
          <w:sz w:val="20"/>
          <w:szCs w:val="20"/>
          <w:lang w:val="uz-Cyrl-UZ"/>
        </w:rPr>
        <w:t>Figure 1. Information and organizational model of Media commercialization</w:t>
      </w:r>
    </w:p>
    <w:p w:rsidR="00E057E2" w:rsidRDefault="00E057E2" w:rsidP="00D93170">
      <w:pPr>
        <w:suppressAutoHyphens w:val="0"/>
        <w:snapToGrid w:val="0"/>
        <w:ind w:firstLine="425"/>
        <w:jc w:val="both"/>
        <w:rPr>
          <w:rFonts w:hint="eastAsia"/>
          <w:sz w:val="20"/>
          <w:szCs w:val="20"/>
          <w:lang w:eastAsia="zh-CN"/>
        </w:rPr>
      </w:pPr>
    </w:p>
    <w:p w:rsidR="00E057E2" w:rsidRDefault="00E057E2" w:rsidP="00D93170">
      <w:pPr>
        <w:suppressAutoHyphens w:val="0"/>
        <w:snapToGrid w:val="0"/>
        <w:ind w:firstLine="425"/>
        <w:jc w:val="both"/>
        <w:rPr>
          <w:rFonts w:hint="eastAsia"/>
          <w:sz w:val="20"/>
          <w:szCs w:val="20"/>
          <w:lang w:eastAsia="zh-CN"/>
        </w:rPr>
      </w:pPr>
    </w:p>
    <w:p w:rsidR="00E057E2" w:rsidRDefault="00E057E2" w:rsidP="00D93170">
      <w:pPr>
        <w:suppressAutoHyphens w:val="0"/>
        <w:snapToGrid w:val="0"/>
        <w:ind w:firstLine="425"/>
        <w:jc w:val="both"/>
        <w:rPr>
          <w:rFonts w:hint="eastAsia"/>
          <w:sz w:val="20"/>
          <w:szCs w:val="20"/>
          <w:lang w:eastAsia="zh-CN"/>
        </w:rPr>
      </w:pPr>
    </w:p>
    <w:p w:rsidR="00E057E2" w:rsidRDefault="00E057E2" w:rsidP="00D93170">
      <w:pPr>
        <w:suppressAutoHyphens w:val="0"/>
        <w:snapToGrid w:val="0"/>
        <w:ind w:firstLine="425"/>
        <w:jc w:val="both"/>
        <w:rPr>
          <w:rFonts w:hint="eastAsia"/>
          <w:sz w:val="20"/>
          <w:szCs w:val="20"/>
          <w:lang w:eastAsia="zh-CN"/>
        </w:rPr>
      </w:pPr>
    </w:p>
    <w:p w:rsidR="00E057E2" w:rsidRPr="00E057E2" w:rsidRDefault="00E057E2" w:rsidP="00D93170">
      <w:pPr>
        <w:suppressAutoHyphens w:val="0"/>
        <w:snapToGrid w:val="0"/>
        <w:ind w:firstLine="425"/>
        <w:jc w:val="both"/>
        <w:rPr>
          <w:rFonts w:hint="eastAsia"/>
          <w:sz w:val="20"/>
          <w:szCs w:val="20"/>
          <w:lang w:eastAsia="zh-CN"/>
        </w:rPr>
      </w:pPr>
    </w:p>
    <w:p w:rsidR="00E057E2" w:rsidRDefault="00E057E2" w:rsidP="00D93170">
      <w:pPr>
        <w:suppressAutoHyphens w:val="0"/>
        <w:snapToGrid w:val="0"/>
        <w:ind w:firstLine="425"/>
        <w:jc w:val="both"/>
        <w:rPr>
          <w:sz w:val="20"/>
          <w:szCs w:val="20"/>
          <w:lang w:val="uz-Cyrl-UZ" w:eastAsia="zh-CN"/>
        </w:rPr>
        <w:sectPr w:rsidR="00E057E2" w:rsidSect="00E057E2">
          <w:footnotePr>
            <w:pos w:val="beneathText"/>
          </w:footnotePr>
          <w:type w:val="continuous"/>
          <w:pgSz w:w="12240" w:h="15840" w:code="1"/>
          <w:pgMar w:top="1440" w:right="1440" w:bottom="1440" w:left="1440" w:header="720" w:footer="720" w:gutter="0"/>
          <w:cols w:space="600"/>
          <w:docGrid w:linePitch="360"/>
        </w:sectPr>
      </w:pPr>
    </w:p>
    <w:p w:rsidR="00D24733" w:rsidRPr="00E057E2" w:rsidRDefault="00D24733" w:rsidP="00D93170">
      <w:pPr>
        <w:suppressAutoHyphens w:val="0"/>
        <w:snapToGrid w:val="0"/>
        <w:ind w:firstLine="425"/>
        <w:jc w:val="both"/>
        <w:rPr>
          <w:sz w:val="20"/>
          <w:szCs w:val="20"/>
          <w:lang w:val="uz-Cyrl-UZ"/>
        </w:rPr>
      </w:pPr>
      <w:r w:rsidRPr="00E057E2">
        <w:rPr>
          <w:sz w:val="20"/>
          <w:szCs w:val="20"/>
          <w:lang w:val="uz-Cyrl-UZ"/>
        </w:rPr>
        <w:lastRenderedPageBreak/>
        <w:t>The Model is used at all stages of the life cycle of a media product, including incomplete stages "thought", "the process of working on a media product", "finished media product", as well as with raw documents on the protection of basic results in the form ofualual property.</w:t>
      </w:r>
    </w:p>
    <w:p w:rsidR="00D24733" w:rsidRPr="00E057E2" w:rsidRDefault="00D24733" w:rsidP="00D93170">
      <w:pPr>
        <w:suppressAutoHyphens w:val="0"/>
        <w:snapToGrid w:val="0"/>
        <w:ind w:firstLine="425"/>
        <w:jc w:val="both"/>
        <w:rPr>
          <w:sz w:val="20"/>
          <w:szCs w:val="20"/>
          <w:lang w:val="uz-Cyrl-UZ"/>
        </w:rPr>
      </w:pPr>
      <w:r w:rsidRPr="00E057E2">
        <w:rPr>
          <w:sz w:val="20"/>
          <w:szCs w:val="20"/>
          <w:lang w:val="uz-Cyrl-UZ"/>
        </w:rPr>
        <w:t>Model media is divided into two stages for product implementation:</w:t>
      </w:r>
    </w:p>
    <w:p w:rsidR="00D24733" w:rsidRPr="00E057E2" w:rsidRDefault="00D24733" w:rsidP="00D93170">
      <w:pPr>
        <w:suppressAutoHyphens w:val="0"/>
        <w:snapToGrid w:val="0"/>
        <w:ind w:firstLine="425"/>
        <w:jc w:val="both"/>
        <w:rPr>
          <w:sz w:val="20"/>
          <w:szCs w:val="20"/>
          <w:lang w:val="uz-Cyrl-UZ"/>
        </w:rPr>
      </w:pPr>
      <w:r w:rsidRPr="00E057E2">
        <w:rPr>
          <w:sz w:val="20"/>
          <w:szCs w:val="20"/>
          <w:lang w:val="uz-Cyrl-UZ"/>
        </w:rPr>
        <w:t xml:space="preserve">Stage 1 - media product completion (participation in the completion of the stages" idea"," </w:t>
      </w:r>
      <w:r w:rsidRPr="00E057E2">
        <w:rPr>
          <w:sz w:val="20"/>
          <w:szCs w:val="20"/>
          <w:lang w:val="uz-Cyrl-UZ"/>
        </w:rPr>
        <w:lastRenderedPageBreak/>
        <w:t>work on media product"," finished media product " and the preparation of legal protection documents for the main results of media activity);</w:t>
      </w:r>
    </w:p>
    <w:p w:rsidR="00D24733" w:rsidRPr="00E057E2" w:rsidRDefault="00D24733" w:rsidP="00D93170">
      <w:pPr>
        <w:suppressAutoHyphens w:val="0"/>
        <w:snapToGrid w:val="0"/>
        <w:ind w:firstLine="425"/>
        <w:jc w:val="both"/>
        <w:rPr>
          <w:sz w:val="20"/>
          <w:szCs w:val="20"/>
          <w:lang w:val="uz-Cyrl-UZ"/>
        </w:rPr>
      </w:pPr>
      <w:r w:rsidRPr="00E057E2">
        <w:rPr>
          <w:sz w:val="20"/>
          <w:szCs w:val="20"/>
          <w:lang w:val="uz-Cyrl-UZ"/>
        </w:rPr>
        <w:t>Step 2</w:t>
      </w:r>
      <w:r w:rsidR="00E057E2">
        <w:rPr>
          <w:rFonts w:hint="eastAsia"/>
          <w:sz w:val="20"/>
          <w:szCs w:val="20"/>
          <w:lang w:val="uz-Cyrl-UZ" w:eastAsia="zh-CN"/>
        </w:rPr>
        <w:t xml:space="preserve"> </w:t>
      </w:r>
      <w:r w:rsidRPr="00E057E2">
        <w:rPr>
          <w:sz w:val="20"/>
          <w:szCs w:val="20"/>
          <w:lang w:val="uz-Cyrl-UZ"/>
        </w:rPr>
        <w:t>-</w:t>
      </w:r>
      <w:r w:rsidR="00E057E2">
        <w:rPr>
          <w:rFonts w:hint="eastAsia"/>
          <w:sz w:val="20"/>
          <w:szCs w:val="20"/>
          <w:lang w:val="uz-Cyrl-UZ" w:eastAsia="zh-CN"/>
        </w:rPr>
        <w:t xml:space="preserve"> </w:t>
      </w:r>
      <w:r w:rsidRPr="00E057E2">
        <w:rPr>
          <w:sz w:val="20"/>
          <w:szCs w:val="20"/>
          <w:lang w:val="uz-Cyrl-UZ"/>
        </w:rPr>
        <w:t>use of mass media activities (implementation with the participation of SL).</w:t>
      </w:r>
    </w:p>
    <w:p w:rsidR="00D24733" w:rsidRPr="00E057E2" w:rsidRDefault="00D24733" w:rsidP="00D93170">
      <w:pPr>
        <w:suppressAutoHyphens w:val="0"/>
        <w:snapToGrid w:val="0"/>
        <w:ind w:firstLine="425"/>
        <w:jc w:val="both"/>
        <w:rPr>
          <w:sz w:val="20"/>
          <w:szCs w:val="20"/>
        </w:rPr>
      </w:pPr>
      <w:r w:rsidRPr="00E057E2">
        <w:rPr>
          <w:sz w:val="20"/>
          <w:szCs w:val="20"/>
          <w:lang w:val="uz-Cyrl-UZ"/>
        </w:rPr>
        <w:t>The principle of the application of Bunda financing schemes is based on the SL, that is, on the principle of the final implementation of the activities of the mass media, it is carried out in 2 stages</w:t>
      </w:r>
      <w:r w:rsidR="00E057E2">
        <w:rPr>
          <w:rFonts w:hint="eastAsia"/>
          <w:sz w:val="20"/>
          <w:szCs w:val="20"/>
          <w:lang w:val="uz-Cyrl-UZ" w:eastAsia="zh-CN"/>
        </w:rPr>
        <w:t xml:space="preserve"> (Figure 2)</w:t>
      </w:r>
      <w:r w:rsidRPr="00E057E2">
        <w:rPr>
          <w:sz w:val="20"/>
          <w:szCs w:val="20"/>
          <w:lang w:val="uz-Cyrl-UZ"/>
        </w:rPr>
        <w:t>.</w:t>
      </w:r>
    </w:p>
    <w:p w:rsidR="002C5128" w:rsidRPr="00E057E2" w:rsidRDefault="002C5128" w:rsidP="00D93170">
      <w:pPr>
        <w:suppressAutoHyphens w:val="0"/>
        <w:snapToGrid w:val="0"/>
        <w:ind w:firstLine="425"/>
        <w:jc w:val="both"/>
        <w:rPr>
          <w:sz w:val="20"/>
          <w:szCs w:val="20"/>
        </w:rPr>
        <w:sectPr w:rsidR="002C5128" w:rsidRPr="00E057E2" w:rsidSect="00E057E2">
          <w:footnotePr>
            <w:pos w:val="beneathText"/>
          </w:footnotePr>
          <w:type w:val="continuous"/>
          <w:pgSz w:w="12240" w:h="15840" w:code="1"/>
          <w:pgMar w:top="1440" w:right="1440" w:bottom="1440" w:left="1440" w:header="720" w:footer="720" w:gutter="0"/>
          <w:cols w:num="2" w:space="600"/>
          <w:docGrid w:linePitch="360"/>
        </w:sectPr>
      </w:pPr>
    </w:p>
    <w:p w:rsidR="00D24733" w:rsidRPr="00E057E2" w:rsidRDefault="00D24733" w:rsidP="00D93170">
      <w:pPr>
        <w:suppressAutoHyphens w:val="0"/>
        <w:snapToGrid w:val="0"/>
        <w:ind w:firstLine="425"/>
        <w:jc w:val="both"/>
        <w:rPr>
          <w:sz w:val="20"/>
          <w:szCs w:val="20"/>
        </w:rPr>
      </w:pPr>
    </w:p>
    <w:p w:rsidR="00D24733" w:rsidRPr="00E057E2" w:rsidRDefault="00D24733" w:rsidP="00D93170">
      <w:pPr>
        <w:suppressAutoHyphens w:val="0"/>
        <w:snapToGrid w:val="0"/>
        <w:jc w:val="center"/>
        <w:rPr>
          <w:sz w:val="20"/>
          <w:szCs w:val="20"/>
        </w:rPr>
      </w:pPr>
    </w:p>
    <w:p w:rsidR="00D24733" w:rsidRPr="00E057E2" w:rsidRDefault="00D24733" w:rsidP="00627740">
      <w:pPr>
        <w:suppressAutoHyphens w:val="0"/>
        <w:snapToGrid w:val="0"/>
        <w:jc w:val="center"/>
        <w:rPr>
          <w:rFonts w:hint="eastAsia"/>
          <w:sz w:val="20"/>
          <w:szCs w:val="20"/>
          <w:lang w:val="uz-Cyrl-UZ" w:eastAsia="zh-CN"/>
        </w:rPr>
      </w:pPr>
    </w:p>
    <w:p w:rsidR="002C5128" w:rsidRPr="00E057E2" w:rsidRDefault="002C5128" w:rsidP="002C5128">
      <w:pPr>
        <w:suppressAutoHyphens w:val="0"/>
        <w:snapToGrid w:val="0"/>
        <w:jc w:val="center"/>
        <w:rPr>
          <w:sz w:val="20"/>
          <w:szCs w:val="20"/>
          <w:lang w:eastAsia="zh-CN"/>
        </w:rPr>
      </w:pPr>
      <w:r w:rsidRPr="00E057E2">
        <w:rPr>
          <w:noProof/>
          <w:sz w:val="20"/>
          <w:szCs w:val="20"/>
          <w:lang w:eastAsia="zh-CN"/>
        </w:rPr>
        <w:drawing>
          <wp:inline distT="0" distB="0" distL="0" distR="0">
            <wp:extent cx="5500521" cy="3514476"/>
            <wp:effectExtent l="19050" t="0" r="4929"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510041" cy="3520558"/>
                    </a:xfrm>
                    <a:prstGeom prst="rect">
                      <a:avLst/>
                    </a:prstGeom>
                    <a:noFill/>
                    <a:ln w="9525">
                      <a:noFill/>
                      <a:miter lim="800000"/>
                      <a:headEnd/>
                      <a:tailEnd/>
                    </a:ln>
                  </pic:spPr>
                </pic:pic>
              </a:graphicData>
            </a:graphic>
          </wp:inline>
        </w:drawing>
      </w:r>
    </w:p>
    <w:p w:rsidR="00D24733" w:rsidRPr="00E057E2" w:rsidRDefault="00D24733" w:rsidP="002C5128">
      <w:pPr>
        <w:suppressAutoHyphens w:val="0"/>
        <w:snapToGrid w:val="0"/>
        <w:jc w:val="center"/>
        <w:rPr>
          <w:sz w:val="20"/>
          <w:szCs w:val="20"/>
        </w:rPr>
      </w:pPr>
      <w:r w:rsidRPr="00E057E2">
        <w:rPr>
          <w:sz w:val="20"/>
          <w:szCs w:val="20"/>
        </w:rPr>
        <w:t>Figure 2. Information support mechanism of Media commercialization process</w:t>
      </w:r>
    </w:p>
    <w:p w:rsidR="00D24733" w:rsidRDefault="00D24733" w:rsidP="00D93170">
      <w:pPr>
        <w:suppressAutoHyphens w:val="0"/>
        <w:snapToGrid w:val="0"/>
        <w:ind w:firstLine="425"/>
        <w:jc w:val="both"/>
        <w:rPr>
          <w:rFonts w:hint="eastAsia"/>
          <w:sz w:val="20"/>
          <w:szCs w:val="20"/>
          <w:lang w:eastAsia="zh-CN"/>
        </w:rPr>
      </w:pPr>
    </w:p>
    <w:p w:rsidR="00E057E2" w:rsidRPr="00E057E2" w:rsidRDefault="00E057E2" w:rsidP="00D93170">
      <w:pPr>
        <w:suppressAutoHyphens w:val="0"/>
        <w:snapToGrid w:val="0"/>
        <w:ind w:firstLine="425"/>
        <w:jc w:val="both"/>
        <w:rPr>
          <w:rFonts w:hint="eastAsia"/>
          <w:sz w:val="20"/>
          <w:szCs w:val="20"/>
          <w:lang w:eastAsia="zh-CN"/>
        </w:rPr>
      </w:pPr>
    </w:p>
    <w:p w:rsidR="002C5128" w:rsidRPr="00E057E2" w:rsidRDefault="002C5128" w:rsidP="00D93170">
      <w:pPr>
        <w:suppressAutoHyphens w:val="0"/>
        <w:snapToGrid w:val="0"/>
        <w:jc w:val="both"/>
        <w:rPr>
          <w:b/>
          <w:sz w:val="20"/>
          <w:szCs w:val="20"/>
        </w:rPr>
        <w:sectPr w:rsidR="002C5128" w:rsidRPr="00E057E2" w:rsidSect="008D06F6">
          <w:footnotePr>
            <w:pos w:val="beneathText"/>
          </w:footnotePr>
          <w:type w:val="continuous"/>
          <w:pgSz w:w="12240" w:h="15840" w:code="1"/>
          <w:pgMar w:top="1440" w:right="1440" w:bottom="1440" w:left="1440" w:header="720" w:footer="720" w:gutter="0"/>
          <w:cols w:space="720"/>
          <w:docGrid w:linePitch="360"/>
        </w:sectPr>
      </w:pPr>
    </w:p>
    <w:p w:rsidR="00B221E7" w:rsidRPr="00E057E2" w:rsidRDefault="00B221E7" w:rsidP="00D93170">
      <w:pPr>
        <w:suppressAutoHyphens w:val="0"/>
        <w:snapToGrid w:val="0"/>
        <w:jc w:val="both"/>
        <w:rPr>
          <w:b/>
          <w:sz w:val="20"/>
          <w:szCs w:val="20"/>
        </w:rPr>
      </w:pPr>
      <w:r w:rsidRPr="00E057E2">
        <w:rPr>
          <w:b/>
          <w:sz w:val="20"/>
          <w:szCs w:val="20"/>
        </w:rPr>
        <w:lastRenderedPageBreak/>
        <w:t xml:space="preserve">3. Results </w:t>
      </w:r>
    </w:p>
    <w:p w:rsidR="00D24733" w:rsidRPr="00E057E2" w:rsidRDefault="00D24733" w:rsidP="00D93170">
      <w:pPr>
        <w:suppressAutoHyphens w:val="0"/>
        <w:snapToGrid w:val="0"/>
        <w:ind w:firstLine="425"/>
        <w:contextualSpacing/>
        <w:jc w:val="both"/>
        <w:rPr>
          <w:sz w:val="20"/>
          <w:szCs w:val="20"/>
        </w:rPr>
      </w:pPr>
      <w:r w:rsidRPr="00E057E2">
        <w:rPr>
          <w:sz w:val="20"/>
          <w:szCs w:val="20"/>
          <w:lang w:val="uz-Cyrl-UZ"/>
        </w:rPr>
        <w:t>Commercialization of information and media activities is a complex multi-component task of the organizational functional system. In the process of commercialization of the activities of the mass media, the situation of managing the case space of Information S and organizational support includes the main five components t in the optional time interval:</w:t>
      </w:r>
    </w:p>
    <w:p w:rsidR="00D24733" w:rsidRPr="00E057E2" w:rsidRDefault="003B151C" w:rsidP="00D93170">
      <w:pPr>
        <w:suppressAutoHyphens w:val="0"/>
        <w:snapToGrid w:val="0"/>
        <w:ind w:firstLine="425"/>
        <w:contextualSpacing/>
        <w:jc w:val="both"/>
        <w:rPr>
          <w:sz w:val="20"/>
          <w:szCs w:val="20"/>
          <w:lang w:val="uz-Cyrl-UZ"/>
        </w:rPr>
      </w:pPr>
      <m:oMath>
        <m:sSub>
          <m:sSubPr>
            <m:ctrlPr>
              <w:rPr>
                <w:rFonts w:ascii="Cambria Math" w:hAnsi="Cambria Math"/>
                <w:i/>
                <w:sz w:val="20"/>
                <w:szCs w:val="20"/>
              </w:rPr>
            </m:ctrlPr>
          </m:sSubPr>
          <m:e>
            <m:r>
              <w:rPr>
                <w:rFonts w:ascii="Cambria Math" w:hAnsi="Cambria Math"/>
                <w:sz w:val="20"/>
                <w:szCs w:val="20"/>
                <w:lang w:val="uz-Cyrl-UZ"/>
              </w:rPr>
              <m:t>S</m:t>
            </m:r>
          </m:e>
          <m:sub>
            <m:r>
              <w:rPr>
                <w:rFonts w:ascii="Cambria Math"/>
                <w:sz w:val="20"/>
                <w:szCs w:val="20"/>
                <w:lang w:val="uz-Cyrl-UZ"/>
              </w:rPr>
              <m:t>1</m:t>
            </m:r>
          </m:sub>
        </m:sSub>
      </m:oMath>
      <w:r w:rsidR="00D24733" w:rsidRPr="00E057E2">
        <w:rPr>
          <w:sz w:val="20"/>
          <w:szCs w:val="20"/>
          <w:lang w:val="uz-Cyrl-UZ"/>
        </w:rPr>
        <w:t xml:space="preserve"> – a set of functions (orders) that are defined to complete and waiting in accordance with (when it is established);</w:t>
      </w:r>
      <w:r w:rsidR="00D24733" w:rsidRPr="00E057E2">
        <w:rPr>
          <w:sz w:val="20"/>
          <w:szCs w:val="20"/>
        </w:rPr>
        <w:t xml:space="preserve"> </w:t>
      </w:r>
      <m:oMath>
        <m:sSub>
          <m:sSubPr>
            <m:ctrlPr>
              <w:rPr>
                <w:rFonts w:ascii="Cambria Math" w:hAnsi="Cambria Math"/>
                <w:i/>
                <w:sz w:val="20"/>
                <w:szCs w:val="20"/>
              </w:rPr>
            </m:ctrlPr>
          </m:sSubPr>
          <m:e>
            <m:r>
              <w:rPr>
                <w:rFonts w:ascii="Cambria Math" w:hAnsi="Cambria Math"/>
                <w:sz w:val="20"/>
                <w:szCs w:val="20"/>
                <w:lang w:val="uz-Cyrl-UZ"/>
              </w:rPr>
              <m:t>S</m:t>
            </m:r>
          </m:e>
          <m:sub>
            <m:r>
              <w:rPr>
                <w:rFonts w:ascii="Cambria Math"/>
                <w:sz w:val="20"/>
                <w:szCs w:val="20"/>
                <w:lang w:val="uz-Cyrl-UZ"/>
              </w:rPr>
              <m:t>2</m:t>
            </m:r>
          </m:sub>
        </m:sSub>
      </m:oMath>
      <w:r w:rsidR="00D24733" w:rsidRPr="00E057E2">
        <w:rPr>
          <w:sz w:val="20"/>
          <w:szCs w:val="20"/>
          <w:lang w:val="uz-Cyrl-UZ"/>
        </w:rPr>
        <w:t>–</w:t>
      </w:r>
      <w:r w:rsidR="00D24733" w:rsidRPr="00E057E2">
        <w:rPr>
          <w:sz w:val="20"/>
          <w:szCs w:val="20"/>
        </w:rPr>
        <w:t xml:space="preserve"> </w:t>
      </w:r>
      <w:r w:rsidR="00D24733" w:rsidRPr="00E057E2">
        <w:rPr>
          <w:sz w:val="20"/>
          <w:szCs w:val="20"/>
          <w:lang w:val="uz-Cyrl-UZ"/>
        </w:rPr>
        <w:t>special equipment, software use, jobs,</w:t>
      </w:r>
      <w:r w:rsidR="00D24733" w:rsidRPr="00E057E2">
        <w:rPr>
          <w:sz w:val="20"/>
          <w:szCs w:val="20"/>
        </w:rPr>
        <w:t xml:space="preserve"> </w:t>
      </w:r>
      <m:oMath>
        <m:sSup>
          <m:sSupPr>
            <m:ctrlPr>
              <w:rPr>
                <w:rFonts w:ascii="Cambria Math" w:hAnsi="Cambria Math"/>
                <w:i/>
                <w:sz w:val="20"/>
                <w:szCs w:val="20"/>
              </w:rPr>
            </m:ctrlPr>
          </m:sSupPr>
          <m:e>
            <m:r>
              <w:rPr>
                <w:rFonts w:ascii="Cambria Math" w:hAnsi="Cambria Math"/>
                <w:sz w:val="20"/>
                <w:szCs w:val="20"/>
                <w:lang w:val="uz-Cyrl-UZ"/>
              </w:rPr>
              <m:t>ρ</m:t>
            </m:r>
          </m:e>
          <m:sup>
            <m:r>
              <w:rPr>
                <w:rFonts w:ascii="Cambria Math" w:hAnsi="Cambria Math"/>
                <w:sz w:val="20"/>
                <w:szCs w:val="20"/>
                <w:lang w:val="uz-Cyrl-UZ"/>
              </w:rPr>
              <m:t>A</m:t>
            </m:r>
          </m:sup>
        </m:sSup>
      </m:oMath>
      <w:r w:rsidR="00D24733" w:rsidRPr="00E057E2">
        <w:rPr>
          <w:rFonts w:eastAsia="Times New Roman"/>
          <w:sz w:val="20"/>
          <w:szCs w:val="20"/>
          <w:lang w:val="uz-Cyrl-UZ"/>
        </w:rPr>
        <w:t xml:space="preserve"> </w:t>
      </w:r>
      <w:r w:rsidR="00D24733" w:rsidRPr="00E057E2">
        <w:rPr>
          <w:sz w:val="20"/>
          <w:szCs w:val="20"/>
          <w:lang w:val="uz-Cyrl-UZ"/>
        </w:rPr>
        <w:t>employees involved in a collection;</w:t>
      </w:r>
      <w:r w:rsidR="008D06F6" w:rsidRPr="00E057E2">
        <w:rPr>
          <w:sz w:val="20"/>
          <w:szCs w:val="20"/>
        </w:rPr>
        <w:t xml:space="preserve"> </w:t>
      </w:r>
      <w:r w:rsidR="00D24733" w:rsidRPr="00E057E2">
        <w:rPr>
          <w:i/>
          <w:sz w:val="20"/>
          <w:szCs w:val="20"/>
          <w:lang w:val="uz-Cyrl-UZ"/>
        </w:rPr>
        <w:t>А</w:t>
      </w:r>
      <w:r w:rsidR="00D24733" w:rsidRPr="00E057E2">
        <w:rPr>
          <w:sz w:val="20"/>
          <w:szCs w:val="20"/>
          <w:lang w:val="uz-Cyrl-UZ"/>
        </w:rPr>
        <w:t xml:space="preserve">; </w:t>
      </w:r>
      <m:oMath>
        <m:sSub>
          <m:sSubPr>
            <m:ctrlPr>
              <w:rPr>
                <w:rFonts w:ascii="Cambria Math" w:hAnsi="Cambria Math"/>
                <w:i/>
                <w:sz w:val="20"/>
                <w:szCs w:val="20"/>
              </w:rPr>
            </m:ctrlPr>
          </m:sSubPr>
          <m:e>
            <m:r>
              <w:rPr>
                <w:rFonts w:ascii="Cambria Math" w:hAnsi="Cambria Math"/>
                <w:sz w:val="20"/>
                <w:szCs w:val="20"/>
                <w:lang w:val="uz-Cyrl-UZ"/>
              </w:rPr>
              <m:t>S</m:t>
            </m:r>
          </m:e>
          <m:sub>
            <m:r>
              <w:rPr>
                <w:rFonts w:ascii="Cambria Math"/>
                <w:sz w:val="20"/>
                <w:szCs w:val="20"/>
                <w:lang w:val="uz-Cyrl-UZ"/>
              </w:rPr>
              <m:t>3</m:t>
            </m:r>
          </m:sub>
        </m:sSub>
      </m:oMath>
      <w:r w:rsidR="00D24733" w:rsidRPr="00E057E2">
        <w:rPr>
          <w:sz w:val="20"/>
          <w:szCs w:val="20"/>
          <w:lang w:val="uz-Cyrl-UZ"/>
        </w:rPr>
        <w:t xml:space="preserve"> – involved employees</w:t>
      </w:r>
      <w:r w:rsidR="00D24733" w:rsidRPr="00E057E2">
        <w:rPr>
          <w:sz w:val="20"/>
          <w:szCs w:val="20"/>
        </w:rPr>
        <w:t xml:space="preserve">; </w:t>
      </w:r>
      <m:oMath>
        <m:sSup>
          <m:sSupPr>
            <m:ctrlPr>
              <w:rPr>
                <w:rFonts w:ascii="Cambria Math" w:hAnsi="Cambria Math"/>
                <w:i/>
                <w:sz w:val="20"/>
                <w:szCs w:val="20"/>
              </w:rPr>
            </m:ctrlPr>
          </m:sSupPr>
          <m:e>
            <m:r>
              <w:rPr>
                <w:rFonts w:ascii="Cambria Math" w:hAnsi="Cambria Math"/>
                <w:sz w:val="20"/>
                <w:szCs w:val="20"/>
                <w:lang w:val="uz-Cyrl-UZ"/>
              </w:rPr>
              <m:t>ρ</m:t>
            </m:r>
          </m:e>
          <m:sup>
            <m:r>
              <w:rPr>
                <w:rFonts w:ascii="Cambria Math" w:hAnsi="Cambria Math"/>
                <w:sz w:val="20"/>
                <w:szCs w:val="20"/>
                <w:lang w:val="uz-Cyrl-UZ"/>
              </w:rPr>
              <m:t>V</m:t>
            </m:r>
          </m:sup>
        </m:sSup>
      </m:oMath>
      <w:r w:rsidR="00D24733" w:rsidRPr="00E057E2">
        <w:rPr>
          <w:sz w:val="20"/>
          <w:szCs w:val="20"/>
          <w:lang w:val="uz-Cyrl-UZ"/>
        </w:rPr>
        <w:t xml:space="preserve"> bundle </w:t>
      </w:r>
      <w:r w:rsidR="00D24733" w:rsidRPr="00E057E2">
        <w:rPr>
          <w:i/>
          <w:sz w:val="20"/>
          <w:szCs w:val="20"/>
          <w:lang w:val="uz-Cyrl-UZ"/>
        </w:rPr>
        <w:t>V</w:t>
      </w:r>
      <w:r w:rsidR="00D24733" w:rsidRPr="00E057E2">
        <w:rPr>
          <w:sz w:val="20"/>
          <w:szCs w:val="20"/>
          <w:lang w:val="uz-Cyrl-UZ"/>
        </w:rPr>
        <w:t xml:space="preserve">; </w:t>
      </w:r>
      <m:oMath>
        <m:sSub>
          <m:sSubPr>
            <m:ctrlPr>
              <w:rPr>
                <w:rFonts w:ascii="Cambria Math" w:hAnsi="Cambria Math"/>
                <w:i/>
                <w:sz w:val="20"/>
                <w:szCs w:val="20"/>
              </w:rPr>
            </m:ctrlPr>
          </m:sSubPr>
          <m:e>
            <m:r>
              <w:rPr>
                <w:rFonts w:ascii="Cambria Math" w:hAnsi="Cambria Math"/>
                <w:sz w:val="20"/>
                <w:szCs w:val="20"/>
                <w:lang w:val="uz-Cyrl-UZ"/>
              </w:rPr>
              <m:t>S</m:t>
            </m:r>
          </m:e>
          <m:sub>
            <m:r>
              <w:rPr>
                <w:rFonts w:ascii="Cambria Math"/>
                <w:sz w:val="20"/>
                <w:szCs w:val="20"/>
                <w:lang w:val="uz-Cyrl-UZ"/>
              </w:rPr>
              <m:t>4</m:t>
            </m:r>
          </m:sub>
        </m:sSub>
      </m:oMath>
      <w:r w:rsidR="00D24733" w:rsidRPr="00E057E2">
        <w:rPr>
          <w:sz w:val="20"/>
          <w:szCs w:val="20"/>
          <w:lang w:val="uz-Cyrl-UZ"/>
        </w:rPr>
        <w:t xml:space="preserve"> – volume of funds received in the period under consideration </w:t>
      </w:r>
      <w:r w:rsidR="00D24733" w:rsidRPr="00E057E2">
        <w:rPr>
          <w:sz w:val="20"/>
          <w:szCs w:val="20"/>
          <w:lang w:val="uz-Cyrl-UZ"/>
        </w:rPr>
        <w:lastRenderedPageBreak/>
        <w:t>(current month);</w:t>
      </w:r>
      <w:r w:rsidR="00D24733" w:rsidRPr="00E057E2">
        <w:rPr>
          <w:sz w:val="20"/>
          <w:szCs w:val="20"/>
        </w:rPr>
        <w:t xml:space="preserve"> </w:t>
      </w:r>
      <m:oMath>
        <m:sSub>
          <m:sSubPr>
            <m:ctrlPr>
              <w:rPr>
                <w:rFonts w:ascii="Cambria Math" w:hAnsi="Cambria Math"/>
                <w:i/>
                <w:sz w:val="20"/>
                <w:szCs w:val="20"/>
              </w:rPr>
            </m:ctrlPr>
          </m:sSubPr>
          <m:e>
            <m:r>
              <w:rPr>
                <w:rFonts w:ascii="Cambria Math" w:hAnsi="Cambria Math"/>
                <w:sz w:val="20"/>
                <w:szCs w:val="20"/>
                <w:lang w:val="uz-Cyrl-UZ"/>
              </w:rPr>
              <m:t>C</m:t>
            </m:r>
          </m:e>
          <m:sub>
            <m:r>
              <w:rPr>
                <w:rFonts w:ascii="Cambria Math"/>
                <w:sz w:val="20"/>
                <w:szCs w:val="20"/>
                <w:lang w:val="uz-Latn-UZ"/>
              </w:rPr>
              <m:t>пр</m:t>
            </m:r>
          </m:sub>
        </m:sSub>
        <m:r>
          <w:rPr>
            <w:rFonts w:ascii="Cambria Math"/>
            <w:sz w:val="20"/>
            <w:szCs w:val="20"/>
            <w:lang w:val="uz-Cyrl-UZ"/>
          </w:rPr>
          <m:t>(</m:t>
        </m:r>
        <m:sSub>
          <m:sSubPr>
            <m:ctrlPr>
              <w:rPr>
                <w:rFonts w:ascii="Cambria Math" w:hAnsi="Cambria Math"/>
                <w:i/>
                <w:sz w:val="20"/>
                <w:szCs w:val="20"/>
              </w:rPr>
            </m:ctrlPr>
          </m:sSubPr>
          <m:e>
            <m:r>
              <w:rPr>
                <w:rFonts w:ascii="Cambria Math" w:hAnsi="Cambria Math"/>
                <w:sz w:val="20"/>
                <w:szCs w:val="20"/>
                <w:lang w:val="uz-Cyrl-UZ"/>
              </w:rPr>
              <m:t>t</m:t>
            </m:r>
          </m:e>
          <m:sub>
            <m:r>
              <w:rPr>
                <w:rFonts w:ascii="Cambria Math" w:hAnsi="Cambria Math"/>
                <w:sz w:val="20"/>
                <w:szCs w:val="20"/>
                <w:lang w:val="uz-Cyrl-UZ"/>
              </w:rPr>
              <m:t>y</m:t>
            </m:r>
          </m:sub>
        </m:sSub>
        <m:r>
          <w:rPr>
            <w:rFonts w:ascii="Cambria Math"/>
            <w:sz w:val="20"/>
            <w:szCs w:val="20"/>
            <w:lang w:val="uz-Cyrl-UZ"/>
          </w:rPr>
          <m:t>)</m:t>
        </m:r>
      </m:oMath>
      <w:r w:rsidR="00D24733" w:rsidRPr="00E057E2">
        <w:rPr>
          <w:sz w:val="20"/>
          <w:szCs w:val="20"/>
          <w:lang w:val="uz-Cyrl-UZ"/>
        </w:rPr>
        <w:t xml:space="preserve">; </w:t>
      </w:r>
      <m:oMath>
        <m:sSub>
          <m:sSubPr>
            <m:ctrlPr>
              <w:rPr>
                <w:rFonts w:ascii="Cambria Math" w:hAnsi="Cambria Math"/>
                <w:i/>
                <w:sz w:val="20"/>
                <w:szCs w:val="20"/>
              </w:rPr>
            </m:ctrlPr>
          </m:sSubPr>
          <m:e>
            <m:r>
              <w:rPr>
                <w:rFonts w:ascii="Cambria Math" w:hAnsi="Cambria Math"/>
                <w:sz w:val="20"/>
                <w:szCs w:val="20"/>
                <w:lang w:val="uz-Cyrl-UZ"/>
              </w:rPr>
              <m:t>S</m:t>
            </m:r>
          </m:e>
          <m:sub>
            <m:r>
              <w:rPr>
                <w:rFonts w:ascii="Cambria Math"/>
                <w:sz w:val="20"/>
                <w:szCs w:val="20"/>
                <w:lang w:val="uz-Cyrl-UZ"/>
              </w:rPr>
              <m:t>5</m:t>
            </m:r>
          </m:sub>
        </m:sSub>
      </m:oMath>
      <w:r w:rsidR="00D24733" w:rsidRPr="00E057E2">
        <w:rPr>
          <w:sz w:val="20"/>
          <w:szCs w:val="20"/>
          <w:lang w:val="uz-Cyrl-UZ"/>
        </w:rPr>
        <w:t xml:space="preserve"> – volume of collected current expenses </w:t>
      </w:r>
      <m:oMath>
        <m:sSub>
          <m:sSubPr>
            <m:ctrlPr>
              <w:rPr>
                <w:rFonts w:ascii="Cambria Math" w:hAnsi="Cambria Math"/>
                <w:i/>
                <w:sz w:val="20"/>
                <w:szCs w:val="20"/>
              </w:rPr>
            </m:ctrlPr>
          </m:sSubPr>
          <m:e>
            <m:r>
              <w:rPr>
                <w:rFonts w:ascii="Cambria Math" w:hAnsi="Cambria Math"/>
                <w:sz w:val="20"/>
                <w:szCs w:val="20"/>
                <w:lang w:val="uz-Cyrl-UZ"/>
              </w:rPr>
              <m:t>C</m:t>
            </m:r>
          </m:e>
          <m:sub>
            <m:r>
              <w:rPr>
                <w:rFonts w:ascii="Cambria Math" w:hAnsi="Cambria Math"/>
                <w:sz w:val="20"/>
                <w:szCs w:val="20"/>
                <w:lang w:val="uz-Latn-UZ"/>
              </w:rPr>
              <m:t>T</m:t>
            </m:r>
          </m:sub>
        </m:sSub>
        <m:r>
          <w:rPr>
            <w:rFonts w:ascii="Cambria Math"/>
            <w:sz w:val="20"/>
            <w:szCs w:val="20"/>
            <w:lang w:val="uz-Cyrl-UZ"/>
          </w:rPr>
          <m:t>(</m:t>
        </m:r>
        <m:sSub>
          <m:sSubPr>
            <m:ctrlPr>
              <w:rPr>
                <w:rFonts w:ascii="Cambria Math" w:hAnsi="Cambria Math"/>
                <w:i/>
                <w:sz w:val="20"/>
                <w:szCs w:val="20"/>
              </w:rPr>
            </m:ctrlPr>
          </m:sSubPr>
          <m:e>
            <m:r>
              <w:rPr>
                <w:rFonts w:ascii="Cambria Math" w:hAnsi="Cambria Math"/>
                <w:sz w:val="20"/>
                <w:szCs w:val="20"/>
                <w:lang w:val="uz-Cyrl-UZ"/>
              </w:rPr>
              <m:t>t</m:t>
            </m:r>
          </m:e>
          <m:sub>
            <m:r>
              <w:rPr>
                <w:rFonts w:ascii="Cambria Math" w:hAnsi="Cambria Math"/>
                <w:sz w:val="20"/>
                <w:szCs w:val="20"/>
                <w:lang w:val="uz-Cyrl-UZ"/>
              </w:rPr>
              <m:t>y</m:t>
            </m:r>
          </m:sub>
        </m:sSub>
        <m:r>
          <w:rPr>
            <w:rFonts w:ascii="Cambria Math"/>
            <w:sz w:val="20"/>
            <w:szCs w:val="20"/>
            <w:lang w:val="uz-Cyrl-UZ"/>
          </w:rPr>
          <m:t>)</m:t>
        </m:r>
      </m:oMath>
      <w:r w:rsidR="00D24733" w:rsidRPr="00E057E2">
        <w:rPr>
          <w:sz w:val="20"/>
          <w:szCs w:val="20"/>
          <w:lang w:val="uz-Cyrl-UZ"/>
        </w:rPr>
        <w:t xml:space="preserve">. </w:t>
      </w:r>
    </w:p>
    <w:p w:rsidR="008D06F6" w:rsidRPr="00E057E2" w:rsidRDefault="003B151C" w:rsidP="00D93170">
      <w:pPr>
        <w:suppressAutoHyphens w:val="0"/>
        <w:snapToGrid w:val="0"/>
        <w:ind w:firstLine="425"/>
        <w:contextualSpacing/>
        <w:jc w:val="both"/>
        <w:rPr>
          <w:sz w:val="20"/>
          <w:szCs w:val="20"/>
          <w:lang w:eastAsia="zh-CN"/>
        </w:rPr>
      </w:pPr>
      <m:oMath>
        <m:sSub>
          <m:sSubPr>
            <m:ctrlPr>
              <w:rPr>
                <w:rFonts w:ascii="Cambria Math" w:hAnsi="Cambria Math"/>
                <w:i/>
                <w:sz w:val="20"/>
                <w:szCs w:val="20"/>
              </w:rPr>
            </m:ctrlPr>
          </m:sSubPr>
          <m:e>
            <m:r>
              <w:rPr>
                <w:rFonts w:ascii="Cambria Math" w:hAnsi="Cambria Math"/>
                <w:sz w:val="20"/>
                <w:szCs w:val="20"/>
                <w:lang w:val="uz-Cyrl-UZ"/>
              </w:rPr>
              <m:t>S</m:t>
            </m:r>
          </m:e>
          <m:sub>
            <m:r>
              <w:rPr>
                <w:rFonts w:ascii="Cambria Math"/>
                <w:sz w:val="20"/>
                <w:szCs w:val="20"/>
                <w:lang w:val="uz-Cyrl-UZ"/>
              </w:rPr>
              <m:t>1</m:t>
            </m:r>
          </m:sub>
        </m:sSub>
      </m:oMath>
      <w:r w:rsidR="00D24733" w:rsidRPr="00E057E2">
        <w:rPr>
          <w:sz w:val="20"/>
          <w:szCs w:val="20"/>
          <w:lang w:val="uz-Cyrl-UZ"/>
        </w:rPr>
        <w:t xml:space="preserve"> </w:t>
      </w:r>
      <w:r w:rsidR="00D24733" w:rsidRPr="00E057E2">
        <w:rPr>
          <w:rFonts w:eastAsia="Times New Roman"/>
          <w:sz w:val="20"/>
          <w:szCs w:val="20"/>
          <w:lang w:val="uz-Cyrl-UZ"/>
        </w:rPr>
        <w:t>component</w:t>
      </w:r>
      <w:r w:rsidR="008D06F6" w:rsidRPr="00E057E2">
        <w:rPr>
          <w:rFonts w:eastAsia="Times New Roman"/>
          <w:sz w:val="20"/>
          <w:szCs w:val="20"/>
          <w:lang w:val="uz-Cyrl-UZ"/>
        </w:rPr>
        <w:t xml:space="preserve"> </w:t>
      </w:r>
      <w:r w:rsidR="00D24733" w:rsidRPr="00E057E2">
        <w:rPr>
          <w:i/>
          <w:sz w:val="20"/>
          <w:szCs w:val="20"/>
          <w:lang w:val="uz-Cyrl-UZ"/>
        </w:rPr>
        <w:t>S</w:t>
      </w:r>
      <w:r w:rsidR="00D24733" w:rsidRPr="00E057E2">
        <w:rPr>
          <w:sz w:val="20"/>
          <w:szCs w:val="20"/>
          <w:lang w:val="uz-Cyrl-UZ"/>
        </w:rPr>
        <w:t xml:space="preserve"> cases makonida describes the flow of incoming service requests as a bit Field ordered of a certain length, designed to limit the collection of orders that have not been received for execution.</w:t>
      </w:r>
      <w:r w:rsidR="00D24733" w:rsidRPr="00E057E2">
        <w:rPr>
          <w:sz w:val="20"/>
          <w:szCs w:val="20"/>
        </w:rPr>
        <w:t xml:space="preserve"> </w:t>
      </w:r>
      <m:oMath>
        <m:sSub>
          <m:sSubPr>
            <m:ctrlPr>
              <w:rPr>
                <w:rFonts w:ascii="Cambria Math" w:hAnsi="Cambria Math"/>
                <w:i/>
                <w:sz w:val="20"/>
                <w:szCs w:val="20"/>
              </w:rPr>
            </m:ctrlPr>
          </m:sSubPr>
          <m:e>
            <m:r>
              <w:rPr>
                <w:rFonts w:ascii="Cambria Math" w:hAnsi="Cambria Math"/>
                <w:sz w:val="20"/>
                <w:szCs w:val="20"/>
                <w:lang w:val="uz-Cyrl-UZ"/>
              </w:rPr>
              <m:t>S</m:t>
            </m:r>
          </m:e>
          <m:sub>
            <m:r>
              <w:rPr>
                <w:rFonts w:ascii="Cambria Math"/>
                <w:sz w:val="20"/>
                <w:szCs w:val="20"/>
                <w:lang w:val="uz-Cyrl-UZ"/>
              </w:rPr>
              <m:t>2</m:t>
            </m:r>
          </m:sub>
        </m:sSub>
        <m:r>
          <w:rPr>
            <w:rFonts w:ascii="Cambria Math" w:hAnsi="Cambria Math"/>
            <w:sz w:val="20"/>
            <w:szCs w:val="20"/>
            <w:lang w:val="uz-Cyrl-UZ"/>
          </w:rPr>
          <m:t>∈S</m:t>
        </m:r>
      </m:oMath>
      <w:r w:rsidR="00D24733" w:rsidRPr="00E057E2">
        <w:rPr>
          <w:sz w:val="20"/>
          <w:szCs w:val="20"/>
          <w:lang w:val="uz-Cyrl-UZ"/>
        </w:rPr>
        <w:t xml:space="preserve"> for </w:t>
      </w:r>
      <w:r w:rsidR="00D24733" w:rsidRPr="00E057E2">
        <w:rPr>
          <w:sz w:val="20"/>
          <w:szCs w:val="20"/>
        </w:rPr>
        <w:t>c</w:t>
      </w:r>
      <w:r w:rsidR="00D24733" w:rsidRPr="00E057E2">
        <w:rPr>
          <w:sz w:val="20"/>
          <w:szCs w:val="20"/>
          <w:lang w:val="uz-Cyrl-UZ"/>
        </w:rPr>
        <w:t xml:space="preserve">omponet, this approach is unacceptable to us, that is, changing the number of services performed during the process of satisfying this order after the events of the final character in relation to other commands is painful. </w:t>
      </w:r>
      <m:oMath>
        <m:sSub>
          <m:sSubPr>
            <m:ctrlPr>
              <w:rPr>
                <w:rFonts w:ascii="Cambria Math" w:hAnsi="Cambria Math"/>
                <w:i/>
                <w:sz w:val="20"/>
                <w:szCs w:val="20"/>
              </w:rPr>
            </m:ctrlPr>
          </m:sSubPr>
          <m:e>
            <m:r>
              <w:rPr>
                <w:rFonts w:ascii="Cambria Math" w:hAnsi="Cambria Math"/>
                <w:sz w:val="20"/>
                <w:szCs w:val="20"/>
                <w:lang w:val="uz-Cyrl-UZ"/>
              </w:rPr>
              <m:t>S</m:t>
            </m:r>
          </m:e>
          <m:sub>
            <m:r>
              <w:rPr>
                <w:rFonts w:ascii="Cambria Math"/>
                <w:sz w:val="20"/>
                <w:szCs w:val="20"/>
                <w:lang w:val="uz-Cyrl-UZ"/>
              </w:rPr>
              <m:t>3</m:t>
            </m:r>
          </m:sub>
        </m:sSub>
        <m:r>
          <w:rPr>
            <w:rFonts w:ascii="Cambria Math" w:hAnsi="Cambria Math"/>
            <w:sz w:val="20"/>
            <w:szCs w:val="20"/>
            <w:lang w:val="uz-Cyrl-UZ"/>
          </w:rPr>
          <m:t>∈S</m:t>
        </m:r>
      </m:oMath>
      <w:r w:rsidR="00D24733" w:rsidRPr="00E057E2">
        <w:rPr>
          <w:rFonts w:eastAsia="Times New Roman"/>
          <w:sz w:val="20"/>
          <w:szCs w:val="20"/>
          <w:lang w:val="uz-Cyrl-UZ"/>
        </w:rPr>
        <w:t xml:space="preserve"> the component is assigned the task of managing the distribution of the elementary functions of the executed commands</w:t>
      </w:r>
      <w:r w:rsidR="00E057E2">
        <w:rPr>
          <w:rFonts w:hint="eastAsia"/>
          <w:sz w:val="20"/>
          <w:szCs w:val="20"/>
          <w:lang w:val="uz-Cyrl-UZ" w:eastAsia="zh-CN"/>
        </w:rPr>
        <w:t xml:space="preserve"> (Figure 3)</w:t>
      </w:r>
      <w:r w:rsidR="00D24733" w:rsidRPr="00E057E2">
        <w:rPr>
          <w:rFonts w:eastAsia="Times New Roman"/>
          <w:sz w:val="20"/>
          <w:szCs w:val="20"/>
          <w:lang w:val="uz-Cyrl-UZ"/>
        </w:rPr>
        <w:t>.</w:t>
      </w:r>
      <w:r w:rsidR="00E057E2">
        <w:rPr>
          <w:rFonts w:hint="eastAsia"/>
          <w:sz w:val="20"/>
          <w:szCs w:val="20"/>
          <w:lang w:val="uz-Cyrl-UZ" w:eastAsia="zh-CN"/>
        </w:rPr>
        <w:t xml:space="preserve"> </w:t>
      </w:r>
    </w:p>
    <w:p w:rsidR="002C5128" w:rsidRPr="00E057E2" w:rsidRDefault="002C5128" w:rsidP="00D93170">
      <w:pPr>
        <w:suppressAutoHyphens w:val="0"/>
        <w:snapToGrid w:val="0"/>
        <w:contextualSpacing/>
        <w:jc w:val="center"/>
        <w:rPr>
          <w:rFonts w:eastAsia="Times New Roman"/>
          <w:sz w:val="20"/>
          <w:szCs w:val="20"/>
        </w:rPr>
        <w:sectPr w:rsidR="002C5128" w:rsidRPr="00E057E2" w:rsidSect="002C5128">
          <w:footnotePr>
            <w:pos w:val="beneathText"/>
          </w:footnotePr>
          <w:type w:val="continuous"/>
          <w:pgSz w:w="12240" w:h="15840" w:code="1"/>
          <w:pgMar w:top="1440" w:right="1440" w:bottom="1440" w:left="1440" w:header="720" w:footer="720" w:gutter="0"/>
          <w:cols w:num="2" w:space="600"/>
          <w:docGrid w:linePitch="360"/>
        </w:sectPr>
      </w:pPr>
    </w:p>
    <w:p w:rsidR="00E057E2" w:rsidRDefault="00E057E2" w:rsidP="00D93170">
      <w:pPr>
        <w:suppressAutoHyphens w:val="0"/>
        <w:snapToGrid w:val="0"/>
        <w:contextualSpacing/>
        <w:jc w:val="center"/>
        <w:rPr>
          <w:rFonts w:hint="eastAsia"/>
          <w:sz w:val="20"/>
          <w:szCs w:val="20"/>
          <w:lang w:eastAsia="zh-CN"/>
        </w:rPr>
      </w:pPr>
    </w:p>
    <w:p w:rsidR="00D24733" w:rsidRPr="00E057E2" w:rsidRDefault="00D24733" w:rsidP="00D93170">
      <w:pPr>
        <w:suppressAutoHyphens w:val="0"/>
        <w:snapToGrid w:val="0"/>
        <w:contextualSpacing/>
        <w:jc w:val="center"/>
        <w:rPr>
          <w:rFonts w:eastAsia="Times New Roman"/>
          <w:sz w:val="20"/>
          <w:szCs w:val="20"/>
        </w:rPr>
      </w:pPr>
      <w:r w:rsidRPr="00E057E2">
        <w:rPr>
          <w:noProof/>
          <w:sz w:val="20"/>
          <w:szCs w:val="20"/>
          <w:lang w:eastAsia="zh-CN"/>
        </w:rPr>
        <w:drawing>
          <wp:inline distT="0" distB="0" distL="0" distR="0">
            <wp:extent cx="5642750" cy="3745064"/>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208" t="21213" r="20702" b="10468"/>
                    <a:stretch>
                      <a:fillRect/>
                    </a:stretch>
                  </pic:blipFill>
                  <pic:spPr bwMode="auto">
                    <a:xfrm>
                      <a:off x="0" y="0"/>
                      <a:ext cx="5648856" cy="3749116"/>
                    </a:xfrm>
                    <a:prstGeom prst="rect">
                      <a:avLst/>
                    </a:prstGeom>
                    <a:noFill/>
                    <a:ln>
                      <a:noFill/>
                    </a:ln>
                  </pic:spPr>
                </pic:pic>
              </a:graphicData>
            </a:graphic>
          </wp:inline>
        </w:drawing>
      </w:r>
    </w:p>
    <w:p w:rsidR="00D24733" w:rsidRPr="00E057E2" w:rsidRDefault="00D24733" w:rsidP="002C5128">
      <w:pPr>
        <w:suppressAutoHyphens w:val="0"/>
        <w:snapToGrid w:val="0"/>
        <w:contextualSpacing/>
        <w:jc w:val="center"/>
        <w:rPr>
          <w:rFonts w:eastAsia="Times New Roman"/>
          <w:sz w:val="20"/>
          <w:szCs w:val="20"/>
        </w:rPr>
      </w:pPr>
      <w:r w:rsidRPr="00E057E2">
        <w:rPr>
          <w:rFonts w:eastAsia="Times New Roman"/>
          <w:sz w:val="20"/>
          <w:szCs w:val="20"/>
        </w:rPr>
        <w:t>Figure 3. Information model of the process of commercialization of mediacorporate media products</w:t>
      </w:r>
    </w:p>
    <w:p w:rsidR="002C5128" w:rsidRDefault="002C5128" w:rsidP="00D93170">
      <w:pPr>
        <w:suppressAutoHyphens w:val="0"/>
        <w:snapToGrid w:val="0"/>
        <w:ind w:firstLine="425"/>
        <w:contextualSpacing/>
        <w:jc w:val="both"/>
        <w:rPr>
          <w:rFonts w:hint="eastAsia"/>
          <w:sz w:val="20"/>
          <w:szCs w:val="20"/>
          <w:lang w:val="uz-Cyrl-UZ" w:eastAsia="zh-CN"/>
        </w:rPr>
      </w:pPr>
    </w:p>
    <w:p w:rsidR="00E057E2" w:rsidRPr="00E057E2" w:rsidRDefault="00E057E2" w:rsidP="00D93170">
      <w:pPr>
        <w:suppressAutoHyphens w:val="0"/>
        <w:snapToGrid w:val="0"/>
        <w:ind w:firstLine="425"/>
        <w:contextualSpacing/>
        <w:jc w:val="both"/>
        <w:rPr>
          <w:rFonts w:hint="eastAsia"/>
          <w:sz w:val="20"/>
          <w:szCs w:val="20"/>
          <w:lang w:val="uz-Cyrl-UZ" w:eastAsia="zh-CN"/>
        </w:rPr>
        <w:sectPr w:rsidR="00E057E2" w:rsidRPr="00E057E2" w:rsidSect="008D06F6">
          <w:footnotePr>
            <w:pos w:val="beneathText"/>
          </w:footnotePr>
          <w:type w:val="continuous"/>
          <w:pgSz w:w="12240" w:h="15840" w:code="1"/>
          <w:pgMar w:top="1440" w:right="1440" w:bottom="1440" w:left="1440" w:header="720" w:footer="720" w:gutter="0"/>
          <w:cols w:space="720"/>
          <w:docGrid w:linePitch="360"/>
        </w:sectPr>
      </w:pPr>
    </w:p>
    <w:p w:rsidR="00D24733" w:rsidRPr="00E057E2" w:rsidRDefault="00D24733" w:rsidP="00D93170">
      <w:pPr>
        <w:suppressAutoHyphens w:val="0"/>
        <w:snapToGrid w:val="0"/>
        <w:ind w:firstLine="425"/>
        <w:contextualSpacing/>
        <w:jc w:val="both"/>
        <w:rPr>
          <w:sz w:val="20"/>
          <w:szCs w:val="20"/>
        </w:rPr>
      </w:pPr>
      <w:r w:rsidRPr="00E057E2">
        <w:rPr>
          <w:sz w:val="20"/>
          <w:szCs w:val="20"/>
          <w:lang w:val="uz-Cyrl-UZ"/>
        </w:rPr>
        <w:lastRenderedPageBreak/>
        <w:t xml:space="preserve">It is proposed to design such a component in the form of a matrix </w:t>
      </w:r>
      <m:oMath>
        <m:r>
          <w:rPr>
            <w:rFonts w:ascii="Cambria Math" w:hAnsi="Cambria Math"/>
            <w:sz w:val="20"/>
            <w:szCs w:val="20"/>
          </w:rPr>
          <m:t>M</m:t>
        </m:r>
        <m:r>
          <w:rPr>
            <w:rFonts w:ascii="Cambria Math"/>
            <w:sz w:val="20"/>
            <w:szCs w:val="20"/>
          </w:rPr>
          <m:t>=</m:t>
        </m:r>
        <m:d>
          <m:dPr>
            <m:begChr m:val="|"/>
            <m:endChr m:val="|"/>
            <m:ctrlPr>
              <w:rPr>
                <w:rFonts w:ascii="Cambria Math" w:hAnsi="Cambria Math"/>
                <w:i/>
                <w:sz w:val="20"/>
                <w:szCs w:val="20"/>
              </w:rPr>
            </m:ctrlPr>
          </m:dPr>
          <m:e>
            <m:r>
              <w:rPr>
                <w:rFonts w:ascii="Cambria Math" w:hAnsi="Cambria Math"/>
                <w:sz w:val="20"/>
                <w:szCs w:val="20"/>
              </w:rPr>
              <m:t>V</m:t>
            </m:r>
          </m:e>
        </m:d>
        <m:r>
          <w:rPr>
            <w:rFonts w:ascii="Cambria Math" w:eastAsia="Times New Roman" w:hAnsi="Cambria Math"/>
            <w:sz w:val="20"/>
            <w:szCs w:val="20"/>
          </w:rPr>
          <m:t>x</m:t>
        </m:r>
        <m:d>
          <m:dPr>
            <m:begChr m:val="|"/>
            <m:endChr m:val="|"/>
            <m:ctrlPr>
              <w:rPr>
                <w:rFonts w:ascii="Cambria Math" w:eastAsia="Times New Roman" w:hAnsi="Cambria Math"/>
                <w:i/>
                <w:sz w:val="20"/>
                <w:szCs w:val="20"/>
              </w:rPr>
            </m:ctrlPr>
          </m:dPr>
          <m:e>
            <m:r>
              <w:rPr>
                <w:rFonts w:ascii="Cambria Math" w:eastAsia="Times New Roman" w:hAnsi="Cambria Math"/>
                <w:sz w:val="20"/>
                <w:szCs w:val="20"/>
              </w:rPr>
              <m:t>A</m:t>
            </m:r>
          </m:e>
        </m:d>
      </m:oMath>
      <w:r w:rsidRPr="00E057E2">
        <w:rPr>
          <w:rFonts w:eastAsia="Times New Roman"/>
          <w:sz w:val="20"/>
          <w:szCs w:val="20"/>
          <w:lang w:val="uz-Cyrl-UZ"/>
        </w:rPr>
        <w:t>,</w:t>
      </w:r>
      <w:r w:rsidRPr="00E057E2">
        <w:rPr>
          <w:sz w:val="20"/>
          <w:szCs w:val="20"/>
          <w:lang w:val="uz-Cyrl-UZ"/>
        </w:rPr>
        <w:t xml:space="preserve"> strings are assigned personally to employees, columns-equipment engaged in information support. Components </w:t>
      </w:r>
      <m:oMath>
        <m:sSub>
          <m:sSubPr>
            <m:ctrlPr>
              <w:rPr>
                <w:rFonts w:ascii="Cambria Math" w:hAnsi="Cambria Math"/>
                <w:i/>
                <w:sz w:val="20"/>
                <w:szCs w:val="20"/>
              </w:rPr>
            </m:ctrlPr>
          </m:sSubPr>
          <m:e>
            <m:r>
              <w:rPr>
                <w:rFonts w:ascii="Cambria Math" w:hAnsi="Cambria Math"/>
                <w:sz w:val="20"/>
                <w:szCs w:val="20"/>
              </w:rPr>
              <m:t>S</m:t>
            </m:r>
          </m:e>
          <m:sub>
            <m:r>
              <w:rPr>
                <w:rFonts w:ascii="Cambria Math"/>
                <w:sz w:val="20"/>
                <w:szCs w:val="20"/>
              </w:rPr>
              <m:t>4</m:t>
            </m:r>
          </m:sub>
        </m:sSub>
      </m:oMath>
      <w:r w:rsidRPr="00E057E2">
        <w:rPr>
          <w:sz w:val="20"/>
          <w:szCs w:val="20"/>
          <w:lang w:val="uz-Cyrl-UZ"/>
        </w:rPr>
        <w:t xml:space="preserve">, </w:t>
      </w:r>
      <m:oMath>
        <m:sSub>
          <m:sSubPr>
            <m:ctrlPr>
              <w:rPr>
                <w:rFonts w:ascii="Cambria Math" w:hAnsi="Cambria Math"/>
                <w:i/>
                <w:sz w:val="20"/>
                <w:szCs w:val="20"/>
              </w:rPr>
            </m:ctrlPr>
          </m:sSubPr>
          <m:e>
            <m:r>
              <w:rPr>
                <w:rFonts w:ascii="Cambria Math" w:hAnsi="Cambria Math"/>
                <w:sz w:val="20"/>
                <w:szCs w:val="20"/>
              </w:rPr>
              <m:t>S</m:t>
            </m:r>
          </m:e>
          <m:sub>
            <m:r>
              <w:rPr>
                <w:rFonts w:ascii="Cambria Math"/>
                <w:sz w:val="20"/>
                <w:szCs w:val="20"/>
              </w:rPr>
              <m:t>5</m:t>
            </m:r>
          </m:sub>
        </m:sSub>
        <m:r>
          <w:rPr>
            <w:rFonts w:ascii="Cambria Math" w:hAnsi="Cambria Math"/>
            <w:sz w:val="20"/>
            <w:szCs w:val="20"/>
          </w:rPr>
          <m:t>∈S</m:t>
        </m:r>
      </m:oMath>
      <w:r w:rsidRPr="00E057E2">
        <w:rPr>
          <w:rFonts w:eastAsia="Times New Roman"/>
          <w:sz w:val="20"/>
          <w:szCs w:val="20"/>
          <w:lang w:val="uz-Cyrl-UZ"/>
        </w:rPr>
        <w:t xml:space="preserve"> </w:t>
      </w:r>
      <w:r w:rsidRPr="00E057E2">
        <w:rPr>
          <w:sz w:val="20"/>
          <w:szCs w:val="20"/>
          <w:lang w:val="uz-Cyrl-UZ"/>
        </w:rPr>
        <w:t xml:space="preserve">in accordance with the purpose of strengthening </w:t>
      </w:r>
      <m:oMath>
        <m:sSub>
          <m:sSubPr>
            <m:ctrlPr>
              <w:rPr>
                <w:rFonts w:ascii="Cambria Math" w:hAnsi="Cambria Math"/>
                <w:i/>
                <w:sz w:val="20"/>
                <w:szCs w:val="20"/>
              </w:rPr>
            </m:ctrlPr>
          </m:sSubPr>
          <m:e>
            <m:r>
              <w:rPr>
                <w:rFonts w:ascii="Cambria Math" w:hAnsi="Cambria Math"/>
                <w:sz w:val="20"/>
                <w:szCs w:val="20"/>
              </w:rPr>
              <m:t>C</m:t>
            </m:r>
          </m:e>
          <m:sub>
            <m:r>
              <w:rPr>
                <w:rFonts w:ascii="Cambria Math"/>
                <w:sz w:val="20"/>
                <w:szCs w:val="20"/>
                <w:lang w:val="uz-Latn-UZ"/>
              </w:rPr>
              <m:t>пр</m:t>
            </m:r>
          </m:sub>
        </m:sSub>
      </m:oMath>
      <w:r w:rsidRPr="00E057E2">
        <w:rPr>
          <w:sz w:val="20"/>
          <w:szCs w:val="20"/>
          <w:lang w:val="uz-Cyrl-UZ"/>
        </w:rPr>
        <w:t xml:space="preserve"> and current costs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lang w:val="uz-Latn-UZ"/>
              </w:rPr>
              <m:t>T</m:t>
            </m:r>
          </m:sub>
        </m:sSub>
      </m:oMath>
      <w:r w:rsidRPr="00E057E2">
        <w:rPr>
          <w:sz w:val="20"/>
          <w:szCs w:val="20"/>
          <w:lang w:val="uz-Cyrl-UZ"/>
        </w:rPr>
        <w:t>, information related to software.</w:t>
      </w:r>
    </w:p>
    <w:p w:rsidR="00D24733" w:rsidRPr="00E057E2" w:rsidRDefault="00D24733" w:rsidP="00D93170">
      <w:pPr>
        <w:suppressAutoHyphens w:val="0"/>
        <w:snapToGrid w:val="0"/>
        <w:ind w:firstLine="425"/>
        <w:contextualSpacing/>
        <w:jc w:val="both"/>
        <w:rPr>
          <w:sz w:val="20"/>
          <w:szCs w:val="20"/>
        </w:rPr>
      </w:pPr>
      <w:r w:rsidRPr="00E057E2">
        <w:rPr>
          <w:sz w:val="20"/>
          <w:szCs w:val="20"/>
        </w:rPr>
        <w:t>Components</w:t>
      </w:r>
      <w:r w:rsidR="008D06F6" w:rsidRPr="00E057E2">
        <w:rPr>
          <w:sz w:val="20"/>
          <w:szCs w:val="20"/>
        </w:rPr>
        <w:t xml:space="preserve"> </w:t>
      </w:r>
      <m:oMath>
        <m:sSup>
          <m:sSupPr>
            <m:ctrlPr>
              <w:rPr>
                <w:rFonts w:ascii="Cambria Math" w:hAnsi="Cambria Math"/>
                <w:i/>
                <w:sz w:val="20"/>
                <w:szCs w:val="20"/>
              </w:rPr>
            </m:ctrlPr>
          </m:sSupPr>
          <m:e>
            <m:r>
              <w:rPr>
                <w:rFonts w:ascii="Cambria Math" w:hAnsi="Cambria Math"/>
                <w:sz w:val="20"/>
                <w:szCs w:val="20"/>
              </w:rPr>
              <m:t>S</m:t>
            </m:r>
          </m:e>
          <m:sup>
            <m:sSub>
              <m:sSubPr>
                <m:ctrlPr>
                  <w:rPr>
                    <w:rFonts w:ascii="Cambria Math" w:hAnsi="Cambria Math"/>
                    <w:i/>
                    <w:sz w:val="20"/>
                    <w:szCs w:val="20"/>
                  </w:rPr>
                </m:ctrlPr>
              </m:sSubPr>
              <m:e>
                <m:r>
                  <w:rPr>
                    <w:rFonts w:ascii="Cambria Math" w:hAnsi="Cambria Math"/>
                    <w:sz w:val="20"/>
                    <w:szCs w:val="20"/>
                  </w:rPr>
                  <m:t>n</m:t>
                </m:r>
              </m:e>
              <m:sub>
                <m:r>
                  <w:rPr>
                    <w:rFonts w:ascii="Cambria Math"/>
                    <w:sz w:val="20"/>
                    <w:szCs w:val="20"/>
                  </w:rPr>
                  <m:t>1</m:t>
                </m:r>
              </m:sub>
            </m:sSub>
            <m:r>
              <w:rPr>
                <w:rFonts w:ascii="Cambria Math" w:hAnsi="Cambria Math"/>
                <w:sz w:val="20"/>
                <w:szCs w:val="20"/>
              </w:rPr>
              <m:t>l</m:t>
            </m:r>
            <m:sSub>
              <m:sSubPr>
                <m:ctrlPr>
                  <w:rPr>
                    <w:rFonts w:ascii="Cambria Math" w:hAnsi="Cambria Math"/>
                    <w:i/>
                    <w:sz w:val="20"/>
                    <w:szCs w:val="20"/>
                  </w:rPr>
                </m:ctrlPr>
              </m:sSubPr>
              <m:e>
                <m:r>
                  <w:rPr>
                    <w:rFonts w:ascii="Cambria Math" w:hAnsi="Cambria Math"/>
                    <w:sz w:val="20"/>
                    <w:szCs w:val="20"/>
                  </w:rPr>
                  <m:t>n</m:t>
                </m:r>
              </m:e>
              <m:sub>
                <m:r>
                  <w:rPr>
                    <w:rFonts w:ascii="Cambria Math"/>
                    <w:sz w:val="20"/>
                    <w:szCs w:val="20"/>
                  </w:rPr>
                  <m:t>2</m:t>
                </m:r>
              </m:sub>
            </m:sSub>
          </m:sup>
        </m:sSup>
      </m:oMath>
      <w:r w:rsidRPr="00E057E2">
        <w:rPr>
          <w:sz w:val="20"/>
          <w:szCs w:val="20"/>
        </w:rPr>
        <w:t xml:space="preserve"> correction of main events in the application for information support with tokens</w:t>
      </w:r>
      <w:r w:rsidR="008D06F6" w:rsidRPr="00E057E2">
        <w:rPr>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sz w:val="20"/>
                <w:szCs w:val="20"/>
              </w:rPr>
              <m:t>2</m:t>
            </m:r>
          </m:sub>
        </m:sSub>
      </m:oMath>
      <w:r w:rsidRPr="00E057E2">
        <w:rPr>
          <w:sz w:val="20"/>
          <w:szCs w:val="20"/>
        </w:rPr>
        <w:t xml:space="preserve"> or number </w:t>
      </w:r>
      <m:oMath>
        <m:sSub>
          <m:sSubPr>
            <m:ctrlPr>
              <w:rPr>
                <w:rFonts w:ascii="Cambria Math" w:hAnsi="Cambria Math"/>
                <w:i/>
                <w:sz w:val="20"/>
                <w:szCs w:val="20"/>
              </w:rPr>
            </m:ctrlPr>
          </m:sSubPr>
          <m:e>
            <m:r>
              <w:rPr>
                <w:rFonts w:ascii="Cambria Math" w:hAnsi="Cambria Math"/>
                <w:sz w:val="20"/>
                <w:szCs w:val="20"/>
              </w:rPr>
              <m:t>n</m:t>
            </m:r>
          </m:e>
          <m:sub>
            <m:r>
              <w:rPr>
                <w:rFonts w:ascii="Cambria Math"/>
                <w:sz w:val="20"/>
                <w:szCs w:val="20"/>
              </w:rPr>
              <m:t>1</m:t>
            </m:r>
          </m:sub>
        </m:sSub>
      </m:oMath>
      <w:r w:rsidRPr="00E057E2">
        <w:rPr>
          <w:sz w:val="20"/>
          <w:szCs w:val="20"/>
        </w:rPr>
        <w:t xml:space="preserve"> on time.</w:t>
      </w:r>
    </w:p>
    <w:p w:rsidR="00D24733" w:rsidRPr="00E057E2" w:rsidRDefault="00D24733" w:rsidP="00D93170">
      <w:pPr>
        <w:suppressAutoHyphens w:val="0"/>
        <w:snapToGrid w:val="0"/>
        <w:ind w:firstLine="425"/>
        <w:contextualSpacing/>
        <w:jc w:val="both"/>
        <w:rPr>
          <w:sz w:val="20"/>
          <w:szCs w:val="20"/>
        </w:rPr>
      </w:pPr>
      <w:r w:rsidRPr="00E057E2">
        <w:rPr>
          <w:sz w:val="20"/>
          <w:szCs w:val="20"/>
        </w:rPr>
        <w:t xml:space="preserve">Changing many hundreds of functions to avoid viewing and storing in memory </w:t>
      </w:r>
      <m:oMath>
        <m:sSub>
          <m:sSubPr>
            <m:ctrlPr>
              <w:rPr>
                <w:rFonts w:ascii="Cambria Math" w:hAnsi="Cambria Math"/>
                <w:i/>
                <w:sz w:val="20"/>
                <w:szCs w:val="20"/>
              </w:rPr>
            </m:ctrlPr>
          </m:sSubPr>
          <m:e>
            <m:r>
              <w:rPr>
                <w:rFonts w:ascii="Cambria Math" w:hAnsi="Cambria Math"/>
                <w:sz w:val="20"/>
                <w:szCs w:val="20"/>
              </w:rPr>
              <m:t>γ</m:t>
            </m:r>
          </m:e>
          <m:sub>
            <m:r>
              <w:rPr>
                <w:rFonts w:ascii="Cambria Math"/>
                <w:sz w:val="20"/>
                <w:szCs w:val="20"/>
              </w:rPr>
              <m:t>1</m:t>
            </m:r>
          </m:sub>
        </m:sSub>
      </m:oMath>
      <w:r w:rsidRPr="00E057E2">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γ</m:t>
            </m:r>
          </m:e>
          <m:sub>
            <m:r>
              <w:rPr>
                <w:rFonts w:ascii="Cambria Math"/>
                <w:sz w:val="20"/>
                <w:szCs w:val="20"/>
              </w:rPr>
              <m:t>2</m:t>
            </m:r>
          </m:sub>
        </m:sSub>
      </m:oMath>
      <w:r w:rsidRPr="00E057E2">
        <w:rPr>
          <w:sz w:val="20"/>
          <w:szCs w:val="20"/>
        </w:rPr>
        <w:t>, with their arrival, they are offered an automatic forming procedure. To do this, it is necessary to create some database of auxiliary information.</w:t>
      </w:r>
    </w:p>
    <w:p w:rsidR="00D24733" w:rsidRPr="00E057E2" w:rsidRDefault="00D24733" w:rsidP="00D93170">
      <w:pPr>
        <w:suppressAutoHyphens w:val="0"/>
        <w:snapToGrid w:val="0"/>
        <w:ind w:firstLine="425"/>
        <w:contextualSpacing/>
        <w:jc w:val="both"/>
        <w:rPr>
          <w:rFonts w:eastAsia="Times New Roman"/>
          <w:sz w:val="20"/>
          <w:szCs w:val="20"/>
        </w:rPr>
      </w:pPr>
    </w:p>
    <w:p w:rsidR="00B221E7" w:rsidRPr="00E057E2" w:rsidRDefault="00B221E7" w:rsidP="00D93170">
      <w:pPr>
        <w:suppressAutoHyphens w:val="0"/>
        <w:snapToGrid w:val="0"/>
        <w:jc w:val="both"/>
        <w:rPr>
          <w:b/>
          <w:sz w:val="20"/>
          <w:szCs w:val="20"/>
        </w:rPr>
      </w:pPr>
      <w:r w:rsidRPr="00E057E2">
        <w:rPr>
          <w:b/>
          <w:sz w:val="20"/>
          <w:szCs w:val="20"/>
        </w:rPr>
        <w:t xml:space="preserve">4. Discussions </w:t>
      </w:r>
    </w:p>
    <w:p w:rsidR="00D24733" w:rsidRPr="00E057E2" w:rsidRDefault="00D24733" w:rsidP="00D93170">
      <w:pPr>
        <w:suppressAutoHyphens w:val="0"/>
        <w:snapToGrid w:val="0"/>
        <w:ind w:firstLine="425"/>
        <w:contextualSpacing/>
        <w:jc w:val="both"/>
        <w:rPr>
          <w:sz w:val="20"/>
          <w:szCs w:val="20"/>
        </w:rPr>
      </w:pPr>
      <w:r w:rsidRPr="00E057E2">
        <w:rPr>
          <w:sz w:val="20"/>
          <w:szCs w:val="20"/>
        </w:rPr>
        <w:t>Based on the proposed information and organizational model with a functional appearance, developed information support framework (fig. 3.3.2) it is a solution to specific problems by using the knowledge about the characteristics of the external and internal factors of the object of commercialization, allowing the management of the process of commercialization of the media.</w:t>
      </w:r>
    </w:p>
    <w:p w:rsidR="00D24733" w:rsidRPr="00E057E2" w:rsidRDefault="00D24733" w:rsidP="00D93170">
      <w:pPr>
        <w:suppressAutoHyphens w:val="0"/>
        <w:snapToGrid w:val="0"/>
        <w:ind w:firstLine="425"/>
        <w:contextualSpacing/>
        <w:jc w:val="both"/>
        <w:rPr>
          <w:sz w:val="20"/>
          <w:szCs w:val="20"/>
        </w:rPr>
      </w:pPr>
      <w:r w:rsidRPr="00E057E2">
        <w:rPr>
          <w:sz w:val="20"/>
          <w:szCs w:val="20"/>
        </w:rPr>
        <w:t xml:space="preserve">Media Development and implementation opportunity research information support scientific and engineering potential scientific and technical and </w:t>
      </w:r>
      <w:r w:rsidRPr="00E057E2">
        <w:rPr>
          <w:sz w:val="20"/>
          <w:szCs w:val="20"/>
        </w:rPr>
        <w:lastRenderedPageBreak/>
        <w:t>market information search scientific and engineering workers poll opinion and innovation project implementation opportunity within the existing potential of the enterprise include research definition (fig. 3).</w:t>
      </w:r>
    </w:p>
    <w:p w:rsidR="00D24733" w:rsidRPr="00E057E2" w:rsidRDefault="00D24733" w:rsidP="00D93170">
      <w:pPr>
        <w:suppressAutoHyphens w:val="0"/>
        <w:snapToGrid w:val="0"/>
        <w:ind w:firstLine="425"/>
        <w:contextualSpacing/>
        <w:jc w:val="both"/>
        <w:rPr>
          <w:sz w:val="20"/>
          <w:szCs w:val="20"/>
        </w:rPr>
      </w:pPr>
      <w:r w:rsidRPr="00E057E2">
        <w:rPr>
          <w:sz w:val="20"/>
          <w:szCs w:val="20"/>
        </w:rPr>
        <w:t>The mechanisms that allow to assess the prospects for the independent implementation of the innovation product produced in the market should include, first of all, the collection and analysis of data on the results of mediarivization.</w:t>
      </w:r>
    </w:p>
    <w:p w:rsidR="00D24733" w:rsidRPr="00E057E2" w:rsidRDefault="00D24733" w:rsidP="00D93170">
      <w:pPr>
        <w:suppressAutoHyphens w:val="0"/>
        <w:snapToGrid w:val="0"/>
        <w:ind w:firstLine="425"/>
        <w:contextualSpacing/>
        <w:jc w:val="both"/>
        <w:rPr>
          <w:sz w:val="20"/>
          <w:szCs w:val="20"/>
        </w:rPr>
      </w:pPr>
      <w:r w:rsidRPr="00E057E2">
        <w:rPr>
          <w:sz w:val="20"/>
          <w:szCs w:val="20"/>
        </w:rPr>
        <w:t>This paper focuses on the analysis of media commercialization and development and is defined by three main types of tasks: information monitoring of regional problems, preparation of alternative management solutions for the relevant governing bodies (situation reports, problem-solving approaches, forecasts, etc.).); preparation of analytical materials for higher bodies; formation of information and analytical products and services.</w:t>
      </w:r>
    </w:p>
    <w:p w:rsidR="00D24733" w:rsidRPr="00E057E2" w:rsidRDefault="00D24733" w:rsidP="00D93170">
      <w:pPr>
        <w:suppressAutoHyphens w:val="0"/>
        <w:snapToGrid w:val="0"/>
        <w:ind w:firstLine="425"/>
        <w:contextualSpacing/>
        <w:jc w:val="both"/>
        <w:rPr>
          <w:sz w:val="20"/>
          <w:szCs w:val="20"/>
        </w:rPr>
      </w:pPr>
      <w:r w:rsidRPr="00E057E2">
        <w:rPr>
          <w:sz w:val="20"/>
          <w:szCs w:val="20"/>
        </w:rPr>
        <w:t>To assess the effectiveness of commercialization of the results of Media activities, the following groups of indicators are proposed.</w:t>
      </w:r>
    </w:p>
    <w:p w:rsidR="00D24733" w:rsidRPr="00E057E2" w:rsidRDefault="00D24733" w:rsidP="00D93170">
      <w:pPr>
        <w:suppressAutoHyphens w:val="0"/>
        <w:snapToGrid w:val="0"/>
        <w:ind w:firstLine="425"/>
        <w:contextualSpacing/>
        <w:jc w:val="both"/>
        <w:rPr>
          <w:sz w:val="20"/>
          <w:szCs w:val="20"/>
        </w:rPr>
      </w:pPr>
      <w:r w:rsidRPr="00E057E2">
        <w:rPr>
          <w:sz w:val="20"/>
          <w:szCs w:val="20"/>
        </w:rPr>
        <w:t xml:space="preserve">Cost indicators: the cost of the region's media budget unit, characterizing the measure of intensity of research in the production of enterprises of the region; the cost of licenses, know-how; costs for the creation of media components; availability of regional funds, </w:t>
      </w:r>
      <w:r w:rsidRPr="00E057E2">
        <w:rPr>
          <w:sz w:val="20"/>
          <w:szCs w:val="20"/>
        </w:rPr>
        <w:lastRenderedPageBreak/>
        <w:t>regional targeted programs that develop research initiatives and support the implementation of regional scientific and technical programs and projects.</w:t>
      </w:r>
    </w:p>
    <w:p w:rsidR="00D24733" w:rsidRPr="00E057E2" w:rsidRDefault="00D24733" w:rsidP="00D93170">
      <w:pPr>
        <w:suppressAutoHyphens w:val="0"/>
        <w:snapToGrid w:val="0"/>
        <w:ind w:firstLine="425"/>
        <w:contextualSpacing/>
        <w:jc w:val="both"/>
        <w:rPr>
          <w:sz w:val="20"/>
          <w:szCs w:val="20"/>
        </w:rPr>
      </w:pPr>
      <w:r w:rsidRPr="00E057E2">
        <w:rPr>
          <w:sz w:val="20"/>
          <w:szCs w:val="20"/>
        </w:rPr>
        <w:t>Indicators that characterize the dynamics of innovation process in Media enterprises: innovation; the duration of the media (media technology) development process, the planning of new product development and the cycle of new product production.</w:t>
      </w:r>
    </w:p>
    <w:p w:rsidR="00D24733" w:rsidRPr="00E057E2" w:rsidRDefault="00D24733" w:rsidP="00D93170">
      <w:pPr>
        <w:suppressAutoHyphens w:val="0"/>
        <w:snapToGrid w:val="0"/>
        <w:jc w:val="both"/>
        <w:rPr>
          <w:b/>
          <w:sz w:val="20"/>
          <w:szCs w:val="20"/>
        </w:rPr>
      </w:pPr>
    </w:p>
    <w:p w:rsidR="00B221E7" w:rsidRPr="00E057E2" w:rsidRDefault="00B221E7" w:rsidP="00D93170">
      <w:pPr>
        <w:suppressAutoHyphens w:val="0"/>
        <w:snapToGrid w:val="0"/>
        <w:jc w:val="both"/>
        <w:rPr>
          <w:b/>
          <w:sz w:val="20"/>
          <w:szCs w:val="20"/>
        </w:rPr>
      </w:pPr>
      <w:r w:rsidRPr="00E057E2">
        <w:rPr>
          <w:b/>
          <w:sz w:val="20"/>
          <w:szCs w:val="20"/>
        </w:rPr>
        <w:t xml:space="preserve">Acknowledgements: </w:t>
      </w:r>
    </w:p>
    <w:p w:rsidR="00A875E1" w:rsidRPr="00E057E2" w:rsidRDefault="00B221E7" w:rsidP="00D93170">
      <w:pPr>
        <w:suppressAutoHyphens w:val="0"/>
        <w:snapToGrid w:val="0"/>
        <w:ind w:firstLine="425"/>
        <w:jc w:val="both"/>
        <w:rPr>
          <w:sz w:val="20"/>
          <w:szCs w:val="20"/>
        </w:rPr>
      </w:pPr>
      <w:r w:rsidRPr="00E057E2">
        <w:rPr>
          <w:sz w:val="20"/>
          <w:szCs w:val="20"/>
        </w:rPr>
        <w:t xml:space="preserve">Foundation item: </w:t>
      </w:r>
      <w:r w:rsidR="00444A8F" w:rsidRPr="00E057E2">
        <w:rPr>
          <w:sz w:val="20"/>
          <w:szCs w:val="20"/>
        </w:rPr>
        <w:t>PhD doctoral student of University of Journalism and Mass Communication of the Republic of Uzbekista</w:t>
      </w:r>
      <w:r w:rsidR="00A875E1" w:rsidRPr="00E057E2">
        <w:rPr>
          <w:sz w:val="20"/>
          <w:szCs w:val="20"/>
        </w:rPr>
        <w:t>n.</w:t>
      </w:r>
    </w:p>
    <w:p w:rsidR="00B221E7" w:rsidRPr="00E057E2" w:rsidRDefault="00B221E7" w:rsidP="00D93170">
      <w:pPr>
        <w:suppressAutoHyphens w:val="0"/>
        <w:snapToGrid w:val="0"/>
        <w:ind w:firstLine="425"/>
        <w:jc w:val="both"/>
        <w:rPr>
          <w:sz w:val="20"/>
          <w:szCs w:val="20"/>
        </w:rPr>
      </w:pPr>
    </w:p>
    <w:p w:rsidR="00471E57" w:rsidRPr="00E057E2" w:rsidRDefault="00471E57" w:rsidP="002C5128">
      <w:pPr>
        <w:suppressAutoHyphens w:val="0"/>
        <w:snapToGrid w:val="0"/>
        <w:jc w:val="both"/>
        <w:rPr>
          <w:b/>
          <w:sz w:val="20"/>
          <w:szCs w:val="20"/>
        </w:rPr>
      </w:pPr>
      <w:r w:rsidRPr="00E057E2">
        <w:rPr>
          <w:b/>
          <w:sz w:val="20"/>
          <w:szCs w:val="20"/>
        </w:rPr>
        <w:t>Corresponding Author:</w:t>
      </w:r>
    </w:p>
    <w:p w:rsidR="0049143E" w:rsidRPr="00E057E2" w:rsidRDefault="00471E57" w:rsidP="002C5128">
      <w:pPr>
        <w:suppressAutoHyphens w:val="0"/>
        <w:snapToGrid w:val="0"/>
        <w:jc w:val="both"/>
        <w:rPr>
          <w:sz w:val="20"/>
          <w:szCs w:val="20"/>
        </w:rPr>
      </w:pPr>
      <w:r w:rsidRPr="00E057E2">
        <w:rPr>
          <w:sz w:val="20"/>
          <w:szCs w:val="20"/>
        </w:rPr>
        <w:t>D</w:t>
      </w:r>
      <w:r w:rsidR="0049143E" w:rsidRPr="00E057E2">
        <w:rPr>
          <w:sz w:val="20"/>
          <w:szCs w:val="20"/>
        </w:rPr>
        <w:t xml:space="preserve">r. </w:t>
      </w:r>
      <w:r w:rsidR="009D67E4" w:rsidRPr="00E057E2">
        <w:rPr>
          <w:sz w:val="20"/>
          <w:szCs w:val="20"/>
        </w:rPr>
        <w:t>Beknazarova Saida Safibullayevna</w:t>
      </w:r>
      <w:r w:rsidRPr="00E057E2">
        <w:rPr>
          <w:sz w:val="20"/>
          <w:szCs w:val="20"/>
        </w:rPr>
        <w:t xml:space="preserve"> </w:t>
      </w:r>
    </w:p>
    <w:p w:rsidR="009D67E4" w:rsidRPr="00E057E2" w:rsidRDefault="00B221E7" w:rsidP="002C5128">
      <w:pPr>
        <w:suppressAutoHyphens w:val="0"/>
        <w:snapToGrid w:val="0"/>
        <w:jc w:val="both"/>
        <w:rPr>
          <w:sz w:val="20"/>
          <w:szCs w:val="20"/>
          <w:lang w:eastAsia="zh-CN"/>
        </w:rPr>
      </w:pPr>
      <w:r w:rsidRPr="00E057E2">
        <w:rPr>
          <w:sz w:val="20"/>
          <w:szCs w:val="20"/>
        </w:rPr>
        <w:t>Doctor</w:t>
      </w:r>
      <w:r w:rsidR="009D67E4" w:rsidRPr="00E057E2">
        <w:rPr>
          <w:sz w:val="20"/>
          <w:szCs w:val="20"/>
        </w:rPr>
        <w:t xml:space="preserve"> of technical </w:t>
      </w:r>
      <w:r w:rsidRPr="00E057E2">
        <w:rPr>
          <w:sz w:val="20"/>
          <w:szCs w:val="20"/>
        </w:rPr>
        <w:t>science</w:t>
      </w:r>
      <w:r w:rsidR="009D67E4" w:rsidRPr="00E057E2">
        <w:rPr>
          <w:sz w:val="20"/>
          <w:szCs w:val="20"/>
        </w:rPr>
        <w:t xml:space="preserve">, professor </w:t>
      </w:r>
      <w:r w:rsidRPr="00E057E2">
        <w:rPr>
          <w:sz w:val="20"/>
          <w:szCs w:val="20"/>
        </w:rPr>
        <w:t>audiovisual</w:t>
      </w:r>
      <w:r w:rsidR="009D67E4" w:rsidRPr="00E057E2">
        <w:rPr>
          <w:sz w:val="20"/>
          <w:szCs w:val="20"/>
        </w:rPr>
        <w:t xml:space="preserve"> technologies of Tashkent University of Information Technologies named after Muhammad Al-Khwarizmi, Tashkent, Uzbekistan, 100096</w:t>
      </w:r>
      <w:r w:rsidR="009D67E4" w:rsidRPr="00E057E2">
        <w:rPr>
          <w:sz w:val="20"/>
          <w:szCs w:val="20"/>
          <w:lang w:eastAsia="zh-CN"/>
        </w:rPr>
        <w:t xml:space="preserve"> </w:t>
      </w:r>
    </w:p>
    <w:p w:rsidR="00997A8E" w:rsidRPr="00E057E2" w:rsidRDefault="00997A8E" w:rsidP="002C5128">
      <w:pPr>
        <w:suppressAutoHyphens w:val="0"/>
        <w:snapToGrid w:val="0"/>
        <w:jc w:val="both"/>
        <w:rPr>
          <w:sz w:val="20"/>
          <w:szCs w:val="20"/>
          <w:lang w:eastAsia="zh-CN"/>
        </w:rPr>
      </w:pPr>
      <w:r w:rsidRPr="00E057E2">
        <w:rPr>
          <w:sz w:val="20"/>
          <w:szCs w:val="20"/>
          <w:lang w:eastAsia="zh-CN"/>
        </w:rPr>
        <w:t xml:space="preserve">Telephone: </w:t>
      </w:r>
      <w:r w:rsidR="009D67E4" w:rsidRPr="00E057E2">
        <w:rPr>
          <w:sz w:val="20"/>
          <w:szCs w:val="20"/>
          <w:lang w:eastAsia="zh-CN"/>
        </w:rPr>
        <w:t>998</w:t>
      </w:r>
      <w:r w:rsidRPr="00E057E2">
        <w:rPr>
          <w:sz w:val="20"/>
          <w:szCs w:val="20"/>
          <w:lang w:eastAsia="zh-CN"/>
        </w:rPr>
        <w:t>-</w:t>
      </w:r>
      <w:r w:rsidR="009D67E4" w:rsidRPr="00E057E2">
        <w:rPr>
          <w:sz w:val="20"/>
          <w:szCs w:val="20"/>
          <w:lang w:eastAsia="zh-CN"/>
        </w:rPr>
        <w:t>90</w:t>
      </w:r>
      <w:r w:rsidRPr="00E057E2">
        <w:rPr>
          <w:sz w:val="20"/>
          <w:szCs w:val="20"/>
          <w:lang w:eastAsia="zh-CN"/>
        </w:rPr>
        <w:t>-</w:t>
      </w:r>
      <w:r w:rsidR="009D67E4" w:rsidRPr="00E057E2">
        <w:rPr>
          <w:sz w:val="20"/>
          <w:szCs w:val="20"/>
          <w:lang w:eastAsia="zh-CN"/>
        </w:rPr>
        <w:t>3276666</w:t>
      </w:r>
    </w:p>
    <w:p w:rsidR="00471E57" w:rsidRPr="00E057E2" w:rsidRDefault="00471E57" w:rsidP="002C5128">
      <w:pPr>
        <w:suppressAutoHyphens w:val="0"/>
        <w:snapToGrid w:val="0"/>
        <w:jc w:val="both"/>
        <w:rPr>
          <w:sz w:val="20"/>
          <w:szCs w:val="20"/>
        </w:rPr>
      </w:pPr>
      <w:r w:rsidRPr="00E057E2">
        <w:rPr>
          <w:sz w:val="20"/>
          <w:szCs w:val="20"/>
        </w:rPr>
        <w:t xml:space="preserve">E-mail: </w:t>
      </w:r>
      <w:hyperlink r:id="rId17" w:history="1">
        <w:r w:rsidR="009D67E4" w:rsidRPr="00E057E2">
          <w:rPr>
            <w:rStyle w:val="Hyperlink"/>
            <w:sz w:val="20"/>
            <w:szCs w:val="20"/>
          </w:rPr>
          <w:t>saida.beknazarova@gmail.com</w:t>
        </w:r>
      </w:hyperlink>
      <w:r w:rsidRPr="00E057E2">
        <w:rPr>
          <w:sz w:val="20"/>
          <w:szCs w:val="20"/>
        </w:rPr>
        <w:t xml:space="preserve"> </w:t>
      </w:r>
    </w:p>
    <w:p w:rsidR="00471E57" w:rsidRPr="00E057E2" w:rsidRDefault="00471E57" w:rsidP="00D93170">
      <w:pPr>
        <w:suppressAutoHyphens w:val="0"/>
        <w:snapToGrid w:val="0"/>
        <w:ind w:firstLine="425"/>
        <w:jc w:val="both"/>
        <w:rPr>
          <w:sz w:val="20"/>
          <w:szCs w:val="20"/>
        </w:rPr>
      </w:pPr>
    </w:p>
    <w:p w:rsidR="00471E57" w:rsidRPr="00E057E2" w:rsidRDefault="00471E57" w:rsidP="00D93170">
      <w:pPr>
        <w:suppressAutoHyphens w:val="0"/>
        <w:snapToGrid w:val="0"/>
        <w:jc w:val="both"/>
        <w:rPr>
          <w:b/>
          <w:sz w:val="20"/>
          <w:szCs w:val="20"/>
        </w:rPr>
      </w:pPr>
      <w:r w:rsidRPr="00E057E2">
        <w:rPr>
          <w:b/>
          <w:sz w:val="20"/>
          <w:szCs w:val="20"/>
        </w:rPr>
        <w:t>References</w:t>
      </w:r>
    </w:p>
    <w:p w:rsidR="00A875E1" w:rsidRPr="00E057E2" w:rsidRDefault="00784A1A" w:rsidP="002C5128">
      <w:pPr>
        <w:pStyle w:val="ListParagraph"/>
        <w:numPr>
          <w:ilvl w:val="0"/>
          <w:numId w:val="26"/>
        </w:numPr>
        <w:suppressAutoHyphens w:val="0"/>
        <w:snapToGrid w:val="0"/>
        <w:ind w:left="425" w:hanging="425"/>
        <w:jc w:val="both"/>
        <w:rPr>
          <w:sz w:val="20"/>
          <w:szCs w:val="20"/>
        </w:rPr>
      </w:pPr>
      <w:r w:rsidRPr="00E057E2">
        <w:rPr>
          <w:sz w:val="20"/>
          <w:szCs w:val="20"/>
        </w:rPr>
        <w:t>Bourdieu</w:t>
      </w:r>
      <w:r w:rsidR="008D06F6" w:rsidRPr="00E057E2">
        <w:rPr>
          <w:sz w:val="20"/>
          <w:szCs w:val="20"/>
        </w:rPr>
        <w:t xml:space="preserve"> </w:t>
      </w:r>
      <w:r w:rsidRPr="00E057E2">
        <w:rPr>
          <w:sz w:val="20"/>
          <w:szCs w:val="20"/>
        </w:rPr>
        <w:t>Pierre.</w:t>
      </w:r>
      <w:r w:rsidR="008D06F6" w:rsidRPr="00E057E2">
        <w:rPr>
          <w:sz w:val="20"/>
          <w:szCs w:val="20"/>
        </w:rPr>
        <w:t xml:space="preserve"> </w:t>
      </w:r>
      <w:r w:rsidRPr="00E057E2">
        <w:rPr>
          <w:sz w:val="20"/>
          <w:szCs w:val="20"/>
        </w:rPr>
        <w:t>On</w:t>
      </w:r>
      <w:r w:rsidR="008D06F6" w:rsidRPr="00E057E2">
        <w:rPr>
          <w:sz w:val="20"/>
          <w:szCs w:val="20"/>
        </w:rPr>
        <w:t xml:space="preserve"> </w:t>
      </w:r>
      <w:r w:rsidRPr="00E057E2">
        <w:rPr>
          <w:sz w:val="20"/>
          <w:szCs w:val="20"/>
        </w:rPr>
        <w:t>television</w:t>
      </w:r>
      <w:r w:rsidR="008D06F6" w:rsidRPr="00E057E2">
        <w:rPr>
          <w:sz w:val="20"/>
          <w:szCs w:val="20"/>
        </w:rPr>
        <w:t xml:space="preserve"> </w:t>
      </w:r>
      <w:r w:rsidRPr="00E057E2">
        <w:rPr>
          <w:sz w:val="20"/>
          <w:szCs w:val="20"/>
        </w:rPr>
        <w:t>and</w:t>
      </w:r>
      <w:r w:rsidR="008D06F6" w:rsidRPr="00E057E2">
        <w:rPr>
          <w:sz w:val="20"/>
          <w:szCs w:val="20"/>
        </w:rPr>
        <w:t xml:space="preserve"> </w:t>
      </w:r>
      <w:r w:rsidRPr="00E057E2">
        <w:rPr>
          <w:sz w:val="20"/>
          <w:szCs w:val="20"/>
        </w:rPr>
        <w:t>journalism</w:t>
      </w:r>
      <w:r w:rsidR="008D06F6" w:rsidRPr="00E057E2">
        <w:rPr>
          <w:sz w:val="20"/>
          <w:szCs w:val="20"/>
        </w:rPr>
        <w:t xml:space="preserve"> </w:t>
      </w:r>
      <w:r w:rsidRPr="00E057E2">
        <w:rPr>
          <w:sz w:val="20"/>
          <w:szCs w:val="20"/>
        </w:rPr>
        <w:t>/</w:t>
      </w:r>
      <w:r w:rsidR="008D06F6" w:rsidRPr="00E057E2">
        <w:rPr>
          <w:sz w:val="20"/>
          <w:szCs w:val="20"/>
        </w:rPr>
        <w:t xml:space="preserve"> </w:t>
      </w:r>
      <w:r w:rsidRPr="00E057E2">
        <w:rPr>
          <w:sz w:val="20"/>
          <w:szCs w:val="20"/>
        </w:rPr>
        <w:t>Per.</w:t>
      </w:r>
      <w:r w:rsidR="008D06F6" w:rsidRPr="00E057E2">
        <w:rPr>
          <w:sz w:val="20"/>
          <w:szCs w:val="20"/>
        </w:rPr>
        <w:t xml:space="preserve"> </w:t>
      </w:r>
      <w:r w:rsidRPr="00E057E2">
        <w:rPr>
          <w:sz w:val="20"/>
          <w:szCs w:val="20"/>
        </w:rPr>
        <w:t>with</w:t>
      </w:r>
      <w:r w:rsidR="008D06F6" w:rsidRPr="00E057E2">
        <w:rPr>
          <w:sz w:val="20"/>
          <w:szCs w:val="20"/>
        </w:rPr>
        <w:t xml:space="preserve"> </w:t>
      </w:r>
      <w:r w:rsidRPr="00E057E2">
        <w:rPr>
          <w:sz w:val="20"/>
          <w:szCs w:val="20"/>
        </w:rPr>
        <w:t>fr.</w:t>
      </w:r>
      <w:r w:rsidR="008D06F6" w:rsidRPr="00E057E2">
        <w:rPr>
          <w:sz w:val="20"/>
          <w:szCs w:val="20"/>
        </w:rPr>
        <w:t xml:space="preserve"> </w:t>
      </w:r>
      <w:r w:rsidRPr="00E057E2">
        <w:rPr>
          <w:sz w:val="20"/>
          <w:szCs w:val="20"/>
        </w:rPr>
        <w:t>T.</w:t>
      </w:r>
      <w:r w:rsidR="008D06F6" w:rsidRPr="00E057E2">
        <w:rPr>
          <w:sz w:val="20"/>
          <w:szCs w:val="20"/>
        </w:rPr>
        <w:t xml:space="preserve"> </w:t>
      </w:r>
      <w:r w:rsidRPr="00E057E2">
        <w:rPr>
          <w:sz w:val="20"/>
          <w:szCs w:val="20"/>
        </w:rPr>
        <w:t>Anisimova,</w:t>
      </w:r>
      <w:r w:rsidR="008D06F6" w:rsidRPr="00E057E2">
        <w:rPr>
          <w:sz w:val="20"/>
          <w:szCs w:val="20"/>
        </w:rPr>
        <w:t xml:space="preserve"> </w:t>
      </w:r>
      <w:r w:rsidRPr="00E057E2">
        <w:rPr>
          <w:sz w:val="20"/>
          <w:szCs w:val="20"/>
        </w:rPr>
        <w:t>Y.</w:t>
      </w:r>
      <w:r w:rsidR="008D06F6" w:rsidRPr="00E057E2">
        <w:rPr>
          <w:sz w:val="20"/>
          <w:szCs w:val="20"/>
        </w:rPr>
        <w:t xml:space="preserve"> </w:t>
      </w:r>
      <w:r w:rsidRPr="00E057E2">
        <w:rPr>
          <w:sz w:val="20"/>
          <w:szCs w:val="20"/>
        </w:rPr>
        <w:t>Markova;</w:t>
      </w:r>
      <w:r w:rsidR="008D06F6" w:rsidRPr="00E057E2">
        <w:rPr>
          <w:sz w:val="20"/>
          <w:szCs w:val="20"/>
        </w:rPr>
        <w:t xml:space="preserve"> </w:t>
      </w:r>
      <w:r w:rsidRPr="00E057E2">
        <w:rPr>
          <w:sz w:val="20"/>
          <w:szCs w:val="20"/>
        </w:rPr>
        <w:t>Ed.</w:t>
      </w:r>
      <w:r w:rsidR="008D06F6" w:rsidRPr="00E057E2">
        <w:rPr>
          <w:sz w:val="20"/>
          <w:szCs w:val="20"/>
        </w:rPr>
        <w:t xml:space="preserve"> </w:t>
      </w:r>
      <w:r w:rsidRPr="00E057E2">
        <w:rPr>
          <w:sz w:val="20"/>
          <w:szCs w:val="20"/>
        </w:rPr>
        <w:t>foreword</w:t>
      </w:r>
      <w:r w:rsidR="008D06F6" w:rsidRPr="00E057E2">
        <w:rPr>
          <w:sz w:val="20"/>
          <w:szCs w:val="20"/>
        </w:rPr>
        <w:t xml:space="preserve"> </w:t>
      </w:r>
      <w:r w:rsidRPr="00E057E2">
        <w:rPr>
          <w:sz w:val="20"/>
          <w:szCs w:val="20"/>
        </w:rPr>
        <w:t>N.</w:t>
      </w:r>
      <w:r w:rsidR="008D06F6" w:rsidRPr="00E057E2">
        <w:rPr>
          <w:sz w:val="20"/>
          <w:szCs w:val="20"/>
        </w:rPr>
        <w:t xml:space="preserve"> </w:t>
      </w:r>
      <w:r w:rsidRPr="00E057E2">
        <w:rPr>
          <w:sz w:val="20"/>
          <w:szCs w:val="20"/>
        </w:rPr>
        <w:t>Shmatko.</w:t>
      </w:r>
      <w:r w:rsidR="008D06F6" w:rsidRPr="00E057E2">
        <w:rPr>
          <w:sz w:val="20"/>
          <w:szCs w:val="20"/>
        </w:rPr>
        <w:t xml:space="preserve"> </w:t>
      </w:r>
      <w:r w:rsidRPr="00E057E2">
        <w:rPr>
          <w:sz w:val="20"/>
          <w:szCs w:val="20"/>
        </w:rPr>
        <w:t>M:</w:t>
      </w:r>
      <w:r w:rsidR="008D06F6" w:rsidRPr="00E057E2">
        <w:rPr>
          <w:sz w:val="20"/>
          <w:szCs w:val="20"/>
        </w:rPr>
        <w:t xml:space="preserve"> </w:t>
      </w:r>
      <w:r w:rsidRPr="00E057E2">
        <w:rPr>
          <w:sz w:val="20"/>
          <w:szCs w:val="20"/>
        </w:rPr>
        <w:t>Foundation</w:t>
      </w:r>
      <w:r w:rsidR="008D06F6" w:rsidRPr="00E057E2">
        <w:rPr>
          <w:sz w:val="20"/>
          <w:szCs w:val="20"/>
        </w:rPr>
        <w:t xml:space="preserve"> </w:t>
      </w:r>
      <w:r w:rsidRPr="00E057E2">
        <w:rPr>
          <w:sz w:val="20"/>
          <w:szCs w:val="20"/>
        </w:rPr>
        <w:t>for</w:t>
      </w:r>
      <w:r w:rsidR="008D06F6" w:rsidRPr="00E057E2">
        <w:rPr>
          <w:sz w:val="20"/>
          <w:szCs w:val="20"/>
        </w:rPr>
        <w:t xml:space="preserve"> </w:t>
      </w:r>
      <w:r w:rsidRPr="00E057E2">
        <w:rPr>
          <w:sz w:val="20"/>
          <w:szCs w:val="20"/>
        </w:rPr>
        <w:lastRenderedPageBreak/>
        <w:t>Scientific</w:t>
      </w:r>
      <w:r w:rsidR="008D06F6" w:rsidRPr="00E057E2">
        <w:rPr>
          <w:sz w:val="20"/>
          <w:szCs w:val="20"/>
        </w:rPr>
        <w:t xml:space="preserve"> </w:t>
      </w:r>
      <w:r w:rsidRPr="00E057E2">
        <w:rPr>
          <w:sz w:val="20"/>
          <w:szCs w:val="20"/>
        </w:rPr>
        <w:t>Research</w:t>
      </w:r>
      <w:r w:rsidR="008D06F6" w:rsidRPr="00E057E2">
        <w:rPr>
          <w:sz w:val="20"/>
          <w:szCs w:val="20"/>
        </w:rPr>
        <w:t xml:space="preserve"> </w:t>
      </w:r>
      <w:r w:rsidRPr="00E057E2">
        <w:rPr>
          <w:sz w:val="20"/>
          <w:szCs w:val="20"/>
        </w:rPr>
        <w:t>"Pragmatics</w:t>
      </w:r>
      <w:r w:rsidR="008D06F6" w:rsidRPr="00E057E2">
        <w:rPr>
          <w:sz w:val="20"/>
          <w:szCs w:val="20"/>
        </w:rPr>
        <w:t xml:space="preserve"> </w:t>
      </w:r>
      <w:r w:rsidRPr="00E057E2">
        <w:rPr>
          <w:sz w:val="20"/>
          <w:szCs w:val="20"/>
        </w:rPr>
        <w:t>of</w:t>
      </w:r>
      <w:r w:rsidR="008D06F6" w:rsidRPr="00E057E2">
        <w:rPr>
          <w:sz w:val="20"/>
          <w:szCs w:val="20"/>
        </w:rPr>
        <w:t xml:space="preserve"> </w:t>
      </w:r>
      <w:r w:rsidRPr="00E057E2">
        <w:rPr>
          <w:sz w:val="20"/>
          <w:szCs w:val="20"/>
        </w:rPr>
        <w:t>Culture",</w:t>
      </w:r>
      <w:r w:rsidR="008D06F6" w:rsidRPr="00E057E2">
        <w:rPr>
          <w:sz w:val="20"/>
          <w:szCs w:val="20"/>
        </w:rPr>
        <w:t xml:space="preserve"> </w:t>
      </w:r>
      <w:r w:rsidRPr="00E057E2">
        <w:rPr>
          <w:sz w:val="20"/>
          <w:szCs w:val="20"/>
        </w:rPr>
        <w:t>Institute</w:t>
      </w:r>
      <w:r w:rsidR="008D06F6" w:rsidRPr="00E057E2">
        <w:rPr>
          <w:sz w:val="20"/>
          <w:szCs w:val="20"/>
        </w:rPr>
        <w:t xml:space="preserve"> </w:t>
      </w:r>
      <w:r w:rsidRPr="00E057E2">
        <w:rPr>
          <w:sz w:val="20"/>
          <w:szCs w:val="20"/>
        </w:rPr>
        <w:t>of</w:t>
      </w:r>
      <w:r w:rsidR="008D06F6" w:rsidRPr="00E057E2">
        <w:rPr>
          <w:sz w:val="20"/>
          <w:szCs w:val="20"/>
        </w:rPr>
        <w:t xml:space="preserve"> </w:t>
      </w:r>
      <w:r w:rsidRPr="00E057E2">
        <w:rPr>
          <w:sz w:val="20"/>
          <w:szCs w:val="20"/>
        </w:rPr>
        <w:t>Experimental</w:t>
      </w:r>
      <w:r w:rsidR="008D06F6" w:rsidRPr="00E057E2">
        <w:rPr>
          <w:sz w:val="20"/>
          <w:szCs w:val="20"/>
        </w:rPr>
        <w:t xml:space="preserve"> </w:t>
      </w:r>
      <w:r w:rsidRPr="00E057E2">
        <w:rPr>
          <w:sz w:val="20"/>
          <w:szCs w:val="20"/>
        </w:rPr>
        <w:t>Sociology,</w:t>
      </w:r>
      <w:r w:rsidR="008D06F6" w:rsidRPr="00E057E2">
        <w:rPr>
          <w:sz w:val="20"/>
          <w:szCs w:val="20"/>
        </w:rPr>
        <w:t xml:space="preserve"> </w:t>
      </w:r>
      <w:r w:rsidRPr="00E057E2">
        <w:rPr>
          <w:sz w:val="20"/>
          <w:szCs w:val="20"/>
        </w:rPr>
        <w:t>200</w:t>
      </w:r>
      <w:r w:rsidR="00A875E1" w:rsidRPr="00E057E2">
        <w:rPr>
          <w:sz w:val="20"/>
          <w:szCs w:val="20"/>
        </w:rPr>
        <w:t>2.</w:t>
      </w:r>
    </w:p>
    <w:p w:rsidR="00784A1A" w:rsidRPr="00E057E2" w:rsidRDefault="00784A1A" w:rsidP="002C5128">
      <w:pPr>
        <w:pStyle w:val="ListParagraph"/>
        <w:numPr>
          <w:ilvl w:val="0"/>
          <w:numId w:val="26"/>
        </w:numPr>
        <w:suppressAutoHyphens w:val="0"/>
        <w:snapToGrid w:val="0"/>
        <w:ind w:left="425" w:hanging="425"/>
        <w:jc w:val="both"/>
        <w:rPr>
          <w:sz w:val="20"/>
          <w:szCs w:val="20"/>
        </w:rPr>
      </w:pPr>
      <w:r w:rsidRPr="00E057E2">
        <w:rPr>
          <w:sz w:val="20"/>
          <w:szCs w:val="20"/>
        </w:rPr>
        <w:t>Kalmykov</w:t>
      </w:r>
      <w:r w:rsidR="008D06F6" w:rsidRPr="00E057E2">
        <w:rPr>
          <w:sz w:val="20"/>
          <w:szCs w:val="20"/>
        </w:rPr>
        <w:t xml:space="preserve"> </w:t>
      </w:r>
      <w:r w:rsidRPr="00E057E2">
        <w:rPr>
          <w:sz w:val="20"/>
          <w:szCs w:val="20"/>
        </w:rPr>
        <w:t>A.A.</w:t>
      </w:r>
      <w:r w:rsidR="008D06F6" w:rsidRPr="00E057E2">
        <w:rPr>
          <w:sz w:val="20"/>
          <w:szCs w:val="20"/>
        </w:rPr>
        <w:t xml:space="preserve"> </w:t>
      </w:r>
      <w:r w:rsidRPr="00E057E2">
        <w:rPr>
          <w:sz w:val="20"/>
          <w:szCs w:val="20"/>
        </w:rPr>
        <w:t>Thinking</w:t>
      </w:r>
      <w:r w:rsidR="008D06F6" w:rsidRPr="00E057E2">
        <w:rPr>
          <w:sz w:val="20"/>
          <w:szCs w:val="20"/>
        </w:rPr>
        <w:t xml:space="preserve"> </w:t>
      </w:r>
      <w:r w:rsidRPr="00E057E2">
        <w:rPr>
          <w:sz w:val="20"/>
          <w:szCs w:val="20"/>
        </w:rPr>
        <w:t>hypertext</w:t>
      </w:r>
      <w:r w:rsidR="008D06F6" w:rsidRPr="00E057E2">
        <w:rPr>
          <w:sz w:val="20"/>
          <w:szCs w:val="20"/>
        </w:rPr>
        <w:t xml:space="preserve"> </w:t>
      </w:r>
      <w:r w:rsidRPr="00E057E2">
        <w:rPr>
          <w:sz w:val="20"/>
          <w:szCs w:val="20"/>
        </w:rPr>
        <w:t>and</w:t>
      </w:r>
      <w:r w:rsidR="008D06F6" w:rsidRPr="00E057E2">
        <w:rPr>
          <w:sz w:val="20"/>
          <w:szCs w:val="20"/>
        </w:rPr>
        <w:t xml:space="preserve"> </w:t>
      </w:r>
      <w:r w:rsidRPr="00E057E2">
        <w:rPr>
          <w:sz w:val="20"/>
          <w:szCs w:val="20"/>
        </w:rPr>
        <w:t>communicative</w:t>
      </w:r>
      <w:r w:rsidR="008D06F6" w:rsidRPr="00E057E2">
        <w:rPr>
          <w:sz w:val="20"/>
          <w:szCs w:val="20"/>
        </w:rPr>
        <w:t xml:space="preserve"> </w:t>
      </w:r>
      <w:r w:rsidRPr="00E057E2">
        <w:rPr>
          <w:sz w:val="20"/>
          <w:szCs w:val="20"/>
        </w:rPr>
        <w:t>space</w:t>
      </w:r>
      <w:r w:rsidR="008D06F6" w:rsidRPr="00E057E2">
        <w:rPr>
          <w:sz w:val="20"/>
          <w:szCs w:val="20"/>
        </w:rPr>
        <w:t xml:space="preserve"> </w:t>
      </w:r>
      <w:r w:rsidRPr="00E057E2">
        <w:rPr>
          <w:sz w:val="20"/>
          <w:szCs w:val="20"/>
        </w:rPr>
        <w:t>//</w:t>
      </w:r>
      <w:r w:rsidR="008D06F6" w:rsidRPr="00E057E2">
        <w:rPr>
          <w:sz w:val="20"/>
          <w:szCs w:val="20"/>
        </w:rPr>
        <w:t xml:space="preserve"> </w:t>
      </w:r>
      <w:r w:rsidRPr="00E057E2">
        <w:rPr>
          <w:sz w:val="20"/>
          <w:szCs w:val="20"/>
        </w:rPr>
        <w:t>Man:</w:t>
      </w:r>
      <w:r w:rsidR="008D06F6" w:rsidRPr="00E057E2">
        <w:rPr>
          <w:sz w:val="20"/>
          <w:szCs w:val="20"/>
        </w:rPr>
        <w:t xml:space="preserve"> </w:t>
      </w:r>
      <w:r w:rsidRPr="00E057E2">
        <w:rPr>
          <w:sz w:val="20"/>
          <w:szCs w:val="20"/>
        </w:rPr>
        <w:t>an</w:t>
      </w:r>
      <w:r w:rsidR="008D06F6" w:rsidRPr="00E057E2">
        <w:rPr>
          <w:sz w:val="20"/>
          <w:szCs w:val="20"/>
        </w:rPr>
        <w:t xml:space="preserve"> </w:t>
      </w:r>
      <w:r w:rsidRPr="00E057E2">
        <w:rPr>
          <w:sz w:val="20"/>
          <w:szCs w:val="20"/>
        </w:rPr>
        <w:t>illustrated</w:t>
      </w:r>
      <w:r w:rsidR="008D06F6" w:rsidRPr="00E057E2">
        <w:rPr>
          <w:sz w:val="20"/>
          <w:szCs w:val="20"/>
        </w:rPr>
        <w:t xml:space="preserve"> </w:t>
      </w:r>
      <w:r w:rsidRPr="00E057E2">
        <w:rPr>
          <w:sz w:val="20"/>
          <w:szCs w:val="20"/>
        </w:rPr>
        <w:t>popular</w:t>
      </w:r>
      <w:r w:rsidR="008D06F6" w:rsidRPr="00E057E2">
        <w:rPr>
          <w:sz w:val="20"/>
          <w:szCs w:val="20"/>
        </w:rPr>
        <w:t xml:space="preserve"> </w:t>
      </w:r>
      <w:r w:rsidRPr="00E057E2">
        <w:rPr>
          <w:sz w:val="20"/>
          <w:szCs w:val="20"/>
        </w:rPr>
        <w:t>science</w:t>
      </w:r>
      <w:r w:rsidR="008D06F6" w:rsidRPr="00E057E2">
        <w:rPr>
          <w:sz w:val="20"/>
          <w:szCs w:val="20"/>
        </w:rPr>
        <w:t xml:space="preserve"> </w:t>
      </w:r>
      <w:r w:rsidRPr="00E057E2">
        <w:rPr>
          <w:sz w:val="20"/>
          <w:szCs w:val="20"/>
        </w:rPr>
        <w:t>journal</w:t>
      </w:r>
      <w:r w:rsidR="008D06F6" w:rsidRPr="00E057E2">
        <w:rPr>
          <w:sz w:val="20"/>
          <w:szCs w:val="20"/>
        </w:rPr>
        <w:t xml:space="preserve"> </w:t>
      </w:r>
      <w:r w:rsidRPr="00E057E2">
        <w:rPr>
          <w:sz w:val="20"/>
          <w:szCs w:val="20"/>
        </w:rPr>
        <w:t>/</w:t>
      </w:r>
      <w:r w:rsidR="008D06F6" w:rsidRPr="00E057E2">
        <w:rPr>
          <w:sz w:val="20"/>
          <w:szCs w:val="20"/>
        </w:rPr>
        <w:t xml:space="preserve"> </w:t>
      </w:r>
      <w:r w:rsidRPr="00E057E2">
        <w:rPr>
          <w:sz w:val="20"/>
          <w:szCs w:val="20"/>
        </w:rPr>
        <w:t>Russian</w:t>
      </w:r>
      <w:r w:rsidR="008D06F6" w:rsidRPr="00E057E2">
        <w:rPr>
          <w:sz w:val="20"/>
          <w:szCs w:val="20"/>
        </w:rPr>
        <w:t xml:space="preserve"> </w:t>
      </w:r>
      <w:r w:rsidRPr="00E057E2">
        <w:rPr>
          <w:sz w:val="20"/>
          <w:szCs w:val="20"/>
        </w:rPr>
        <w:t>Academy</w:t>
      </w:r>
      <w:r w:rsidR="008D06F6" w:rsidRPr="00E057E2">
        <w:rPr>
          <w:sz w:val="20"/>
          <w:szCs w:val="20"/>
        </w:rPr>
        <w:t xml:space="preserve"> </w:t>
      </w:r>
      <w:r w:rsidRPr="00E057E2">
        <w:rPr>
          <w:sz w:val="20"/>
          <w:szCs w:val="20"/>
        </w:rPr>
        <w:t>of</w:t>
      </w:r>
      <w:r w:rsidR="008D06F6" w:rsidRPr="00E057E2">
        <w:rPr>
          <w:sz w:val="20"/>
          <w:szCs w:val="20"/>
        </w:rPr>
        <w:t xml:space="preserve"> </w:t>
      </w:r>
      <w:r w:rsidRPr="00E057E2">
        <w:rPr>
          <w:sz w:val="20"/>
          <w:szCs w:val="20"/>
        </w:rPr>
        <w:t>Sciences.</w:t>
      </w:r>
      <w:r w:rsidR="008D06F6" w:rsidRPr="00E057E2">
        <w:rPr>
          <w:sz w:val="20"/>
          <w:szCs w:val="20"/>
        </w:rPr>
        <w:t xml:space="preserve"> </w:t>
      </w:r>
      <w:r w:rsidRPr="00E057E2">
        <w:rPr>
          <w:sz w:val="20"/>
          <w:szCs w:val="20"/>
        </w:rPr>
        <w:t>M.,</w:t>
      </w:r>
      <w:r w:rsidR="008D06F6" w:rsidRPr="00E057E2">
        <w:rPr>
          <w:sz w:val="20"/>
          <w:szCs w:val="20"/>
        </w:rPr>
        <w:t xml:space="preserve"> </w:t>
      </w:r>
      <w:r w:rsidRPr="00E057E2">
        <w:rPr>
          <w:sz w:val="20"/>
          <w:szCs w:val="20"/>
        </w:rPr>
        <w:t>2007.</w:t>
      </w:r>
      <w:r w:rsidR="008D06F6" w:rsidRPr="00E057E2">
        <w:rPr>
          <w:sz w:val="20"/>
          <w:szCs w:val="20"/>
        </w:rPr>
        <w:t xml:space="preserve"> </w:t>
      </w:r>
      <w:r w:rsidRPr="00E057E2">
        <w:rPr>
          <w:sz w:val="20"/>
          <w:szCs w:val="20"/>
        </w:rPr>
        <w:t>No.</w:t>
      </w:r>
      <w:r w:rsidR="008D06F6" w:rsidRPr="00E057E2">
        <w:rPr>
          <w:sz w:val="20"/>
          <w:szCs w:val="20"/>
        </w:rPr>
        <w:t xml:space="preserve"> </w:t>
      </w:r>
      <w:r w:rsidRPr="00E057E2">
        <w:rPr>
          <w:sz w:val="20"/>
          <w:szCs w:val="20"/>
        </w:rPr>
        <w:t>5.</w:t>
      </w:r>
      <w:r w:rsidR="008D06F6" w:rsidRPr="00E057E2">
        <w:rPr>
          <w:sz w:val="20"/>
          <w:szCs w:val="20"/>
        </w:rPr>
        <w:t xml:space="preserve"> </w:t>
      </w:r>
    </w:p>
    <w:p w:rsidR="00784A1A" w:rsidRPr="00E057E2" w:rsidRDefault="00784A1A" w:rsidP="002C5128">
      <w:pPr>
        <w:pStyle w:val="ListParagraph"/>
        <w:numPr>
          <w:ilvl w:val="0"/>
          <w:numId w:val="26"/>
        </w:numPr>
        <w:suppressAutoHyphens w:val="0"/>
        <w:snapToGrid w:val="0"/>
        <w:ind w:left="425" w:hanging="425"/>
        <w:jc w:val="both"/>
        <w:rPr>
          <w:sz w:val="20"/>
          <w:szCs w:val="20"/>
        </w:rPr>
      </w:pPr>
      <w:r w:rsidRPr="00E057E2">
        <w:rPr>
          <w:sz w:val="20"/>
          <w:szCs w:val="20"/>
        </w:rPr>
        <w:t>How</w:t>
      </w:r>
      <w:r w:rsidR="008D06F6" w:rsidRPr="00E057E2">
        <w:rPr>
          <w:sz w:val="20"/>
          <w:szCs w:val="20"/>
        </w:rPr>
        <w:t xml:space="preserve"> </w:t>
      </w:r>
      <w:r w:rsidRPr="00E057E2">
        <w:rPr>
          <w:sz w:val="20"/>
          <w:szCs w:val="20"/>
        </w:rPr>
        <w:t>new</w:t>
      </w:r>
      <w:r w:rsidR="008D06F6" w:rsidRPr="00E057E2">
        <w:rPr>
          <w:sz w:val="20"/>
          <w:szCs w:val="20"/>
        </w:rPr>
        <w:t xml:space="preserve"> </w:t>
      </w:r>
      <w:r w:rsidRPr="00E057E2">
        <w:rPr>
          <w:sz w:val="20"/>
          <w:szCs w:val="20"/>
        </w:rPr>
        <w:t>media</w:t>
      </w:r>
      <w:r w:rsidR="008D06F6" w:rsidRPr="00E057E2">
        <w:rPr>
          <w:sz w:val="20"/>
          <w:szCs w:val="20"/>
        </w:rPr>
        <w:t xml:space="preserve"> </w:t>
      </w:r>
      <w:r w:rsidRPr="00E057E2">
        <w:rPr>
          <w:sz w:val="20"/>
          <w:szCs w:val="20"/>
        </w:rPr>
        <w:t>changed</w:t>
      </w:r>
      <w:r w:rsidR="008D06F6" w:rsidRPr="00E057E2">
        <w:rPr>
          <w:sz w:val="20"/>
          <w:szCs w:val="20"/>
        </w:rPr>
        <w:t xml:space="preserve"> </w:t>
      </w:r>
      <w:r w:rsidRPr="00E057E2">
        <w:rPr>
          <w:sz w:val="20"/>
          <w:szCs w:val="20"/>
        </w:rPr>
        <w:t>journalism</w:t>
      </w:r>
      <w:r w:rsidR="008D06F6" w:rsidRPr="00E057E2">
        <w:rPr>
          <w:sz w:val="20"/>
          <w:szCs w:val="20"/>
        </w:rPr>
        <w:t xml:space="preserve"> </w:t>
      </w:r>
      <w:r w:rsidRPr="00E057E2">
        <w:rPr>
          <w:sz w:val="20"/>
          <w:szCs w:val="20"/>
        </w:rPr>
        <w:t>/</w:t>
      </w:r>
      <w:r w:rsidR="008D06F6" w:rsidRPr="00E057E2">
        <w:rPr>
          <w:sz w:val="20"/>
          <w:szCs w:val="20"/>
        </w:rPr>
        <w:t xml:space="preserve"> </w:t>
      </w:r>
      <w:r w:rsidRPr="00E057E2">
        <w:rPr>
          <w:sz w:val="20"/>
          <w:szCs w:val="20"/>
        </w:rPr>
        <w:t>ed.</w:t>
      </w:r>
      <w:r w:rsidR="008D06F6" w:rsidRPr="00E057E2">
        <w:rPr>
          <w:sz w:val="20"/>
          <w:szCs w:val="20"/>
        </w:rPr>
        <w:t xml:space="preserve"> </w:t>
      </w:r>
      <w:r w:rsidRPr="00E057E2">
        <w:rPr>
          <w:sz w:val="20"/>
          <w:szCs w:val="20"/>
        </w:rPr>
        <w:t>S.</w:t>
      </w:r>
      <w:r w:rsidR="008D06F6" w:rsidRPr="00E057E2">
        <w:rPr>
          <w:sz w:val="20"/>
          <w:szCs w:val="20"/>
        </w:rPr>
        <w:t xml:space="preserve"> </w:t>
      </w:r>
      <w:r w:rsidRPr="00E057E2">
        <w:rPr>
          <w:sz w:val="20"/>
          <w:szCs w:val="20"/>
        </w:rPr>
        <w:t>Balmaeva,</w:t>
      </w:r>
      <w:r w:rsidR="008D06F6" w:rsidRPr="00E057E2">
        <w:rPr>
          <w:sz w:val="20"/>
          <w:szCs w:val="20"/>
        </w:rPr>
        <w:t xml:space="preserve"> </w:t>
      </w:r>
      <w:r w:rsidRPr="00E057E2">
        <w:rPr>
          <w:sz w:val="20"/>
          <w:szCs w:val="20"/>
        </w:rPr>
        <w:t>M.</w:t>
      </w:r>
      <w:r w:rsidR="008D06F6" w:rsidRPr="00E057E2">
        <w:rPr>
          <w:sz w:val="20"/>
          <w:szCs w:val="20"/>
        </w:rPr>
        <w:t xml:space="preserve"> </w:t>
      </w:r>
      <w:r w:rsidRPr="00E057E2">
        <w:rPr>
          <w:sz w:val="20"/>
          <w:szCs w:val="20"/>
        </w:rPr>
        <w:t>Lukina.</w:t>
      </w:r>
      <w:r w:rsidR="008D06F6" w:rsidRPr="00E057E2">
        <w:rPr>
          <w:sz w:val="20"/>
          <w:szCs w:val="20"/>
        </w:rPr>
        <w:t xml:space="preserve"> </w:t>
      </w:r>
      <w:r w:rsidRPr="00E057E2">
        <w:rPr>
          <w:sz w:val="20"/>
          <w:szCs w:val="20"/>
        </w:rPr>
        <w:t>2016.</w:t>
      </w:r>
      <w:r w:rsidR="008D06F6" w:rsidRPr="00E057E2">
        <w:rPr>
          <w:sz w:val="20"/>
          <w:szCs w:val="20"/>
        </w:rPr>
        <w:t xml:space="preserve"> </w:t>
      </w:r>
      <w:r w:rsidRPr="00E057E2">
        <w:rPr>
          <w:sz w:val="20"/>
          <w:szCs w:val="20"/>
        </w:rPr>
        <w:t>[Electronic</w:t>
      </w:r>
      <w:r w:rsidR="008D06F6" w:rsidRPr="00E057E2">
        <w:rPr>
          <w:sz w:val="20"/>
          <w:szCs w:val="20"/>
        </w:rPr>
        <w:t xml:space="preserve"> </w:t>
      </w:r>
      <w:r w:rsidRPr="00E057E2">
        <w:rPr>
          <w:sz w:val="20"/>
          <w:szCs w:val="20"/>
        </w:rPr>
        <w:t>resource].</w:t>
      </w:r>
      <w:r w:rsidR="008D06F6" w:rsidRPr="00E057E2">
        <w:rPr>
          <w:sz w:val="20"/>
          <w:szCs w:val="20"/>
        </w:rPr>
        <w:t xml:space="preserve"> </w:t>
      </w:r>
      <w:r w:rsidRPr="00E057E2">
        <w:rPr>
          <w:sz w:val="20"/>
          <w:szCs w:val="20"/>
        </w:rPr>
        <w:t>URL:</w:t>
      </w:r>
      <w:r w:rsidR="008D06F6" w:rsidRPr="00E057E2">
        <w:rPr>
          <w:sz w:val="20"/>
          <w:szCs w:val="20"/>
        </w:rPr>
        <w:t xml:space="preserve"> </w:t>
      </w:r>
      <w:r w:rsidRPr="00E057E2">
        <w:rPr>
          <w:sz w:val="20"/>
          <w:szCs w:val="20"/>
        </w:rPr>
        <w:t>http:</w:t>
      </w:r>
      <w:r w:rsidR="008D06F6" w:rsidRPr="00E057E2">
        <w:rPr>
          <w:sz w:val="20"/>
          <w:szCs w:val="20"/>
        </w:rPr>
        <w:t xml:space="preserve"> </w:t>
      </w:r>
      <w:r w:rsidRPr="00E057E2">
        <w:rPr>
          <w:sz w:val="20"/>
          <w:szCs w:val="20"/>
        </w:rPr>
        <w:t>//</w:t>
      </w:r>
      <w:r w:rsidR="008D06F6" w:rsidRPr="00E057E2">
        <w:rPr>
          <w:sz w:val="20"/>
          <w:szCs w:val="20"/>
        </w:rPr>
        <w:t xml:space="preserve"> </w:t>
      </w:r>
      <w:r w:rsidRPr="00E057E2">
        <w:rPr>
          <w:sz w:val="20"/>
          <w:szCs w:val="20"/>
        </w:rPr>
        <w:t>newmedia2016.digital-books.ru/wp-content/uploads/2016/06/New-Media-2016.pdf.</w:t>
      </w:r>
    </w:p>
    <w:p w:rsidR="00784A1A" w:rsidRPr="00E057E2" w:rsidRDefault="00784A1A" w:rsidP="002C5128">
      <w:pPr>
        <w:pStyle w:val="ListParagraph"/>
        <w:numPr>
          <w:ilvl w:val="0"/>
          <w:numId w:val="26"/>
        </w:numPr>
        <w:suppressAutoHyphens w:val="0"/>
        <w:snapToGrid w:val="0"/>
        <w:ind w:left="425" w:hanging="425"/>
        <w:jc w:val="both"/>
        <w:rPr>
          <w:sz w:val="20"/>
          <w:szCs w:val="20"/>
        </w:rPr>
      </w:pPr>
      <w:r w:rsidRPr="00E057E2">
        <w:rPr>
          <w:sz w:val="20"/>
          <w:szCs w:val="20"/>
        </w:rPr>
        <w:t>Nosik</w:t>
      </w:r>
      <w:r w:rsidR="008D06F6" w:rsidRPr="00E057E2">
        <w:rPr>
          <w:sz w:val="20"/>
          <w:szCs w:val="20"/>
        </w:rPr>
        <w:t xml:space="preserve"> </w:t>
      </w:r>
      <w:r w:rsidRPr="00E057E2">
        <w:rPr>
          <w:sz w:val="20"/>
          <w:szCs w:val="20"/>
        </w:rPr>
        <w:t>A.</w:t>
      </w:r>
      <w:r w:rsidR="008D06F6" w:rsidRPr="00E057E2">
        <w:rPr>
          <w:sz w:val="20"/>
          <w:szCs w:val="20"/>
        </w:rPr>
        <w:t xml:space="preserve"> </w:t>
      </w:r>
      <w:r w:rsidRPr="00E057E2">
        <w:rPr>
          <w:sz w:val="20"/>
          <w:szCs w:val="20"/>
        </w:rPr>
        <w:t>Russian</w:t>
      </w:r>
      <w:r w:rsidR="008D06F6" w:rsidRPr="00E057E2">
        <w:rPr>
          <w:sz w:val="20"/>
          <w:szCs w:val="20"/>
        </w:rPr>
        <w:t xml:space="preserve"> </w:t>
      </w:r>
      <w:r w:rsidRPr="00E057E2">
        <w:rPr>
          <w:sz w:val="20"/>
          <w:szCs w:val="20"/>
        </w:rPr>
        <w:t>Internet</w:t>
      </w:r>
      <w:r w:rsidR="008D06F6" w:rsidRPr="00E057E2">
        <w:rPr>
          <w:sz w:val="20"/>
          <w:szCs w:val="20"/>
        </w:rPr>
        <w:t xml:space="preserve"> </w:t>
      </w:r>
      <w:r w:rsidRPr="00E057E2">
        <w:rPr>
          <w:sz w:val="20"/>
          <w:szCs w:val="20"/>
        </w:rPr>
        <w:t>Media:</w:t>
      </w:r>
      <w:r w:rsidR="008D06F6" w:rsidRPr="00E057E2">
        <w:rPr>
          <w:sz w:val="20"/>
          <w:szCs w:val="20"/>
        </w:rPr>
        <w:t xml:space="preserve"> </w:t>
      </w:r>
      <w:r w:rsidRPr="00E057E2">
        <w:rPr>
          <w:sz w:val="20"/>
          <w:szCs w:val="20"/>
        </w:rPr>
        <w:t>Theory</w:t>
      </w:r>
      <w:r w:rsidR="008D06F6" w:rsidRPr="00E057E2">
        <w:rPr>
          <w:sz w:val="20"/>
          <w:szCs w:val="20"/>
        </w:rPr>
        <w:t xml:space="preserve"> </w:t>
      </w:r>
      <w:r w:rsidRPr="00E057E2">
        <w:rPr>
          <w:sz w:val="20"/>
          <w:szCs w:val="20"/>
        </w:rPr>
        <w:t>and</w:t>
      </w:r>
      <w:r w:rsidR="008D06F6" w:rsidRPr="00E057E2">
        <w:rPr>
          <w:sz w:val="20"/>
          <w:szCs w:val="20"/>
        </w:rPr>
        <w:t xml:space="preserve"> </w:t>
      </w:r>
      <w:r w:rsidRPr="00E057E2">
        <w:rPr>
          <w:sz w:val="20"/>
          <w:szCs w:val="20"/>
        </w:rPr>
        <w:t>Practice</w:t>
      </w:r>
      <w:r w:rsidR="008D06F6" w:rsidRPr="00E057E2">
        <w:rPr>
          <w:sz w:val="20"/>
          <w:szCs w:val="20"/>
        </w:rPr>
        <w:t xml:space="preserve"> </w:t>
      </w:r>
      <w:r w:rsidRPr="00E057E2">
        <w:rPr>
          <w:sz w:val="20"/>
          <w:szCs w:val="20"/>
        </w:rPr>
        <w:t>//</w:t>
      </w:r>
      <w:r w:rsidR="008D06F6" w:rsidRPr="00E057E2">
        <w:rPr>
          <w:sz w:val="20"/>
          <w:szCs w:val="20"/>
        </w:rPr>
        <w:t xml:space="preserve"> </w:t>
      </w:r>
      <w:r w:rsidRPr="00E057E2">
        <w:rPr>
          <w:sz w:val="20"/>
          <w:szCs w:val="20"/>
        </w:rPr>
        <w:t>Internet</w:t>
      </w:r>
      <w:r w:rsidR="008D06F6" w:rsidRPr="00E057E2">
        <w:rPr>
          <w:sz w:val="20"/>
          <w:szCs w:val="20"/>
        </w:rPr>
        <w:t xml:space="preserve"> </w:t>
      </w:r>
      <w:r w:rsidRPr="00E057E2">
        <w:rPr>
          <w:sz w:val="20"/>
          <w:szCs w:val="20"/>
        </w:rPr>
        <w:t>for</w:t>
      </w:r>
      <w:r w:rsidR="008D06F6" w:rsidRPr="00E057E2">
        <w:rPr>
          <w:sz w:val="20"/>
          <w:szCs w:val="20"/>
        </w:rPr>
        <w:t xml:space="preserve"> </w:t>
      </w:r>
      <w:r w:rsidRPr="00E057E2">
        <w:rPr>
          <w:sz w:val="20"/>
          <w:szCs w:val="20"/>
        </w:rPr>
        <w:t>the</w:t>
      </w:r>
      <w:r w:rsidR="008D06F6" w:rsidRPr="00E057E2">
        <w:rPr>
          <w:sz w:val="20"/>
          <w:szCs w:val="20"/>
        </w:rPr>
        <w:t xml:space="preserve"> </w:t>
      </w:r>
      <w:r w:rsidRPr="00E057E2">
        <w:rPr>
          <w:sz w:val="20"/>
          <w:szCs w:val="20"/>
        </w:rPr>
        <w:t>Journalist.</w:t>
      </w:r>
      <w:r w:rsidR="008D06F6" w:rsidRPr="00E057E2">
        <w:rPr>
          <w:sz w:val="20"/>
          <w:szCs w:val="20"/>
        </w:rPr>
        <w:t xml:space="preserve"> </w:t>
      </w:r>
      <w:r w:rsidRPr="00E057E2">
        <w:rPr>
          <w:sz w:val="20"/>
          <w:szCs w:val="20"/>
        </w:rPr>
        <w:t>M.,</w:t>
      </w:r>
      <w:r w:rsidR="008D06F6" w:rsidRPr="00E057E2">
        <w:rPr>
          <w:sz w:val="20"/>
          <w:szCs w:val="20"/>
        </w:rPr>
        <w:t xml:space="preserve"> </w:t>
      </w:r>
      <w:r w:rsidRPr="00E057E2">
        <w:rPr>
          <w:sz w:val="20"/>
          <w:szCs w:val="20"/>
        </w:rPr>
        <w:t>2001:</w:t>
      </w:r>
      <w:r w:rsidR="008D06F6" w:rsidRPr="00E057E2">
        <w:rPr>
          <w:sz w:val="20"/>
          <w:szCs w:val="20"/>
        </w:rPr>
        <w:t xml:space="preserve"> </w:t>
      </w:r>
      <w:r w:rsidRPr="00E057E2">
        <w:rPr>
          <w:sz w:val="20"/>
          <w:szCs w:val="20"/>
        </w:rPr>
        <w:t>[Electronic</w:t>
      </w:r>
      <w:r w:rsidR="008D06F6" w:rsidRPr="00E057E2">
        <w:rPr>
          <w:sz w:val="20"/>
          <w:szCs w:val="20"/>
        </w:rPr>
        <w:t xml:space="preserve"> </w:t>
      </w:r>
      <w:r w:rsidRPr="00E057E2">
        <w:rPr>
          <w:sz w:val="20"/>
          <w:szCs w:val="20"/>
        </w:rPr>
        <w:t>resource]</w:t>
      </w:r>
      <w:r w:rsidR="008D06F6" w:rsidRPr="00E057E2">
        <w:rPr>
          <w:sz w:val="20"/>
          <w:szCs w:val="20"/>
        </w:rPr>
        <w:t xml:space="preserve"> </w:t>
      </w:r>
      <w:r w:rsidRPr="00E057E2">
        <w:rPr>
          <w:sz w:val="20"/>
          <w:szCs w:val="20"/>
        </w:rPr>
        <w:t>//</w:t>
      </w:r>
      <w:r w:rsidR="008D06F6" w:rsidRPr="00E057E2">
        <w:rPr>
          <w:sz w:val="20"/>
          <w:szCs w:val="20"/>
        </w:rPr>
        <w:t xml:space="preserve"> </w:t>
      </w:r>
      <w:r w:rsidRPr="00E057E2">
        <w:rPr>
          <w:sz w:val="20"/>
          <w:szCs w:val="20"/>
        </w:rPr>
        <w:t>URL</w:t>
      </w:r>
      <w:r w:rsidR="008D06F6" w:rsidRPr="00E057E2">
        <w:rPr>
          <w:sz w:val="20"/>
          <w:szCs w:val="20"/>
        </w:rPr>
        <w:t xml:space="preserve"> </w:t>
      </w:r>
      <w:r w:rsidRPr="00E057E2">
        <w:rPr>
          <w:sz w:val="20"/>
          <w:szCs w:val="20"/>
        </w:rPr>
        <w:t>http://nethistory.ru/biblio/1043177564.html.</w:t>
      </w:r>
    </w:p>
    <w:p w:rsidR="00784A1A" w:rsidRPr="00E057E2" w:rsidRDefault="00784A1A" w:rsidP="002C5128">
      <w:pPr>
        <w:pStyle w:val="ListParagraph"/>
        <w:numPr>
          <w:ilvl w:val="0"/>
          <w:numId w:val="26"/>
        </w:numPr>
        <w:suppressAutoHyphens w:val="0"/>
        <w:snapToGrid w:val="0"/>
        <w:ind w:left="425" w:hanging="425"/>
        <w:jc w:val="both"/>
        <w:rPr>
          <w:sz w:val="20"/>
          <w:szCs w:val="20"/>
        </w:rPr>
      </w:pPr>
      <w:r w:rsidRPr="00E057E2">
        <w:rPr>
          <w:sz w:val="20"/>
          <w:szCs w:val="20"/>
        </w:rPr>
        <w:t>Helemendik</w:t>
      </w:r>
      <w:r w:rsidR="008D06F6" w:rsidRPr="00E057E2">
        <w:rPr>
          <w:sz w:val="20"/>
          <w:szCs w:val="20"/>
        </w:rPr>
        <w:t xml:space="preserve"> </w:t>
      </w:r>
      <w:r w:rsidRPr="00E057E2">
        <w:rPr>
          <w:sz w:val="20"/>
          <w:szCs w:val="20"/>
        </w:rPr>
        <w:t>V.S.</w:t>
      </w:r>
      <w:r w:rsidR="008D06F6" w:rsidRPr="00E057E2">
        <w:rPr>
          <w:sz w:val="20"/>
          <w:szCs w:val="20"/>
        </w:rPr>
        <w:t xml:space="preserve"> </w:t>
      </w:r>
      <w:r w:rsidRPr="00E057E2">
        <w:rPr>
          <w:sz w:val="20"/>
          <w:szCs w:val="20"/>
        </w:rPr>
        <w:t>Some</w:t>
      </w:r>
      <w:r w:rsidR="008D06F6" w:rsidRPr="00E057E2">
        <w:rPr>
          <w:sz w:val="20"/>
          <w:szCs w:val="20"/>
        </w:rPr>
        <w:t xml:space="preserve"> </w:t>
      </w:r>
      <w:r w:rsidRPr="00E057E2">
        <w:rPr>
          <w:sz w:val="20"/>
          <w:szCs w:val="20"/>
        </w:rPr>
        <w:t>problems</w:t>
      </w:r>
      <w:r w:rsidR="008D06F6" w:rsidRPr="00E057E2">
        <w:rPr>
          <w:sz w:val="20"/>
          <w:szCs w:val="20"/>
        </w:rPr>
        <w:t xml:space="preserve"> </w:t>
      </w:r>
      <w:r w:rsidRPr="00E057E2">
        <w:rPr>
          <w:sz w:val="20"/>
          <w:szCs w:val="20"/>
        </w:rPr>
        <w:t>of</w:t>
      </w:r>
      <w:r w:rsidR="008D06F6" w:rsidRPr="00E057E2">
        <w:rPr>
          <w:sz w:val="20"/>
          <w:szCs w:val="20"/>
        </w:rPr>
        <w:t xml:space="preserve"> </w:t>
      </w:r>
      <w:r w:rsidRPr="00E057E2">
        <w:rPr>
          <w:sz w:val="20"/>
          <w:szCs w:val="20"/>
        </w:rPr>
        <w:t>media</w:t>
      </w:r>
      <w:r w:rsidR="008D06F6" w:rsidRPr="00E057E2">
        <w:rPr>
          <w:sz w:val="20"/>
          <w:szCs w:val="20"/>
        </w:rPr>
        <w:t xml:space="preserve"> </w:t>
      </w:r>
      <w:r w:rsidRPr="00E057E2">
        <w:rPr>
          <w:sz w:val="20"/>
          <w:szCs w:val="20"/>
        </w:rPr>
        <w:t>interaction:</w:t>
      </w:r>
      <w:r w:rsidR="008D06F6" w:rsidRPr="00E057E2">
        <w:rPr>
          <w:sz w:val="20"/>
          <w:szCs w:val="20"/>
        </w:rPr>
        <w:t xml:space="preserve"> </w:t>
      </w:r>
      <w:r w:rsidRPr="00E057E2">
        <w:rPr>
          <w:sz w:val="20"/>
          <w:szCs w:val="20"/>
        </w:rPr>
        <w:t>A</w:t>
      </w:r>
      <w:r w:rsidR="008D06F6" w:rsidRPr="00E057E2">
        <w:rPr>
          <w:sz w:val="20"/>
          <w:szCs w:val="20"/>
        </w:rPr>
        <w:t xml:space="preserve"> </w:t>
      </w:r>
      <w:r w:rsidRPr="00E057E2">
        <w:rPr>
          <w:sz w:val="20"/>
          <w:szCs w:val="20"/>
        </w:rPr>
        <w:t>retrospective</w:t>
      </w:r>
      <w:r w:rsidR="008D06F6" w:rsidRPr="00E057E2">
        <w:rPr>
          <w:sz w:val="20"/>
          <w:szCs w:val="20"/>
        </w:rPr>
        <w:t xml:space="preserve"> </w:t>
      </w:r>
      <w:r w:rsidRPr="00E057E2">
        <w:rPr>
          <w:sz w:val="20"/>
          <w:szCs w:val="20"/>
        </w:rPr>
        <w:t>view</w:t>
      </w:r>
      <w:r w:rsidR="008D06F6" w:rsidRPr="00E057E2">
        <w:rPr>
          <w:sz w:val="20"/>
          <w:szCs w:val="20"/>
        </w:rPr>
        <w:t xml:space="preserve"> </w:t>
      </w:r>
      <w:r w:rsidRPr="00E057E2">
        <w:rPr>
          <w:sz w:val="20"/>
          <w:szCs w:val="20"/>
        </w:rPr>
        <w:t>//</w:t>
      </w:r>
      <w:r w:rsidR="008D06F6" w:rsidRPr="00E057E2">
        <w:rPr>
          <w:sz w:val="20"/>
          <w:szCs w:val="20"/>
        </w:rPr>
        <w:t xml:space="preserve"> </w:t>
      </w:r>
      <w:r w:rsidRPr="00E057E2">
        <w:rPr>
          <w:sz w:val="20"/>
          <w:szCs w:val="20"/>
        </w:rPr>
        <w:t>Domestic</w:t>
      </w:r>
      <w:r w:rsidR="008D06F6" w:rsidRPr="00E057E2">
        <w:rPr>
          <w:sz w:val="20"/>
          <w:szCs w:val="20"/>
        </w:rPr>
        <w:t xml:space="preserve"> </w:t>
      </w:r>
      <w:r w:rsidRPr="00E057E2">
        <w:rPr>
          <w:sz w:val="20"/>
          <w:szCs w:val="20"/>
        </w:rPr>
        <w:t>television:</w:t>
      </w:r>
      <w:r w:rsidR="008D06F6" w:rsidRPr="00E057E2">
        <w:rPr>
          <w:sz w:val="20"/>
          <w:szCs w:val="20"/>
        </w:rPr>
        <w:t xml:space="preserve"> </w:t>
      </w:r>
      <w:r w:rsidRPr="00E057E2">
        <w:rPr>
          <w:sz w:val="20"/>
          <w:szCs w:val="20"/>
        </w:rPr>
        <w:t>traditions</w:t>
      </w:r>
      <w:r w:rsidR="008D06F6" w:rsidRPr="00E057E2">
        <w:rPr>
          <w:sz w:val="20"/>
          <w:szCs w:val="20"/>
        </w:rPr>
        <w:t xml:space="preserve"> </w:t>
      </w:r>
      <w:r w:rsidRPr="00E057E2">
        <w:rPr>
          <w:sz w:val="20"/>
          <w:szCs w:val="20"/>
        </w:rPr>
        <w:t>and</w:t>
      </w:r>
      <w:r w:rsidR="008D06F6" w:rsidRPr="00E057E2">
        <w:rPr>
          <w:sz w:val="20"/>
          <w:szCs w:val="20"/>
        </w:rPr>
        <w:t xml:space="preserve"> </w:t>
      </w:r>
      <w:r w:rsidRPr="00E057E2">
        <w:rPr>
          <w:sz w:val="20"/>
          <w:szCs w:val="20"/>
        </w:rPr>
        <w:t>innovation.</w:t>
      </w:r>
      <w:r w:rsidR="008D06F6" w:rsidRPr="00E057E2">
        <w:rPr>
          <w:sz w:val="20"/>
          <w:szCs w:val="20"/>
        </w:rPr>
        <w:t xml:space="preserve"> </w:t>
      </w:r>
      <w:r w:rsidRPr="00E057E2">
        <w:rPr>
          <w:sz w:val="20"/>
          <w:szCs w:val="20"/>
        </w:rPr>
        <w:t>M.,</w:t>
      </w:r>
      <w:r w:rsidR="008D06F6" w:rsidRPr="00E057E2">
        <w:rPr>
          <w:sz w:val="20"/>
          <w:szCs w:val="20"/>
        </w:rPr>
        <w:t xml:space="preserve"> </w:t>
      </w:r>
      <w:r w:rsidRPr="00E057E2">
        <w:rPr>
          <w:sz w:val="20"/>
          <w:szCs w:val="20"/>
        </w:rPr>
        <w:t>2006.</w:t>
      </w:r>
      <w:r w:rsidR="008D06F6" w:rsidRPr="00E057E2">
        <w:rPr>
          <w:sz w:val="20"/>
          <w:szCs w:val="20"/>
        </w:rPr>
        <w:t xml:space="preserve"> </w:t>
      </w:r>
      <w:r w:rsidRPr="00E057E2">
        <w:rPr>
          <w:sz w:val="20"/>
          <w:szCs w:val="20"/>
        </w:rPr>
        <w:t>Part</w:t>
      </w:r>
      <w:r w:rsidR="008D06F6" w:rsidRPr="00E057E2">
        <w:rPr>
          <w:sz w:val="20"/>
          <w:szCs w:val="20"/>
        </w:rPr>
        <w:t xml:space="preserve"> </w:t>
      </w:r>
      <w:r w:rsidRPr="00E057E2">
        <w:rPr>
          <w:sz w:val="20"/>
          <w:szCs w:val="20"/>
        </w:rPr>
        <w:t>3.</w:t>
      </w:r>
    </w:p>
    <w:p w:rsidR="00784A1A" w:rsidRPr="00E057E2" w:rsidRDefault="00784A1A" w:rsidP="002C5128">
      <w:pPr>
        <w:pStyle w:val="ListParagraph"/>
        <w:numPr>
          <w:ilvl w:val="0"/>
          <w:numId w:val="26"/>
        </w:numPr>
        <w:suppressAutoHyphens w:val="0"/>
        <w:snapToGrid w:val="0"/>
        <w:ind w:left="425" w:hanging="425"/>
        <w:jc w:val="both"/>
        <w:rPr>
          <w:sz w:val="20"/>
          <w:szCs w:val="20"/>
        </w:rPr>
      </w:pPr>
      <w:r w:rsidRPr="00E057E2">
        <w:rPr>
          <w:sz w:val="20"/>
          <w:szCs w:val="20"/>
        </w:rPr>
        <w:t>Sharma,</w:t>
      </w:r>
      <w:r w:rsidR="008D06F6" w:rsidRPr="00E057E2">
        <w:rPr>
          <w:sz w:val="20"/>
          <w:szCs w:val="20"/>
        </w:rPr>
        <w:t xml:space="preserve"> </w:t>
      </w:r>
      <w:r w:rsidRPr="00E057E2">
        <w:rPr>
          <w:sz w:val="20"/>
          <w:szCs w:val="20"/>
        </w:rPr>
        <w:t>V.</w:t>
      </w:r>
      <w:r w:rsidR="008D06F6" w:rsidRPr="00E057E2">
        <w:rPr>
          <w:sz w:val="20"/>
          <w:szCs w:val="20"/>
        </w:rPr>
        <w:t xml:space="preserve"> </w:t>
      </w:r>
      <w:r w:rsidRPr="00E057E2">
        <w:rPr>
          <w:sz w:val="20"/>
          <w:szCs w:val="20"/>
        </w:rPr>
        <w:t>Development</w:t>
      </w:r>
      <w:r w:rsidR="008D06F6" w:rsidRPr="00E057E2">
        <w:rPr>
          <w:sz w:val="20"/>
          <w:szCs w:val="20"/>
        </w:rPr>
        <w:t xml:space="preserve"> </w:t>
      </w:r>
      <w:r w:rsidRPr="00E057E2">
        <w:rPr>
          <w:sz w:val="20"/>
          <w:szCs w:val="20"/>
        </w:rPr>
        <w:t>of</w:t>
      </w:r>
      <w:r w:rsidR="008D06F6" w:rsidRPr="00E057E2">
        <w:rPr>
          <w:sz w:val="20"/>
          <w:szCs w:val="20"/>
        </w:rPr>
        <w:t xml:space="preserve"> </w:t>
      </w:r>
      <w:r w:rsidRPr="00E057E2">
        <w:rPr>
          <w:sz w:val="20"/>
          <w:szCs w:val="20"/>
        </w:rPr>
        <w:t>Web-servers</w:t>
      </w:r>
      <w:r w:rsidR="008D06F6" w:rsidRPr="00E057E2">
        <w:rPr>
          <w:sz w:val="20"/>
          <w:szCs w:val="20"/>
        </w:rPr>
        <w:t xml:space="preserve"> </w:t>
      </w:r>
      <w:r w:rsidRPr="00E057E2">
        <w:rPr>
          <w:sz w:val="20"/>
          <w:szCs w:val="20"/>
        </w:rPr>
        <w:t>for</w:t>
      </w:r>
      <w:r w:rsidR="008D06F6" w:rsidRPr="00E057E2">
        <w:rPr>
          <w:sz w:val="20"/>
          <w:szCs w:val="20"/>
        </w:rPr>
        <w:t xml:space="preserve"> </w:t>
      </w:r>
      <w:r w:rsidRPr="00E057E2">
        <w:rPr>
          <w:sz w:val="20"/>
          <w:szCs w:val="20"/>
        </w:rPr>
        <w:t>e-commerce.</w:t>
      </w:r>
      <w:r w:rsidR="008D06F6" w:rsidRPr="00E057E2">
        <w:rPr>
          <w:sz w:val="20"/>
          <w:szCs w:val="20"/>
        </w:rPr>
        <w:t xml:space="preserve"> </w:t>
      </w:r>
      <w:r w:rsidRPr="00E057E2">
        <w:rPr>
          <w:sz w:val="20"/>
          <w:szCs w:val="20"/>
        </w:rPr>
        <w:t>Integrated</w:t>
      </w:r>
      <w:r w:rsidR="008D06F6" w:rsidRPr="00E057E2">
        <w:rPr>
          <w:sz w:val="20"/>
          <w:szCs w:val="20"/>
        </w:rPr>
        <w:t xml:space="preserve"> </w:t>
      </w:r>
      <w:r w:rsidRPr="00E057E2">
        <w:rPr>
          <w:sz w:val="20"/>
          <w:szCs w:val="20"/>
        </w:rPr>
        <w:t>approach:</w:t>
      </w:r>
      <w:r w:rsidR="008D06F6" w:rsidRPr="00E057E2">
        <w:rPr>
          <w:sz w:val="20"/>
          <w:szCs w:val="20"/>
        </w:rPr>
        <w:t xml:space="preserve"> </w:t>
      </w:r>
      <w:r w:rsidRPr="00E057E2">
        <w:rPr>
          <w:sz w:val="20"/>
          <w:szCs w:val="20"/>
        </w:rPr>
        <w:t>Textbook.</w:t>
      </w:r>
      <w:r w:rsidR="008D06F6" w:rsidRPr="00E057E2">
        <w:rPr>
          <w:sz w:val="20"/>
          <w:szCs w:val="20"/>
        </w:rPr>
        <w:t xml:space="preserve"> </w:t>
      </w:r>
      <w:r w:rsidRPr="00E057E2">
        <w:rPr>
          <w:sz w:val="20"/>
          <w:szCs w:val="20"/>
        </w:rPr>
        <w:t>allowance</w:t>
      </w:r>
      <w:r w:rsidR="008D06F6" w:rsidRPr="00E057E2">
        <w:rPr>
          <w:sz w:val="20"/>
          <w:szCs w:val="20"/>
        </w:rPr>
        <w:t xml:space="preserve"> </w:t>
      </w:r>
      <w:r w:rsidRPr="00E057E2">
        <w:rPr>
          <w:sz w:val="20"/>
          <w:szCs w:val="20"/>
        </w:rPr>
        <w:t>Text.</w:t>
      </w:r>
      <w:r w:rsidR="008D06F6" w:rsidRPr="00E057E2">
        <w:rPr>
          <w:sz w:val="20"/>
          <w:szCs w:val="20"/>
        </w:rPr>
        <w:t xml:space="preserve"> </w:t>
      </w:r>
      <w:r w:rsidRPr="00E057E2">
        <w:rPr>
          <w:sz w:val="20"/>
          <w:szCs w:val="20"/>
        </w:rPr>
        <w:t>/</w:t>
      </w:r>
      <w:r w:rsidR="008D06F6" w:rsidRPr="00E057E2">
        <w:rPr>
          <w:sz w:val="20"/>
          <w:szCs w:val="20"/>
        </w:rPr>
        <w:t xml:space="preserve"> </w:t>
      </w:r>
      <w:r w:rsidRPr="00E057E2">
        <w:rPr>
          <w:sz w:val="20"/>
          <w:szCs w:val="20"/>
        </w:rPr>
        <w:t>V.</w:t>
      </w:r>
      <w:r w:rsidR="008D06F6" w:rsidRPr="00E057E2">
        <w:rPr>
          <w:sz w:val="20"/>
          <w:szCs w:val="20"/>
        </w:rPr>
        <w:t xml:space="preserve"> </w:t>
      </w:r>
      <w:r w:rsidRPr="00E057E2">
        <w:rPr>
          <w:sz w:val="20"/>
          <w:szCs w:val="20"/>
        </w:rPr>
        <w:t>Sharma,</w:t>
      </w:r>
      <w:r w:rsidR="008D06F6" w:rsidRPr="00E057E2">
        <w:rPr>
          <w:sz w:val="20"/>
          <w:szCs w:val="20"/>
        </w:rPr>
        <w:t xml:space="preserve"> </w:t>
      </w:r>
      <w:r w:rsidRPr="00E057E2">
        <w:rPr>
          <w:sz w:val="20"/>
          <w:szCs w:val="20"/>
        </w:rPr>
        <w:t>R.</w:t>
      </w:r>
      <w:r w:rsidR="008D06F6" w:rsidRPr="00E057E2">
        <w:rPr>
          <w:sz w:val="20"/>
          <w:szCs w:val="20"/>
        </w:rPr>
        <w:t xml:space="preserve"> </w:t>
      </w:r>
      <w:r w:rsidRPr="00E057E2">
        <w:rPr>
          <w:sz w:val="20"/>
          <w:szCs w:val="20"/>
        </w:rPr>
        <w:t>Sharma;</w:t>
      </w:r>
      <w:r w:rsidR="008D06F6" w:rsidRPr="00E057E2">
        <w:rPr>
          <w:sz w:val="20"/>
          <w:szCs w:val="20"/>
        </w:rPr>
        <w:t xml:space="preserve"> </w:t>
      </w:r>
      <w:r w:rsidRPr="00E057E2">
        <w:rPr>
          <w:sz w:val="20"/>
          <w:szCs w:val="20"/>
        </w:rPr>
        <w:t>trans.</w:t>
      </w:r>
      <w:r w:rsidR="008D06F6" w:rsidRPr="00E057E2">
        <w:rPr>
          <w:sz w:val="20"/>
          <w:szCs w:val="20"/>
        </w:rPr>
        <w:t xml:space="preserve"> </w:t>
      </w:r>
      <w:r w:rsidRPr="00E057E2">
        <w:rPr>
          <w:sz w:val="20"/>
          <w:szCs w:val="20"/>
        </w:rPr>
        <w:t>with</w:t>
      </w:r>
      <w:r w:rsidR="008D06F6" w:rsidRPr="00E057E2">
        <w:rPr>
          <w:sz w:val="20"/>
          <w:szCs w:val="20"/>
        </w:rPr>
        <w:t xml:space="preserve"> </w:t>
      </w:r>
      <w:r w:rsidRPr="00E057E2">
        <w:rPr>
          <w:sz w:val="20"/>
          <w:szCs w:val="20"/>
        </w:rPr>
        <w:t>English.</w:t>
      </w:r>
      <w:r w:rsidR="008D06F6" w:rsidRPr="00E057E2">
        <w:rPr>
          <w:sz w:val="20"/>
          <w:szCs w:val="20"/>
        </w:rPr>
        <w:t xml:space="preserve"> </w:t>
      </w:r>
      <w:r w:rsidRPr="00E057E2">
        <w:rPr>
          <w:sz w:val="20"/>
          <w:szCs w:val="20"/>
        </w:rPr>
        <w:t>M.</w:t>
      </w:r>
      <w:r w:rsidR="008D06F6" w:rsidRPr="00E057E2">
        <w:rPr>
          <w:sz w:val="20"/>
          <w:szCs w:val="20"/>
        </w:rPr>
        <w:t xml:space="preserve"> </w:t>
      </w:r>
      <w:r w:rsidRPr="00E057E2">
        <w:rPr>
          <w:sz w:val="20"/>
          <w:szCs w:val="20"/>
        </w:rPr>
        <w:t>[and</w:t>
      </w:r>
      <w:r w:rsidR="008D06F6" w:rsidRPr="00E057E2">
        <w:rPr>
          <w:sz w:val="20"/>
          <w:szCs w:val="20"/>
        </w:rPr>
        <w:t xml:space="preserve"> </w:t>
      </w:r>
      <w:r w:rsidRPr="00E057E2">
        <w:rPr>
          <w:sz w:val="20"/>
          <w:szCs w:val="20"/>
        </w:rPr>
        <w:t>others]:</w:t>
      </w:r>
      <w:r w:rsidR="008D06F6" w:rsidRPr="00E057E2">
        <w:rPr>
          <w:sz w:val="20"/>
          <w:szCs w:val="20"/>
        </w:rPr>
        <w:t xml:space="preserve"> </w:t>
      </w:r>
      <w:r w:rsidRPr="00E057E2">
        <w:rPr>
          <w:sz w:val="20"/>
          <w:szCs w:val="20"/>
        </w:rPr>
        <w:t>Williams,</w:t>
      </w:r>
      <w:r w:rsidR="008D06F6" w:rsidRPr="00E057E2">
        <w:rPr>
          <w:sz w:val="20"/>
          <w:szCs w:val="20"/>
        </w:rPr>
        <w:t xml:space="preserve"> </w:t>
      </w:r>
      <w:r w:rsidRPr="00E057E2">
        <w:rPr>
          <w:sz w:val="20"/>
          <w:szCs w:val="20"/>
        </w:rPr>
        <w:t>2001.</w:t>
      </w:r>
      <w:r w:rsidR="008D06F6" w:rsidRPr="00E057E2">
        <w:rPr>
          <w:sz w:val="20"/>
          <w:szCs w:val="20"/>
        </w:rPr>
        <w:t xml:space="preserve"> </w:t>
      </w:r>
      <w:r w:rsidRPr="00E057E2">
        <w:rPr>
          <w:sz w:val="20"/>
          <w:szCs w:val="20"/>
        </w:rPr>
        <w:t>-</w:t>
      </w:r>
      <w:r w:rsidR="008D06F6" w:rsidRPr="00E057E2">
        <w:rPr>
          <w:sz w:val="20"/>
          <w:szCs w:val="20"/>
        </w:rPr>
        <w:t xml:space="preserve"> </w:t>
      </w:r>
      <w:r w:rsidRPr="00E057E2">
        <w:rPr>
          <w:sz w:val="20"/>
          <w:szCs w:val="20"/>
        </w:rPr>
        <w:t>397</w:t>
      </w:r>
      <w:r w:rsidR="008D06F6" w:rsidRPr="00E057E2">
        <w:rPr>
          <w:sz w:val="20"/>
          <w:szCs w:val="20"/>
        </w:rPr>
        <w:t xml:space="preserve"> </w:t>
      </w:r>
      <w:r w:rsidRPr="00E057E2">
        <w:rPr>
          <w:sz w:val="20"/>
          <w:szCs w:val="20"/>
        </w:rPr>
        <w:t>p.</w:t>
      </w:r>
    </w:p>
    <w:p w:rsidR="008D06F6" w:rsidRPr="00E057E2" w:rsidRDefault="00784A1A" w:rsidP="002C5128">
      <w:pPr>
        <w:pStyle w:val="ListParagraph"/>
        <w:numPr>
          <w:ilvl w:val="0"/>
          <w:numId w:val="26"/>
        </w:numPr>
        <w:suppressAutoHyphens w:val="0"/>
        <w:snapToGrid w:val="0"/>
        <w:ind w:left="425" w:hanging="425"/>
        <w:jc w:val="both"/>
        <w:rPr>
          <w:sz w:val="20"/>
          <w:szCs w:val="20"/>
        </w:rPr>
      </w:pPr>
      <w:r w:rsidRPr="00E057E2">
        <w:rPr>
          <w:sz w:val="20"/>
          <w:szCs w:val="20"/>
        </w:rPr>
        <w:t>Epstein</w:t>
      </w:r>
      <w:r w:rsidR="008D06F6" w:rsidRPr="00E057E2">
        <w:rPr>
          <w:sz w:val="20"/>
          <w:szCs w:val="20"/>
        </w:rPr>
        <w:t xml:space="preserve"> </w:t>
      </w:r>
      <w:r w:rsidRPr="00E057E2">
        <w:rPr>
          <w:sz w:val="20"/>
          <w:szCs w:val="20"/>
        </w:rPr>
        <w:t>V.L.</w:t>
      </w:r>
      <w:r w:rsidR="008D06F6" w:rsidRPr="00E057E2">
        <w:rPr>
          <w:sz w:val="20"/>
          <w:szCs w:val="20"/>
        </w:rPr>
        <w:t xml:space="preserve"> </w:t>
      </w:r>
      <w:r w:rsidRPr="00E057E2">
        <w:rPr>
          <w:sz w:val="20"/>
          <w:szCs w:val="20"/>
        </w:rPr>
        <w:t>Introduction</w:t>
      </w:r>
      <w:r w:rsidR="008D06F6" w:rsidRPr="00E057E2">
        <w:rPr>
          <w:sz w:val="20"/>
          <w:szCs w:val="20"/>
        </w:rPr>
        <w:t xml:space="preserve"> </w:t>
      </w:r>
      <w:r w:rsidRPr="00E057E2">
        <w:rPr>
          <w:sz w:val="20"/>
          <w:szCs w:val="20"/>
        </w:rPr>
        <w:t>to</w:t>
      </w:r>
      <w:r w:rsidR="008D06F6" w:rsidRPr="00E057E2">
        <w:rPr>
          <w:sz w:val="20"/>
          <w:szCs w:val="20"/>
        </w:rPr>
        <w:t xml:space="preserve"> </w:t>
      </w:r>
      <w:r w:rsidRPr="00E057E2">
        <w:rPr>
          <w:sz w:val="20"/>
          <w:szCs w:val="20"/>
        </w:rPr>
        <w:t>hypertext</w:t>
      </w:r>
      <w:r w:rsidR="008D06F6" w:rsidRPr="00E057E2">
        <w:rPr>
          <w:sz w:val="20"/>
          <w:szCs w:val="20"/>
        </w:rPr>
        <w:t xml:space="preserve"> </w:t>
      </w:r>
      <w:r w:rsidRPr="00E057E2">
        <w:rPr>
          <w:sz w:val="20"/>
          <w:szCs w:val="20"/>
        </w:rPr>
        <w:t>and</w:t>
      </w:r>
      <w:r w:rsidR="008D06F6" w:rsidRPr="00E057E2">
        <w:rPr>
          <w:sz w:val="20"/>
          <w:szCs w:val="20"/>
        </w:rPr>
        <w:t xml:space="preserve"> </w:t>
      </w:r>
      <w:r w:rsidRPr="00E057E2">
        <w:rPr>
          <w:sz w:val="20"/>
          <w:szCs w:val="20"/>
        </w:rPr>
        <w:t>hypertext</w:t>
      </w:r>
      <w:r w:rsidR="008D06F6" w:rsidRPr="00E057E2">
        <w:rPr>
          <w:sz w:val="20"/>
          <w:szCs w:val="20"/>
        </w:rPr>
        <w:t xml:space="preserve"> </w:t>
      </w:r>
      <w:r w:rsidRPr="00E057E2">
        <w:rPr>
          <w:sz w:val="20"/>
          <w:szCs w:val="20"/>
        </w:rPr>
        <w:t>systems.</w:t>
      </w:r>
      <w:r w:rsidR="008D06F6" w:rsidRPr="00E057E2">
        <w:rPr>
          <w:sz w:val="20"/>
          <w:szCs w:val="20"/>
        </w:rPr>
        <w:t xml:space="preserve"> </w:t>
      </w:r>
      <w:r w:rsidRPr="00E057E2">
        <w:rPr>
          <w:sz w:val="20"/>
          <w:szCs w:val="20"/>
        </w:rPr>
        <w:t>[Electronic</w:t>
      </w:r>
      <w:r w:rsidR="008D06F6" w:rsidRPr="00E057E2">
        <w:rPr>
          <w:sz w:val="20"/>
          <w:szCs w:val="20"/>
        </w:rPr>
        <w:t xml:space="preserve"> </w:t>
      </w:r>
      <w:r w:rsidRPr="00E057E2">
        <w:rPr>
          <w:sz w:val="20"/>
          <w:szCs w:val="20"/>
        </w:rPr>
        <w:t>document]</w:t>
      </w:r>
      <w:r w:rsidR="008D06F6" w:rsidRPr="00E057E2">
        <w:rPr>
          <w:sz w:val="20"/>
          <w:szCs w:val="20"/>
        </w:rPr>
        <w:t xml:space="preserve"> </w:t>
      </w:r>
      <w:r w:rsidRPr="00E057E2">
        <w:rPr>
          <w:sz w:val="20"/>
          <w:szCs w:val="20"/>
        </w:rPr>
        <w:t>//</w:t>
      </w:r>
      <w:r w:rsidR="008D06F6" w:rsidRPr="00E057E2">
        <w:rPr>
          <w:sz w:val="20"/>
          <w:szCs w:val="20"/>
        </w:rPr>
        <w:t xml:space="preserve"> </w:t>
      </w:r>
      <w:r w:rsidRPr="00E057E2">
        <w:rPr>
          <w:sz w:val="20"/>
          <w:szCs w:val="20"/>
        </w:rPr>
        <w:t>URL:</w:t>
      </w:r>
      <w:r w:rsidR="008D06F6" w:rsidRPr="00E057E2">
        <w:rPr>
          <w:sz w:val="20"/>
          <w:szCs w:val="20"/>
        </w:rPr>
        <w:t xml:space="preserve"> </w:t>
      </w:r>
      <w:r w:rsidRPr="00E057E2">
        <w:rPr>
          <w:sz w:val="20"/>
          <w:szCs w:val="20"/>
        </w:rPr>
        <w:t>http://www.ipu.rssi.ru/publ/epstn.htm</w:t>
      </w:r>
    </w:p>
    <w:p w:rsidR="002C5128" w:rsidRPr="00E057E2" w:rsidRDefault="002C5128" w:rsidP="002C5128">
      <w:pPr>
        <w:pStyle w:val="ListParagraph"/>
        <w:numPr>
          <w:ilvl w:val="0"/>
          <w:numId w:val="26"/>
        </w:numPr>
        <w:suppressAutoHyphens w:val="0"/>
        <w:snapToGrid w:val="0"/>
        <w:ind w:left="425" w:hanging="425"/>
        <w:jc w:val="both"/>
        <w:rPr>
          <w:sz w:val="20"/>
          <w:szCs w:val="20"/>
        </w:rPr>
        <w:sectPr w:rsidR="002C5128" w:rsidRPr="00E057E2" w:rsidSect="002C5128">
          <w:footnotePr>
            <w:pos w:val="beneathText"/>
          </w:footnotePr>
          <w:type w:val="continuous"/>
          <w:pgSz w:w="12240" w:h="15840" w:code="1"/>
          <w:pgMar w:top="1440" w:right="1440" w:bottom="1440" w:left="1440" w:header="720" w:footer="720" w:gutter="0"/>
          <w:cols w:num="2" w:space="600"/>
          <w:docGrid w:linePitch="360"/>
        </w:sectPr>
      </w:pPr>
    </w:p>
    <w:p w:rsidR="002C5128" w:rsidRPr="00E057E2" w:rsidRDefault="002C5128" w:rsidP="002C5128">
      <w:pPr>
        <w:pStyle w:val="ListParagraph"/>
        <w:suppressAutoHyphens w:val="0"/>
        <w:snapToGrid w:val="0"/>
        <w:ind w:left="425" w:hanging="425"/>
        <w:jc w:val="both"/>
        <w:rPr>
          <w:sz w:val="20"/>
          <w:szCs w:val="20"/>
          <w:lang w:eastAsia="zh-CN"/>
        </w:rPr>
      </w:pPr>
    </w:p>
    <w:p w:rsidR="002C5128" w:rsidRPr="00E057E2" w:rsidRDefault="002C5128" w:rsidP="002C5128">
      <w:pPr>
        <w:pStyle w:val="ListParagraph"/>
        <w:suppressAutoHyphens w:val="0"/>
        <w:snapToGrid w:val="0"/>
        <w:ind w:left="425" w:hanging="425"/>
        <w:jc w:val="both"/>
        <w:rPr>
          <w:sz w:val="20"/>
          <w:szCs w:val="20"/>
          <w:lang w:eastAsia="zh-CN"/>
        </w:rPr>
      </w:pPr>
      <w:r w:rsidRPr="00E057E2">
        <w:rPr>
          <w:rFonts w:hint="eastAsia"/>
          <w:sz w:val="20"/>
          <w:szCs w:val="20"/>
          <w:lang w:eastAsia="zh-CN"/>
        </w:rPr>
        <w:t xml:space="preserve"> </w:t>
      </w:r>
    </w:p>
    <w:p w:rsidR="002C5128" w:rsidRPr="00E057E2" w:rsidRDefault="002C5128" w:rsidP="002C5128">
      <w:pPr>
        <w:pStyle w:val="ListParagraph"/>
        <w:suppressAutoHyphens w:val="0"/>
        <w:snapToGrid w:val="0"/>
        <w:ind w:left="0"/>
        <w:jc w:val="both"/>
        <w:rPr>
          <w:sz w:val="20"/>
          <w:szCs w:val="20"/>
          <w:lang w:eastAsia="zh-CN"/>
        </w:rPr>
      </w:pPr>
    </w:p>
    <w:p w:rsidR="00925E1A" w:rsidRPr="00E057E2" w:rsidRDefault="008D06F6" w:rsidP="002C5128">
      <w:pPr>
        <w:pStyle w:val="ListParagraph"/>
        <w:suppressAutoHyphens w:val="0"/>
        <w:snapToGrid w:val="0"/>
        <w:ind w:left="0"/>
        <w:jc w:val="both"/>
        <w:rPr>
          <w:sz w:val="20"/>
          <w:szCs w:val="20"/>
        </w:rPr>
      </w:pPr>
      <w:r w:rsidRPr="00E057E2">
        <w:rPr>
          <w:sz w:val="20"/>
          <w:szCs w:val="20"/>
        </w:rPr>
        <w:t>7/24/2020</w:t>
      </w:r>
    </w:p>
    <w:sectPr w:rsidR="00925E1A" w:rsidRPr="00E057E2" w:rsidSect="008D06F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11A" w:rsidRDefault="00C8311A">
      <w:r>
        <w:separator/>
      </w:r>
    </w:p>
  </w:endnote>
  <w:endnote w:type="continuationSeparator" w:id="0">
    <w:p w:rsidR="00C8311A" w:rsidRDefault="00C831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24" w:rsidRDefault="003B151C" w:rsidP="00B3167C">
    <w:pPr>
      <w:pStyle w:val="Footer"/>
      <w:framePr w:wrap="around" w:vAnchor="text" w:hAnchor="margin" w:xAlign="center" w:y="1"/>
      <w:rPr>
        <w:rStyle w:val="PageNumber"/>
      </w:rPr>
    </w:pPr>
    <w:r>
      <w:rPr>
        <w:rStyle w:val="PageNumber"/>
      </w:rPr>
      <w:fldChar w:fldCharType="begin"/>
    </w:r>
    <w:r w:rsidR="00583724">
      <w:rPr>
        <w:rStyle w:val="PageNumber"/>
      </w:rPr>
      <w:instrText xml:space="preserve">PAGE  </w:instrText>
    </w:r>
    <w:r>
      <w:rPr>
        <w:rStyle w:val="PageNumber"/>
      </w:rPr>
      <w:fldChar w:fldCharType="end"/>
    </w:r>
  </w:p>
  <w:p w:rsidR="00583724" w:rsidRDefault="005837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24" w:rsidRPr="00452756" w:rsidRDefault="003B151C" w:rsidP="00452756">
    <w:pPr>
      <w:jc w:val="center"/>
      <w:rPr>
        <w:sz w:val="20"/>
      </w:rPr>
    </w:pPr>
    <w:r w:rsidRPr="00452756">
      <w:rPr>
        <w:sz w:val="20"/>
      </w:rPr>
      <w:fldChar w:fldCharType="begin"/>
    </w:r>
    <w:r w:rsidR="00452756" w:rsidRPr="00452756">
      <w:rPr>
        <w:sz w:val="20"/>
      </w:rPr>
      <w:instrText xml:space="preserve"> page </w:instrText>
    </w:r>
    <w:r w:rsidRPr="00452756">
      <w:rPr>
        <w:sz w:val="20"/>
      </w:rPr>
      <w:fldChar w:fldCharType="separate"/>
    </w:r>
    <w:r w:rsidR="00E057E2">
      <w:rPr>
        <w:noProof/>
        <w:sz w:val="20"/>
      </w:rPr>
      <w:t>59</w:t>
    </w:r>
    <w:r w:rsidRPr="0045275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11A" w:rsidRDefault="00C8311A">
      <w:r>
        <w:separator/>
      </w:r>
    </w:p>
  </w:footnote>
  <w:footnote w:type="continuationSeparator" w:id="0">
    <w:p w:rsidR="00C8311A" w:rsidRDefault="00C83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56" w:rsidRPr="00A8080A" w:rsidRDefault="00A8080A" w:rsidP="00A8080A">
    <w:pPr>
      <w:pStyle w:val="Header"/>
      <w:rPr>
        <w:szCs w:val="20"/>
      </w:rPr>
    </w:pPr>
    <w:r>
      <w:rPr>
        <w:noProof/>
        <w:szCs w:val="20"/>
        <w:lang w:eastAsia="zh-CN"/>
      </w:rPr>
      <w:drawing>
        <wp:inline distT="0" distB="0" distL="0" distR="0">
          <wp:extent cx="5943600" cy="786765"/>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0A" w:rsidRPr="00452756" w:rsidRDefault="00A8080A" w:rsidP="00452756">
    <w:pPr>
      <w:pBdr>
        <w:bottom w:val="thinThickMediumGap" w:sz="12" w:space="1" w:color="auto"/>
      </w:pBdr>
      <w:tabs>
        <w:tab w:val="left" w:pos="851"/>
        <w:tab w:val="right" w:pos="8364"/>
      </w:tabs>
      <w:adjustRightInd w:val="0"/>
      <w:snapToGrid w:val="0"/>
      <w:jc w:val="both"/>
      <w:rPr>
        <w:iCs/>
        <w:sz w:val="20"/>
        <w:szCs w:val="20"/>
      </w:rPr>
    </w:pPr>
    <w:r w:rsidRPr="00452756">
      <w:rPr>
        <w:rFonts w:hint="eastAsia"/>
        <w:sz w:val="20"/>
        <w:szCs w:val="20"/>
      </w:rPr>
      <w:tab/>
    </w:r>
    <w:r w:rsidRPr="00452756">
      <w:rPr>
        <w:sz w:val="20"/>
        <w:szCs w:val="20"/>
      </w:rPr>
      <w:t>New York Science Journal 20</w:t>
    </w:r>
    <w:r w:rsidRPr="00452756">
      <w:rPr>
        <w:rFonts w:hint="eastAsia"/>
        <w:sz w:val="20"/>
        <w:szCs w:val="20"/>
      </w:rPr>
      <w:t>20</w:t>
    </w:r>
    <w:r w:rsidRPr="00452756">
      <w:rPr>
        <w:sz w:val="20"/>
        <w:szCs w:val="20"/>
      </w:rPr>
      <w:t>;</w:t>
    </w:r>
    <w:r w:rsidRPr="00452756">
      <w:rPr>
        <w:rFonts w:hint="eastAsia"/>
        <w:sz w:val="20"/>
        <w:szCs w:val="20"/>
      </w:rPr>
      <w:t>13</w:t>
    </w:r>
    <w:r w:rsidRPr="00452756">
      <w:rPr>
        <w:sz w:val="20"/>
        <w:szCs w:val="20"/>
      </w:rPr>
      <w:t>(</w:t>
    </w:r>
    <w:r w:rsidRPr="00452756">
      <w:rPr>
        <w:rFonts w:hint="eastAsia"/>
        <w:sz w:val="20"/>
        <w:szCs w:val="20"/>
      </w:rPr>
      <w:t>7</w:t>
    </w:r>
    <w:r w:rsidRPr="00452756">
      <w:rPr>
        <w:sz w:val="20"/>
        <w:szCs w:val="20"/>
      </w:rPr>
      <w:t>)</w:t>
    </w:r>
    <w:r w:rsidRPr="00452756">
      <w:rPr>
        <w:iCs/>
        <w:sz w:val="20"/>
        <w:szCs w:val="20"/>
      </w:rPr>
      <w:t xml:space="preserve"> </w:t>
    </w:r>
    <w:r w:rsidRPr="00452756">
      <w:rPr>
        <w:rFonts w:hint="eastAsia"/>
        <w:iCs/>
        <w:sz w:val="20"/>
        <w:szCs w:val="20"/>
      </w:rPr>
      <w:tab/>
    </w:r>
    <w:r w:rsidRPr="00452756">
      <w:rPr>
        <w:iCs/>
        <w:sz w:val="20"/>
        <w:szCs w:val="20"/>
      </w:rPr>
      <w:t xml:space="preserve">  </w:t>
    </w:r>
    <w:hyperlink r:id="rId1" w:history="1">
      <w:r w:rsidRPr="00452756">
        <w:rPr>
          <w:rStyle w:val="Hyperlink"/>
          <w:sz w:val="20"/>
          <w:szCs w:val="20"/>
        </w:rPr>
        <w:t>http://www.sciencepub.net/newyork</w:t>
      </w:r>
    </w:hyperlink>
    <w:r w:rsidRPr="00452756">
      <w:rPr>
        <w:rFonts w:hint="eastAsia"/>
        <w:sz w:val="20"/>
      </w:rPr>
      <w:t xml:space="preserve">   </w:t>
    </w:r>
    <w:r w:rsidRPr="00452756">
      <w:rPr>
        <w:rFonts w:hint="eastAsia"/>
        <w:b/>
        <w:i/>
        <w:color w:val="FF0000"/>
        <w:sz w:val="20"/>
        <w:szCs w:val="20"/>
        <w:bdr w:val="single" w:sz="4" w:space="0" w:color="FF0000"/>
      </w:rPr>
      <w:t>NYJ</w:t>
    </w:r>
  </w:p>
  <w:p w:rsidR="00A8080A" w:rsidRPr="00452756" w:rsidRDefault="00A8080A" w:rsidP="00452756">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F69100"/>
    <w:lvl w:ilvl="0">
      <w:start w:val="1"/>
      <w:numFmt w:val="decimal"/>
      <w:lvlText w:val="%1."/>
      <w:lvlJc w:val="left"/>
      <w:pPr>
        <w:tabs>
          <w:tab w:val="num" w:pos="1492"/>
        </w:tabs>
        <w:ind w:left="1492" w:hanging="360"/>
      </w:pPr>
    </w:lvl>
  </w:abstractNum>
  <w:abstractNum w:abstractNumId="2">
    <w:nsid w:val="FFFFFF7D"/>
    <w:multiLevelType w:val="singleLevel"/>
    <w:tmpl w:val="90EC3E64"/>
    <w:lvl w:ilvl="0">
      <w:start w:val="1"/>
      <w:numFmt w:val="decimal"/>
      <w:lvlText w:val="%1."/>
      <w:lvlJc w:val="left"/>
      <w:pPr>
        <w:tabs>
          <w:tab w:val="num" w:pos="1209"/>
        </w:tabs>
        <w:ind w:left="1209" w:hanging="360"/>
      </w:pPr>
    </w:lvl>
  </w:abstractNum>
  <w:abstractNum w:abstractNumId="3">
    <w:nsid w:val="FFFFFF7E"/>
    <w:multiLevelType w:val="singleLevel"/>
    <w:tmpl w:val="37BCA384"/>
    <w:lvl w:ilvl="0">
      <w:start w:val="1"/>
      <w:numFmt w:val="decimal"/>
      <w:lvlText w:val="%1."/>
      <w:lvlJc w:val="left"/>
      <w:pPr>
        <w:tabs>
          <w:tab w:val="num" w:pos="926"/>
        </w:tabs>
        <w:ind w:left="926" w:hanging="360"/>
      </w:pPr>
    </w:lvl>
  </w:abstractNum>
  <w:abstractNum w:abstractNumId="4">
    <w:nsid w:val="FFFFFF7F"/>
    <w:multiLevelType w:val="singleLevel"/>
    <w:tmpl w:val="11240E2E"/>
    <w:lvl w:ilvl="0">
      <w:start w:val="1"/>
      <w:numFmt w:val="decimal"/>
      <w:lvlText w:val="%1."/>
      <w:lvlJc w:val="left"/>
      <w:pPr>
        <w:tabs>
          <w:tab w:val="num" w:pos="643"/>
        </w:tabs>
        <w:ind w:left="643" w:hanging="360"/>
      </w:pPr>
    </w:lvl>
  </w:abstractNum>
  <w:abstractNum w:abstractNumId="5">
    <w:nsid w:val="FFFFFF80"/>
    <w:multiLevelType w:val="singleLevel"/>
    <w:tmpl w:val="196233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BD4AF4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5E0EF1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9D4F1B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85C3406"/>
    <w:lvl w:ilvl="0">
      <w:start w:val="1"/>
      <w:numFmt w:val="decimal"/>
      <w:lvlText w:val="%1."/>
      <w:lvlJc w:val="left"/>
      <w:pPr>
        <w:tabs>
          <w:tab w:val="num" w:pos="360"/>
        </w:tabs>
        <w:ind w:left="360" w:hanging="360"/>
      </w:pPr>
    </w:lvl>
  </w:abstractNum>
  <w:abstractNum w:abstractNumId="10">
    <w:nsid w:val="FFFFFF89"/>
    <w:multiLevelType w:val="singleLevel"/>
    <w:tmpl w:val="40FC8DA6"/>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26FE1FCF"/>
    <w:multiLevelType w:val="hybridMultilevel"/>
    <w:tmpl w:val="33826962"/>
    <w:lvl w:ilvl="0" w:tplc="A2947960">
      <w:start w:val="1"/>
      <w:numFmt w:val="decimal"/>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B4117CF"/>
    <w:multiLevelType w:val="hybridMultilevel"/>
    <w:tmpl w:val="6EC4A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660336"/>
    <w:multiLevelType w:val="hybridMultilevel"/>
    <w:tmpl w:val="754EAC84"/>
    <w:lvl w:ilvl="0" w:tplc="C46877EA">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0">
    <w:nsid w:val="3C1E11FF"/>
    <w:multiLevelType w:val="hybridMultilevel"/>
    <w:tmpl w:val="51500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nsid w:val="42D6510A"/>
    <w:multiLevelType w:val="hybridMultilevel"/>
    <w:tmpl w:val="60004D58"/>
    <w:lvl w:ilvl="0" w:tplc="FBEC1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3C3F76"/>
    <w:multiLevelType w:val="hybridMultilevel"/>
    <w:tmpl w:val="9A9E418C"/>
    <w:lvl w:ilvl="0" w:tplc="2C18EFA4">
      <w:start w:val="1"/>
      <w:numFmt w:val="lowerLetter"/>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C402C58"/>
    <w:multiLevelType w:val="hybridMultilevel"/>
    <w:tmpl w:val="9A1CA078"/>
    <w:lvl w:ilvl="0" w:tplc="C8D6570A">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CD32DA8"/>
    <w:multiLevelType w:val="singleLevel"/>
    <w:tmpl w:val="166470C2"/>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8">
    <w:nsid w:val="6FD04EE4"/>
    <w:multiLevelType w:val="hybridMultilevel"/>
    <w:tmpl w:val="987A2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25"/>
  </w:num>
  <w:num w:numId="5">
    <w:abstractNumId w:val="18"/>
  </w:num>
  <w:num w:numId="6">
    <w:abstractNumId w:val="26"/>
  </w:num>
  <w:num w:numId="7">
    <w:abstractNumId w:val="16"/>
  </w:num>
  <w:num w:numId="8">
    <w:abstractNumId w:val="21"/>
  </w:num>
  <w:num w:numId="9">
    <w:abstractNumId w:val="24"/>
  </w:num>
  <w:num w:numId="10">
    <w:abstractNumId w:val="27"/>
  </w:num>
  <w:num w:numId="11">
    <w:abstractNumId w:val="19"/>
  </w:num>
  <w:num w:numId="12">
    <w:abstractNumId w:val="14"/>
  </w:num>
  <w:num w:numId="13">
    <w:abstractNumId w:val="13"/>
  </w:num>
  <w:num w:numId="14">
    <w:abstractNumId w:val="0"/>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23"/>
  </w:num>
  <w:num w:numId="26">
    <w:abstractNumId w:val="20"/>
  </w:num>
  <w:num w:numId="27">
    <w:abstractNumId w:val="22"/>
  </w:num>
  <w:num w:numId="28">
    <w:abstractNumId w:val="28"/>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1817C7"/>
    <w:rsid w:val="00183764"/>
    <w:rsid w:val="001871F1"/>
    <w:rsid w:val="001964D0"/>
    <w:rsid w:val="001A0CD7"/>
    <w:rsid w:val="001B41B8"/>
    <w:rsid w:val="001B650D"/>
    <w:rsid w:val="001C3D42"/>
    <w:rsid w:val="001D2CCB"/>
    <w:rsid w:val="00205E97"/>
    <w:rsid w:val="00211A6E"/>
    <w:rsid w:val="0024140D"/>
    <w:rsid w:val="00245C21"/>
    <w:rsid w:val="002721F1"/>
    <w:rsid w:val="00282FA1"/>
    <w:rsid w:val="002870AE"/>
    <w:rsid w:val="002B4E77"/>
    <w:rsid w:val="002B5613"/>
    <w:rsid w:val="002C5128"/>
    <w:rsid w:val="002C5611"/>
    <w:rsid w:val="002D3558"/>
    <w:rsid w:val="002D45F4"/>
    <w:rsid w:val="002D589A"/>
    <w:rsid w:val="002F20CD"/>
    <w:rsid w:val="002F49EF"/>
    <w:rsid w:val="00301F95"/>
    <w:rsid w:val="00314F95"/>
    <w:rsid w:val="00322F3A"/>
    <w:rsid w:val="00322FAB"/>
    <w:rsid w:val="003246A8"/>
    <w:rsid w:val="00345581"/>
    <w:rsid w:val="0034702D"/>
    <w:rsid w:val="00363EB1"/>
    <w:rsid w:val="003679A0"/>
    <w:rsid w:val="00394B65"/>
    <w:rsid w:val="003A785E"/>
    <w:rsid w:val="003B151C"/>
    <w:rsid w:val="003B55FF"/>
    <w:rsid w:val="003B651F"/>
    <w:rsid w:val="003C0116"/>
    <w:rsid w:val="003C4C28"/>
    <w:rsid w:val="003D2678"/>
    <w:rsid w:val="0043645D"/>
    <w:rsid w:val="00444A8F"/>
    <w:rsid w:val="00452756"/>
    <w:rsid w:val="00454A59"/>
    <w:rsid w:val="00456753"/>
    <w:rsid w:val="00460430"/>
    <w:rsid w:val="004643F9"/>
    <w:rsid w:val="00471E57"/>
    <w:rsid w:val="00480715"/>
    <w:rsid w:val="004902C1"/>
    <w:rsid w:val="0049143E"/>
    <w:rsid w:val="004C7E2A"/>
    <w:rsid w:val="004D01D3"/>
    <w:rsid w:val="004D0467"/>
    <w:rsid w:val="004F4AFB"/>
    <w:rsid w:val="00520D1A"/>
    <w:rsid w:val="0052512B"/>
    <w:rsid w:val="00553F9B"/>
    <w:rsid w:val="0056458B"/>
    <w:rsid w:val="005660A1"/>
    <w:rsid w:val="005731CD"/>
    <w:rsid w:val="00583724"/>
    <w:rsid w:val="00593132"/>
    <w:rsid w:val="005976B2"/>
    <w:rsid w:val="005A21B0"/>
    <w:rsid w:val="005A5E42"/>
    <w:rsid w:val="005C2F35"/>
    <w:rsid w:val="005D1DA6"/>
    <w:rsid w:val="005F5E04"/>
    <w:rsid w:val="00627740"/>
    <w:rsid w:val="00632BF2"/>
    <w:rsid w:val="0065209A"/>
    <w:rsid w:val="00657995"/>
    <w:rsid w:val="006B5399"/>
    <w:rsid w:val="006B7B3A"/>
    <w:rsid w:val="006D5C2E"/>
    <w:rsid w:val="006E6ACB"/>
    <w:rsid w:val="006E7156"/>
    <w:rsid w:val="006F1706"/>
    <w:rsid w:val="007124AA"/>
    <w:rsid w:val="007229A6"/>
    <w:rsid w:val="00744442"/>
    <w:rsid w:val="007725E7"/>
    <w:rsid w:val="00784A1A"/>
    <w:rsid w:val="0078507E"/>
    <w:rsid w:val="007D3D09"/>
    <w:rsid w:val="007D746F"/>
    <w:rsid w:val="007F763B"/>
    <w:rsid w:val="00807F63"/>
    <w:rsid w:val="008131CF"/>
    <w:rsid w:val="00814FA7"/>
    <w:rsid w:val="008233D0"/>
    <w:rsid w:val="0082375D"/>
    <w:rsid w:val="00834F99"/>
    <w:rsid w:val="0085007D"/>
    <w:rsid w:val="00875C08"/>
    <w:rsid w:val="008A20AC"/>
    <w:rsid w:val="008A67B6"/>
    <w:rsid w:val="008D06F6"/>
    <w:rsid w:val="0091208A"/>
    <w:rsid w:val="00914558"/>
    <w:rsid w:val="00925E1A"/>
    <w:rsid w:val="00932D78"/>
    <w:rsid w:val="00935CF7"/>
    <w:rsid w:val="009370A7"/>
    <w:rsid w:val="0094140D"/>
    <w:rsid w:val="00942C91"/>
    <w:rsid w:val="009459B3"/>
    <w:rsid w:val="00952EB8"/>
    <w:rsid w:val="00987FF3"/>
    <w:rsid w:val="00997A8E"/>
    <w:rsid w:val="009A3681"/>
    <w:rsid w:val="009B3107"/>
    <w:rsid w:val="009C53B7"/>
    <w:rsid w:val="009D67E4"/>
    <w:rsid w:val="00A1557F"/>
    <w:rsid w:val="00A3476D"/>
    <w:rsid w:val="00A63FE8"/>
    <w:rsid w:val="00A74262"/>
    <w:rsid w:val="00A8080A"/>
    <w:rsid w:val="00A875E1"/>
    <w:rsid w:val="00A94488"/>
    <w:rsid w:val="00AC482B"/>
    <w:rsid w:val="00AE2DC5"/>
    <w:rsid w:val="00B221E7"/>
    <w:rsid w:val="00B3167C"/>
    <w:rsid w:val="00B36B45"/>
    <w:rsid w:val="00B54D58"/>
    <w:rsid w:val="00B60543"/>
    <w:rsid w:val="00B60E8D"/>
    <w:rsid w:val="00B80C0E"/>
    <w:rsid w:val="00B918AE"/>
    <w:rsid w:val="00B92167"/>
    <w:rsid w:val="00B94E19"/>
    <w:rsid w:val="00BA4DAA"/>
    <w:rsid w:val="00BC0A89"/>
    <w:rsid w:val="00BC5547"/>
    <w:rsid w:val="00BD2A8D"/>
    <w:rsid w:val="00BD4FCC"/>
    <w:rsid w:val="00BF260B"/>
    <w:rsid w:val="00BF6579"/>
    <w:rsid w:val="00C0761F"/>
    <w:rsid w:val="00C101C9"/>
    <w:rsid w:val="00C44596"/>
    <w:rsid w:val="00C60D61"/>
    <w:rsid w:val="00C8311A"/>
    <w:rsid w:val="00C92003"/>
    <w:rsid w:val="00C979E9"/>
    <w:rsid w:val="00CC4387"/>
    <w:rsid w:val="00CC7C6D"/>
    <w:rsid w:val="00CE7B2F"/>
    <w:rsid w:val="00CF24FB"/>
    <w:rsid w:val="00CF6616"/>
    <w:rsid w:val="00D04C27"/>
    <w:rsid w:val="00D13147"/>
    <w:rsid w:val="00D24733"/>
    <w:rsid w:val="00D26F2E"/>
    <w:rsid w:val="00D271EE"/>
    <w:rsid w:val="00D3441D"/>
    <w:rsid w:val="00D3777A"/>
    <w:rsid w:val="00D43846"/>
    <w:rsid w:val="00D56002"/>
    <w:rsid w:val="00D778C9"/>
    <w:rsid w:val="00D830DC"/>
    <w:rsid w:val="00D93170"/>
    <w:rsid w:val="00DA432C"/>
    <w:rsid w:val="00DA7FD7"/>
    <w:rsid w:val="00DF6507"/>
    <w:rsid w:val="00DF7353"/>
    <w:rsid w:val="00E015B9"/>
    <w:rsid w:val="00E057E2"/>
    <w:rsid w:val="00E330B8"/>
    <w:rsid w:val="00E34501"/>
    <w:rsid w:val="00E34DBD"/>
    <w:rsid w:val="00E52EA0"/>
    <w:rsid w:val="00E57761"/>
    <w:rsid w:val="00E617EB"/>
    <w:rsid w:val="00E73E1D"/>
    <w:rsid w:val="00E91C6B"/>
    <w:rsid w:val="00EA5C9B"/>
    <w:rsid w:val="00EB51F4"/>
    <w:rsid w:val="00EC565A"/>
    <w:rsid w:val="00EC5C53"/>
    <w:rsid w:val="00ED4441"/>
    <w:rsid w:val="00ED4A29"/>
    <w:rsid w:val="00ED4ED9"/>
    <w:rsid w:val="00EE1CEE"/>
    <w:rsid w:val="00EE1F4B"/>
    <w:rsid w:val="00F03305"/>
    <w:rsid w:val="00F2228B"/>
    <w:rsid w:val="00F62573"/>
    <w:rsid w:val="00F83A62"/>
    <w:rsid w:val="00FA5798"/>
    <w:rsid w:val="00FA6D77"/>
    <w:rsid w:val="00FB5B6A"/>
    <w:rsid w:val="00FC4906"/>
    <w:rsid w:val="00FF2D31"/>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4">
    <w:name w:val="heading 4"/>
    <w:basedOn w:val="Normal"/>
    <w:next w:val="Normal"/>
    <w:link w:val="Heading4Char"/>
    <w:qFormat/>
    <w:rsid w:val="00B92167"/>
    <w:pPr>
      <w:tabs>
        <w:tab w:val="left" w:pos="720"/>
      </w:tabs>
      <w:suppressAutoHyphens w:val="0"/>
      <w:spacing w:before="40" w:after="40"/>
      <w:ind w:firstLine="504"/>
      <w:jc w:val="both"/>
      <w:outlineLvl w:val="3"/>
    </w:pPr>
    <w:rPr>
      <w:i/>
      <w:iCs/>
      <w:noProof/>
      <w:sz w:val="20"/>
      <w:szCs w:val="20"/>
      <w:lang w:eastAsia="en-US"/>
    </w:rPr>
  </w:style>
  <w:style w:type="paragraph" w:styleId="Heading5">
    <w:name w:val="heading 5"/>
    <w:basedOn w:val="Normal"/>
    <w:next w:val="Normal"/>
    <w:link w:val="Heading5Char"/>
    <w:qFormat/>
    <w:rsid w:val="00B92167"/>
    <w:pPr>
      <w:tabs>
        <w:tab w:val="left" w:pos="360"/>
      </w:tabs>
      <w:suppressAutoHyphens w:val="0"/>
      <w:spacing w:before="160" w:after="80"/>
      <w:jc w:val="center"/>
      <w:outlineLvl w:val="4"/>
    </w:pPr>
    <w:rPr>
      <w:smallCaps/>
      <w:noProof/>
      <w:sz w:val="20"/>
      <w:szCs w:val="20"/>
      <w:lang w:eastAsia="en-U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92167"/>
    <w:rPr>
      <w:i/>
      <w:iCs/>
      <w:noProof/>
      <w:lang w:eastAsia="en-US"/>
    </w:rPr>
  </w:style>
  <w:style w:type="character" w:customStyle="1" w:styleId="Heading5Char">
    <w:name w:val="Heading 5 Char"/>
    <w:basedOn w:val="DefaultParagraphFont"/>
    <w:link w:val="Heading5"/>
    <w:rsid w:val="00B92167"/>
    <w:rPr>
      <w:smallCaps/>
      <w:noProof/>
      <w:lang w:eastAsia="en-US"/>
    </w:rPr>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CC7C6D"/>
    <w:pPr>
      <w:spacing w:line="360" w:lineRule="auto"/>
    </w:pPr>
  </w:style>
  <w:style w:type="character" w:customStyle="1" w:styleId="BodyTextChar">
    <w:name w:val="Body Text Char"/>
    <w:link w:val="BodyText"/>
    <w:rsid w:val="00B92167"/>
    <w:rPr>
      <w:sz w:val="24"/>
      <w:szCs w:val="24"/>
      <w:lang w:eastAsia="ar-SA"/>
    </w:r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character" w:customStyle="1" w:styleId="HeaderChar">
    <w:name w:val="Header Char"/>
    <w:basedOn w:val="DefaultParagraphFont"/>
    <w:link w:val="Header"/>
    <w:rsid w:val="00D778C9"/>
    <w:rPr>
      <w:sz w:val="24"/>
      <w:szCs w:val="24"/>
      <w:lang w:eastAsia="ar-SA"/>
    </w:r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link w:val="BodyTextIndentChar"/>
    <w:rsid w:val="00CC7C6D"/>
    <w:pPr>
      <w:ind w:left="540" w:hanging="720"/>
      <w:jc w:val="both"/>
    </w:pPr>
  </w:style>
  <w:style w:type="character" w:customStyle="1" w:styleId="BodyTextIndentChar">
    <w:name w:val="Body Text Indent Char"/>
    <w:basedOn w:val="DefaultParagraphFont"/>
    <w:link w:val="BodyTextIndent"/>
    <w:rsid w:val="00B92167"/>
    <w:rPr>
      <w:sz w:val="24"/>
      <w:szCs w:val="24"/>
      <w:lang w:eastAsia="ar-SA"/>
    </w:r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link w:val="FooterChar"/>
    <w:rsid w:val="00CC7C6D"/>
    <w:pPr>
      <w:tabs>
        <w:tab w:val="center" w:pos="4320"/>
        <w:tab w:val="right" w:pos="8640"/>
      </w:tabs>
    </w:pPr>
    <w:rPr>
      <w:sz w:val="32"/>
    </w:rPr>
  </w:style>
  <w:style w:type="character" w:customStyle="1" w:styleId="FooterChar">
    <w:name w:val="Footer Char"/>
    <w:basedOn w:val="DefaultParagraphFont"/>
    <w:link w:val="Footer"/>
    <w:rsid w:val="00B92167"/>
    <w:rPr>
      <w:sz w:val="32"/>
      <w:szCs w:val="24"/>
      <w:lang w:eastAsia="ar-SA"/>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paragraph" w:customStyle="1" w:styleId="Author">
    <w:name w:val="Author"/>
    <w:rsid w:val="00B92167"/>
    <w:pPr>
      <w:spacing w:before="360" w:after="40"/>
      <w:jc w:val="center"/>
    </w:pPr>
    <w:rPr>
      <w:noProof/>
      <w:sz w:val="22"/>
      <w:szCs w:val="22"/>
      <w:lang w:eastAsia="en-US"/>
    </w:rPr>
  </w:style>
  <w:style w:type="paragraph" w:customStyle="1" w:styleId="Abstract">
    <w:name w:val="Abstract"/>
    <w:rsid w:val="00B92167"/>
    <w:pPr>
      <w:spacing w:after="200"/>
      <w:ind w:firstLine="272"/>
      <w:jc w:val="both"/>
    </w:pPr>
    <w:rPr>
      <w:b/>
      <w:bCs/>
      <w:sz w:val="18"/>
      <w:szCs w:val="18"/>
      <w:lang w:eastAsia="en-US"/>
    </w:rPr>
  </w:style>
  <w:style w:type="paragraph" w:customStyle="1" w:styleId="Affiliation">
    <w:name w:val="Affiliation"/>
    <w:rsid w:val="00B92167"/>
    <w:pPr>
      <w:jc w:val="center"/>
    </w:pPr>
    <w:rPr>
      <w:lang w:eastAsia="en-US"/>
    </w:rPr>
  </w:style>
  <w:style w:type="paragraph" w:customStyle="1" w:styleId="bulletlist">
    <w:name w:val="bullet list"/>
    <w:basedOn w:val="BodyText"/>
    <w:rsid w:val="00B92167"/>
    <w:pPr>
      <w:tabs>
        <w:tab w:val="left" w:pos="288"/>
      </w:tabs>
      <w:suppressAutoHyphens w:val="0"/>
      <w:spacing w:after="120" w:line="228" w:lineRule="auto"/>
      <w:ind w:left="576" w:hanging="288"/>
      <w:jc w:val="both"/>
    </w:pPr>
    <w:rPr>
      <w:spacing w:val="-1"/>
      <w:sz w:val="20"/>
      <w:szCs w:val="20"/>
      <w:lang w:eastAsia="en-US"/>
    </w:rPr>
  </w:style>
  <w:style w:type="paragraph" w:customStyle="1" w:styleId="equation">
    <w:name w:val="equation"/>
    <w:basedOn w:val="Normal"/>
    <w:rsid w:val="00B92167"/>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rsid w:val="00B92167"/>
    <w:pPr>
      <w:tabs>
        <w:tab w:val="left" w:pos="533"/>
      </w:tabs>
      <w:spacing w:before="80" w:after="200"/>
      <w:jc w:val="both"/>
    </w:pPr>
    <w:rPr>
      <w:noProof/>
      <w:sz w:val="16"/>
      <w:szCs w:val="16"/>
      <w:lang w:eastAsia="en-US"/>
    </w:rPr>
  </w:style>
  <w:style w:type="paragraph" w:customStyle="1" w:styleId="footnote">
    <w:name w:val="footnote"/>
    <w:rsid w:val="00B92167"/>
    <w:pPr>
      <w:framePr w:hSpace="187" w:vSpace="187" w:wrap="notBeside" w:vAnchor="text" w:hAnchor="page" w:x="6121" w:y="577"/>
      <w:tabs>
        <w:tab w:val="num" w:pos="648"/>
      </w:tabs>
      <w:spacing w:after="40"/>
      <w:ind w:firstLine="288"/>
    </w:pPr>
    <w:rPr>
      <w:sz w:val="16"/>
      <w:szCs w:val="16"/>
      <w:lang w:eastAsia="en-US"/>
    </w:rPr>
  </w:style>
  <w:style w:type="paragraph" w:customStyle="1" w:styleId="papersubtitle">
    <w:name w:val="paper subtitle"/>
    <w:rsid w:val="00B92167"/>
    <w:pPr>
      <w:spacing w:after="120"/>
      <w:jc w:val="center"/>
    </w:pPr>
    <w:rPr>
      <w:rFonts w:eastAsia="MS Mincho"/>
      <w:noProof/>
      <w:sz w:val="28"/>
      <w:szCs w:val="28"/>
      <w:lang w:eastAsia="en-US"/>
    </w:rPr>
  </w:style>
  <w:style w:type="paragraph" w:customStyle="1" w:styleId="papertitle">
    <w:name w:val="paper title"/>
    <w:rsid w:val="00B92167"/>
    <w:pPr>
      <w:spacing w:after="120"/>
      <w:jc w:val="center"/>
    </w:pPr>
    <w:rPr>
      <w:rFonts w:eastAsia="MS Mincho"/>
      <w:noProof/>
      <w:sz w:val="48"/>
      <w:szCs w:val="48"/>
      <w:lang w:eastAsia="en-US"/>
    </w:rPr>
  </w:style>
  <w:style w:type="paragraph" w:customStyle="1" w:styleId="references">
    <w:name w:val="references"/>
    <w:rsid w:val="00B92167"/>
    <w:pPr>
      <w:tabs>
        <w:tab w:val="num" w:pos="360"/>
      </w:tabs>
      <w:spacing w:after="50" w:line="180" w:lineRule="exact"/>
      <w:ind w:left="360" w:hanging="360"/>
      <w:jc w:val="both"/>
    </w:pPr>
    <w:rPr>
      <w:rFonts w:eastAsia="MS Mincho"/>
      <w:noProof/>
      <w:sz w:val="16"/>
      <w:szCs w:val="16"/>
      <w:lang w:eastAsia="en-US"/>
    </w:rPr>
  </w:style>
  <w:style w:type="paragraph" w:customStyle="1" w:styleId="sponsors">
    <w:name w:val="sponsors"/>
    <w:rsid w:val="00B92167"/>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sid w:val="00B92167"/>
    <w:pPr>
      <w:suppressAutoHyphens w:val="0"/>
      <w:jc w:val="center"/>
    </w:pPr>
    <w:rPr>
      <w:b/>
      <w:bCs/>
      <w:sz w:val="16"/>
      <w:szCs w:val="16"/>
      <w:lang w:eastAsia="en-US"/>
    </w:rPr>
  </w:style>
  <w:style w:type="paragraph" w:customStyle="1" w:styleId="tablecolsubhead">
    <w:name w:val="table col subhead"/>
    <w:basedOn w:val="tablecolhead"/>
    <w:rsid w:val="00B92167"/>
    <w:rPr>
      <w:i/>
      <w:iCs/>
      <w:sz w:val="15"/>
      <w:szCs w:val="15"/>
    </w:rPr>
  </w:style>
  <w:style w:type="paragraph" w:customStyle="1" w:styleId="tablecopy">
    <w:name w:val="table copy"/>
    <w:rsid w:val="00B92167"/>
    <w:pPr>
      <w:jc w:val="both"/>
    </w:pPr>
    <w:rPr>
      <w:noProof/>
      <w:sz w:val="16"/>
      <w:szCs w:val="16"/>
      <w:lang w:eastAsia="en-US"/>
    </w:rPr>
  </w:style>
  <w:style w:type="paragraph" w:customStyle="1" w:styleId="tablefootnote">
    <w:name w:val="table footnote"/>
    <w:rsid w:val="00B92167"/>
    <w:pPr>
      <w:spacing w:before="60" w:after="30"/>
      <w:ind w:left="58" w:hanging="29"/>
      <w:jc w:val="right"/>
    </w:pPr>
    <w:rPr>
      <w:sz w:val="12"/>
      <w:szCs w:val="12"/>
      <w:lang w:eastAsia="en-US"/>
    </w:rPr>
  </w:style>
  <w:style w:type="paragraph" w:customStyle="1" w:styleId="tablehead">
    <w:name w:val="table head"/>
    <w:rsid w:val="00B92167"/>
    <w:pPr>
      <w:tabs>
        <w:tab w:val="num" w:pos="1080"/>
      </w:tabs>
      <w:spacing w:before="240" w:after="120" w:line="216" w:lineRule="auto"/>
      <w:jc w:val="center"/>
    </w:pPr>
    <w:rPr>
      <w:smallCaps/>
      <w:noProof/>
      <w:sz w:val="16"/>
      <w:szCs w:val="16"/>
      <w:lang w:eastAsia="en-US"/>
    </w:rPr>
  </w:style>
  <w:style w:type="paragraph" w:customStyle="1" w:styleId="Keywords">
    <w:name w:val="Keywords"/>
    <w:basedOn w:val="Abstract"/>
    <w:qFormat/>
    <w:rsid w:val="00B92167"/>
    <w:pPr>
      <w:spacing w:after="120"/>
      <w:ind w:firstLine="274"/>
    </w:pPr>
    <w:rPr>
      <w:i/>
    </w:rPr>
  </w:style>
  <w:style w:type="paragraph" w:styleId="BalloonText">
    <w:name w:val="Balloon Text"/>
    <w:basedOn w:val="Normal"/>
    <w:link w:val="BalloonTextChar"/>
    <w:rsid w:val="00B92167"/>
    <w:pPr>
      <w:suppressAutoHyphens w:val="0"/>
      <w:jc w:val="center"/>
    </w:pPr>
    <w:rPr>
      <w:rFonts w:ascii="Tahoma" w:hAnsi="Tahoma" w:cs="Tahoma"/>
      <w:sz w:val="16"/>
      <w:szCs w:val="16"/>
      <w:lang w:eastAsia="en-US"/>
    </w:rPr>
  </w:style>
  <w:style w:type="character" w:customStyle="1" w:styleId="BalloonTextChar">
    <w:name w:val="Balloon Text Char"/>
    <w:basedOn w:val="DefaultParagraphFont"/>
    <w:link w:val="BalloonText"/>
    <w:rsid w:val="00B92167"/>
    <w:rPr>
      <w:rFonts w:ascii="Tahoma" w:hAnsi="Tahoma" w:cs="Tahoma"/>
      <w:sz w:val="16"/>
      <w:szCs w:val="16"/>
      <w:lang w:eastAsia="en-US"/>
    </w:rPr>
  </w:style>
  <w:style w:type="character" w:customStyle="1" w:styleId="FootnoteTextChar">
    <w:name w:val="Footnote Text Char"/>
    <w:basedOn w:val="DefaultParagraphFont"/>
    <w:link w:val="FootnoteText"/>
    <w:semiHidden/>
    <w:rsid w:val="00B92167"/>
    <w:rPr>
      <w:lang w:eastAsia="en-US"/>
    </w:rPr>
  </w:style>
  <w:style w:type="paragraph" w:styleId="FootnoteText">
    <w:name w:val="footnote text"/>
    <w:basedOn w:val="Normal"/>
    <w:link w:val="FootnoteTextChar"/>
    <w:semiHidden/>
    <w:unhideWhenUsed/>
    <w:rsid w:val="00B92167"/>
    <w:pPr>
      <w:suppressAutoHyphens w:val="0"/>
      <w:jc w:val="center"/>
    </w:pPr>
    <w:rPr>
      <w:sz w:val="20"/>
      <w:szCs w:val="20"/>
      <w:lang w:eastAsia="en-US"/>
    </w:rPr>
  </w:style>
  <w:style w:type="paragraph" w:styleId="ListParagraph">
    <w:name w:val="List Paragraph"/>
    <w:basedOn w:val="Normal"/>
    <w:uiPriority w:val="34"/>
    <w:qFormat/>
    <w:rsid w:val="009D67E4"/>
    <w:pPr>
      <w:ind w:left="720"/>
      <w:contextualSpacing/>
    </w:pPr>
  </w:style>
  <w:style w:type="paragraph" w:styleId="NormalWeb">
    <w:name w:val="Normal (Web)"/>
    <w:basedOn w:val="Normal"/>
    <w:uiPriority w:val="99"/>
    <w:unhideWhenUsed/>
    <w:rsid w:val="00FF2D31"/>
    <w:pPr>
      <w:suppressAutoHyphens w:val="0"/>
      <w:spacing w:before="100" w:beforeAutospacing="1" w:after="100" w:afterAutospacing="1"/>
    </w:pPr>
    <w:rPr>
      <w:rFonts w:eastAsia="Times New Roman"/>
      <w:lang w:val="ru-RU" w:eastAsia="ru-RU"/>
    </w:rPr>
  </w:style>
  <w:style w:type="table" w:styleId="TableGrid">
    <w:name w:val="Table Grid"/>
    <w:basedOn w:val="TableNormal"/>
    <w:uiPriority w:val="59"/>
    <w:rsid w:val="00FF2D31"/>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1">
    <w:name w:val="Medium List 1 Accent 1"/>
    <w:basedOn w:val="TableNormal"/>
    <w:uiPriority w:val="65"/>
    <w:rsid w:val="009370A7"/>
    <w:rPr>
      <w:rFonts w:asciiTheme="minorHAnsi" w:eastAsiaTheme="minorHAnsi" w:hAnsiTheme="minorHAnsi" w:cstheme="minorBidi"/>
      <w:color w:val="000000" w:themeColor="text1"/>
      <w:sz w:val="22"/>
      <w:szCs w:val="22"/>
      <w:lang w:val="ru-RU"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9370A7"/>
    <w:rPr>
      <w:rFonts w:asciiTheme="minorHAnsi" w:eastAsiaTheme="minorHAnsi" w:hAnsiTheme="minorHAnsi" w:cstheme="minorBidi"/>
      <w:color w:val="365F91" w:themeColor="accent1" w:themeShade="BF"/>
      <w:sz w:val="22"/>
      <w:szCs w:val="22"/>
      <w:lang w:val="ru-RU"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81"/>
    <w:pPr>
      <w:suppressAutoHyphens/>
    </w:pPr>
    <w:rPr>
      <w:sz w:val="24"/>
      <w:szCs w:val="24"/>
      <w:lang w:eastAsia="ar-SA"/>
    </w:rPr>
  </w:style>
  <w:style w:type="paragraph" w:styleId="1">
    <w:name w:val="heading 1"/>
    <w:basedOn w:val="a"/>
    <w:next w:val="a"/>
    <w:qFormat/>
    <w:rsid w:val="00CC7C6D"/>
    <w:pPr>
      <w:keepNext/>
      <w:tabs>
        <w:tab w:val="num" w:pos="0"/>
      </w:tabs>
      <w:outlineLvl w:val="0"/>
    </w:pPr>
    <w:rPr>
      <w:b/>
      <w:bCs/>
      <w:sz w:val="32"/>
    </w:rPr>
  </w:style>
  <w:style w:type="paragraph" w:styleId="2">
    <w:name w:val="heading 2"/>
    <w:basedOn w:val="a"/>
    <w:next w:val="a"/>
    <w:qFormat/>
    <w:rsid w:val="00CC7C6D"/>
    <w:pPr>
      <w:keepNext/>
      <w:tabs>
        <w:tab w:val="num" w:pos="0"/>
      </w:tabs>
      <w:jc w:val="both"/>
      <w:outlineLvl w:val="1"/>
    </w:pPr>
    <w:rPr>
      <w:b/>
      <w:sz w:val="28"/>
    </w:rPr>
  </w:style>
  <w:style w:type="paragraph" w:styleId="3">
    <w:name w:val="heading 3"/>
    <w:basedOn w:val="a"/>
    <w:next w:val="a"/>
    <w:qFormat/>
    <w:rsid w:val="00CC7C6D"/>
    <w:pPr>
      <w:keepNext/>
      <w:tabs>
        <w:tab w:val="num" w:pos="0"/>
      </w:tabs>
      <w:spacing w:line="360" w:lineRule="auto"/>
      <w:jc w:val="both"/>
      <w:outlineLvl w:val="2"/>
    </w:pPr>
    <w:rPr>
      <w:b/>
      <w:bCs/>
    </w:rPr>
  </w:style>
  <w:style w:type="paragraph" w:styleId="4">
    <w:name w:val="heading 4"/>
    <w:basedOn w:val="a"/>
    <w:next w:val="a"/>
    <w:link w:val="40"/>
    <w:qFormat/>
    <w:rsid w:val="00B92167"/>
    <w:pPr>
      <w:tabs>
        <w:tab w:val="left" w:pos="720"/>
      </w:tabs>
      <w:suppressAutoHyphens w:val="0"/>
      <w:spacing w:before="40" w:after="40"/>
      <w:ind w:firstLine="504"/>
      <w:jc w:val="both"/>
      <w:outlineLvl w:val="3"/>
    </w:pPr>
    <w:rPr>
      <w:i/>
      <w:iCs/>
      <w:noProof/>
      <w:sz w:val="20"/>
      <w:szCs w:val="20"/>
      <w:lang w:eastAsia="en-US"/>
    </w:rPr>
  </w:style>
  <w:style w:type="paragraph" w:styleId="5">
    <w:name w:val="heading 5"/>
    <w:basedOn w:val="a"/>
    <w:next w:val="a"/>
    <w:link w:val="50"/>
    <w:qFormat/>
    <w:rsid w:val="00B92167"/>
    <w:pPr>
      <w:tabs>
        <w:tab w:val="left" w:pos="360"/>
      </w:tabs>
      <w:suppressAutoHyphens w:val="0"/>
      <w:spacing w:before="160" w:after="80"/>
      <w:jc w:val="center"/>
      <w:outlineLvl w:val="4"/>
    </w:pPr>
    <w:rPr>
      <w:smallCaps/>
      <w:noProof/>
      <w:sz w:val="20"/>
      <w:szCs w:val="20"/>
      <w:lang w:eastAsia="en-US"/>
    </w:rPr>
  </w:style>
  <w:style w:type="paragraph" w:styleId="6">
    <w:name w:val="heading 6"/>
    <w:basedOn w:val="a"/>
    <w:next w:val="a"/>
    <w:qFormat/>
    <w:rsid w:val="00CC7C6D"/>
    <w:pPr>
      <w:keepNext/>
      <w:tabs>
        <w:tab w:val="num" w:pos="0"/>
      </w:tabs>
      <w:jc w:val="center"/>
      <w:outlineLvl w:val="5"/>
    </w:pPr>
    <w:rPr>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92167"/>
    <w:rPr>
      <w:i/>
      <w:iCs/>
      <w:noProof/>
      <w:lang w:eastAsia="en-US"/>
    </w:rPr>
  </w:style>
  <w:style w:type="character" w:customStyle="1" w:styleId="50">
    <w:name w:val="Заголовок 5 Знак"/>
    <w:basedOn w:val="a0"/>
    <w:link w:val="5"/>
    <w:rsid w:val="00B92167"/>
    <w:rPr>
      <w:smallCaps/>
      <w:noProof/>
      <w:lang w:eastAsia="en-US"/>
    </w:rPr>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a3">
    <w:name w:val="page number"/>
    <w:basedOn w:val="a0"/>
    <w:rsid w:val="00CC7C6D"/>
  </w:style>
  <w:style w:type="character" w:styleId="a4">
    <w:name w:val="Hyperlink"/>
    <w:basedOn w:val="a0"/>
    <w:rsid w:val="00CC7C6D"/>
    <w:rPr>
      <w:color w:val="0000FF"/>
      <w:u w:val="single"/>
    </w:rPr>
  </w:style>
  <w:style w:type="character" w:styleId="a5">
    <w:name w:val="FollowedHyperlink"/>
    <w:basedOn w:val="a0"/>
    <w:rsid w:val="00CC7C6D"/>
    <w:rPr>
      <w:color w:val="800080"/>
      <w:u w:val="single"/>
    </w:rPr>
  </w:style>
  <w:style w:type="character" w:customStyle="1" w:styleId="NumberingSymbols">
    <w:name w:val="Numbering Symbols"/>
    <w:rsid w:val="00CC7C6D"/>
  </w:style>
  <w:style w:type="paragraph" w:customStyle="1" w:styleId="Heading">
    <w:name w:val="Heading"/>
    <w:basedOn w:val="a"/>
    <w:next w:val="a6"/>
    <w:rsid w:val="00CC7C6D"/>
    <w:pPr>
      <w:keepNext/>
      <w:spacing w:before="240" w:after="120"/>
    </w:pPr>
    <w:rPr>
      <w:rFonts w:ascii="Nimbus Sans L" w:eastAsia="DejaVu Sans" w:hAnsi="Nimbus Sans L" w:cs="DejaVu Sans"/>
      <w:sz w:val="28"/>
      <w:szCs w:val="28"/>
    </w:rPr>
  </w:style>
  <w:style w:type="paragraph" w:styleId="a6">
    <w:name w:val="Body Text"/>
    <w:basedOn w:val="a"/>
    <w:link w:val="a7"/>
    <w:rsid w:val="00CC7C6D"/>
    <w:pPr>
      <w:spacing w:line="360" w:lineRule="auto"/>
    </w:pPr>
  </w:style>
  <w:style w:type="character" w:customStyle="1" w:styleId="a7">
    <w:name w:val="Основной текст Знак"/>
    <w:link w:val="a6"/>
    <w:rsid w:val="00B92167"/>
    <w:rPr>
      <w:sz w:val="24"/>
      <w:szCs w:val="24"/>
      <w:lang w:eastAsia="ar-SA"/>
    </w:rPr>
  </w:style>
  <w:style w:type="paragraph" w:styleId="a8">
    <w:name w:val="List"/>
    <w:basedOn w:val="a6"/>
    <w:rsid w:val="00CC7C6D"/>
  </w:style>
  <w:style w:type="paragraph" w:styleId="a9">
    <w:name w:val="caption"/>
    <w:basedOn w:val="a"/>
    <w:qFormat/>
    <w:rsid w:val="00CC7C6D"/>
    <w:pPr>
      <w:suppressLineNumbers/>
      <w:spacing w:before="120" w:after="120"/>
    </w:pPr>
    <w:rPr>
      <w:i/>
      <w:iCs/>
    </w:rPr>
  </w:style>
  <w:style w:type="paragraph" w:customStyle="1" w:styleId="Index">
    <w:name w:val="Index"/>
    <w:basedOn w:val="a"/>
    <w:rsid w:val="00CC7C6D"/>
    <w:pPr>
      <w:suppressLineNumbers/>
    </w:pPr>
  </w:style>
  <w:style w:type="paragraph" w:styleId="aa">
    <w:name w:val="header"/>
    <w:basedOn w:val="a"/>
    <w:next w:val="1"/>
    <w:link w:val="ab"/>
    <w:rsid w:val="00CC7C6D"/>
    <w:pPr>
      <w:tabs>
        <w:tab w:val="center" w:pos="4320"/>
        <w:tab w:val="right" w:pos="8640"/>
      </w:tabs>
    </w:pPr>
  </w:style>
  <w:style w:type="character" w:customStyle="1" w:styleId="ab">
    <w:name w:val="Верхний колонтитул Знак"/>
    <w:basedOn w:val="a0"/>
    <w:link w:val="aa"/>
    <w:rsid w:val="00D778C9"/>
    <w:rPr>
      <w:sz w:val="24"/>
      <w:szCs w:val="24"/>
      <w:lang w:eastAsia="ar-SA"/>
    </w:rPr>
  </w:style>
  <w:style w:type="paragraph" w:styleId="30">
    <w:name w:val="Body Text Indent 3"/>
    <w:basedOn w:val="a"/>
    <w:rsid w:val="00CC7C6D"/>
    <w:pPr>
      <w:spacing w:line="360" w:lineRule="auto"/>
      <w:ind w:firstLine="720"/>
      <w:jc w:val="both"/>
    </w:pPr>
    <w:rPr>
      <w:b/>
      <w:bCs/>
    </w:rPr>
  </w:style>
  <w:style w:type="paragraph" w:styleId="ac">
    <w:name w:val="Body Text Indent"/>
    <w:basedOn w:val="a"/>
    <w:link w:val="ad"/>
    <w:rsid w:val="00CC7C6D"/>
    <w:pPr>
      <w:ind w:left="540" w:hanging="720"/>
      <w:jc w:val="both"/>
    </w:pPr>
  </w:style>
  <w:style w:type="character" w:customStyle="1" w:styleId="ad">
    <w:name w:val="Основной текст с отступом Знак"/>
    <w:basedOn w:val="a0"/>
    <w:link w:val="ac"/>
    <w:rsid w:val="00B92167"/>
    <w:rPr>
      <w:sz w:val="24"/>
      <w:szCs w:val="24"/>
      <w:lang w:eastAsia="ar-SA"/>
    </w:rPr>
  </w:style>
  <w:style w:type="paragraph" w:styleId="20">
    <w:name w:val="Body Text Indent 2"/>
    <w:basedOn w:val="a"/>
    <w:rsid w:val="00CC7C6D"/>
    <w:pPr>
      <w:spacing w:line="360" w:lineRule="auto"/>
      <w:ind w:firstLine="720"/>
      <w:jc w:val="both"/>
    </w:pPr>
  </w:style>
  <w:style w:type="paragraph" w:styleId="21">
    <w:name w:val="Body Text 2"/>
    <w:basedOn w:val="a"/>
    <w:rsid w:val="00CC7C6D"/>
    <w:pPr>
      <w:spacing w:line="360" w:lineRule="auto"/>
      <w:jc w:val="both"/>
    </w:pPr>
  </w:style>
  <w:style w:type="paragraph" w:styleId="ae">
    <w:name w:val="footer"/>
    <w:basedOn w:val="a"/>
    <w:link w:val="af"/>
    <w:rsid w:val="00CC7C6D"/>
    <w:pPr>
      <w:tabs>
        <w:tab w:val="center" w:pos="4320"/>
        <w:tab w:val="right" w:pos="8640"/>
      </w:tabs>
    </w:pPr>
    <w:rPr>
      <w:sz w:val="32"/>
    </w:rPr>
  </w:style>
  <w:style w:type="character" w:customStyle="1" w:styleId="af">
    <w:name w:val="Нижний колонтитул Знак"/>
    <w:basedOn w:val="a0"/>
    <w:link w:val="ae"/>
    <w:rsid w:val="00B92167"/>
    <w:rPr>
      <w:sz w:val="32"/>
      <w:szCs w:val="24"/>
      <w:lang w:eastAsia="ar-SA"/>
    </w:rPr>
  </w:style>
  <w:style w:type="paragraph" w:customStyle="1" w:styleId="TableContents">
    <w:name w:val="Table Contents"/>
    <w:basedOn w:val="a"/>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a6"/>
    <w:rsid w:val="00CC7C6D"/>
  </w:style>
  <w:style w:type="paragraph" w:customStyle="1" w:styleId="Text">
    <w:name w:val="Text"/>
    <w:basedOn w:val="a"/>
    <w:rsid w:val="00CC7C6D"/>
    <w:pPr>
      <w:autoSpaceDE w:val="0"/>
      <w:spacing w:line="252" w:lineRule="auto"/>
      <w:ind w:firstLine="202"/>
    </w:pPr>
    <w:rPr>
      <w:rFonts w:eastAsia="PMingLiU"/>
      <w:kern w:val="1"/>
      <w:sz w:val="20"/>
      <w:szCs w:val="20"/>
    </w:rPr>
  </w:style>
  <w:style w:type="paragraph" w:customStyle="1" w:styleId="Author">
    <w:name w:val="Author"/>
    <w:rsid w:val="00B92167"/>
    <w:pPr>
      <w:spacing w:before="360" w:after="40"/>
      <w:jc w:val="center"/>
    </w:pPr>
    <w:rPr>
      <w:noProof/>
      <w:sz w:val="22"/>
      <w:szCs w:val="22"/>
      <w:lang w:eastAsia="en-US"/>
    </w:rPr>
  </w:style>
  <w:style w:type="paragraph" w:customStyle="1" w:styleId="Abstract">
    <w:name w:val="Abstract"/>
    <w:rsid w:val="00B92167"/>
    <w:pPr>
      <w:spacing w:after="200"/>
      <w:ind w:firstLine="272"/>
      <w:jc w:val="both"/>
    </w:pPr>
    <w:rPr>
      <w:b/>
      <w:bCs/>
      <w:sz w:val="18"/>
      <w:szCs w:val="18"/>
      <w:lang w:eastAsia="en-US"/>
    </w:rPr>
  </w:style>
  <w:style w:type="paragraph" w:customStyle="1" w:styleId="Affiliation">
    <w:name w:val="Affiliation"/>
    <w:rsid w:val="00B92167"/>
    <w:pPr>
      <w:jc w:val="center"/>
    </w:pPr>
    <w:rPr>
      <w:lang w:eastAsia="en-US"/>
    </w:rPr>
  </w:style>
  <w:style w:type="paragraph" w:customStyle="1" w:styleId="bulletlist">
    <w:name w:val="bullet list"/>
    <w:basedOn w:val="a6"/>
    <w:rsid w:val="00B92167"/>
    <w:pPr>
      <w:tabs>
        <w:tab w:val="left" w:pos="288"/>
      </w:tabs>
      <w:suppressAutoHyphens w:val="0"/>
      <w:spacing w:after="120" w:line="228" w:lineRule="auto"/>
      <w:ind w:left="576" w:hanging="288"/>
      <w:jc w:val="both"/>
    </w:pPr>
    <w:rPr>
      <w:spacing w:val="-1"/>
      <w:sz w:val="20"/>
      <w:szCs w:val="20"/>
      <w:lang w:eastAsia="en-US"/>
    </w:rPr>
  </w:style>
  <w:style w:type="paragraph" w:customStyle="1" w:styleId="equation">
    <w:name w:val="equation"/>
    <w:basedOn w:val="a"/>
    <w:rsid w:val="00B92167"/>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rsid w:val="00B92167"/>
    <w:pPr>
      <w:tabs>
        <w:tab w:val="left" w:pos="533"/>
      </w:tabs>
      <w:spacing w:before="80" w:after="200"/>
      <w:jc w:val="both"/>
    </w:pPr>
    <w:rPr>
      <w:noProof/>
      <w:sz w:val="16"/>
      <w:szCs w:val="16"/>
      <w:lang w:eastAsia="en-US"/>
    </w:rPr>
  </w:style>
  <w:style w:type="paragraph" w:customStyle="1" w:styleId="footnote">
    <w:name w:val="footnote"/>
    <w:rsid w:val="00B92167"/>
    <w:pPr>
      <w:framePr w:hSpace="187" w:vSpace="187" w:wrap="notBeside" w:vAnchor="text" w:hAnchor="page" w:x="6121" w:y="577"/>
      <w:tabs>
        <w:tab w:val="num" w:pos="648"/>
      </w:tabs>
      <w:spacing w:after="40"/>
      <w:ind w:firstLine="288"/>
    </w:pPr>
    <w:rPr>
      <w:sz w:val="16"/>
      <w:szCs w:val="16"/>
      <w:lang w:eastAsia="en-US"/>
    </w:rPr>
  </w:style>
  <w:style w:type="paragraph" w:customStyle="1" w:styleId="papersubtitle">
    <w:name w:val="paper subtitle"/>
    <w:rsid w:val="00B92167"/>
    <w:pPr>
      <w:spacing w:after="120"/>
      <w:jc w:val="center"/>
    </w:pPr>
    <w:rPr>
      <w:rFonts w:eastAsia="MS Mincho"/>
      <w:noProof/>
      <w:sz w:val="28"/>
      <w:szCs w:val="28"/>
      <w:lang w:eastAsia="en-US"/>
    </w:rPr>
  </w:style>
  <w:style w:type="paragraph" w:customStyle="1" w:styleId="papertitle">
    <w:name w:val="paper title"/>
    <w:rsid w:val="00B92167"/>
    <w:pPr>
      <w:spacing w:after="120"/>
      <w:jc w:val="center"/>
    </w:pPr>
    <w:rPr>
      <w:rFonts w:eastAsia="MS Mincho"/>
      <w:noProof/>
      <w:sz w:val="48"/>
      <w:szCs w:val="48"/>
      <w:lang w:eastAsia="en-US"/>
    </w:rPr>
  </w:style>
  <w:style w:type="paragraph" w:customStyle="1" w:styleId="references">
    <w:name w:val="references"/>
    <w:rsid w:val="00B92167"/>
    <w:pPr>
      <w:tabs>
        <w:tab w:val="num" w:pos="360"/>
      </w:tabs>
      <w:spacing w:after="50" w:line="180" w:lineRule="exact"/>
      <w:ind w:left="360" w:hanging="360"/>
      <w:jc w:val="both"/>
    </w:pPr>
    <w:rPr>
      <w:rFonts w:eastAsia="MS Mincho"/>
      <w:noProof/>
      <w:sz w:val="16"/>
      <w:szCs w:val="16"/>
      <w:lang w:eastAsia="en-US"/>
    </w:rPr>
  </w:style>
  <w:style w:type="paragraph" w:customStyle="1" w:styleId="sponsors">
    <w:name w:val="sponsors"/>
    <w:rsid w:val="00B92167"/>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a"/>
    <w:rsid w:val="00B92167"/>
    <w:pPr>
      <w:suppressAutoHyphens w:val="0"/>
      <w:jc w:val="center"/>
    </w:pPr>
    <w:rPr>
      <w:b/>
      <w:bCs/>
      <w:sz w:val="16"/>
      <w:szCs w:val="16"/>
      <w:lang w:eastAsia="en-US"/>
    </w:rPr>
  </w:style>
  <w:style w:type="paragraph" w:customStyle="1" w:styleId="tablecolsubhead">
    <w:name w:val="table col subhead"/>
    <w:basedOn w:val="tablecolhead"/>
    <w:rsid w:val="00B92167"/>
    <w:rPr>
      <w:i/>
      <w:iCs/>
      <w:sz w:val="15"/>
      <w:szCs w:val="15"/>
    </w:rPr>
  </w:style>
  <w:style w:type="paragraph" w:customStyle="1" w:styleId="tablecopy">
    <w:name w:val="table copy"/>
    <w:rsid w:val="00B92167"/>
    <w:pPr>
      <w:jc w:val="both"/>
    </w:pPr>
    <w:rPr>
      <w:noProof/>
      <w:sz w:val="16"/>
      <w:szCs w:val="16"/>
      <w:lang w:eastAsia="en-US"/>
    </w:rPr>
  </w:style>
  <w:style w:type="paragraph" w:customStyle="1" w:styleId="tablefootnote">
    <w:name w:val="table footnote"/>
    <w:rsid w:val="00B92167"/>
    <w:pPr>
      <w:spacing w:before="60" w:after="30"/>
      <w:ind w:left="58" w:hanging="29"/>
      <w:jc w:val="right"/>
    </w:pPr>
    <w:rPr>
      <w:sz w:val="12"/>
      <w:szCs w:val="12"/>
      <w:lang w:eastAsia="en-US"/>
    </w:rPr>
  </w:style>
  <w:style w:type="paragraph" w:customStyle="1" w:styleId="tablehead">
    <w:name w:val="table head"/>
    <w:rsid w:val="00B92167"/>
    <w:pPr>
      <w:tabs>
        <w:tab w:val="num" w:pos="1080"/>
      </w:tabs>
      <w:spacing w:before="240" w:after="120" w:line="216" w:lineRule="auto"/>
      <w:jc w:val="center"/>
    </w:pPr>
    <w:rPr>
      <w:smallCaps/>
      <w:noProof/>
      <w:sz w:val="16"/>
      <w:szCs w:val="16"/>
      <w:lang w:eastAsia="en-US"/>
    </w:rPr>
  </w:style>
  <w:style w:type="paragraph" w:customStyle="1" w:styleId="Keywords">
    <w:name w:val="Keywords"/>
    <w:basedOn w:val="Abstract"/>
    <w:qFormat/>
    <w:rsid w:val="00B92167"/>
    <w:pPr>
      <w:spacing w:after="120"/>
      <w:ind w:firstLine="274"/>
    </w:pPr>
    <w:rPr>
      <w:i/>
    </w:rPr>
  </w:style>
  <w:style w:type="paragraph" w:styleId="af0">
    <w:name w:val="Balloon Text"/>
    <w:basedOn w:val="a"/>
    <w:link w:val="af1"/>
    <w:rsid w:val="00B92167"/>
    <w:pPr>
      <w:suppressAutoHyphens w:val="0"/>
      <w:jc w:val="center"/>
    </w:pPr>
    <w:rPr>
      <w:rFonts w:ascii="Tahoma" w:hAnsi="Tahoma" w:cs="Tahoma"/>
      <w:sz w:val="16"/>
      <w:szCs w:val="16"/>
      <w:lang w:eastAsia="en-US"/>
    </w:rPr>
  </w:style>
  <w:style w:type="character" w:customStyle="1" w:styleId="af1">
    <w:name w:val="Текст выноски Знак"/>
    <w:basedOn w:val="a0"/>
    <w:link w:val="af0"/>
    <w:rsid w:val="00B92167"/>
    <w:rPr>
      <w:rFonts w:ascii="Tahoma" w:hAnsi="Tahoma" w:cs="Tahoma"/>
      <w:sz w:val="16"/>
      <w:szCs w:val="16"/>
      <w:lang w:eastAsia="en-US"/>
    </w:rPr>
  </w:style>
  <w:style w:type="character" w:customStyle="1" w:styleId="af2">
    <w:name w:val="Текст сноски Знак"/>
    <w:basedOn w:val="a0"/>
    <w:link w:val="af3"/>
    <w:semiHidden/>
    <w:rsid w:val="00B92167"/>
    <w:rPr>
      <w:lang w:eastAsia="en-US"/>
    </w:rPr>
  </w:style>
  <w:style w:type="paragraph" w:styleId="af3">
    <w:name w:val="footnote text"/>
    <w:basedOn w:val="a"/>
    <w:link w:val="af2"/>
    <w:semiHidden/>
    <w:unhideWhenUsed/>
    <w:rsid w:val="00B92167"/>
    <w:pPr>
      <w:suppressAutoHyphens w:val="0"/>
      <w:jc w:val="center"/>
    </w:pPr>
    <w:rPr>
      <w:sz w:val="20"/>
      <w:szCs w:val="20"/>
      <w:lang w:eastAsia="en-US"/>
    </w:rPr>
  </w:style>
  <w:style w:type="paragraph" w:styleId="af4">
    <w:name w:val="List Paragraph"/>
    <w:basedOn w:val="a"/>
    <w:uiPriority w:val="34"/>
    <w:qFormat/>
    <w:rsid w:val="009D67E4"/>
    <w:pPr>
      <w:ind w:left="720"/>
      <w:contextualSpacing/>
    </w:pPr>
  </w:style>
  <w:style w:type="paragraph" w:styleId="af5">
    <w:name w:val="Normal (Web)"/>
    <w:basedOn w:val="a"/>
    <w:uiPriority w:val="99"/>
    <w:unhideWhenUsed/>
    <w:rsid w:val="00FF2D31"/>
    <w:pPr>
      <w:suppressAutoHyphens w:val="0"/>
      <w:spacing w:before="100" w:beforeAutospacing="1" w:after="100" w:afterAutospacing="1"/>
    </w:pPr>
    <w:rPr>
      <w:rFonts w:eastAsia="Times New Roman"/>
      <w:lang w:val="ru-RU" w:eastAsia="ru-RU"/>
    </w:rPr>
  </w:style>
  <w:style w:type="table" w:styleId="af6">
    <w:name w:val="Table Grid"/>
    <w:basedOn w:val="a1"/>
    <w:uiPriority w:val="59"/>
    <w:rsid w:val="00FF2D31"/>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List 1 Accent 1"/>
    <w:basedOn w:val="a1"/>
    <w:uiPriority w:val="65"/>
    <w:rsid w:val="009370A7"/>
    <w:rPr>
      <w:rFonts w:asciiTheme="minorHAnsi" w:eastAsiaTheme="minorHAnsi" w:hAnsiTheme="minorHAnsi" w:cstheme="minorBidi"/>
      <w:color w:val="000000" w:themeColor="text1"/>
      <w:sz w:val="22"/>
      <w:szCs w:val="22"/>
      <w:lang w:val="ru-RU"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Shading Accent 1"/>
    <w:basedOn w:val="a1"/>
    <w:uiPriority w:val="60"/>
    <w:rsid w:val="009370A7"/>
    <w:rPr>
      <w:rFonts w:asciiTheme="minorHAnsi" w:eastAsiaTheme="minorHAnsi" w:hAnsiTheme="minorHAnsi" w:cstheme="minorBidi"/>
      <w:color w:val="365F91" w:themeColor="accent1" w:themeShade="BF"/>
      <w:sz w:val="22"/>
      <w:szCs w:val="22"/>
      <w:lang w:val="ru-RU"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73660776">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156919460">
      <w:bodyDiv w:val="1"/>
      <w:marLeft w:val="0"/>
      <w:marRight w:val="0"/>
      <w:marTop w:val="0"/>
      <w:marBottom w:val="0"/>
      <w:divBdr>
        <w:top w:val="none" w:sz="0" w:space="0" w:color="auto"/>
        <w:left w:val="none" w:sz="0" w:space="0" w:color="auto"/>
        <w:bottom w:val="none" w:sz="0" w:space="0" w:color="auto"/>
        <w:right w:val="none" w:sz="0" w:space="0" w:color="auto"/>
      </w:divBdr>
    </w:div>
    <w:div w:id="1529951966">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k.beknazarov@gmail.com" TargetMode="External"/><Relationship Id="rId12" Type="http://schemas.openxmlformats.org/officeDocument/2006/relationships/footer" Target="footer2.xml"/><Relationship Id="rId17" Type="http://schemas.openxmlformats.org/officeDocument/2006/relationships/hyperlink" Target="mailto:saida.beknazarova@gmail.com" TargetMode="Externa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130720.07"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2931</Words>
  <Characters>16708</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19600</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2020-07-26T10:34:00Z</dcterms:created>
  <dcterms:modified xsi:type="dcterms:W3CDTF">2020-07-27T02:09:00Z</dcterms:modified>
</cp:coreProperties>
</file>