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00" w:rsidRPr="00DA78FF" w:rsidRDefault="004B0F00" w:rsidP="004B0F00">
      <w:pPr>
        <w:suppressAutoHyphens w:val="0"/>
        <w:snapToGrid w:val="0"/>
        <w:jc w:val="center"/>
        <w:rPr>
          <w:b/>
          <w:bCs/>
          <w:color w:val="000000"/>
          <w:sz w:val="20"/>
          <w:szCs w:val="20"/>
          <w:lang w:eastAsia="zh-CN"/>
        </w:rPr>
      </w:pPr>
    </w:p>
    <w:p w:rsidR="00CD10A7" w:rsidRPr="00DA78FF" w:rsidRDefault="00037F6E" w:rsidP="004B0F00">
      <w:pPr>
        <w:suppressAutoHyphens w:val="0"/>
        <w:snapToGrid w:val="0"/>
        <w:jc w:val="center"/>
        <w:rPr>
          <w:b/>
          <w:bCs/>
          <w:color w:val="000000"/>
          <w:sz w:val="20"/>
          <w:szCs w:val="20"/>
          <w:lang w:eastAsia="zh-CN"/>
        </w:rPr>
      </w:pPr>
      <w:r w:rsidRPr="00DA78FF">
        <w:rPr>
          <w:b/>
          <w:bCs/>
          <w:color w:val="000000"/>
          <w:sz w:val="20"/>
          <w:szCs w:val="20"/>
        </w:rPr>
        <w:t>A Corpus-based Analysis of Tehran Times and New York Times Headlines: Focus on Lexical Density and Readability</w:t>
      </w:r>
    </w:p>
    <w:p w:rsidR="00CD10A7" w:rsidRPr="00DA78FF" w:rsidRDefault="00CD10A7" w:rsidP="004B0F00">
      <w:pPr>
        <w:suppressAutoHyphens w:val="0"/>
        <w:snapToGrid w:val="0"/>
        <w:jc w:val="center"/>
        <w:rPr>
          <w:b/>
          <w:bCs/>
          <w:color w:val="000000"/>
          <w:sz w:val="20"/>
          <w:szCs w:val="20"/>
          <w:lang w:eastAsia="zh-CN"/>
        </w:rPr>
      </w:pPr>
    </w:p>
    <w:p w:rsidR="00CD10A7" w:rsidRPr="00DA78FF" w:rsidRDefault="00037F6E" w:rsidP="004B0F00">
      <w:pPr>
        <w:suppressAutoHyphens w:val="0"/>
        <w:snapToGrid w:val="0"/>
        <w:jc w:val="center"/>
        <w:rPr>
          <w:sz w:val="20"/>
          <w:szCs w:val="20"/>
          <w:lang w:eastAsia="zh-CN"/>
        </w:rPr>
      </w:pPr>
      <w:r w:rsidRPr="00DA78FF">
        <w:rPr>
          <w:sz w:val="20"/>
          <w:szCs w:val="20"/>
        </w:rPr>
        <w:t>Ghaffar Khamahani, Prof. Ilham M. Tahirov</w:t>
      </w:r>
    </w:p>
    <w:p w:rsidR="00CD10A7" w:rsidRPr="00DA78FF" w:rsidRDefault="00CD10A7" w:rsidP="004B0F00">
      <w:pPr>
        <w:suppressAutoHyphens w:val="0"/>
        <w:snapToGrid w:val="0"/>
        <w:jc w:val="center"/>
        <w:rPr>
          <w:sz w:val="20"/>
          <w:szCs w:val="20"/>
          <w:lang w:eastAsia="zh-CN"/>
        </w:rPr>
      </w:pPr>
    </w:p>
    <w:p w:rsidR="00037F6E" w:rsidRPr="00DA78FF" w:rsidRDefault="00037F6E" w:rsidP="004B0F00">
      <w:pPr>
        <w:suppressAutoHyphens w:val="0"/>
        <w:snapToGrid w:val="0"/>
        <w:jc w:val="center"/>
        <w:rPr>
          <w:sz w:val="20"/>
          <w:szCs w:val="20"/>
        </w:rPr>
      </w:pPr>
      <w:r w:rsidRPr="00DA78FF">
        <w:rPr>
          <w:sz w:val="20"/>
          <w:szCs w:val="20"/>
        </w:rPr>
        <w:t>Nesimi Institute of Linguistics, Azerbaijan National Academy of Sciences, Azerbaijan Republic</w:t>
      </w:r>
    </w:p>
    <w:p w:rsidR="00CD10A7" w:rsidRPr="00DA78FF" w:rsidRDefault="001328F2" w:rsidP="004B0F00">
      <w:pPr>
        <w:suppressAutoHyphens w:val="0"/>
        <w:snapToGrid w:val="0"/>
        <w:jc w:val="center"/>
        <w:rPr>
          <w:rFonts w:hint="eastAsia"/>
          <w:color w:val="000000"/>
          <w:sz w:val="20"/>
          <w:szCs w:val="20"/>
          <w:lang w:eastAsia="zh-CN"/>
        </w:rPr>
      </w:pPr>
      <w:hyperlink r:id="rId7" w:history="1">
        <w:r w:rsidR="00866216" w:rsidRPr="00DA78FF">
          <w:rPr>
            <w:rStyle w:val="Hyperlink"/>
            <w:color w:val="000000"/>
            <w:sz w:val="20"/>
            <w:szCs w:val="20"/>
            <w:u w:val="none"/>
          </w:rPr>
          <w:t>dr-khamahani@yahoo.com</w:t>
        </w:r>
      </w:hyperlink>
      <w:r w:rsidR="00DA78FF">
        <w:rPr>
          <w:rFonts w:hint="eastAsia"/>
          <w:sz w:val="20"/>
          <w:szCs w:val="20"/>
          <w:lang w:eastAsia="zh-CN"/>
        </w:rPr>
        <w:t xml:space="preserve"> </w:t>
      </w:r>
    </w:p>
    <w:p w:rsidR="00CD10A7" w:rsidRPr="00DA78FF" w:rsidRDefault="00CD10A7" w:rsidP="004B0F00">
      <w:pPr>
        <w:suppressAutoHyphens w:val="0"/>
        <w:snapToGrid w:val="0"/>
        <w:jc w:val="center"/>
        <w:rPr>
          <w:color w:val="000000"/>
          <w:sz w:val="20"/>
          <w:szCs w:val="20"/>
          <w:lang w:eastAsia="zh-CN"/>
        </w:rPr>
      </w:pPr>
    </w:p>
    <w:p w:rsidR="00037F6E" w:rsidRPr="00DA78FF" w:rsidRDefault="00471E57" w:rsidP="004B0F00">
      <w:pPr>
        <w:suppressAutoHyphens w:val="0"/>
        <w:snapToGrid w:val="0"/>
        <w:jc w:val="both"/>
        <w:rPr>
          <w:color w:val="000000"/>
          <w:sz w:val="20"/>
          <w:szCs w:val="20"/>
        </w:rPr>
      </w:pPr>
      <w:r w:rsidRPr="00DA78FF">
        <w:rPr>
          <w:b/>
          <w:color w:val="000000"/>
          <w:sz w:val="20"/>
          <w:szCs w:val="20"/>
        </w:rPr>
        <w:t xml:space="preserve">Abstract: </w:t>
      </w:r>
      <w:r w:rsidR="00037F6E" w:rsidRPr="00DA78FF">
        <w:rPr>
          <w:color w:val="000000"/>
          <w:sz w:val="20"/>
          <w:szCs w:val="20"/>
        </w:rPr>
        <w:t>To carry out this research, the total number of headlines arrived at 200 headlines selected from Tehran Times and New York Times. A careful and quantitative analysis of newspaper headlines as a text written by native and non-native speakers was conducted in terms of lexical density. With a careful analysis of lexical density in the two sets of newspaper headlines, the results revealed that New York Times headlines featured a higher lexical density index in comparison to Tehran Times. By taking Flesch's Reading Ease Scale into consideration, this study suggests that headlines written by Tehran Times and New York Times are actually appropriate for native and non-native English students at the postgraduate level, when they are assessed with regards to the American educational attainment levels.</w:t>
      </w:r>
    </w:p>
    <w:p w:rsidR="00FC56A2" w:rsidRPr="00DA78FF" w:rsidRDefault="00966860" w:rsidP="004B0F00">
      <w:pPr>
        <w:suppressAutoHyphens w:val="0"/>
        <w:snapToGrid w:val="0"/>
        <w:jc w:val="both"/>
        <w:rPr>
          <w:b/>
          <w:bCs/>
          <w:color w:val="000000"/>
          <w:sz w:val="20"/>
          <w:szCs w:val="20"/>
          <w:lang w:eastAsia="zh-CN"/>
        </w:rPr>
      </w:pPr>
      <w:r w:rsidRPr="00DA78FF">
        <w:rPr>
          <w:color w:val="000000"/>
          <w:sz w:val="20"/>
          <w:szCs w:val="20"/>
        </w:rPr>
        <w:t>[</w:t>
      </w:r>
      <w:r w:rsidR="00037F6E" w:rsidRPr="00DA78FF">
        <w:rPr>
          <w:color w:val="000000"/>
          <w:sz w:val="20"/>
          <w:szCs w:val="20"/>
        </w:rPr>
        <w:t xml:space="preserve">Ghaffar Khamahani, Ilham M. Tahirov. </w:t>
      </w:r>
      <w:r w:rsidR="00037F6E" w:rsidRPr="00DA78FF">
        <w:rPr>
          <w:b/>
          <w:bCs/>
          <w:color w:val="000000"/>
          <w:sz w:val="20"/>
          <w:szCs w:val="20"/>
        </w:rPr>
        <w:t>A Corpus-based Analysis of Tehran Times and New York Times Headlines: Focus on Lexical Density and Readability.</w:t>
      </w:r>
      <w:r w:rsidR="00FC56A2" w:rsidRPr="00DA78FF">
        <w:rPr>
          <w:bCs/>
          <w:i/>
          <w:sz w:val="20"/>
          <w:szCs w:val="20"/>
        </w:rPr>
        <w:t xml:space="preserve"> N Y Sci J</w:t>
      </w:r>
      <w:r w:rsidR="00FC56A2" w:rsidRPr="00DA78FF">
        <w:rPr>
          <w:bCs/>
          <w:sz w:val="20"/>
          <w:szCs w:val="20"/>
        </w:rPr>
        <w:t xml:space="preserve"> </w:t>
      </w:r>
      <w:r w:rsidR="00FC56A2" w:rsidRPr="00DA78FF">
        <w:rPr>
          <w:sz w:val="20"/>
          <w:szCs w:val="20"/>
        </w:rPr>
        <w:t>20</w:t>
      </w:r>
      <w:r w:rsidR="00FC56A2" w:rsidRPr="00DA78FF">
        <w:rPr>
          <w:rFonts w:hint="eastAsia"/>
          <w:sz w:val="20"/>
          <w:szCs w:val="20"/>
        </w:rPr>
        <w:t>20</w:t>
      </w:r>
      <w:r w:rsidR="00FC56A2" w:rsidRPr="00DA78FF">
        <w:rPr>
          <w:sz w:val="20"/>
          <w:szCs w:val="20"/>
        </w:rPr>
        <w:t>;</w:t>
      </w:r>
      <w:r w:rsidR="00FC56A2" w:rsidRPr="00DA78FF">
        <w:rPr>
          <w:rFonts w:hint="eastAsia"/>
          <w:sz w:val="20"/>
          <w:szCs w:val="20"/>
        </w:rPr>
        <w:t>13</w:t>
      </w:r>
      <w:r w:rsidR="00FC56A2" w:rsidRPr="00DA78FF">
        <w:rPr>
          <w:sz w:val="20"/>
          <w:szCs w:val="20"/>
        </w:rPr>
        <w:t>(</w:t>
      </w:r>
      <w:r w:rsidR="00FC56A2" w:rsidRPr="00DA78FF">
        <w:rPr>
          <w:rFonts w:hint="eastAsia"/>
          <w:sz w:val="20"/>
          <w:szCs w:val="20"/>
        </w:rPr>
        <w:t>9</w:t>
      </w:r>
      <w:r w:rsidR="00FC56A2" w:rsidRPr="00DA78FF">
        <w:rPr>
          <w:sz w:val="20"/>
          <w:szCs w:val="20"/>
        </w:rPr>
        <w:t>):</w:t>
      </w:r>
      <w:r w:rsidR="009E2AA6" w:rsidRPr="00DA78FF">
        <w:rPr>
          <w:noProof/>
          <w:color w:val="000000"/>
          <w:sz w:val="20"/>
          <w:szCs w:val="20"/>
        </w:rPr>
        <w:t>2</w:t>
      </w:r>
      <w:r w:rsidR="00DA78FF" w:rsidRPr="00DA78FF">
        <w:rPr>
          <w:rFonts w:hint="eastAsia"/>
          <w:noProof/>
          <w:color w:val="000000"/>
          <w:sz w:val="20"/>
          <w:szCs w:val="20"/>
          <w:lang w:eastAsia="zh-CN"/>
        </w:rPr>
        <w:t>1</w:t>
      </w:r>
      <w:r w:rsidR="009E2AA6" w:rsidRPr="00DA78FF">
        <w:rPr>
          <w:noProof/>
          <w:color w:val="000000"/>
          <w:sz w:val="20"/>
          <w:szCs w:val="20"/>
        </w:rPr>
        <w:t>-2</w:t>
      </w:r>
      <w:r w:rsidR="00DA78FF">
        <w:rPr>
          <w:rFonts w:hint="eastAsia"/>
          <w:noProof/>
          <w:color w:val="000000"/>
          <w:sz w:val="20"/>
          <w:szCs w:val="20"/>
          <w:lang w:eastAsia="zh-CN"/>
        </w:rPr>
        <w:t>5</w:t>
      </w:r>
      <w:r w:rsidR="00FC56A2" w:rsidRPr="00DA78FF">
        <w:rPr>
          <w:sz w:val="20"/>
          <w:szCs w:val="20"/>
        </w:rPr>
        <w:t xml:space="preserve">]. </w:t>
      </w:r>
      <w:r w:rsidR="00FC56A2" w:rsidRPr="00DA78FF">
        <w:rPr>
          <w:iCs/>
          <w:color w:val="000000"/>
          <w:sz w:val="20"/>
          <w:szCs w:val="20"/>
        </w:rPr>
        <w:t>ISSN 1554-0200 (print); ISSN 2375-723X (online)</w:t>
      </w:r>
      <w:r w:rsidR="00FC56A2" w:rsidRPr="00DA78FF">
        <w:rPr>
          <w:sz w:val="20"/>
          <w:szCs w:val="20"/>
        </w:rPr>
        <w:t xml:space="preserve">. </w:t>
      </w:r>
      <w:hyperlink r:id="rId8" w:history="1">
        <w:r w:rsidR="00FC56A2" w:rsidRPr="00DA78FF">
          <w:rPr>
            <w:rStyle w:val="Hyperlink"/>
            <w:sz w:val="20"/>
            <w:szCs w:val="20"/>
          </w:rPr>
          <w:t>http://www.sciencepub.net/newyork</w:t>
        </w:r>
      </w:hyperlink>
      <w:r w:rsidR="00FC56A2" w:rsidRPr="00DA78FF">
        <w:rPr>
          <w:sz w:val="20"/>
          <w:szCs w:val="20"/>
        </w:rPr>
        <w:t xml:space="preserve">. </w:t>
      </w:r>
      <w:r w:rsidR="004B0F00" w:rsidRPr="00DA78FF">
        <w:rPr>
          <w:rFonts w:hint="eastAsia"/>
          <w:sz w:val="20"/>
          <w:szCs w:val="20"/>
          <w:lang w:eastAsia="zh-CN"/>
        </w:rPr>
        <w:t>5</w:t>
      </w:r>
      <w:r w:rsidR="00FC56A2" w:rsidRPr="00DA78FF">
        <w:rPr>
          <w:rFonts w:hint="eastAsia"/>
          <w:sz w:val="20"/>
          <w:szCs w:val="20"/>
        </w:rPr>
        <w:t xml:space="preserve">. </w:t>
      </w:r>
      <w:r w:rsidR="00FC56A2" w:rsidRPr="00DA78FF">
        <w:rPr>
          <w:color w:val="000000"/>
          <w:sz w:val="20"/>
          <w:szCs w:val="20"/>
          <w:shd w:val="clear" w:color="auto" w:fill="FFFFFF"/>
        </w:rPr>
        <w:t>doi:</w:t>
      </w:r>
      <w:hyperlink r:id="rId9" w:history="1">
        <w:r w:rsidR="00FC56A2" w:rsidRPr="00DA78FF">
          <w:rPr>
            <w:rStyle w:val="Hyperlink"/>
            <w:sz w:val="20"/>
            <w:szCs w:val="20"/>
            <w:shd w:val="clear" w:color="auto" w:fill="FFFFFF"/>
          </w:rPr>
          <w:t>10.7537/mars</w:t>
        </w:r>
        <w:r w:rsidR="00FC56A2" w:rsidRPr="00DA78FF">
          <w:rPr>
            <w:rStyle w:val="Hyperlink"/>
            <w:rFonts w:hint="eastAsia"/>
            <w:sz w:val="20"/>
            <w:szCs w:val="20"/>
            <w:shd w:val="clear" w:color="auto" w:fill="FFFFFF"/>
          </w:rPr>
          <w:t>nys130920.</w:t>
        </w:r>
        <w:r w:rsidR="00FC56A2" w:rsidRPr="00DA78FF">
          <w:rPr>
            <w:rStyle w:val="Hyperlink"/>
            <w:sz w:val="20"/>
            <w:szCs w:val="20"/>
            <w:shd w:val="clear" w:color="auto" w:fill="FFFFFF"/>
          </w:rPr>
          <w:t>0</w:t>
        </w:r>
        <w:r w:rsidR="004B0F00" w:rsidRPr="00DA78FF">
          <w:rPr>
            <w:rStyle w:val="Hyperlink"/>
            <w:rFonts w:hint="eastAsia"/>
            <w:sz w:val="20"/>
            <w:szCs w:val="20"/>
            <w:shd w:val="clear" w:color="auto" w:fill="FFFFFF"/>
            <w:lang w:eastAsia="zh-CN"/>
          </w:rPr>
          <w:t>5</w:t>
        </w:r>
      </w:hyperlink>
      <w:r w:rsidR="00FC56A2" w:rsidRPr="00DA78FF">
        <w:rPr>
          <w:color w:val="000000"/>
          <w:sz w:val="20"/>
          <w:szCs w:val="20"/>
          <w:shd w:val="clear" w:color="auto" w:fill="FFFFFF"/>
        </w:rPr>
        <w:t>.</w:t>
      </w:r>
    </w:p>
    <w:p w:rsidR="001817C7" w:rsidRPr="00DA78FF" w:rsidRDefault="001817C7" w:rsidP="004B0F00">
      <w:pPr>
        <w:suppressAutoHyphens w:val="0"/>
        <w:snapToGrid w:val="0"/>
        <w:jc w:val="both"/>
        <w:rPr>
          <w:color w:val="FF0000"/>
          <w:sz w:val="20"/>
          <w:szCs w:val="20"/>
        </w:rPr>
      </w:pPr>
    </w:p>
    <w:p w:rsidR="004B75EF" w:rsidRPr="00DA78FF" w:rsidRDefault="001817C7" w:rsidP="004B0F00">
      <w:pPr>
        <w:pStyle w:val="NormalWeb"/>
        <w:shd w:val="clear" w:color="auto" w:fill="FFFFFF"/>
        <w:snapToGrid w:val="0"/>
        <w:spacing w:before="0" w:beforeAutospacing="0" w:after="0" w:afterAutospacing="0"/>
        <w:jc w:val="both"/>
        <w:textAlignment w:val="baseline"/>
        <w:rPr>
          <w:color w:val="000000"/>
          <w:sz w:val="20"/>
          <w:szCs w:val="20"/>
        </w:rPr>
      </w:pPr>
      <w:r w:rsidRPr="00DA78FF">
        <w:rPr>
          <w:b/>
          <w:color w:val="000000"/>
          <w:sz w:val="20"/>
          <w:szCs w:val="20"/>
        </w:rPr>
        <w:t xml:space="preserve">Keywords: </w:t>
      </w:r>
      <w:r w:rsidR="00037F6E" w:rsidRPr="00DA78FF">
        <w:rPr>
          <w:color w:val="000000"/>
          <w:sz w:val="20"/>
          <w:szCs w:val="20"/>
        </w:rPr>
        <w:t>Lexical Density, Premodification, Headline, Reading Ease</w:t>
      </w:r>
    </w:p>
    <w:p w:rsidR="002F20CD" w:rsidRPr="00DA78FF" w:rsidRDefault="002F20CD" w:rsidP="004B0F00">
      <w:pPr>
        <w:suppressAutoHyphens w:val="0"/>
        <w:snapToGrid w:val="0"/>
        <w:jc w:val="both"/>
        <w:rPr>
          <w:b/>
          <w:color w:val="000000"/>
          <w:sz w:val="20"/>
          <w:szCs w:val="20"/>
          <w:lang w:eastAsia="zh-CN"/>
        </w:rPr>
      </w:pPr>
    </w:p>
    <w:p w:rsidR="004B0F00" w:rsidRPr="00DA78FF" w:rsidRDefault="004B0F00" w:rsidP="004B0F00">
      <w:pPr>
        <w:suppressAutoHyphens w:val="0"/>
        <w:snapToGrid w:val="0"/>
        <w:jc w:val="both"/>
        <w:rPr>
          <w:b/>
          <w:color w:val="000000"/>
          <w:sz w:val="20"/>
          <w:szCs w:val="20"/>
        </w:rPr>
        <w:sectPr w:rsidR="004B0F00" w:rsidRPr="00DA78FF" w:rsidSect="00DA78FF">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1"/>
          <w:cols w:space="720"/>
          <w:docGrid w:linePitch="360"/>
        </w:sectPr>
      </w:pPr>
    </w:p>
    <w:p w:rsidR="00471E57" w:rsidRPr="00DA78FF" w:rsidRDefault="00471E57" w:rsidP="004B0F00">
      <w:pPr>
        <w:suppressAutoHyphens w:val="0"/>
        <w:snapToGrid w:val="0"/>
        <w:jc w:val="both"/>
        <w:rPr>
          <w:b/>
          <w:color w:val="000000"/>
          <w:sz w:val="20"/>
          <w:szCs w:val="20"/>
        </w:rPr>
      </w:pPr>
      <w:r w:rsidRPr="00DA78FF">
        <w:rPr>
          <w:b/>
          <w:color w:val="000000"/>
          <w:sz w:val="20"/>
          <w:szCs w:val="20"/>
        </w:rPr>
        <w:lastRenderedPageBreak/>
        <w:t>1. Introduction</w:t>
      </w:r>
    </w:p>
    <w:p w:rsidR="0066274A" w:rsidRPr="00DA78FF" w:rsidRDefault="0066274A" w:rsidP="004B0F00">
      <w:pPr>
        <w:suppressAutoHyphens w:val="0"/>
        <w:snapToGrid w:val="0"/>
        <w:ind w:firstLine="425"/>
        <w:jc w:val="both"/>
        <w:rPr>
          <w:b/>
          <w:bCs/>
          <w:color w:val="000000"/>
          <w:sz w:val="20"/>
          <w:szCs w:val="20"/>
        </w:rPr>
      </w:pPr>
      <w:r w:rsidRPr="00DA78FF">
        <w:rPr>
          <w:color w:val="000000"/>
          <w:sz w:val="20"/>
          <w:szCs w:val="20"/>
        </w:rPr>
        <w:t>The headline is a unique type of text. It has a range of functions that specifically dictate its shape, content and structure, and it operates within a range of restrictions that limit the freedom of the writer (Reah, 1949). This mix of factors immediately presents a problem: headlines can often be confusing and sometimes ambiguous (Reah, 1949)</w:t>
      </w:r>
      <w:r w:rsidRPr="00DA78FF">
        <w:rPr>
          <w:sz w:val="20"/>
          <w:szCs w:val="20"/>
        </w:rPr>
        <w:t>.</w:t>
      </w:r>
      <w:r w:rsidR="00194035" w:rsidRPr="00DA78FF">
        <w:rPr>
          <w:sz w:val="20"/>
          <w:szCs w:val="20"/>
        </w:rPr>
        <w:t xml:space="preserve"> </w:t>
      </w:r>
      <w:r w:rsidRPr="00DA78FF">
        <w:rPr>
          <w:sz w:val="20"/>
          <w:szCs w:val="20"/>
        </w:rPr>
        <w:t>This problem results from unusual information density.</w:t>
      </w:r>
      <w:r w:rsidR="00CD10A7" w:rsidRPr="00DA78FF">
        <w:rPr>
          <w:sz w:val="20"/>
          <w:szCs w:val="20"/>
        </w:rPr>
        <w:t xml:space="preserve"> </w:t>
      </w:r>
      <w:r w:rsidRPr="00DA78FF">
        <w:rPr>
          <w:sz w:val="20"/>
          <w:szCs w:val="20"/>
        </w:rPr>
        <w:t>Martin (1993) proposes a formula (Inf=Aut/w+c) for calculating what he refers to as “information density”</w:t>
      </w:r>
      <w:r w:rsidR="004B0F00" w:rsidRPr="00DA78FF">
        <w:rPr>
          <w:sz w:val="20"/>
          <w:szCs w:val="20"/>
        </w:rPr>
        <w:t>. I</w:t>
      </w:r>
      <w:r w:rsidRPr="00DA78FF">
        <w:rPr>
          <w:sz w:val="20"/>
          <w:szCs w:val="20"/>
        </w:rPr>
        <w:t>nformation density (Inf) is here determined by dividing the number of automatic words (Aut-words which are meaningful on their own, without depending on the context; nouns, main verbs, adjectives and adverbs) in a sentence with number of all words (w) and connectors (c). The purpose of this paper is to investigate lexical density in the headlines of a specific section (World) produced by Tehran Times and New York Times editorial boards. Pedagogical implications are given based on the relationship between lexical density and readability. Several studies of texts written by non-native speakers have been conducted elsewhere (Martin 1993; Chaudron, 2003) as a large research project on the compositions of EFL students. The results of these studies have shown some recurrent patterns. Chaudro</w:t>
      </w:r>
      <w:r w:rsidR="00CD10A7" w:rsidRPr="00DA78FF">
        <w:rPr>
          <w:sz w:val="20"/>
          <w:szCs w:val="20"/>
        </w:rPr>
        <w:t>n (</w:t>
      </w:r>
      <w:r w:rsidRPr="00DA78FF">
        <w:rPr>
          <w:sz w:val="20"/>
          <w:szCs w:val="20"/>
        </w:rPr>
        <w:t xml:space="preserve"> 2003) arrived at the conclusion that EFL students use few number of words per clause. In addition, the analysis of noun group (Ure, 1971) shows the use of simple nominal structures with a tendency to post-</w:t>
      </w:r>
      <w:r w:rsidRPr="00DA78FF">
        <w:rPr>
          <w:sz w:val="20"/>
          <w:szCs w:val="20"/>
        </w:rPr>
        <w:lastRenderedPageBreak/>
        <w:t xml:space="preserve">modification when communicative needs requires it. Inspired by the previously mentioned studies, this paper aims at a careful and quantitative analysis of newspaper headlines as a text written by native and non-native speakers in terms of lexical density which is the result of premodification. Pedagogical implications regarding the methodology of journalistic texts will be given. Anderson (1975) believes that the rule of </w:t>
      </w:r>
      <w:r w:rsidRPr="00DA78FF">
        <w:rPr>
          <w:i/>
          <w:iCs/>
          <w:sz w:val="20"/>
          <w:szCs w:val="20"/>
        </w:rPr>
        <w:t>premodification</w:t>
      </w:r>
      <w:r w:rsidRPr="00DA78FF">
        <w:rPr>
          <w:sz w:val="20"/>
          <w:szCs w:val="20"/>
        </w:rPr>
        <w:t xml:space="preserve">, the most important factor of lexical density, has been developed so that longer strings of words and phrases now precede the head word in some styles of use to increase lexical density. This style is a particular feature of newspaper </w:t>
      </w:r>
      <w:r w:rsidRPr="00DA78FF">
        <w:rPr>
          <w:i/>
          <w:iCs/>
          <w:sz w:val="20"/>
          <w:szCs w:val="20"/>
        </w:rPr>
        <w:t>headlines.</w:t>
      </w:r>
      <w:r w:rsidRPr="00DA78FF">
        <w:rPr>
          <w:color w:val="000000"/>
          <w:sz w:val="20"/>
          <w:szCs w:val="20"/>
        </w:rPr>
        <w:t xml:space="preserve"> Greenbaum</w:t>
      </w:r>
      <w:r w:rsidR="00CD10A7" w:rsidRPr="00DA78FF">
        <w:rPr>
          <w:color w:val="000000"/>
          <w:sz w:val="20"/>
          <w:szCs w:val="20"/>
        </w:rPr>
        <w:t xml:space="preserve"> &amp; </w:t>
      </w:r>
      <w:r w:rsidRPr="00DA78FF">
        <w:rPr>
          <w:color w:val="000000"/>
          <w:sz w:val="20"/>
          <w:szCs w:val="20"/>
        </w:rPr>
        <w:t xml:space="preserve">Quirk (1992) </w:t>
      </w:r>
      <w:r w:rsidRPr="00DA78FF">
        <w:rPr>
          <w:sz w:val="20"/>
          <w:szCs w:val="20"/>
        </w:rPr>
        <w:t>affirm that premodification comprises all the items placed before the head -notably determiners, adjectives and nouns.</w:t>
      </w:r>
      <w:r w:rsidR="00CD10A7" w:rsidRPr="00DA78FF">
        <w:rPr>
          <w:sz w:val="20"/>
          <w:szCs w:val="20"/>
        </w:rPr>
        <w:t xml:space="preserve"> </w:t>
      </w:r>
      <w:r w:rsidRPr="00DA78FF">
        <w:rPr>
          <w:sz w:val="20"/>
          <w:szCs w:val="20"/>
        </w:rPr>
        <w:t>But, concretely, there are more types of premodifying items: we use a fixed frame (his</w:t>
      </w:r>
      <w:r w:rsidR="00CD10A7" w:rsidRPr="00DA78FF">
        <w:rPr>
          <w:sz w:val="20"/>
          <w:szCs w:val="20"/>
        </w:rPr>
        <w:t>.</w:t>
      </w:r>
      <w:r w:rsidRPr="00DA78FF">
        <w:rPr>
          <w:sz w:val="20"/>
          <w:szCs w:val="20"/>
        </w:rPr>
        <w:t>.. cottage) - with nonrestrictive function- and</w:t>
      </w:r>
      <w:r w:rsidR="00CD10A7" w:rsidRPr="00DA78FF">
        <w:rPr>
          <w:sz w:val="20"/>
          <w:szCs w:val="20"/>
        </w:rPr>
        <w:t xml:space="preserve"> </w:t>
      </w:r>
      <w:r w:rsidRPr="00DA78FF">
        <w:rPr>
          <w:sz w:val="20"/>
          <w:szCs w:val="20"/>
        </w:rPr>
        <w:t xml:space="preserve">we will obtain these series of premodifying items: </w:t>
      </w:r>
      <w:r w:rsidRPr="00DA78FF">
        <w:rPr>
          <w:b/>
          <w:bCs/>
          <w:sz w:val="20"/>
          <w:szCs w:val="20"/>
          <w:lang w:val="es-ES_tradnl"/>
        </w:rPr>
        <w:t>a-</w:t>
      </w:r>
      <w:r w:rsidRPr="00DA78FF">
        <w:rPr>
          <w:sz w:val="20"/>
          <w:szCs w:val="20"/>
          <w:lang w:val="es-ES_tradnl"/>
        </w:rPr>
        <w:t xml:space="preserve"> Adjective</w:t>
      </w:r>
      <w:r w:rsidRPr="00DA78FF">
        <w:rPr>
          <w:sz w:val="20"/>
          <w:szCs w:val="20"/>
        </w:rPr>
        <w:t xml:space="preserve"> (his delightful cottage) </w:t>
      </w:r>
      <w:r w:rsidRPr="00DA78FF">
        <w:rPr>
          <w:b/>
          <w:bCs/>
          <w:sz w:val="20"/>
          <w:szCs w:val="20"/>
          <w:lang w:val="es-ES_tradnl"/>
        </w:rPr>
        <w:t>b-</w:t>
      </w:r>
      <w:r w:rsidRPr="00DA78FF">
        <w:rPr>
          <w:sz w:val="20"/>
          <w:szCs w:val="20"/>
          <w:lang w:val="es-ES_tradnl"/>
        </w:rPr>
        <w:t xml:space="preserve"> Participle</w:t>
      </w:r>
      <w:r w:rsidRPr="00DA78FF">
        <w:rPr>
          <w:sz w:val="20"/>
          <w:szCs w:val="20"/>
        </w:rPr>
        <w:t xml:space="preserve"> (his</w:t>
      </w:r>
      <w:r w:rsidR="00CD10A7" w:rsidRPr="00DA78FF">
        <w:rPr>
          <w:sz w:val="20"/>
          <w:szCs w:val="20"/>
        </w:rPr>
        <w:t xml:space="preserve"> </w:t>
      </w:r>
      <w:r w:rsidRPr="00DA78FF">
        <w:rPr>
          <w:sz w:val="20"/>
          <w:szCs w:val="20"/>
        </w:rPr>
        <w:t>crumbling cottage</w:t>
      </w:r>
      <w:r w:rsidR="004B0F00" w:rsidRPr="00DA78FF">
        <w:rPr>
          <w:sz w:val="20"/>
          <w:szCs w:val="20"/>
        </w:rPr>
        <w:t xml:space="preserve">) </w:t>
      </w:r>
      <w:r w:rsidR="004B0F00" w:rsidRPr="00DA78FF">
        <w:rPr>
          <w:b/>
          <w:bCs/>
          <w:sz w:val="20"/>
          <w:szCs w:val="20"/>
          <w:lang w:val="es-ES_tradnl"/>
        </w:rPr>
        <w:t>c</w:t>
      </w:r>
      <w:r w:rsidRPr="00DA78FF">
        <w:rPr>
          <w:b/>
          <w:bCs/>
          <w:sz w:val="20"/>
          <w:szCs w:val="20"/>
          <w:lang w:val="es-ES_tradnl"/>
        </w:rPr>
        <w:t>-</w:t>
      </w:r>
      <w:r w:rsidRPr="00DA78FF">
        <w:rPr>
          <w:sz w:val="20"/>
          <w:szCs w:val="20"/>
          <w:lang w:val="es-ES_tradnl"/>
        </w:rPr>
        <w:t xml:space="preserve"> –s genitive </w:t>
      </w:r>
      <w:r w:rsidRPr="00DA78FF">
        <w:rPr>
          <w:sz w:val="20"/>
          <w:szCs w:val="20"/>
        </w:rPr>
        <w:t xml:space="preserve">(the fisherman's cottage) </w:t>
      </w:r>
      <w:r w:rsidRPr="00DA78FF">
        <w:rPr>
          <w:b/>
          <w:bCs/>
          <w:sz w:val="20"/>
          <w:szCs w:val="20"/>
          <w:lang w:val="es-ES_tradnl"/>
        </w:rPr>
        <w:t>d</w:t>
      </w:r>
      <w:r w:rsidRPr="00DA78FF">
        <w:rPr>
          <w:sz w:val="20"/>
          <w:szCs w:val="20"/>
        </w:rPr>
        <w:t xml:space="preserve">-noun (his country cottage) </w:t>
      </w:r>
      <w:r w:rsidRPr="00DA78FF">
        <w:rPr>
          <w:b/>
          <w:bCs/>
          <w:sz w:val="20"/>
          <w:szCs w:val="20"/>
          <w:lang w:val="es-ES_tradnl"/>
        </w:rPr>
        <w:t>e</w:t>
      </w:r>
      <w:r w:rsidRPr="00DA78FF">
        <w:rPr>
          <w:sz w:val="20"/>
          <w:szCs w:val="20"/>
          <w:lang w:val="es-ES_tradnl"/>
        </w:rPr>
        <w:t>- Adverb (</w:t>
      </w:r>
      <w:r w:rsidRPr="00DA78FF">
        <w:rPr>
          <w:sz w:val="20"/>
          <w:szCs w:val="20"/>
        </w:rPr>
        <w:t>his far-away cottage)</w:t>
      </w:r>
      <w:r w:rsidR="00CD10A7" w:rsidRPr="00DA78FF">
        <w:rPr>
          <w:sz w:val="20"/>
          <w:szCs w:val="20"/>
        </w:rPr>
        <w:t xml:space="preserve"> </w:t>
      </w:r>
      <w:r w:rsidRPr="00DA78FF">
        <w:rPr>
          <w:b/>
          <w:bCs/>
          <w:sz w:val="20"/>
          <w:szCs w:val="20"/>
          <w:lang w:val="es-ES_tradnl"/>
        </w:rPr>
        <w:t>f</w:t>
      </w:r>
      <w:r w:rsidRPr="00DA78FF">
        <w:rPr>
          <w:sz w:val="20"/>
          <w:szCs w:val="20"/>
          <w:lang w:val="es-ES_tradnl"/>
        </w:rPr>
        <w:t>-</w:t>
      </w:r>
      <w:r w:rsidR="00CD10A7" w:rsidRPr="00DA78FF">
        <w:rPr>
          <w:sz w:val="20"/>
          <w:szCs w:val="20"/>
        </w:rPr>
        <w:t xml:space="preserve"> </w:t>
      </w:r>
      <w:r w:rsidRPr="00DA78FF">
        <w:rPr>
          <w:sz w:val="20"/>
          <w:szCs w:val="20"/>
        </w:rPr>
        <w:t>Sentence (his pop-down-for-the-weekend cottage).</w:t>
      </w:r>
    </w:p>
    <w:p w:rsidR="009E2AA6" w:rsidRPr="00DA78FF" w:rsidRDefault="0066274A" w:rsidP="004B0F00">
      <w:pPr>
        <w:suppressAutoHyphens w:val="0"/>
        <w:snapToGrid w:val="0"/>
        <w:ind w:firstLine="425"/>
        <w:jc w:val="both"/>
        <w:rPr>
          <w:sz w:val="20"/>
          <w:szCs w:val="20"/>
        </w:rPr>
        <w:sectPr w:rsidR="009E2AA6" w:rsidRPr="00DA78FF" w:rsidSect="004B0F00">
          <w:footnotePr>
            <w:pos w:val="beneathText"/>
          </w:footnotePr>
          <w:type w:val="continuous"/>
          <w:pgSz w:w="12240" w:h="15840" w:code="1"/>
          <w:pgMar w:top="1440" w:right="1440" w:bottom="1440" w:left="1440" w:header="720" w:footer="720" w:gutter="0"/>
          <w:cols w:num="2" w:space="600"/>
          <w:docGrid w:linePitch="360"/>
        </w:sectPr>
      </w:pPr>
      <w:r w:rsidRPr="00DA78FF">
        <w:rPr>
          <w:sz w:val="20"/>
          <w:szCs w:val="20"/>
        </w:rPr>
        <w:t xml:space="preserve">It is supposed that non-native and native journalists use different types of premodifying items and sometimes multiple premodifying items. This study focuses on statistically quantifying lexical density produced by premodification and sometimes </w:t>
      </w:r>
    </w:p>
    <w:p w:rsidR="0066274A" w:rsidRPr="00DA78FF" w:rsidRDefault="000F17BF" w:rsidP="009E2AA6">
      <w:pPr>
        <w:suppressAutoHyphens w:val="0"/>
        <w:snapToGrid w:val="0"/>
        <w:jc w:val="both"/>
        <w:rPr>
          <w:sz w:val="20"/>
          <w:szCs w:val="20"/>
        </w:rPr>
      </w:pPr>
      <w:r w:rsidRPr="00DA78FF">
        <w:rPr>
          <w:sz w:val="20"/>
          <w:szCs w:val="20"/>
        </w:rPr>
        <w:lastRenderedPageBreak/>
        <w:t>postmodification items</w:t>
      </w:r>
      <w:r w:rsidR="0066274A" w:rsidRPr="00DA78FF">
        <w:rPr>
          <w:sz w:val="20"/>
          <w:szCs w:val="20"/>
        </w:rPr>
        <w:t xml:space="preserve"> included in the two sets of the headlines of the </w:t>
      </w:r>
      <w:r w:rsidRPr="00DA78FF">
        <w:rPr>
          <w:sz w:val="20"/>
          <w:szCs w:val="20"/>
        </w:rPr>
        <w:t>newspapers, namely</w:t>
      </w:r>
      <w:r w:rsidR="0066274A" w:rsidRPr="00DA78FF">
        <w:rPr>
          <w:sz w:val="20"/>
          <w:szCs w:val="20"/>
        </w:rPr>
        <w:t xml:space="preserve"> Tehran Times and New York Times.</w:t>
      </w:r>
    </w:p>
    <w:p w:rsidR="0066274A" w:rsidRPr="00DA78FF" w:rsidRDefault="0066274A" w:rsidP="004B0F00">
      <w:pPr>
        <w:suppressAutoHyphens w:val="0"/>
        <w:snapToGrid w:val="0"/>
        <w:jc w:val="both"/>
        <w:rPr>
          <w:b/>
          <w:bCs/>
          <w:sz w:val="20"/>
          <w:szCs w:val="20"/>
        </w:rPr>
      </w:pPr>
      <w:r w:rsidRPr="00DA78FF">
        <w:rPr>
          <w:b/>
          <w:bCs/>
          <w:sz w:val="20"/>
          <w:szCs w:val="20"/>
        </w:rPr>
        <w:t>Objectives of the Study</w:t>
      </w:r>
    </w:p>
    <w:p w:rsidR="0066274A" w:rsidRPr="00DA78FF" w:rsidRDefault="0066274A" w:rsidP="004B0F00">
      <w:pPr>
        <w:suppressAutoHyphens w:val="0"/>
        <w:snapToGrid w:val="0"/>
        <w:ind w:firstLine="425"/>
        <w:jc w:val="both"/>
        <w:rPr>
          <w:sz w:val="20"/>
          <w:szCs w:val="20"/>
        </w:rPr>
      </w:pPr>
      <w:r w:rsidRPr="00DA78FF">
        <w:rPr>
          <w:sz w:val="20"/>
          <w:szCs w:val="20"/>
        </w:rPr>
        <w:t xml:space="preserve">This study is mainly concerned with: </w:t>
      </w:r>
      <w:r w:rsidRPr="00DA78FF">
        <w:rPr>
          <w:b/>
          <w:bCs/>
          <w:sz w:val="20"/>
          <w:szCs w:val="20"/>
        </w:rPr>
        <w:t>a</w:t>
      </w:r>
      <w:r w:rsidRPr="00DA78FF">
        <w:rPr>
          <w:sz w:val="20"/>
          <w:szCs w:val="20"/>
        </w:rPr>
        <w:t>- arriving at the exact amount of lexical density in Tehran Times and New York Times headlines</w:t>
      </w:r>
      <w:r w:rsidRPr="00DA78FF">
        <w:rPr>
          <w:b/>
          <w:bCs/>
          <w:sz w:val="20"/>
          <w:szCs w:val="20"/>
        </w:rPr>
        <w:t xml:space="preserve"> b</w:t>
      </w:r>
      <w:r w:rsidRPr="00DA78FF">
        <w:rPr>
          <w:sz w:val="20"/>
          <w:szCs w:val="20"/>
        </w:rPr>
        <w:t xml:space="preserve">-focusing on syntactic differences between the two sets of data </w:t>
      </w:r>
      <w:r w:rsidRPr="00DA78FF">
        <w:rPr>
          <w:b/>
          <w:bCs/>
          <w:sz w:val="20"/>
          <w:szCs w:val="20"/>
        </w:rPr>
        <w:t>c</w:t>
      </w:r>
      <w:r w:rsidRPr="00DA78FF">
        <w:rPr>
          <w:sz w:val="20"/>
          <w:szCs w:val="20"/>
        </w:rPr>
        <w:t>-giving pedagogical implications for teaching journalistic courses.</w:t>
      </w:r>
    </w:p>
    <w:p w:rsidR="0066274A" w:rsidRPr="00DA78FF" w:rsidRDefault="0066274A" w:rsidP="004B0F00">
      <w:pPr>
        <w:suppressAutoHyphens w:val="0"/>
        <w:snapToGrid w:val="0"/>
        <w:jc w:val="both"/>
        <w:rPr>
          <w:b/>
          <w:bCs/>
          <w:sz w:val="20"/>
          <w:szCs w:val="20"/>
        </w:rPr>
      </w:pPr>
      <w:r w:rsidRPr="00DA78FF">
        <w:rPr>
          <w:b/>
          <w:bCs/>
          <w:sz w:val="20"/>
          <w:szCs w:val="20"/>
        </w:rPr>
        <w:t>Review of the Related Literature</w:t>
      </w:r>
    </w:p>
    <w:p w:rsidR="00B51CE5" w:rsidRPr="00DA78FF" w:rsidRDefault="0066274A" w:rsidP="004B0F00">
      <w:pPr>
        <w:suppressAutoHyphens w:val="0"/>
        <w:snapToGrid w:val="0"/>
        <w:ind w:firstLine="425"/>
        <w:jc w:val="both"/>
        <w:rPr>
          <w:color w:val="FF0000"/>
          <w:sz w:val="20"/>
          <w:szCs w:val="20"/>
        </w:rPr>
      </w:pPr>
      <w:r w:rsidRPr="00DA78FF">
        <w:rPr>
          <w:b/>
          <w:bCs/>
          <w:sz w:val="20"/>
          <w:szCs w:val="20"/>
        </w:rPr>
        <w:t xml:space="preserve">Lexical Density, Premodification and Postmodification: </w:t>
      </w:r>
      <w:r w:rsidRPr="00DA78FF">
        <w:rPr>
          <w:sz w:val="20"/>
          <w:szCs w:val="20"/>
        </w:rPr>
        <w:t>In computational linguistics, lexical density constitutes the estimated measure of content words per functional (grammatical) words and lexical units (lexemes) (WIKIPODIA, The Free Encyclopedia). Halliday (1989) defines lexical density as '… a measure of the density of information in any passage of text, according to how tightly the lexical items (content words) have been packed into the grammatical structure. It can be measured, in English, as the number of lexical words per clause. Ure (1971) defines lexical density as a ratio of the number of lexical words per clause. According to Thompson (</w:t>
      </w:r>
      <w:r w:rsidRPr="00DA78FF">
        <w:rPr>
          <w:color w:val="000000"/>
          <w:sz w:val="20"/>
          <w:szCs w:val="20"/>
        </w:rPr>
        <w:t xml:space="preserve">1996) </w:t>
      </w:r>
      <w:r w:rsidRPr="00DA78FF">
        <w:rPr>
          <w:sz w:val="20"/>
          <w:szCs w:val="20"/>
        </w:rPr>
        <w:t xml:space="preserve">lexical density is related, in English, to the use of noun group structure. Apart form the clauses, the nominal group is ''the grammatical unit'' </w:t>
      </w:r>
      <w:r w:rsidRPr="00DA78FF">
        <w:rPr>
          <w:color w:val="000000"/>
          <w:sz w:val="20"/>
          <w:szCs w:val="20"/>
        </w:rPr>
        <w:t xml:space="preserve">which </w:t>
      </w:r>
      <w:r w:rsidRPr="00DA78FF">
        <w:rPr>
          <w:sz w:val="20"/>
          <w:szCs w:val="20"/>
        </w:rPr>
        <w:t>allows the widest range of meaning to be expressed. Nominal groups usually carry over the lexical density of texts, since they pack information within their possibly extended structure of premodification- head- postmodification or qualifier (Halliday 1994). He believes that the potential meaning expression of the nominal group is identified with the construction of highly informative texts, prototypically associated with written style. In those kinds of texts, complex relationships are expressed "nominally" rather than "clausally" as in spoken style. Coffin (1997) contends that from a functional perspective written discourse is dominated by a nominal style.</w:t>
      </w:r>
      <w:r w:rsidR="00CD10A7" w:rsidRPr="00DA78FF">
        <w:rPr>
          <w:sz w:val="20"/>
          <w:szCs w:val="20"/>
        </w:rPr>
        <w:t xml:space="preserve"> </w:t>
      </w:r>
      <w:r w:rsidRPr="00DA78FF">
        <w:rPr>
          <w:sz w:val="20"/>
          <w:szCs w:val="20"/>
        </w:rPr>
        <w:t>Like all phrases, the constituents of the English noun phrase can be analyzed into both functional constituents and formal constituents. From a functional point of view, the noun phrase has four major components, occurring in a fixed order:</w:t>
      </w:r>
    </w:p>
    <w:p w:rsidR="0066274A" w:rsidRPr="00DA78FF" w:rsidRDefault="0066274A" w:rsidP="004B0F00">
      <w:pPr>
        <w:numPr>
          <w:ilvl w:val="0"/>
          <w:numId w:val="7"/>
        </w:numPr>
        <w:tabs>
          <w:tab w:val="clear" w:pos="720"/>
        </w:tabs>
        <w:suppressAutoHyphens w:val="0"/>
        <w:snapToGrid w:val="0"/>
        <w:ind w:left="0" w:firstLine="425"/>
        <w:jc w:val="both"/>
        <w:rPr>
          <w:sz w:val="20"/>
          <w:szCs w:val="20"/>
        </w:rPr>
      </w:pPr>
      <w:r w:rsidRPr="00DA78FF">
        <w:rPr>
          <w:sz w:val="20"/>
          <w:szCs w:val="20"/>
        </w:rPr>
        <w:t xml:space="preserve">the </w:t>
      </w:r>
      <w:r w:rsidRPr="00DA78FF">
        <w:rPr>
          <w:i/>
          <w:iCs/>
          <w:sz w:val="20"/>
          <w:szCs w:val="20"/>
        </w:rPr>
        <w:t>determinative</w:t>
      </w:r>
      <w:r w:rsidRPr="00DA78FF">
        <w:rPr>
          <w:sz w:val="20"/>
          <w:szCs w:val="20"/>
        </w:rPr>
        <w:t xml:space="preserve">, that constituent which determines the reference of the noun phrase in its linguistic or situational context; </w:t>
      </w:r>
    </w:p>
    <w:p w:rsidR="0066274A" w:rsidRPr="00DA78FF" w:rsidRDefault="0066274A" w:rsidP="004B0F00">
      <w:pPr>
        <w:numPr>
          <w:ilvl w:val="0"/>
          <w:numId w:val="7"/>
        </w:numPr>
        <w:tabs>
          <w:tab w:val="clear" w:pos="720"/>
        </w:tabs>
        <w:suppressAutoHyphens w:val="0"/>
        <w:snapToGrid w:val="0"/>
        <w:ind w:left="0" w:firstLine="425"/>
        <w:jc w:val="both"/>
        <w:rPr>
          <w:sz w:val="20"/>
          <w:szCs w:val="20"/>
        </w:rPr>
      </w:pPr>
      <w:r w:rsidRPr="00DA78FF">
        <w:rPr>
          <w:i/>
          <w:iCs/>
          <w:sz w:val="20"/>
          <w:szCs w:val="20"/>
        </w:rPr>
        <w:t>premodification</w:t>
      </w:r>
      <w:r w:rsidRPr="00DA78FF">
        <w:rPr>
          <w:sz w:val="20"/>
          <w:szCs w:val="20"/>
        </w:rPr>
        <w:t xml:space="preserve">, which comprises all the modifying or describing constituents before the head, other than the determiners; </w:t>
      </w:r>
    </w:p>
    <w:p w:rsidR="0066274A" w:rsidRPr="00DA78FF" w:rsidRDefault="0066274A" w:rsidP="004B0F00">
      <w:pPr>
        <w:numPr>
          <w:ilvl w:val="0"/>
          <w:numId w:val="7"/>
        </w:numPr>
        <w:tabs>
          <w:tab w:val="clear" w:pos="720"/>
        </w:tabs>
        <w:suppressAutoHyphens w:val="0"/>
        <w:snapToGrid w:val="0"/>
        <w:ind w:left="0" w:firstLine="425"/>
        <w:jc w:val="both"/>
        <w:rPr>
          <w:sz w:val="20"/>
          <w:szCs w:val="20"/>
        </w:rPr>
      </w:pPr>
      <w:r w:rsidRPr="00DA78FF">
        <w:rPr>
          <w:sz w:val="20"/>
          <w:szCs w:val="20"/>
        </w:rPr>
        <w:t xml:space="preserve">the </w:t>
      </w:r>
      <w:r w:rsidRPr="00DA78FF">
        <w:rPr>
          <w:i/>
          <w:iCs/>
          <w:sz w:val="20"/>
          <w:szCs w:val="20"/>
        </w:rPr>
        <w:t>head</w:t>
      </w:r>
      <w:r w:rsidRPr="00DA78FF">
        <w:rPr>
          <w:sz w:val="20"/>
          <w:szCs w:val="20"/>
        </w:rPr>
        <w:t xml:space="preserve">, around which the other constituents cluster; and </w:t>
      </w:r>
    </w:p>
    <w:p w:rsidR="0066274A" w:rsidRPr="00DA78FF" w:rsidRDefault="0066274A" w:rsidP="004B0F00">
      <w:pPr>
        <w:numPr>
          <w:ilvl w:val="0"/>
          <w:numId w:val="7"/>
        </w:numPr>
        <w:tabs>
          <w:tab w:val="clear" w:pos="720"/>
        </w:tabs>
        <w:suppressAutoHyphens w:val="0"/>
        <w:snapToGrid w:val="0"/>
        <w:ind w:left="0" w:firstLine="425"/>
        <w:jc w:val="both"/>
        <w:rPr>
          <w:color w:val="FF0000"/>
          <w:sz w:val="20"/>
          <w:szCs w:val="20"/>
        </w:rPr>
      </w:pPr>
      <w:r w:rsidRPr="00DA78FF">
        <w:rPr>
          <w:i/>
          <w:iCs/>
          <w:color w:val="000000"/>
          <w:sz w:val="20"/>
          <w:szCs w:val="20"/>
        </w:rPr>
        <w:t>Postmodification</w:t>
      </w:r>
      <w:r w:rsidRPr="00DA78FF">
        <w:rPr>
          <w:color w:val="000000"/>
          <w:sz w:val="20"/>
          <w:szCs w:val="20"/>
        </w:rPr>
        <w:t>, those which comprise all</w:t>
      </w:r>
      <w:r w:rsidRPr="00DA78FF">
        <w:rPr>
          <w:sz w:val="20"/>
          <w:szCs w:val="20"/>
        </w:rPr>
        <w:t xml:space="preserve"> the modifying constituents placed after the head.</w:t>
      </w:r>
    </w:p>
    <w:p w:rsidR="00CD10A7" w:rsidRPr="00DA78FF" w:rsidRDefault="0066274A" w:rsidP="004B0F00">
      <w:pPr>
        <w:pStyle w:val="NormalWeb"/>
        <w:snapToGrid w:val="0"/>
        <w:spacing w:before="0" w:beforeAutospacing="0" w:after="0" w:afterAutospacing="0"/>
        <w:ind w:firstLine="425"/>
        <w:jc w:val="both"/>
        <w:rPr>
          <w:color w:val="333333"/>
          <w:sz w:val="20"/>
          <w:szCs w:val="20"/>
        </w:rPr>
      </w:pPr>
      <w:r w:rsidRPr="00DA78FF">
        <w:rPr>
          <w:color w:val="333333"/>
          <w:sz w:val="20"/>
          <w:szCs w:val="20"/>
        </w:rPr>
        <w:lastRenderedPageBreak/>
        <w:t>According to the preceding literature, it seems necessary to elaborate on content words</w:t>
      </w:r>
      <w:r w:rsidR="004B0F00" w:rsidRPr="00DA78FF">
        <w:rPr>
          <w:color w:val="333333"/>
          <w:sz w:val="20"/>
          <w:szCs w:val="20"/>
        </w:rPr>
        <w:t>. C</w:t>
      </w:r>
      <w:r w:rsidRPr="00DA78FF">
        <w:rPr>
          <w:color w:val="333333"/>
          <w:sz w:val="20"/>
          <w:szCs w:val="20"/>
        </w:rPr>
        <w:t xml:space="preserve">ontent words are words that have meaning. They can be compared to grammatical words, which are structural. Nouns, main verbs, adjectives and adverbs are usually content words. Auxiliary verbs, pronouns, articles, and prepositions are usually grammatical words. </w:t>
      </w:r>
      <w:r w:rsidRPr="00DA78FF">
        <w:rPr>
          <w:rStyle w:val="mcesubheading1"/>
          <w:b w:val="0"/>
          <w:bCs w:val="0"/>
          <w:sz w:val="20"/>
          <w:szCs w:val="20"/>
        </w:rPr>
        <w:t xml:space="preserve">For example in the sentence </w:t>
      </w:r>
      <w:r w:rsidRPr="00DA78FF">
        <w:rPr>
          <w:b/>
          <w:bCs/>
          <w:color w:val="333333"/>
          <w:sz w:val="20"/>
          <w:szCs w:val="20"/>
        </w:rPr>
        <w:t>‘</w:t>
      </w:r>
      <w:r w:rsidRPr="00DA78FF">
        <w:rPr>
          <w:color w:val="333333"/>
          <w:sz w:val="20"/>
          <w:szCs w:val="20"/>
          <w:u w:val="single"/>
        </w:rPr>
        <w:t>We</w:t>
      </w:r>
      <w:r w:rsidRPr="00DA78FF">
        <w:rPr>
          <w:color w:val="333333"/>
          <w:sz w:val="20"/>
          <w:szCs w:val="20"/>
        </w:rPr>
        <w:t xml:space="preserve"> </w:t>
      </w:r>
      <w:r w:rsidRPr="00DA78FF">
        <w:rPr>
          <w:color w:val="333333"/>
          <w:sz w:val="20"/>
          <w:szCs w:val="20"/>
          <w:u w:val="single"/>
        </w:rPr>
        <w:t>flew</w:t>
      </w:r>
      <w:r w:rsidRPr="00DA78FF">
        <w:rPr>
          <w:color w:val="333333"/>
          <w:sz w:val="20"/>
          <w:szCs w:val="20"/>
        </w:rPr>
        <w:t xml:space="preserve"> over the </w:t>
      </w:r>
      <w:r w:rsidRPr="00DA78FF">
        <w:rPr>
          <w:color w:val="333333"/>
          <w:sz w:val="20"/>
          <w:szCs w:val="20"/>
          <w:u w:val="single"/>
        </w:rPr>
        <w:t>mountains</w:t>
      </w:r>
      <w:r w:rsidRPr="00DA78FF">
        <w:rPr>
          <w:color w:val="333333"/>
          <w:sz w:val="20"/>
          <w:szCs w:val="20"/>
        </w:rPr>
        <w:t xml:space="preserve"> at </w:t>
      </w:r>
      <w:r w:rsidRPr="00DA78FF">
        <w:rPr>
          <w:color w:val="333333"/>
          <w:sz w:val="20"/>
          <w:szCs w:val="20"/>
          <w:u w:val="single"/>
        </w:rPr>
        <w:t>dawn</w:t>
      </w:r>
      <w:r w:rsidRPr="00DA78FF">
        <w:rPr>
          <w:color w:val="333333"/>
          <w:sz w:val="20"/>
          <w:szCs w:val="20"/>
        </w:rPr>
        <w:t>' the underlined words are content words, but the remaining words are functional.</w:t>
      </w:r>
    </w:p>
    <w:p w:rsidR="0066274A" w:rsidRPr="00DA78FF" w:rsidRDefault="00CD10A7" w:rsidP="004B0F00">
      <w:pPr>
        <w:suppressAutoHyphens w:val="0"/>
        <w:snapToGrid w:val="0"/>
        <w:ind w:firstLine="425"/>
        <w:jc w:val="both"/>
        <w:rPr>
          <w:color w:val="FF0000"/>
          <w:sz w:val="20"/>
          <w:szCs w:val="20"/>
        </w:rPr>
      </w:pPr>
      <w:r w:rsidRPr="00DA78FF">
        <w:rPr>
          <w:sz w:val="20"/>
          <w:szCs w:val="20"/>
        </w:rPr>
        <w:t>A</w:t>
      </w:r>
      <w:r w:rsidR="0066274A" w:rsidRPr="00DA78FF">
        <w:rPr>
          <w:b/>
          <w:bCs/>
          <w:sz w:val="20"/>
          <w:szCs w:val="20"/>
        </w:rPr>
        <w:t xml:space="preserve"> </w:t>
      </w:r>
      <w:r w:rsidR="0066274A" w:rsidRPr="00DA78FF">
        <w:rPr>
          <w:rStyle w:val="Strong"/>
          <w:b w:val="0"/>
          <w:bCs w:val="0"/>
          <w:sz w:val="20"/>
          <w:szCs w:val="20"/>
        </w:rPr>
        <w:t>prepositional phrase</w:t>
      </w:r>
      <w:r w:rsidR="0066274A" w:rsidRPr="00DA78FF">
        <w:rPr>
          <w:rStyle w:val="Strong"/>
          <w:sz w:val="20"/>
          <w:szCs w:val="20"/>
        </w:rPr>
        <w:t xml:space="preserve"> </w:t>
      </w:r>
      <w:r w:rsidR="0066274A" w:rsidRPr="00DA78FF">
        <w:rPr>
          <w:sz w:val="20"/>
          <w:szCs w:val="20"/>
        </w:rPr>
        <w:t xml:space="preserve">is made up of a </w:t>
      </w:r>
      <w:r w:rsidR="0066274A" w:rsidRPr="00DA78FF">
        <w:rPr>
          <w:rStyle w:val="Strong"/>
          <w:b w:val="0"/>
          <w:bCs w:val="0"/>
          <w:sz w:val="20"/>
          <w:szCs w:val="20"/>
        </w:rPr>
        <w:t>preposition</w:t>
      </w:r>
      <w:r w:rsidR="0066274A" w:rsidRPr="00DA78FF">
        <w:rPr>
          <w:rStyle w:val="Strong"/>
          <w:sz w:val="20"/>
          <w:szCs w:val="20"/>
        </w:rPr>
        <w:t xml:space="preserve"> </w:t>
      </w:r>
      <w:r w:rsidR="0066274A" w:rsidRPr="00DA78FF">
        <w:rPr>
          <w:sz w:val="20"/>
          <w:szCs w:val="20"/>
        </w:rPr>
        <w:t xml:space="preserve">and a </w:t>
      </w:r>
      <w:r w:rsidR="0066274A" w:rsidRPr="00DA78FF">
        <w:rPr>
          <w:rStyle w:val="Strong"/>
          <w:b w:val="0"/>
          <w:bCs w:val="0"/>
          <w:sz w:val="20"/>
          <w:szCs w:val="20"/>
        </w:rPr>
        <w:t>noun phrase</w:t>
      </w:r>
      <w:r w:rsidR="0066274A" w:rsidRPr="00DA78FF">
        <w:rPr>
          <w:sz w:val="20"/>
          <w:szCs w:val="20"/>
        </w:rPr>
        <w:t xml:space="preserve">. We use prepositional phrases for many purposes, for example:- as </w:t>
      </w:r>
      <w:r w:rsidR="0066274A" w:rsidRPr="00DA78FF">
        <w:rPr>
          <w:rStyle w:val="Strong"/>
          <w:b w:val="0"/>
          <w:bCs w:val="0"/>
          <w:sz w:val="20"/>
          <w:szCs w:val="20"/>
        </w:rPr>
        <w:t>adverbials of time</w:t>
      </w:r>
      <w:r w:rsidR="0066274A" w:rsidRPr="00DA78FF">
        <w:rPr>
          <w:rStyle w:val="Strong"/>
          <w:sz w:val="20"/>
          <w:szCs w:val="20"/>
        </w:rPr>
        <w:t xml:space="preserve"> </w:t>
      </w:r>
      <w:r w:rsidR="0066274A" w:rsidRPr="00DA78FF">
        <w:rPr>
          <w:rStyle w:val="Strong"/>
          <w:b w:val="0"/>
          <w:bCs w:val="0"/>
          <w:sz w:val="20"/>
          <w:szCs w:val="20"/>
        </w:rPr>
        <w:t>and place</w:t>
      </w:r>
      <w:r w:rsidR="0066274A" w:rsidRPr="00DA78FF">
        <w:rPr>
          <w:sz w:val="20"/>
          <w:szCs w:val="20"/>
        </w:rPr>
        <w:t xml:space="preserve">: We will be back </w:t>
      </w:r>
      <w:r w:rsidR="0066274A" w:rsidRPr="00DA78FF">
        <w:rPr>
          <w:rStyle w:val="Strong"/>
          <w:b w:val="0"/>
          <w:bCs w:val="0"/>
          <w:sz w:val="20"/>
          <w:szCs w:val="20"/>
          <w:u w:val="single"/>
        </w:rPr>
        <w:t>in a few days</w:t>
      </w:r>
      <w:r w:rsidR="0066274A" w:rsidRPr="00DA78FF">
        <w:rPr>
          <w:sz w:val="20"/>
          <w:szCs w:val="20"/>
        </w:rPr>
        <w:t xml:space="preserve">. They drove </w:t>
      </w:r>
      <w:r w:rsidR="0066274A" w:rsidRPr="00DA78FF">
        <w:rPr>
          <w:rStyle w:val="Strong"/>
          <w:b w:val="0"/>
          <w:bCs w:val="0"/>
          <w:sz w:val="20"/>
          <w:szCs w:val="20"/>
          <w:u w:val="single"/>
        </w:rPr>
        <w:t>to Glasgow</w:t>
      </w:r>
      <w:r w:rsidR="0066274A" w:rsidRPr="00DA78FF">
        <w:rPr>
          <w:sz w:val="20"/>
          <w:szCs w:val="20"/>
        </w:rPr>
        <w:t xml:space="preserve">.- as a </w:t>
      </w:r>
      <w:r w:rsidR="0066274A" w:rsidRPr="00DA78FF">
        <w:rPr>
          <w:rStyle w:val="Strong"/>
          <w:b w:val="0"/>
          <w:bCs w:val="0"/>
          <w:sz w:val="20"/>
          <w:szCs w:val="20"/>
        </w:rPr>
        <w:t xml:space="preserve">postmodifier </w:t>
      </w:r>
      <w:r w:rsidR="0066274A" w:rsidRPr="00DA78FF">
        <w:rPr>
          <w:sz w:val="20"/>
          <w:szCs w:val="20"/>
        </w:rPr>
        <w:t xml:space="preserve">in a </w:t>
      </w:r>
      <w:r w:rsidR="0066274A" w:rsidRPr="00DA78FF">
        <w:rPr>
          <w:rStyle w:val="Strong"/>
          <w:b w:val="0"/>
          <w:bCs w:val="0"/>
          <w:sz w:val="20"/>
          <w:szCs w:val="20"/>
        </w:rPr>
        <w:t>noun phrase</w:t>
      </w:r>
      <w:r w:rsidR="0066274A" w:rsidRPr="00DA78FF">
        <w:rPr>
          <w:sz w:val="20"/>
          <w:szCs w:val="20"/>
        </w:rPr>
        <w:t xml:space="preserve">: Helen is the girl </w:t>
      </w:r>
      <w:r w:rsidR="0066274A" w:rsidRPr="00DA78FF">
        <w:rPr>
          <w:rStyle w:val="Strong"/>
          <w:b w:val="0"/>
          <w:bCs w:val="0"/>
          <w:sz w:val="20"/>
          <w:szCs w:val="20"/>
          <w:u w:val="single"/>
        </w:rPr>
        <w:t>in the red dress.</w:t>
      </w:r>
      <w:r w:rsidR="0066274A" w:rsidRPr="00DA78FF">
        <w:rPr>
          <w:sz w:val="20"/>
          <w:szCs w:val="20"/>
        </w:rPr>
        <w:t xml:space="preserve"> We’ve got a new television </w:t>
      </w:r>
      <w:r w:rsidR="0066274A" w:rsidRPr="00DA78FF">
        <w:rPr>
          <w:rStyle w:val="Strong"/>
          <w:b w:val="0"/>
          <w:bCs w:val="0"/>
          <w:sz w:val="20"/>
          <w:szCs w:val="20"/>
          <w:u w:val="single"/>
        </w:rPr>
        <w:t>with a</w:t>
      </w:r>
      <w:r w:rsidR="0066274A" w:rsidRPr="00DA78FF">
        <w:rPr>
          <w:rStyle w:val="Strong"/>
          <w:sz w:val="20"/>
          <w:szCs w:val="20"/>
        </w:rPr>
        <w:t xml:space="preserve"> </w:t>
      </w:r>
      <w:r w:rsidR="0066274A" w:rsidRPr="00DA78FF">
        <w:rPr>
          <w:rStyle w:val="Strong"/>
          <w:b w:val="0"/>
          <w:bCs w:val="0"/>
          <w:sz w:val="20"/>
          <w:szCs w:val="20"/>
          <w:u w:val="single"/>
        </w:rPr>
        <w:t>thirty one inch screen</w:t>
      </w:r>
      <w:r w:rsidR="0066274A" w:rsidRPr="00DA78FF">
        <w:rPr>
          <w:sz w:val="20"/>
          <w:szCs w:val="20"/>
        </w:rPr>
        <w:t xml:space="preserve">.- to show </w:t>
      </w:r>
      <w:r w:rsidR="0066274A" w:rsidRPr="00DA78FF">
        <w:rPr>
          <w:rStyle w:val="Strong"/>
          <w:b w:val="0"/>
          <w:bCs w:val="0"/>
          <w:sz w:val="20"/>
          <w:szCs w:val="20"/>
        </w:rPr>
        <w:t>who</w:t>
      </w:r>
      <w:r w:rsidR="0066274A" w:rsidRPr="00DA78FF">
        <w:rPr>
          <w:rStyle w:val="Strong"/>
          <w:sz w:val="20"/>
          <w:szCs w:val="20"/>
        </w:rPr>
        <w:t xml:space="preserve"> </w:t>
      </w:r>
      <w:r w:rsidR="0066274A" w:rsidRPr="00DA78FF">
        <w:rPr>
          <w:sz w:val="20"/>
          <w:szCs w:val="20"/>
        </w:rPr>
        <w:t xml:space="preserve">did something: The lion was killed </w:t>
      </w:r>
      <w:r w:rsidR="0066274A" w:rsidRPr="00DA78FF">
        <w:rPr>
          <w:rStyle w:val="Strong"/>
          <w:b w:val="0"/>
          <w:bCs w:val="0"/>
          <w:sz w:val="20"/>
          <w:szCs w:val="20"/>
          <w:u w:val="single"/>
        </w:rPr>
        <w:t>by the</w:t>
      </w:r>
      <w:r w:rsidR="0066274A" w:rsidRPr="00DA78FF">
        <w:rPr>
          <w:rStyle w:val="Strong"/>
          <w:sz w:val="20"/>
          <w:szCs w:val="20"/>
          <w:u w:val="single"/>
        </w:rPr>
        <w:t xml:space="preserve"> </w:t>
      </w:r>
      <w:r w:rsidR="0066274A" w:rsidRPr="00DA78FF">
        <w:rPr>
          <w:rStyle w:val="Strong"/>
          <w:b w:val="0"/>
          <w:bCs w:val="0"/>
          <w:sz w:val="20"/>
          <w:szCs w:val="20"/>
          <w:u w:val="single"/>
        </w:rPr>
        <w:t xml:space="preserve">hunter. </w:t>
      </w:r>
      <w:r w:rsidR="0066274A" w:rsidRPr="00DA78FF">
        <w:rPr>
          <w:sz w:val="20"/>
          <w:szCs w:val="20"/>
        </w:rPr>
        <w:t xml:space="preserve">I saw a wonderful painting </w:t>
      </w:r>
      <w:r w:rsidR="0066274A" w:rsidRPr="00DA78FF">
        <w:rPr>
          <w:rStyle w:val="Strong"/>
          <w:b w:val="0"/>
          <w:bCs w:val="0"/>
          <w:sz w:val="20"/>
          <w:szCs w:val="20"/>
          <w:u w:val="single"/>
        </w:rPr>
        <w:t>by Van Gog</w:t>
      </w:r>
      <w:r w:rsidR="0066274A" w:rsidRPr="00DA78FF">
        <w:rPr>
          <w:sz w:val="20"/>
          <w:szCs w:val="20"/>
        </w:rPr>
        <w:t>-</w:t>
      </w:r>
      <w:r w:rsidR="0066274A" w:rsidRPr="00DA78FF">
        <w:rPr>
          <w:b/>
          <w:bCs/>
          <w:sz w:val="20"/>
          <w:szCs w:val="20"/>
        </w:rPr>
        <w:t xml:space="preserve"> </w:t>
      </w:r>
      <w:r w:rsidR="0066274A" w:rsidRPr="00DA78FF">
        <w:rPr>
          <w:sz w:val="20"/>
          <w:szCs w:val="20"/>
        </w:rPr>
        <w:t xml:space="preserve">with </w:t>
      </w:r>
      <w:r w:rsidR="0066274A" w:rsidRPr="00DA78FF">
        <w:rPr>
          <w:rStyle w:val="Strong"/>
          <w:b w:val="0"/>
          <w:bCs w:val="0"/>
          <w:sz w:val="20"/>
          <w:szCs w:val="20"/>
        </w:rPr>
        <w:t>double object verbs</w:t>
      </w:r>
      <w:r w:rsidR="0066274A" w:rsidRPr="00DA78FF">
        <w:rPr>
          <w:sz w:val="20"/>
          <w:szCs w:val="20"/>
        </w:rPr>
        <w:t xml:space="preserve"> like give and get: We gave five pounds </w:t>
      </w:r>
      <w:r w:rsidR="0066274A" w:rsidRPr="00DA78FF">
        <w:rPr>
          <w:rStyle w:val="Strong"/>
          <w:b w:val="0"/>
          <w:bCs w:val="0"/>
          <w:sz w:val="20"/>
          <w:szCs w:val="20"/>
          <w:u w:val="single"/>
        </w:rPr>
        <w:t>to the woman</w:t>
      </w:r>
      <w:r w:rsidR="0066274A" w:rsidRPr="00DA78FF">
        <w:rPr>
          <w:b/>
          <w:bCs/>
          <w:sz w:val="20"/>
          <w:szCs w:val="20"/>
        </w:rPr>
        <w:t xml:space="preserve"> </w:t>
      </w:r>
      <w:r w:rsidR="0066274A" w:rsidRPr="00DA78FF">
        <w:rPr>
          <w:rStyle w:val="Strong"/>
          <w:b w:val="0"/>
          <w:bCs w:val="0"/>
          <w:sz w:val="20"/>
          <w:szCs w:val="20"/>
        </w:rPr>
        <w:t>on the corner</w:t>
      </w:r>
      <w:r w:rsidR="0066274A" w:rsidRPr="00DA78FF">
        <w:rPr>
          <w:sz w:val="20"/>
          <w:szCs w:val="20"/>
        </w:rPr>
        <w:t xml:space="preserve">. They got a drink </w:t>
      </w:r>
      <w:r w:rsidR="0066274A" w:rsidRPr="00DA78FF">
        <w:rPr>
          <w:rStyle w:val="Strong"/>
          <w:b w:val="0"/>
          <w:bCs w:val="0"/>
          <w:sz w:val="20"/>
          <w:szCs w:val="20"/>
          <w:u w:val="single"/>
        </w:rPr>
        <w:t>for me</w:t>
      </w:r>
      <w:r w:rsidR="0066274A" w:rsidRPr="00DA78FF">
        <w:rPr>
          <w:sz w:val="20"/>
          <w:szCs w:val="20"/>
        </w:rPr>
        <w:t xml:space="preserve">.- after certain verbs, nouns and adjectives: The book </w:t>
      </w:r>
      <w:r w:rsidR="0066274A" w:rsidRPr="00DA78FF">
        <w:rPr>
          <w:rStyle w:val="Emphasis"/>
          <w:sz w:val="20"/>
          <w:szCs w:val="20"/>
        </w:rPr>
        <w:t xml:space="preserve">belongs </w:t>
      </w:r>
      <w:r w:rsidR="0066274A" w:rsidRPr="00DA78FF">
        <w:rPr>
          <w:rStyle w:val="Strong"/>
          <w:b w:val="0"/>
          <w:bCs w:val="0"/>
          <w:sz w:val="20"/>
          <w:szCs w:val="20"/>
          <w:u w:val="single"/>
        </w:rPr>
        <w:t>to me</w:t>
      </w:r>
      <w:r w:rsidR="004B0F00" w:rsidRPr="00DA78FF">
        <w:rPr>
          <w:sz w:val="20"/>
          <w:szCs w:val="20"/>
        </w:rPr>
        <w:t>. I</w:t>
      </w:r>
      <w:r w:rsidR="0066274A" w:rsidRPr="00DA78FF">
        <w:rPr>
          <w:sz w:val="20"/>
          <w:szCs w:val="20"/>
        </w:rPr>
        <w:t xml:space="preserve"> </w:t>
      </w:r>
      <w:r w:rsidR="0066274A" w:rsidRPr="00DA78FF">
        <w:rPr>
          <w:rStyle w:val="Emphasis"/>
          <w:sz w:val="20"/>
          <w:szCs w:val="20"/>
        </w:rPr>
        <w:t xml:space="preserve">had an argument </w:t>
      </w:r>
      <w:r w:rsidR="0066274A" w:rsidRPr="00DA78FF">
        <w:rPr>
          <w:rStyle w:val="Strong"/>
          <w:b w:val="0"/>
          <w:bCs w:val="0"/>
          <w:sz w:val="20"/>
          <w:szCs w:val="20"/>
          <w:u w:val="single"/>
        </w:rPr>
        <w:t xml:space="preserve">with </w:t>
      </w:r>
      <w:r w:rsidR="0066274A" w:rsidRPr="00DA78FF">
        <w:rPr>
          <w:rStyle w:val="Strong"/>
          <w:b w:val="0"/>
          <w:bCs w:val="0"/>
          <w:sz w:val="20"/>
          <w:szCs w:val="20"/>
        </w:rPr>
        <w:t>my</w:t>
      </w:r>
      <w:r w:rsidR="0066274A" w:rsidRPr="00DA78FF">
        <w:rPr>
          <w:rStyle w:val="Strong"/>
          <w:sz w:val="20"/>
          <w:szCs w:val="20"/>
        </w:rPr>
        <w:t xml:space="preserve"> </w:t>
      </w:r>
      <w:r w:rsidR="0066274A" w:rsidRPr="00DA78FF">
        <w:rPr>
          <w:rStyle w:val="Strong"/>
          <w:b w:val="0"/>
          <w:bCs w:val="0"/>
          <w:sz w:val="20"/>
          <w:szCs w:val="20"/>
        </w:rPr>
        <w:t>brother</w:t>
      </w:r>
      <w:r w:rsidR="004B0F00" w:rsidRPr="00DA78FF">
        <w:rPr>
          <w:sz w:val="20"/>
          <w:szCs w:val="20"/>
        </w:rPr>
        <w:t>. I</w:t>
      </w:r>
      <w:r w:rsidR="0066274A" w:rsidRPr="00DA78FF">
        <w:rPr>
          <w:sz w:val="20"/>
          <w:szCs w:val="20"/>
        </w:rPr>
        <w:t xml:space="preserve"> feel </w:t>
      </w:r>
      <w:r w:rsidR="0066274A" w:rsidRPr="00DA78FF">
        <w:rPr>
          <w:rStyle w:val="Emphasis"/>
          <w:sz w:val="20"/>
          <w:szCs w:val="20"/>
        </w:rPr>
        <w:t xml:space="preserve">sorry </w:t>
      </w:r>
      <w:r w:rsidR="0066274A" w:rsidRPr="00DA78FF">
        <w:rPr>
          <w:rStyle w:val="Strong"/>
          <w:b w:val="0"/>
          <w:bCs w:val="0"/>
          <w:sz w:val="20"/>
          <w:szCs w:val="20"/>
          <w:u w:val="single"/>
        </w:rPr>
        <w:t>for</w:t>
      </w:r>
      <w:r w:rsidR="0066274A" w:rsidRPr="00DA78FF">
        <w:rPr>
          <w:rStyle w:val="Strong"/>
          <w:b w:val="0"/>
          <w:bCs w:val="0"/>
          <w:sz w:val="20"/>
          <w:szCs w:val="20"/>
        </w:rPr>
        <w:t xml:space="preserve"> you</w:t>
      </w:r>
      <w:r w:rsidR="0066274A" w:rsidRPr="00DA78FF">
        <w:rPr>
          <w:sz w:val="20"/>
          <w:szCs w:val="20"/>
        </w:rPr>
        <w:t>.</w:t>
      </w:r>
    </w:p>
    <w:p w:rsidR="004B75EF" w:rsidRPr="00DA78FF" w:rsidRDefault="004B75EF" w:rsidP="004B0F00">
      <w:pPr>
        <w:suppressAutoHyphens w:val="0"/>
        <w:snapToGrid w:val="0"/>
        <w:ind w:firstLine="425"/>
        <w:jc w:val="both"/>
        <w:rPr>
          <w:color w:val="FF0000"/>
          <w:sz w:val="20"/>
          <w:szCs w:val="20"/>
        </w:rPr>
      </w:pPr>
    </w:p>
    <w:p w:rsidR="0066274A" w:rsidRPr="00DA78FF" w:rsidRDefault="00471E57" w:rsidP="004B0F00">
      <w:pPr>
        <w:suppressAutoHyphens w:val="0"/>
        <w:snapToGrid w:val="0"/>
        <w:jc w:val="both"/>
        <w:rPr>
          <w:b/>
          <w:bCs/>
          <w:color w:val="000000"/>
          <w:sz w:val="20"/>
          <w:szCs w:val="20"/>
        </w:rPr>
      </w:pPr>
      <w:r w:rsidRPr="00DA78FF">
        <w:rPr>
          <w:b/>
          <w:color w:val="000000"/>
          <w:sz w:val="20"/>
          <w:szCs w:val="20"/>
        </w:rPr>
        <w:t>2.</w:t>
      </w:r>
      <w:r w:rsidR="0066274A" w:rsidRPr="00DA78FF">
        <w:rPr>
          <w:b/>
          <w:bCs/>
          <w:color w:val="000000"/>
          <w:sz w:val="20"/>
          <w:szCs w:val="20"/>
        </w:rPr>
        <w:t xml:space="preserve"> Research Methodology</w:t>
      </w:r>
    </w:p>
    <w:p w:rsidR="0066274A" w:rsidRPr="00DA78FF" w:rsidRDefault="0066274A" w:rsidP="004B0F00">
      <w:pPr>
        <w:suppressAutoHyphens w:val="0"/>
        <w:snapToGrid w:val="0"/>
        <w:ind w:firstLine="425"/>
        <w:jc w:val="both"/>
        <w:rPr>
          <w:color w:val="000000"/>
          <w:sz w:val="20"/>
          <w:szCs w:val="20"/>
        </w:rPr>
      </w:pPr>
      <w:r w:rsidRPr="00DA78FF">
        <w:rPr>
          <w:b/>
          <w:bCs/>
          <w:sz w:val="20"/>
          <w:szCs w:val="20"/>
        </w:rPr>
        <w:t>Data Collection and Analysis:</w:t>
      </w:r>
      <w:r w:rsidRPr="00DA78FF">
        <w:rPr>
          <w:sz w:val="20"/>
          <w:szCs w:val="20"/>
        </w:rPr>
        <w:t xml:space="preserve"> Some analyses concerning grammatical premodification, including the use of deictics, post deictics and numeratives regarding writing style have been carried out. This study focuses on lexical density concerning newspaper headlines, as a type of written text. Adopting a nonrandom purpose sampling, the present study selected 100 headlines culled from the electronic version of Tehran Times sand New York Times English newspapers over a specific time period (April 25th-April 30th)</w:t>
      </w:r>
      <w:r w:rsidR="004B0F00" w:rsidRPr="00DA78FF">
        <w:rPr>
          <w:sz w:val="20"/>
          <w:szCs w:val="20"/>
        </w:rPr>
        <w:t>. A</w:t>
      </w:r>
      <w:r w:rsidRPr="00DA78FF">
        <w:rPr>
          <w:sz w:val="20"/>
          <w:szCs w:val="20"/>
        </w:rPr>
        <w:t xml:space="preserve">s it was stated earlier, the headlines were selected from only one section of the newspapers (World). In order to carry out the research, the total number of words including content words and functional words in the newspaper headlines were put into word format and analyzed by Lexical Density Test to arrive at the ratio of content words to functional words. </w:t>
      </w:r>
    </w:p>
    <w:p w:rsidR="0066274A" w:rsidRPr="00DA78FF" w:rsidRDefault="0066274A" w:rsidP="004B0F00">
      <w:pPr>
        <w:suppressAutoHyphens w:val="0"/>
        <w:snapToGrid w:val="0"/>
        <w:ind w:firstLine="425"/>
        <w:jc w:val="both"/>
        <w:rPr>
          <w:color w:val="000000"/>
          <w:sz w:val="20"/>
          <w:szCs w:val="20"/>
        </w:rPr>
      </w:pPr>
      <w:r w:rsidRPr="00DA78FF">
        <w:rPr>
          <w:color w:val="000000"/>
          <w:sz w:val="20"/>
          <w:szCs w:val="20"/>
        </w:rPr>
        <w:t xml:space="preserve">The Lexical Density Test is another readability test that is designed to measure the degree of reading difficulty that a text presents. The Lexical (content) density is calculated by the following formula: Lexical Density = (number of different words) ÷ (total number of words) × 100. </w:t>
      </w:r>
    </w:p>
    <w:p w:rsidR="0066274A" w:rsidRPr="00DA78FF" w:rsidRDefault="0066274A" w:rsidP="004B0F00">
      <w:pPr>
        <w:suppressAutoHyphens w:val="0"/>
        <w:snapToGrid w:val="0"/>
        <w:ind w:firstLine="425"/>
        <w:jc w:val="both"/>
        <w:rPr>
          <w:color w:val="000000"/>
          <w:sz w:val="20"/>
          <w:szCs w:val="20"/>
        </w:rPr>
      </w:pPr>
      <w:r w:rsidRPr="00DA78FF">
        <w:rPr>
          <w:color w:val="000000"/>
          <w:sz w:val="20"/>
          <w:szCs w:val="20"/>
        </w:rPr>
        <w:t xml:space="preserve">The lexical density of a text is an attempt to measure the proportion of the content (lexical) words over the total words. Texts with a lower density are more easily understood. A score of 60-70% indicates a text that is lexically dense. A score of 40-50% is indicative of text that is not considered to be dense. </w:t>
      </w:r>
    </w:p>
    <w:p w:rsidR="004B0F00" w:rsidRPr="00DA78FF" w:rsidRDefault="004B0F00" w:rsidP="004B0F00">
      <w:pPr>
        <w:suppressAutoHyphens w:val="0"/>
        <w:snapToGrid w:val="0"/>
        <w:ind w:firstLine="425"/>
        <w:jc w:val="both"/>
        <w:rPr>
          <w:color w:val="000000"/>
          <w:sz w:val="20"/>
          <w:szCs w:val="20"/>
        </w:rPr>
        <w:sectPr w:rsidR="004B0F00" w:rsidRPr="00DA78FF" w:rsidSect="009E2AA6">
          <w:headerReference w:type="default" r:id="rId13"/>
          <w:footnotePr>
            <w:pos w:val="beneathText"/>
          </w:footnotePr>
          <w:pgSz w:w="12240" w:h="15840" w:code="1"/>
          <w:pgMar w:top="1440" w:right="1440" w:bottom="1440" w:left="1440" w:header="720" w:footer="720" w:gutter="0"/>
          <w:cols w:num="2" w:space="600"/>
          <w:docGrid w:linePitch="360"/>
        </w:sectPr>
      </w:pPr>
    </w:p>
    <w:p w:rsidR="00DA78FF" w:rsidRDefault="00DA78FF" w:rsidP="004B0F00">
      <w:pPr>
        <w:snapToGrid w:val="0"/>
        <w:jc w:val="lowKashida"/>
        <w:rPr>
          <w:rFonts w:eastAsiaTheme="minorEastAsia" w:hint="eastAsia"/>
          <w:color w:val="000000"/>
          <w:sz w:val="20"/>
          <w:szCs w:val="20"/>
          <w:lang w:eastAsia="zh-CN"/>
        </w:rPr>
      </w:pPr>
    </w:p>
    <w:p w:rsidR="00DA78FF" w:rsidRDefault="00DA78FF" w:rsidP="004B0F00">
      <w:pPr>
        <w:snapToGrid w:val="0"/>
        <w:jc w:val="lowKashida"/>
        <w:rPr>
          <w:rFonts w:eastAsiaTheme="minorEastAsia" w:hint="eastAsia"/>
          <w:color w:val="000000"/>
          <w:sz w:val="20"/>
          <w:szCs w:val="20"/>
          <w:lang w:eastAsia="zh-CN"/>
        </w:rPr>
      </w:pPr>
    </w:p>
    <w:p w:rsidR="004B0F00" w:rsidRPr="00DA78FF" w:rsidRDefault="004B0F00" w:rsidP="004B0F00">
      <w:pPr>
        <w:snapToGrid w:val="0"/>
        <w:jc w:val="lowKashida"/>
        <w:rPr>
          <w:rFonts w:eastAsia="Times New Roman"/>
          <w:color w:val="000000"/>
          <w:sz w:val="20"/>
          <w:szCs w:val="20"/>
        </w:rPr>
      </w:pPr>
      <w:r w:rsidRPr="00DA78FF">
        <w:rPr>
          <w:rFonts w:eastAsia="Times New Roman"/>
          <w:color w:val="000000"/>
          <w:sz w:val="20"/>
          <w:szCs w:val="20"/>
        </w:rPr>
        <w:t>Table 1: Tabulates Total Number of Words, Total Number of Content Words, Total Number of Functional Words, Lexica Density (Percentage) in Tehran Times</w:t>
      </w:r>
    </w:p>
    <w:tbl>
      <w:tblPr>
        <w:tblW w:w="5000" w:type="pct"/>
        <w:jc w:val="center"/>
        <w:tblBorders>
          <w:top w:val="single" w:sz="4" w:space="0" w:color="000000"/>
          <w:bottom w:val="single" w:sz="4" w:space="0" w:color="000000"/>
          <w:insideH w:val="single" w:sz="4" w:space="0" w:color="000000"/>
        </w:tblBorders>
        <w:tblCellMar>
          <w:left w:w="57" w:type="dxa"/>
          <w:right w:w="57" w:type="dxa"/>
        </w:tblCellMar>
        <w:tblLook w:val="00A0"/>
      </w:tblPr>
      <w:tblGrid>
        <w:gridCol w:w="2125"/>
        <w:gridCol w:w="2837"/>
        <w:gridCol w:w="3068"/>
        <w:gridCol w:w="1444"/>
      </w:tblGrid>
      <w:tr w:rsidR="004B0F00" w:rsidRPr="00DA78FF" w:rsidTr="004B0F00">
        <w:trPr>
          <w:jc w:val="center"/>
        </w:trPr>
        <w:tc>
          <w:tcPr>
            <w:tcW w:w="1122" w:type="pct"/>
            <w:vAlign w:val="center"/>
          </w:tcPr>
          <w:p w:rsidR="004B0F00" w:rsidRPr="00DA78FF" w:rsidRDefault="004B0F00" w:rsidP="00DA78FF">
            <w:pPr>
              <w:snapToGrid w:val="0"/>
              <w:rPr>
                <w:color w:val="000000"/>
                <w:sz w:val="20"/>
                <w:szCs w:val="20"/>
              </w:rPr>
            </w:pPr>
            <w:r w:rsidRPr="00DA78FF">
              <w:rPr>
                <w:color w:val="000000"/>
                <w:sz w:val="20"/>
                <w:szCs w:val="20"/>
              </w:rPr>
              <w:t>Total Number of Words</w:t>
            </w:r>
          </w:p>
        </w:tc>
        <w:tc>
          <w:tcPr>
            <w:tcW w:w="1497" w:type="pct"/>
            <w:vAlign w:val="center"/>
          </w:tcPr>
          <w:p w:rsidR="004B0F00" w:rsidRPr="00DA78FF" w:rsidRDefault="004B0F00" w:rsidP="00DA78FF">
            <w:pPr>
              <w:snapToGrid w:val="0"/>
              <w:rPr>
                <w:color w:val="000000"/>
                <w:sz w:val="20"/>
                <w:szCs w:val="20"/>
              </w:rPr>
            </w:pPr>
            <w:r w:rsidRPr="00DA78FF">
              <w:rPr>
                <w:color w:val="000000"/>
                <w:sz w:val="20"/>
                <w:szCs w:val="20"/>
              </w:rPr>
              <w:t>Total Number of Content Words</w:t>
            </w:r>
          </w:p>
        </w:tc>
        <w:tc>
          <w:tcPr>
            <w:tcW w:w="1619" w:type="pct"/>
            <w:vAlign w:val="center"/>
          </w:tcPr>
          <w:p w:rsidR="004B0F00" w:rsidRPr="00DA78FF" w:rsidRDefault="004B0F00" w:rsidP="00DA78FF">
            <w:pPr>
              <w:snapToGrid w:val="0"/>
              <w:rPr>
                <w:color w:val="000000"/>
                <w:sz w:val="20"/>
                <w:szCs w:val="20"/>
              </w:rPr>
            </w:pPr>
            <w:r w:rsidRPr="00DA78FF">
              <w:rPr>
                <w:color w:val="000000"/>
                <w:sz w:val="20"/>
                <w:szCs w:val="20"/>
              </w:rPr>
              <w:t>Total Number of Functional Words</w:t>
            </w:r>
          </w:p>
        </w:tc>
        <w:tc>
          <w:tcPr>
            <w:tcW w:w="762" w:type="pct"/>
            <w:vAlign w:val="center"/>
          </w:tcPr>
          <w:p w:rsidR="004B0F00" w:rsidRPr="00DA78FF" w:rsidRDefault="004B0F00" w:rsidP="00DA78FF">
            <w:pPr>
              <w:snapToGrid w:val="0"/>
              <w:rPr>
                <w:color w:val="000000"/>
                <w:sz w:val="20"/>
                <w:szCs w:val="20"/>
              </w:rPr>
            </w:pPr>
            <w:r w:rsidRPr="00DA78FF">
              <w:rPr>
                <w:color w:val="000000"/>
                <w:sz w:val="20"/>
                <w:szCs w:val="20"/>
              </w:rPr>
              <w:t>Lexical Density</w:t>
            </w:r>
          </w:p>
        </w:tc>
      </w:tr>
      <w:tr w:rsidR="004B0F00" w:rsidRPr="00DA78FF" w:rsidTr="004B0F00">
        <w:trPr>
          <w:jc w:val="center"/>
        </w:trPr>
        <w:tc>
          <w:tcPr>
            <w:tcW w:w="1122" w:type="pct"/>
            <w:vAlign w:val="center"/>
          </w:tcPr>
          <w:p w:rsidR="004B0F00" w:rsidRPr="00DA78FF" w:rsidRDefault="004B0F00" w:rsidP="00DA78FF">
            <w:pPr>
              <w:snapToGrid w:val="0"/>
              <w:rPr>
                <w:color w:val="000000"/>
                <w:sz w:val="20"/>
                <w:szCs w:val="20"/>
              </w:rPr>
            </w:pPr>
            <w:r w:rsidRPr="00DA78FF">
              <w:rPr>
                <w:color w:val="000000"/>
                <w:sz w:val="20"/>
                <w:szCs w:val="20"/>
              </w:rPr>
              <w:t>980</w:t>
            </w:r>
          </w:p>
        </w:tc>
        <w:tc>
          <w:tcPr>
            <w:tcW w:w="1497" w:type="pct"/>
            <w:vAlign w:val="center"/>
          </w:tcPr>
          <w:p w:rsidR="004B0F00" w:rsidRPr="00DA78FF" w:rsidRDefault="004B0F00" w:rsidP="00DA78FF">
            <w:pPr>
              <w:snapToGrid w:val="0"/>
              <w:rPr>
                <w:color w:val="000000"/>
                <w:sz w:val="20"/>
                <w:szCs w:val="20"/>
              </w:rPr>
            </w:pPr>
            <w:r w:rsidRPr="00DA78FF">
              <w:rPr>
                <w:color w:val="000000"/>
                <w:sz w:val="20"/>
                <w:szCs w:val="20"/>
              </w:rPr>
              <w:t>738</w:t>
            </w:r>
          </w:p>
        </w:tc>
        <w:tc>
          <w:tcPr>
            <w:tcW w:w="1619" w:type="pct"/>
            <w:vAlign w:val="center"/>
          </w:tcPr>
          <w:p w:rsidR="004B0F00" w:rsidRPr="00DA78FF" w:rsidRDefault="004B0F00" w:rsidP="00DA78FF">
            <w:pPr>
              <w:snapToGrid w:val="0"/>
              <w:rPr>
                <w:color w:val="000000"/>
                <w:sz w:val="20"/>
                <w:szCs w:val="20"/>
              </w:rPr>
            </w:pPr>
            <w:r w:rsidRPr="00DA78FF">
              <w:rPr>
                <w:color w:val="000000"/>
                <w:sz w:val="20"/>
                <w:szCs w:val="20"/>
              </w:rPr>
              <w:t>242</w:t>
            </w:r>
          </w:p>
        </w:tc>
        <w:tc>
          <w:tcPr>
            <w:tcW w:w="762" w:type="pct"/>
            <w:vAlign w:val="center"/>
          </w:tcPr>
          <w:p w:rsidR="004B0F00" w:rsidRPr="00DA78FF" w:rsidRDefault="004B0F00" w:rsidP="00DA78FF">
            <w:pPr>
              <w:snapToGrid w:val="0"/>
              <w:rPr>
                <w:color w:val="000000"/>
                <w:sz w:val="20"/>
                <w:szCs w:val="20"/>
              </w:rPr>
            </w:pPr>
            <w:r w:rsidRPr="00DA78FF">
              <w:rPr>
                <w:color w:val="000000"/>
                <w:sz w:val="20"/>
                <w:szCs w:val="20"/>
              </w:rPr>
              <w:t>% 75</w:t>
            </w:r>
          </w:p>
        </w:tc>
      </w:tr>
    </w:tbl>
    <w:p w:rsidR="004B0F00" w:rsidRDefault="004B0F00" w:rsidP="004B0F00">
      <w:pPr>
        <w:snapToGrid w:val="0"/>
        <w:jc w:val="center"/>
        <w:rPr>
          <w:rFonts w:eastAsiaTheme="minorEastAsia" w:hint="eastAsia"/>
          <w:color w:val="000000"/>
          <w:sz w:val="20"/>
          <w:szCs w:val="20"/>
          <w:lang w:eastAsia="zh-CN"/>
        </w:rPr>
      </w:pPr>
    </w:p>
    <w:p w:rsidR="00DA78FF" w:rsidRPr="00DA78FF" w:rsidRDefault="00DA78FF" w:rsidP="004B0F00">
      <w:pPr>
        <w:snapToGrid w:val="0"/>
        <w:jc w:val="center"/>
        <w:rPr>
          <w:rFonts w:eastAsiaTheme="minorEastAsia" w:hint="eastAsia"/>
          <w:color w:val="000000"/>
          <w:sz w:val="20"/>
          <w:szCs w:val="20"/>
          <w:lang w:eastAsia="zh-CN"/>
        </w:rPr>
      </w:pPr>
    </w:p>
    <w:p w:rsidR="00DA78FF" w:rsidRDefault="00DA78FF" w:rsidP="004B0F00">
      <w:pPr>
        <w:snapToGrid w:val="0"/>
        <w:jc w:val="both"/>
        <w:rPr>
          <w:rFonts w:eastAsiaTheme="minorEastAsia" w:hint="eastAsia"/>
          <w:color w:val="000000"/>
          <w:sz w:val="20"/>
          <w:szCs w:val="20"/>
          <w:lang w:eastAsia="zh-CN"/>
        </w:rPr>
      </w:pPr>
    </w:p>
    <w:p w:rsidR="004B0F00" w:rsidRPr="00DA78FF" w:rsidRDefault="004B0F00" w:rsidP="004B0F00">
      <w:pPr>
        <w:snapToGrid w:val="0"/>
        <w:jc w:val="both"/>
        <w:rPr>
          <w:rFonts w:eastAsia="Times New Roman"/>
          <w:color w:val="000000"/>
          <w:sz w:val="20"/>
          <w:szCs w:val="20"/>
        </w:rPr>
      </w:pPr>
      <w:r w:rsidRPr="00DA78FF">
        <w:rPr>
          <w:rFonts w:eastAsia="Times New Roman"/>
          <w:color w:val="000000"/>
          <w:sz w:val="20"/>
          <w:szCs w:val="20"/>
        </w:rPr>
        <w:t>Table 2: Tabulates Total Number of Words, Total Number of Content Words, Total Number of Functional Words, Lexica Density (Percentage) in New York Times.</w:t>
      </w:r>
    </w:p>
    <w:tbl>
      <w:tblPr>
        <w:tblW w:w="5000" w:type="pct"/>
        <w:jc w:val="center"/>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0A0"/>
      </w:tblPr>
      <w:tblGrid>
        <w:gridCol w:w="2125"/>
        <w:gridCol w:w="2837"/>
        <w:gridCol w:w="3068"/>
        <w:gridCol w:w="1444"/>
      </w:tblGrid>
      <w:tr w:rsidR="004B0F00" w:rsidRPr="00DA78FF" w:rsidTr="004B0F00">
        <w:trPr>
          <w:jc w:val="center"/>
        </w:trPr>
        <w:tc>
          <w:tcPr>
            <w:tcW w:w="1122" w:type="pct"/>
            <w:vAlign w:val="center"/>
          </w:tcPr>
          <w:p w:rsidR="004B0F00" w:rsidRPr="00DA78FF" w:rsidRDefault="004B0F00" w:rsidP="00DA78FF">
            <w:pPr>
              <w:snapToGrid w:val="0"/>
              <w:rPr>
                <w:color w:val="000000"/>
                <w:sz w:val="20"/>
                <w:szCs w:val="20"/>
              </w:rPr>
            </w:pPr>
            <w:r w:rsidRPr="00DA78FF">
              <w:rPr>
                <w:color w:val="000000"/>
                <w:sz w:val="20"/>
                <w:szCs w:val="20"/>
              </w:rPr>
              <w:t>Total Number of Words</w:t>
            </w:r>
          </w:p>
        </w:tc>
        <w:tc>
          <w:tcPr>
            <w:tcW w:w="1497" w:type="pct"/>
            <w:vAlign w:val="center"/>
          </w:tcPr>
          <w:p w:rsidR="004B0F00" w:rsidRPr="00DA78FF" w:rsidRDefault="004B0F00" w:rsidP="00DA78FF">
            <w:pPr>
              <w:snapToGrid w:val="0"/>
              <w:rPr>
                <w:color w:val="000000"/>
                <w:sz w:val="20"/>
                <w:szCs w:val="20"/>
              </w:rPr>
            </w:pPr>
            <w:r w:rsidRPr="00DA78FF">
              <w:rPr>
                <w:color w:val="000000"/>
                <w:sz w:val="20"/>
                <w:szCs w:val="20"/>
              </w:rPr>
              <w:t>Total Number of Content Words</w:t>
            </w:r>
          </w:p>
        </w:tc>
        <w:tc>
          <w:tcPr>
            <w:tcW w:w="1619" w:type="pct"/>
            <w:vAlign w:val="center"/>
          </w:tcPr>
          <w:p w:rsidR="004B0F00" w:rsidRPr="00DA78FF" w:rsidRDefault="004B0F00" w:rsidP="00DA78FF">
            <w:pPr>
              <w:snapToGrid w:val="0"/>
              <w:rPr>
                <w:color w:val="000000"/>
                <w:sz w:val="20"/>
                <w:szCs w:val="20"/>
              </w:rPr>
            </w:pPr>
            <w:r w:rsidRPr="00DA78FF">
              <w:rPr>
                <w:color w:val="000000"/>
                <w:sz w:val="20"/>
                <w:szCs w:val="20"/>
              </w:rPr>
              <w:t>Total Number of Functional Words</w:t>
            </w:r>
          </w:p>
        </w:tc>
        <w:tc>
          <w:tcPr>
            <w:tcW w:w="762" w:type="pct"/>
            <w:vAlign w:val="center"/>
          </w:tcPr>
          <w:p w:rsidR="004B0F00" w:rsidRPr="00DA78FF" w:rsidRDefault="004B0F00" w:rsidP="00DA78FF">
            <w:pPr>
              <w:snapToGrid w:val="0"/>
              <w:rPr>
                <w:color w:val="000000"/>
                <w:sz w:val="20"/>
                <w:szCs w:val="20"/>
              </w:rPr>
            </w:pPr>
            <w:r w:rsidRPr="00DA78FF">
              <w:rPr>
                <w:color w:val="000000"/>
                <w:sz w:val="20"/>
                <w:szCs w:val="20"/>
              </w:rPr>
              <w:t>Lexical Density</w:t>
            </w:r>
          </w:p>
        </w:tc>
      </w:tr>
      <w:tr w:rsidR="004B0F00" w:rsidRPr="00DA78FF" w:rsidTr="004B0F00">
        <w:trPr>
          <w:jc w:val="center"/>
        </w:trPr>
        <w:tc>
          <w:tcPr>
            <w:tcW w:w="1122" w:type="pct"/>
            <w:vAlign w:val="center"/>
          </w:tcPr>
          <w:p w:rsidR="004B0F00" w:rsidRPr="00DA78FF" w:rsidRDefault="004B0F00" w:rsidP="00DA78FF">
            <w:pPr>
              <w:snapToGrid w:val="0"/>
              <w:rPr>
                <w:color w:val="000000"/>
                <w:sz w:val="20"/>
                <w:szCs w:val="20"/>
              </w:rPr>
            </w:pPr>
            <w:r w:rsidRPr="00DA78FF">
              <w:rPr>
                <w:color w:val="000000"/>
                <w:sz w:val="20"/>
                <w:szCs w:val="20"/>
              </w:rPr>
              <w:t>830</w:t>
            </w:r>
          </w:p>
        </w:tc>
        <w:tc>
          <w:tcPr>
            <w:tcW w:w="1497" w:type="pct"/>
            <w:vAlign w:val="center"/>
          </w:tcPr>
          <w:p w:rsidR="004B0F00" w:rsidRPr="00DA78FF" w:rsidRDefault="004B0F00" w:rsidP="00DA78FF">
            <w:pPr>
              <w:snapToGrid w:val="0"/>
              <w:rPr>
                <w:color w:val="000000"/>
                <w:sz w:val="20"/>
                <w:szCs w:val="20"/>
              </w:rPr>
            </w:pPr>
            <w:r w:rsidRPr="00DA78FF">
              <w:rPr>
                <w:color w:val="000000"/>
                <w:sz w:val="20"/>
                <w:szCs w:val="20"/>
              </w:rPr>
              <w:t>737</w:t>
            </w:r>
          </w:p>
        </w:tc>
        <w:tc>
          <w:tcPr>
            <w:tcW w:w="1619" w:type="pct"/>
            <w:vAlign w:val="center"/>
          </w:tcPr>
          <w:p w:rsidR="004B0F00" w:rsidRPr="00DA78FF" w:rsidRDefault="004B0F00" w:rsidP="00DA78FF">
            <w:pPr>
              <w:snapToGrid w:val="0"/>
              <w:rPr>
                <w:color w:val="000000"/>
                <w:sz w:val="20"/>
                <w:szCs w:val="20"/>
              </w:rPr>
            </w:pPr>
            <w:r w:rsidRPr="00DA78FF">
              <w:rPr>
                <w:color w:val="000000"/>
                <w:sz w:val="20"/>
                <w:szCs w:val="20"/>
              </w:rPr>
              <w:t>93</w:t>
            </w:r>
          </w:p>
        </w:tc>
        <w:tc>
          <w:tcPr>
            <w:tcW w:w="762" w:type="pct"/>
            <w:vAlign w:val="center"/>
          </w:tcPr>
          <w:p w:rsidR="004B0F00" w:rsidRPr="00DA78FF" w:rsidRDefault="004B0F00" w:rsidP="00DA78FF">
            <w:pPr>
              <w:snapToGrid w:val="0"/>
              <w:rPr>
                <w:color w:val="000000"/>
                <w:sz w:val="20"/>
                <w:szCs w:val="20"/>
              </w:rPr>
            </w:pPr>
            <w:r w:rsidRPr="00DA78FF">
              <w:rPr>
                <w:color w:val="000000"/>
                <w:sz w:val="20"/>
                <w:szCs w:val="20"/>
              </w:rPr>
              <w:t>%88</w:t>
            </w:r>
          </w:p>
        </w:tc>
      </w:tr>
    </w:tbl>
    <w:p w:rsidR="004B0F00" w:rsidRDefault="004B0F00" w:rsidP="004B0F00">
      <w:pPr>
        <w:snapToGrid w:val="0"/>
        <w:jc w:val="lowKashida"/>
        <w:rPr>
          <w:rFonts w:eastAsiaTheme="minorEastAsia" w:hint="eastAsia"/>
          <w:color w:val="000000"/>
          <w:sz w:val="20"/>
          <w:szCs w:val="20"/>
          <w:lang w:eastAsia="zh-CN"/>
        </w:rPr>
      </w:pPr>
    </w:p>
    <w:p w:rsidR="00DA78FF" w:rsidRDefault="00DA78FF" w:rsidP="004B0F00">
      <w:pPr>
        <w:snapToGrid w:val="0"/>
        <w:jc w:val="lowKashida"/>
        <w:rPr>
          <w:rFonts w:eastAsiaTheme="minorEastAsia" w:hint="eastAsia"/>
          <w:color w:val="000000"/>
          <w:sz w:val="20"/>
          <w:szCs w:val="20"/>
          <w:lang w:eastAsia="zh-CN"/>
        </w:rPr>
      </w:pPr>
    </w:p>
    <w:p w:rsidR="00DA78FF" w:rsidRPr="00DA78FF" w:rsidRDefault="00DA78FF" w:rsidP="004B0F00">
      <w:pPr>
        <w:snapToGrid w:val="0"/>
        <w:jc w:val="lowKashida"/>
        <w:rPr>
          <w:rFonts w:eastAsiaTheme="minorEastAsia" w:hint="eastAsia"/>
          <w:color w:val="000000"/>
          <w:sz w:val="20"/>
          <w:szCs w:val="20"/>
          <w:lang w:eastAsia="zh-CN"/>
        </w:rPr>
      </w:pPr>
    </w:p>
    <w:p w:rsidR="004B0F00" w:rsidRPr="00DA78FF" w:rsidRDefault="004B0F00" w:rsidP="004B0F00">
      <w:pPr>
        <w:snapToGrid w:val="0"/>
        <w:jc w:val="both"/>
        <w:rPr>
          <w:rFonts w:eastAsia="Times New Roman"/>
          <w:color w:val="000000"/>
          <w:sz w:val="20"/>
          <w:szCs w:val="20"/>
        </w:rPr>
      </w:pPr>
      <w:r w:rsidRPr="00DA78FF">
        <w:rPr>
          <w:rFonts w:eastAsia="Times New Roman"/>
          <w:color w:val="000000"/>
          <w:sz w:val="20"/>
          <w:szCs w:val="20"/>
        </w:rPr>
        <w:t>Table 3: Tabulates the Total  No. of Headlines , Nominal Groups</w:t>
      </w:r>
      <w:r w:rsidR="00DA78FF" w:rsidRPr="00DA78FF">
        <w:rPr>
          <w:rFonts w:eastAsiaTheme="minorEastAsia" w:hint="eastAsia"/>
          <w:color w:val="000000"/>
          <w:sz w:val="20"/>
          <w:szCs w:val="20"/>
          <w:lang w:eastAsia="zh-CN"/>
        </w:rPr>
        <w:t xml:space="preserve"> </w:t>
      </w:r>
      <w:r w:rsidRPr="00DA78FF">
        <w:rPr>
          <w:rFonts w:eastAsia="Times New Roman"/>
          <w:color w:val="000000"/>
          <w:sz w:val="20"/>
          <w:szCs w:val="20"/>
        </w:rPr>
        <w:t>(Premodified) ,  Nominal Groups (Postmodified) , Nouns Lacking Pre- or Postmodification items , Prepositional Phrases  and  Nominal Groups in Prepositional Phrases In Tehran Times</w:t>
      </w:r>
    </w:p>
    <w:tbl>
      <w:tblPr>
        <w:tblW w:w="0" w:type="auto"/>
        <w:jc w:val="center"/>
        <w:tblBorders>
          <w:top w:val="single" w:sz="4" w:space="0" w:color="000000"/>
          <w:bottom w:val="single" w:sz="4" w:space="0" w:color="000000"/>
          <w:insideH w:val="single" w:sz="4" w:space="0" w:color="000000"/>
        </w:tblBorders>
        <w:tblCellMar>
          <w:left w:w="57" w:type="dxa"/>
          <w:right w:w="57" w:type="dxa"/>
        </w:tblCellMar>
        <w:tblLook w:val="00A0"/>
      </w:tblPr>
      <w:tblGrid>
        <w:gridCol w:w="1007"/>
        <w:gridCol w:w="2040"/>
        <w:gridCol w:w="1634"/>
        <w:gridCol w:w="1789"/>
        <w:gridCol w:w="1371"/>
        <w:gridCol w:w="1633"/>
      </w:tblGrid>
      <w:tr w:rsidR="004B0F00" w:rsidRPr="00DA78FF" w:rsidTr="004B0F00">
        <w:trPr>
          <w:jc w:val="center"/>
        </w:trPr>
        <w:tc>
          <w:tcPr>
            <w:tcW w:w="0" w:type="auto"/>
            <w:vAlign w:val="center"/>
          </w:tcPr>
          <w:p w:rsidR="004B0F00" w:rsidRPr="00DA78FF" w:rsidRDefault="004B0F00" w:rsidP="00DA78FF">
            <w:pPr>
              <w:snapToGrid w:val="0"/>
              <w:rPr>
                <w:color w:val="000000"/>
                <w:sz w:val="20"/>
                <w:szCs w:val="20"/>
              </w:rPr>
            </w:pPr>
            <w:r w:rsidRPr="00DA78FF">
              <w:rPr>
                <w:color w:val="000000"/>
                <w:sz w:val="20"/>
                <w:szCs w:val="20"/>
              </w:rPr>
              <w:t>No. of Headlines</w:t>
            </w:r>
          </w:p>
        </w:tc>
        <w:tc>
          <w:tcPr>
            <w:tcW w:w="0" w:type="auto"/>
            <w:vAlign w:val="center"/>
          </w:tcPr>
          <w:p w:rsidR="004B0F00" w:rsidRPr="00DA78FF" w:rsidRDefault="004B0F00" w:rsidP="00DA78FF">
            <w:pPr>
              <w:snapToGrid w:val="0"/>
              <w:rPr>
                <w:color w:val="000000"/>
                <w:sz w:val="20"/>
                <w:szCs w:val="20"/>
              </w:rPr>
            </w:pPr>
            <w:r w:rsidRPr="00DA78FF">
              <w:rPr>
                <w:color w:val="000000"/>
                <w:sz w:val="20"/>
                <w:szCs w:val="20"/>
              </w:rPr>
              <w:t>No. of Nominal Groups(Premodified)</w:t>
            </w:r>
          </w:p>
        </w:tc>
        <w:tc>
          <w:tcPr>
            <w:tcW w:w="0" w:type="auto"/>
            <w:vAlign w:val="center"/>
          </w:tcPr>
          <w:p w:rsidR="004B0F00" w:rsidRPr="00DA78FF" w:rsidRDefault="004B0F00" w:rsidP="00DA78FF">
            <w:pPr>
              <w:snapToGrid w:val="0"/>
              <w:rPr>
                <w:color w:val="000000"/>
                <w:sz w:val="20"/>
                <w:szCs w:val="20"/>
              </w:rPr>
            </w:pPr>
            <w:r w:rsidRPr="00DA78FF">
              <w:rPr>
                <w:color w:val="000000"/>
                <w:sz w:val="20"/>
                <w:szCs w:val="20"/>
              </w:rPr>
              <w:t>No. of Nominal Groups (Postmodified)</w:t>
            </w:r>
          </w:p>
        </w:tc>
        <w:tc>
          <w:tcPr>
            <w:tcW w:w="0" w:type="auto"/>
            <w:vAlign w:val="center"/>
          </w:tcPr>
          <w:p w:rsidR="004B0F00" w:rsidRPr="00DA78FF" w:rsidRDefault="004B0F00" w:rsidP="00DA78FF">
            <w:pPr>
              <w:snapToGrid w:val="0"/>
              <w:rPr>
                <w:color w:val="000000"/>
                <w:sz w:val="20"/>
                <w:szCs w:val="20"/>
              </w:rPr>
            </w:pPr>
            <w:r w:rsidRPr="00DA78FF">
              <w:rPr>
                <w:color w:val="000000"/>
                <w:sz w:val="20"/>
                <w:szCs w:val="20"/>
              </w:rPr>
              <w:t>Nouns Lacking Pre- or Postmodification</w:t>
            </w:r>
          </w:p>
        </w:tc>
        <w:tc>
          <w:tcPr>
            <w:tcW w:w="0" w:type="auto"/>
            <w:vAlign w:val="center"/>
          </w:tcPr>
          <w:p w:rsidR="004B0F00" w:rsidRPr="00DA78FF" w:rsidRDefault="004B0F00" w:rsidP="00DA78FF">
            <w:pPr>
              <w:snapToGrid w:val="0"/>
              <w:rPr>
                <w:color w:val="000000"/>
                <w:sz w:val="20"/>
                <w:szCs w:val="20"/>
              </w:rPr>
            </w:pPr>
            <w:r w:rsidRPr="00DA78FF">
              <w:rPr>
                <w:color w:val="000000"/>
                <w:sz w:val="20"/>
                <w:szCs w:val="20"/>
              </w:rPr>
              <w:t>No. of Prepositional Phrases</w:t>
            </w:r>
          </w:p>
        </w:tc>
        <w:tc>
          <w:tcPr>
            <w:tcW w:w="0" w:type="auto"/>
            <w:vAlign w:val="center"/>
          </w:tcPr>
          <w:p w:rsidR="004B0F00" w:rsidRPr="00DA78FF" w:rsidRDefault="004B0F00" w:rsidP="00DA78FF">
            <w:pPr>
              <w:snapToGrid w:val="0"/>
              <w:rPr>
                <w:color w:val="000000"/>
                <w:sz w:val="20"/>
                <w:szCs w:val="20"/>
              </w:rPr>
            </w:pPr>
            <w:r w:rsidRPr="00DA78FF">
              <w:rPr>
                <w:color w:val="000000"/>
                <w:sz w:val="20"/>
                <w:szCs w:val="20"/>
              </w:rPr>
              <w:t>No. of Nominal Groups in Prepositional Phrases</w:t>
            </w:r>
          </w:p>
        </w:tc>
      </w:tr>
      <w:tr w:rsidR="004B0F00" w:rsidRPr="00DA78FF" w:rsidTr="004B0F00">
        <w:trPr>
          <w:jc w:val="center"/>
        </w:trPr>
        <w:tc>
          <w:tcPr>
            <w:tcW w:w="0" w:type="auto"/>
            <w:vAlign w:val="center"/>
          </w:tcPr>
          <w:p w:rsidR="004B0F00" w:rsidRPr="00DA78FF" w:rsidRDefault="004B0F00" w:rsidP="00DA78FF">
            <w:pPr>
              <w:snapToGrid w:val="0"/>
              <w:rPr>
                <w:color w:val="000000"/>
                <w:sz w:val="20"/>
                <w:szCs w:val="20"/>
              </w:rPr>
            </w:pPr>
            <w:r w:rsidRPr="00DA78FF">
              <w:rPr>
                <w:color w:val="000000"/>
                <w:sz w:val="20"/>
                <w:szCs w:val="20"/>
              </w:rPr>
              <w:t>100</w:t>
            </w:r>
          </w:p>
        </w:tc>
        <w:tc>
          <w:tcPr>
            <w:tcW w:w="0" w:type="auto"/>
            <w:vAlign w:val="center"/>
          </w:tcPr>
          <w:p w:rsidR="004B0F00" w:rsidRPr="00DA78FF" w:rsidRDefault="004B0F00" w:rsidP="00DA78FF">
            <w:pPr>
              <w:snapToGrid w:val="0"/>
              <w:rPr>
                <w:color w:val="000000"/>
                <w:sz w:val="20"/>
                <w:szCs w:val="20"/>
              </w:rPr>
            </w:pPr>
            <w:r w:rsidRPr="00DA78FF">
              <w:rPr>
                <w:color w:val="000000"/>
                <w:sz w:val="20"/>
                <w:szCs w:val="20"/>
              </w:rPr>
              <w:t>310</w:t>
            </w:r>
          </w:p>
        </w:tc>
        <w:tc>
          <w:tcPr>
            <w:tcW w:w="0" w:type="auto"/>
            <w:vAlign w:val="center"/>
          </w:tcPr>
          <w:p w:rsidR="004B0F00" w:rsidRPr="00DA78FF" w:rsidRDefault="004B0F00" w:rsidP="00DA78FF">
            <w:pPr>
              <w:snapToGrid w:val="0"/>
              <w:rPr>
                <w:color w:val="000000"/>
                <w:sz w:val="20"/>
                <w:szCs w:val="20"/>
              </w:rPr>
            </w:pPr>
            <w:r w:rsidRPr="00DA78FF">
              <w:rPr>
                <w:color w:val="000000"/>
                <w:sz w:val="20"/>
                <w:szCs w:val="20"/>
              </w:rPr>
              <w:t>15</w:t>
            </w:r>
          </w:p>
        </w:tc>
        <w:tc>
          <w:tcPr>
            <w:tcW w:w="0" w:type="auto"/>
            <w:vAlign w:val="center"/>
          </w:tcPr>
          <w:p w:rsidR="004B0F00" w:rsidRPr="00DA78FF" w:rsidRDefault="004B0F00" w:rsidP="00DA78FF">
            <w:pPr>
              <w:snapToGrid w:val="0"/>
              <w:rPr>
                <w:color w:val="000000"/>
                <w:sz w:val="20"/>
                <w:szCs w:val="20"/>
              </w:rPr>
            </w:pPr>
            <w:r w:rsidRPr="00DA78FF">
              <w:rPr>
                <w:color w:val="000000"/>
                <w:sz w:val="20"/>
                <w:szCs w:val="20"/>
              </w:rPr>
              <w:t>180</w:t>
            </w:r>
          </w:p>
        </w:tc>
        <w:tc>
          <w:tcPr>
            <w:tcW w:w="0" w:type="auto"/>
            <w:vAlign w:val="center"/>
          </w:tcPr>
          <w:p w:rsidR="004B0F00" w:rsidRPr="00DA78FF" w:rsidRDefault="004B0F00" w:rsidP="00DA78FF">
            <w:pPr>
              <w:snapToGrid w:val="0"/>
              <w:rPr>
                <w:color w:val="000000"/>
                <w:sz w:val="20"/>
                <w:szCs w:val="20"/>
              </w:rPr>
            </w:pPr>
            <w:r w:rsidRPr="00DA78FF">
              <w:rPr>
                <w:color w:val="000000"/>
                <w:sz w:val="20"/>
                <w:szCs w:val="20"/>
              </w:rPr>
              <w:t>270</w:t>
            </w:r>
          </w:p>
        </w:tc>
        <w:tc>
          <w:tcPr>
            <w:tcW w:w="0" w:type="auto"/>
            <w:vAlign w:val="center"/>
          </w:tcPr>
          <w:p w:rsidR="004B0F00" w:rsidRPr="00DA78FF" w:rsidRDefault="004B0F00" w:rsidP="00DA78FF">
            <w:pPr>
              <w:snapToGrid w:val="0"/>
              <w:rPr>
                <w:color w:val="000000"/>
                <w:sz w:val="20"/>
                <w:szCs w:val="20"/>
              </w:rPr>
            </w:pPr>
            <w:r w:rsidRPr="00DA78FF">
              <w:rPr>
                <w:color w:val="000000"/>
                <w:sz w:val="20"/>
                <w:szCs w:val="20"/>
              </w:rPr>
              <w:t>270</w:t>
            </w:r>
          </w:p>
        </w:tc>
      </w:tr>
    </w:tbl>
    <w:p w:rsidR="004B0F00" w:rsidRDefault="004B0F00" w:rsidP="004B0F00">
      <w:pPr>
        <w:snapToGrid w:val="0"/>
        <w:jc w:val="lowKashida"/>
        <w:rPr>
          <w:rFonts w:eastAsiaTheme="minorEastAsia" w:hint="eastAsia"/>
          <w:color w:val="000000"/>
          <w:sz w:val="20"/>
          <w:szCs w:val="20"/>
          <w:lang w:eastAsia="zh-CN"/>
        </w:rPr>
      </w:pPr>
    </w:p>
    <w:p w:rsidR="00DA78FF" w:rsidRDefault="00DA78FF" w:rsidP="004B0F00">
      <w:pPr>
        <w:snapToGrid w:val="0"/>
        <w:jc w:val="lowKashida"/>
        <w:rPr>
          <w:rFonts w:eastAsiaTheme="minorEastAsia" w:hint="eastAsia"/>
          <w:color w:val="000000"/>
          <w:sz w:val="20"/>
          <w:szCs w:val="20"/>
          <w:lang w:eastAsia="zh-CN"/>
        </w:rPr>
      </w:pPr>
    </w:p>
    <w:p w:rsidR="00DA78FF" w:rsidRPr="00DA78FF" w:rsidRDefault="00DA78FF" w:rsidP="004B0F00">
      <w:pPr>
        <w:snapToGrid w:val="0"/>
        <w:jc w:val="lowKashida"/>
        <w:rPr>
          <w:rFonts w:eastAsiaTheme="minorEastAsia" w:hint="eastAsia"/>
          <w:color w:val="000000"/>
          <w:sz w:val="20"/>
          <w:szCs w:val="20"/>
          <w:lang w:eastAsia="zh-CN"/>
        </w:rPr>
      </w:pPr>
    </w:p>
    <w:p w:rsidR="004B0F00" w:rsidRPr="00DA78FF" w:rsidRDefault="004B0F00" w:rsidP="004B0F00">
      <w:pPr>
        <w:snapToGrid w:val="0"/>
        <w:jc w:val="both"/>
        <w:rPr>
          <w:rFonts w:eastAsia="Times New Roman"/>
          <w:color w:val="000000"/>
          <w:sz w:val="20"/>
          <w:szCs w:val="20"/>
        </w:rPr>
      </w:pPr>
      <w:r w:rsidRPr="00DA78FF">
        <w:rPr>
          <w:rFonts w:eastAsia="Times New Roman"/>
          <w:color w:val="000000"/>
          <w:sz w:val="20"/>
          <w:szCs w:val="20"/>
        </w:rPr>
        <w:t>Table 4: Tabulates the Total  No. of Headlines , Nominal Groups(Premodified) ,  Nominal Groups (Postmodified) , Nouns Lacking Pre- or Postmodification Items , Prepositional Phrases  and  Nominal Groups in Prepositional Phrases in New York Times.</w:t>
      </w:r>
    </w:p>
    <w:tbl>
      <w:tblPr>
        <w:tblW w:w="0" w:type="auto"/>
        <w:jc w:val="center"/>
        <w:tblBorders>
          <w:top w:val="single" w:sz="4" w:space="0" w:color="000000"/>
          <w:bottom w:val="single" w:sz="4" w:space="0" w:color="000000"/>
          <w:insideH w:val="single" w:sz="4" w:space="0" w:color="000000"/>
        </w:tblBorders>
        <w:tblCellMar>
          <w:left w:w="57" w:type="dxa"/>
          <w:right w:w="57" w:type="dxa"/>
        </w:tblCellMar>
        <w:tblLook w:val="00A0"/>
      </w:tblPr>
      <w:tblGrid>
        <w:gridCol w:w="1007"/>
        <w:gridCol w:w="2040"/>
        <w:gridCol w:w="1634"/>
        <w:gridCol w:w="1789"/>
        <w:gridCol w:w="1371"/>
        <w:gridCol w:w="1633"/>
      </w:tblGrid>
      <w:tr w:rsidR="004B0F00" w:rsidRPr="00DA78FF" w:rsidTr="004B0F00">
        <w:trPr>
          <w:jc w:val="center"/>
        </w:trPr>
        <w:tc>
          <w:tcPr>
            <w:tcW w:w="0" w:type="auto"/>
            <w:vAlign w:val="center"/>
          </w:tcPr>
          <w:p w:rsidR="004B0F00" w:rsidRPr="00DA78FF" w:rsidRDefault="004B0F00" w:rsidP="00DA78FF">
            <w:pPr>
              <w:snapToGrid w:val="0"/>
              <w:rPr>
                <w:rFonts w:eastAsia="Times New Roman"/>
                <w:color w:val="000000"/>
                <w:sz w:val="20"/>
                <w:szCs w:val="20"/>
              </w:rPr>
            </w:pPr>
            <w:r w:rsidRPr="00DA78FF">
              <w:rPr>
                <w:rFonts w:eastAsia="Times New Roman"/>
                <w:color w:val="000000"/>
                <w:sz w:val="20"/>
                <w:szCs w:val="20"/>
              </w:rPr>
              <w:t>No. of Headlines</w:t>
            </w:r>
          </w:p>
        </w:tc>
        <w:tc>
          <w:tcPr>
            <w:tcW w:w="0" w:type="auto"/>
            <w:vAlign w:val="center"/>
          </w:tcPr>
          <w:p w:rsidR="004B0F00" w:rsidRPr="00DA78FF" w:rsidRDefault="004B0F00" w:rsidP="00DA78FF">
            <w:pPr>
              <w:snapToGrid w:val="0"/>
              <w:rPr>
                <w:rFonts w:eastAsia="Times New Roman"/>
                <w:color w:val="000000"/>
                <w:sz w:val="20"/>
                <w:szCs w:val="20"/>
              </w:rPr>
            </w:pPr>
            <w:r w:rsidRPr="00DA78FF">
              <w:rPr>
                <w:rFonts w:eastAsia="Times New Roman"/>
                <w:color w:val="000000"/>
                <w:sz w:val="20"/>
                <w:szCs w:val="20"/>
              </w:rPr>
              <w:t>No. of Nominal Groups(Premodified)</w:t>
            </w:r>
          </w:p>
        </w:tc>
        <w:tc>
          <w:tcPr>
            <w:tcW w:w="0" w:type="auto"/>
            <w:vAlign w:val="center"/>
          </w:tcPr>
          <w:p w:rsidR="004B0F00" w:rsidRPr="00DA78FF" w:rsidRDefault="004B0F00" w:rsidP="00DA78FF">
            <w:pPr>
              <w:snapToGrid w:val="0"/>
              <w:rPr>
                <w:rFonts w:eastAsia="Times New Roman"/>
                <w:color w:val="000000"/>
                <w:sz w:val="20"/>
                <w:szCs w:val="20"/>
              </w:rPr>
            </w:pPr>
            <w:r w:rsidRPr="00DA78FF">
              <w:rPr>
                <w:rFonts w:eastAsia="Times New Roman"/>
                <w:color w:val="000000"/>
                <w:sz w:val="20"/>
                <w:szCs w:val="20"/>
              </w:rPr>
              <w:t>No. of Nominal Groups (Postmodified)</w:t>
            </w:r>
          </w:p>
        </w:tc>
        <w:tc>
          <w:tcPr>
            <w:tcW w:w="0" w:type="auto"/>
            <w:vAlign w:val="center"/>
          </w:tcPr>
          <w:p w:rsidR="004B0F00" w:rsidRPr="00DA78FF" w:rsidRDefault="004B0F00" w:rsidP="00DA78FF">
            <w:pPr>
              <w:snapToGrid w:val="0"/>
              <w:rPr>
                <w:rFonts w:eastAsia="Times New Roman"/>
                <w:color w:val="000000"/>
                <w:sz w:val="20"/>
                <w:szCs w:val="20"/>
              </w:rPr>
            </w:pPr>
            <w:r w:rsidRPr="00DA78FF">
              <w:rPr>
                <w:rFonts w:eastAsia="Times New Roman"/>
                <w:color w:val="000000"/>
                <w:sz w:val="20"/>
                <w:szCs w:val="20"/>
              </w:rPr>
              <w:t>Nouns Lacking Pre- or Postmodification</w:t>
            </w:r>
          </w:p>
        </w:tc>
        <w:tc>
          <w:tcPr>
            <w:tcW w:w="0" w:type="auto"/>
            <w:vAlign w:val="center"/>
          </w:tcPr>
          <w:p w:rsidR="004B0F00" w:rsidRPr="00DA78FF" w:rsidRDefault="004B0F00" w:rsidP="00DA78FF">
            <w:pPr>
              <w:snapToGrid w:val="0"/>
              <w:rPr>
                <w:rFonts w:eastAsia="Times New Roman"/>
                <w:color w:val="000000"/>
                <w:sz w:val="20"/>
                <w:szCs w:val="20"/>
              </w:rPr>
            </w:pPr>
            <w:r w:rsidRPr="00DA78FF">
              <w:rPr>
                <w:rFonts w:eastAsia="Times New Roman"/>
                <w:color w:val="000000"/>
                <w:sz w:val="20"/>
                <w:szCs w:val="20"/>
              </w:rPr>
              <w:t>No. of Prepositional Phrases</w:t>
            </w:r>
          </w:p>
        </w:tc>
        <w:tc>
          <w:tcPr>
            <w:tcW w:w="0" w:type="auto"/>
            <w:vAlign w:val="center"/>
          </w:tcPr>
          <w:p w:rsidR="004B0F00" w:rsidRPr="00DA78FF" w:rsidRDefault="004B0F00" w:rsidP="00DA78FF">
            <w:pPr>
              <w:snapToGrid w:val="0"/>
              <w:rPr>
                <w:rFonts w:eastAsia="Times New Roman"/>
                <w:color w:val="000000"/>
                <w:sz w:val="20"/>
                <w:szCs w:val="20"/>
              </w:rPr>
            </w:pPr>
            <w:r w:rsidRPr="00DA78FF">
              <w:rPr>
                <w:rFonts w:eastAsia="Times New Roman"/>
                <w:color w:val="000000"/>
                <w:sz w:val="20"/>
                <w:szCs w:val="20"/>
              </w:rPr>
              <w:t>No. of Nominal Groups in Prepositional Phrases</w:t>
            </w:r>
          </w:p>
        </w:tc>
      </w:tr>
      <w:tr w:rsidR="004B0F00" w:rsidRPr="00DA78FF" w:rsidTr="004B0F00">
        <w:trPr>
          <w:jc w:val="center"/>
        </w:trPr>
        <w:tc>
          <w:tcPr>
            <w:tcW w:w="0" w:type="auto"/>
            <w:vAlign w:val="center"/>
          </w:tcPr>
          <w:p w:rsidR="004B0F00" w:rsidRPr="00DA78FF" w:rsidRDefault="004B0F00" w:rsidP="00DA78FF">
            <w:pPr>
              <w:snapToGrid w:val="0"/>
              <w:rPr>
                <w:rFonts w:eastAsia="Times New Roman"/>
                <w:color w:val="000000"/>
                <w:sz w:val="20"/>
                <w:szCs w:val="20"/>
              </w:rPr>
            </w:pPr>
            <w:r w:rsidRPr="00DA78FF">
              <w:rPr>
                <w:rFonts w:eastAsia="Times New Roman"/>
                <w:color w:val="000000"/>
                <w:sz w:val="20"/>
                <w:szCs w:val="20"/>
              </w:rPr>
              <w:t>100</w:t>
            </w:r>
          </w:p>
        </w:tc>
        <w:tc>
          <w:tcPr>
            <w:tcW w:w="0" w:type="auto"/>
            <w:vAlign w:val="center"/>
          </w:tcPr>
          <w:p w:rsidR="004B0F00" w:rsidRPr="00DA78FF" w:rsidRDefault="004B0F00" w:rsidP="00DA78FF">
            <w:pPr>
              <w:snapToGrid w:val="0"/>
              <w:rPr>
                <w:rFonts w:eastAsia="Times New Roman"/>
                <w:color w:val="000000"/>
                <w:sz w:val="20"/>
                <w:szCs w:val="20"/>
              </w:rPr>
            </w:pPr>
            <w:r w:rsidRPr="00DA78FF">
              <w:rPr>
                <w:rFonts w:eastAsia="Times New Roman"/>
                <w:color w:val="000000"/>
                <w:sz w:val="20"/>
                <w:szCs w:val="20"/>
              </w:rPr>
              <w:t>360</w:t>
            </w:r>
          </w:p>
        </w:tc>
        <w:tc>
          <w:tcPr>
            <w:tcW w:w="0" w:type="auto"/>
            <w:vAlign w:val="center"/>
          </w:tcPr>
          <w:p w:rsidR="004B0F00" w:rsidRPr="00DA78FF" w:rsidRDefault="004B0F00" w:rsidP="00DA78FF">
            <w:pPr>
              <w:snapToGrid w:val="0"/>
              <w:rPr>
                <w:rFonts w:eastAsia="Times New Roman"/>
                <w:color w:val="000000"/>
                <w:sz w:val="20"/>
                <w:szCs w:val="20"/>
              </w:rPr>
            </w:pPr>
            <w:r w:rsidRPr="00DA78FF">
              <w:rPr>
                <w:rFonts w:eastAsia="Times New Roman"/>
                <w:color w:val="000000"/>
                <w:sz w:val="20"/>
                <w:szCs w:val="20"/>
              </w:rPr>
              <w:t>25</w:t>
            </w:r>
          </w:p>
        </w:tc>
        <w:tc>
          <w:tcPr>
            <w:tcW w:w="0" w:type="auto"/>
            <w:vAlign w:val="center"/>
          </w:tcPr>
          <w:p w:rsidR="004B0F00" w:rsidRPr="00DA78FF" w:rsidRDefault="004B0F00" w:rsidP="00DA78FF">
            <w:pPr>
              <w:snapToGrid w:val="0"/>
              <w:rPr>
                <w:rFonts w:eastAsia="Times New Roman"/>
                <w:color w:val="000000"/>
                <w:sz w:val="20"/>
                <w:szCs w:val="20"/>
              </w:rPr>
            </w:pPr>
            <w:r w:rsidRPr="00DA78FF">
              <w:rPr>
                <w:rFonts w:eastAsia="Times New Roman"/>
                <w:color w:val="000000"/>
                <w:sz w:val="20"/>
                <w:szCs w:val="20"/>
              </w:rPr>
              <w:t>125</w:t>
            </w:r>
          </w:p>
        </w:tc>
        <w:tc>
          <w:tcPr>
            <w:tcW w:w="0" w:type="auto"/>
            <w:vAlign w:val="center"/>
          </w:tcPr>
          <w:p w:rsidR="004B0F00" w:rsidRPr="00DA78FF" w:rsidRDefault="004B0F00" w:rsidP="00DA78FF">
            <w:pPr>
              <w:snapToGrid w:val="0"/>
              <w:rPr>
                <w:rFonts w:eastAsia="Times New Roman"/>
                <w:color w:val="000000"/>
                <w:sz w:val="20"/>
                <w:szCs w:val="20"/>
              </w:rPr>
            </w:pPr>
            <w:r w:rsidRPr="00DA78FF">
              <w:rPr>
                <w:rFonts w:eastAsia="Times New Roman"/>
                <w:color w:val="000000"/>
                <w:sz w:val="20"/>
                <w:szCs w:val="20"/>
              </w:rPr>
              <w:t>260</w:t>
            </w:r>
          </w:p>
        </w:tc>
        <w:tc>
          <w:tcPr>
            <w:tcW w:w="0" w:type="auto"/>
            <w:vAlign w:val="center"/>
          </w:tcPr>
          <w:p w:rsidR="004B0F00" w:rsidRPr="00DA78FF" w:rsidRDefault="004B0F00" w:rsidP="00DA78FF">
            <w:pPr>
              <w:snapToGrid w:val="0"/>
              <w:rPr>
                <w:rFonts w:eastAsia="Times New Roman"/>
                <w:color w:val="000000"/>
                <w:sz w:val="20"/>
                <w:szCs w:val="20"/>
              </w:rPr>
            </w:pPr>
            <w:r w:rsidRPr="00DA78FF">
              <w:rPr>
                <w:rFonts w:eastAsia="Times New Roman"/>
                <w:color w:val="000000"/>
                <w:sz w:val="20"/>
                <w:szCs w:val="20"/>
              </w:rPr>
              <w:t>260</w:t>
            </w:r>
          </w:p>
        </w:tc>
      </w:tr>
    </w:tbl>
    <w:p w:rsidR="004B0F00" w:rsidRDefault="004B0F00" w:rsidP="004B0F00">
      <w:pPr>
        <w:suppressAutoHyphens w:val="0"/>
        <w:snapToGrid w:val="0"/>
        <w:ind w:firstLine="425"/>
        <w:jc w:val="both"/>
        <w:rPr>
          <w:rFonts w:hint="eastAsia"/>
          <w:sz w:val="20"/>
          <w:szCs w:val="20"/>
          <w:lang w:eastAsia="zh-CN"/>
        </w:rPr>
      </w:pPr>
    </w:p>
    <w:p w:rsidR="00DA78FF" w:rsidRDefault="00DA78FF" w:rsidP="004B0F00">
      <w:pPr>
        <w:suppressAutoHyphens w:val="0"/>
        <w:snapToGrid w:val="0"/>
        <w:ind w:firstLine="425"/>
        <w:jc w:val="both"/>
        <w:rPr>
          <w:rFonts w:hint="eastAsia"/>
          <w:sz w:val="20"/>
          <w:szCs w:val="20"/>
          <w:lang w:eastAsia="zh-CN"/>
        </w:rPr>
      </w:pPr>
    </w:p>
    <w:p w:rsidR="00DA78FF" w:rsidRPr="00DA78FF" w:rsidRDefault="00DA78FF" w:rsidP="004B0F00">
      <w:pPr>
        <w:suppressAutoHyphens w:val="0"/>
        <w:snapToGrid w:val="0"/>
        <w:ind w:firstLine="425"/>
        <w:jc w:val="both"/>
        <w:rPr>
          <w:sz w:val="20"/>
          <w:szCs w:val="20"/>
          <w:lang w:eastAsia="zh-CN"/>
        </w:rPr>
      </w:pPr>
    </w:p>
    <w:p w:rsidR="004B0F00" w:rsidRPr="00DA78FF" w:rsidRDefault="004B0F00" w:rsidP="004B0F00">
      <w:pPr>
        <w:suppressAutoHyphens w:val="0"/>
        <w:autoSpaceDE w:val="0"/>
        <w:autoSpaceDN w:val="0"/>
        <w:adjustRightInd w:val="0"/>
        <w:snapToGrid w:val="0"/>
        <w:ind w:firstLine="425"/>
        <w:jc w:val="both"/>
        <w:rPr>
          <w:sz w:val="20"/>
          <w:szCs w:val="20"/>
        </w:rPr>
        <w:sectPr w:rsidR="004B0F00" w:rsidRPr="00DA78FF" w:rsidSect="00CD10A7">
          <w:footnotePr>
            <w:pos w:val="beneathText"/>
          </w:footnotePr>
          <w:type w:val="continuous"/>
          <w:pgSz w:w="12240" w:h="15840" w:code="1"/>
          <w:pgMar w:top="1440" w:right="1440" w:bottom="1440" w:left="1440" w:header="720" w:footer="720" w:gutter="0"/>
          <w:cols w:space="720"/>
          <w:docGrid w:linePitch="360"/>
        </w:sectPr>
      </w:pPr>
    </w:p>
    <w:p w:rsidR="00C12E4A" w:rsidRPr="00DA78FF" w:rsidRDefault="00C12E4A" w:rsidP="004B0F00">
      <w:pPr>
        <w:suppressAutoHyphens w:val="0"/>
        <w:autoSpaceDE w:val="0"/>
        <w:autoSpaceDN w:val="0"/>
        <w:adjustRightInd w:val="0"/>
        <w:snapToGrid w:val="0"/>
        <w:ind w:firstLine="425"/>
        <w:jc w:val="both"/>
        <w:rPr>
          <w:sz w:val="20"/>
          <w:szCs w:val="20"/>
        </w:rPr>
      </w:pPr>
      <w:r w:rsidRPr="00DA78FF">
        <w:rPr>
          <w:sz w:val="20"/>
          <w:szCs w:val="20"/>
        </w:rPr>
        <w:lastRenderedPageBreak/>
        <w:t>With a careful analysis of lexical density in the two sets of newspaper headlines, the results reveal that New York Times headlines featured a higher lexical density index in comparison to Tehran Times. As far as Table 1 and Table 2 are concerned, the dominant feature increasing lexical density in New York Times is the remarkable use of content words by New York Times headline writers. However the two sets of headlines have a high lexical density when considered with Halliday (1985) and Ure’s (1971) measurements, and are rated as very difficult in terms of Flesch’s Reading Ease Scale.</w:t>
      </w:r>
    </w:p>
    <w:p w:rsidR="00C12E4A" w:rsidRPr="00DA78FF" w:rsidRDefault="00C12E4A" w:rsidP="004B0F00">
      <w:pPr>
        <w:suppressAutoHyphens w:val="0"/>
        <w:snapToGrid w:val="0"/>
        <w:ind w:firstLine="425"/>
        <w:jc w:val="both"/>
        <w:rPr>
          <w:sz w:val="20"/>
          <w:szCs w:val="20"/>
        </w:rPr>
      </w:pPr>
      <w:r w:rsidRPr="00DA78FF">
        <w:rPr>
          <w:sz w:val="20"/>
          <w:szCs w:val="20"/>
        </w:rPr>
        <w:t xml:space="preserve">As stated earlier, according to Thompson (1991) lexical density is related, in English, to the use of noun group structure. Apart form the </w:t>
      </w:r>
      <w:r w:rsidR="000F17BF" w:rsidRPr="00DA78FF">
        <w:rPr>
          <w:sz w:val="20"/>
          <w:szCs w:val="20"/>
        </w:rPr>
        <w:t>clauses;</w:t>
      </w:r>
      <w:r w:rsidRPr="00DA78FF">
        <w:rPr>
          <w:sz w:val="20"/>
          <w:szCs w:val="20"/>
        </w:rPr>
        <w:t xml:space="preserve"> the nominal group is ''the grammatical </w:t>
      </w:r>
      <w:r w:rsidRPr="00DA78FF">
        <w:rPr>
          <w:color w:val="000000"/>
          <w:sz w:val="20"/>
          <w:szCs w:val="20"/>
        </w:rPr>
        <w:t>unit'' which</w:t>
      </w:r>
      <w:r w:rsidRPr="00DA78FF">
        <w:rPr>
          <w:sz w:val="20"/>
          <w:szCs w:val="20"/>
        </w:rPr>
        <w:t xml:space="preserve"> allows the widest range of meaning to be expressed. Halliday </w:t>
      </w:r>
      <w:r w:rsidRPr="00DA78FF">
        <w:rPr>
          <w:sz w:val="20"/>
          <w:szCs w:val="20"/>
        </w:rPr>
        <w:lastRenderedPageBreak/>
        <w:t>(1994) contends that nominal groups usually carry over the lexical density of texts, since they pack information within their possibly extended structure of premodification- head- postmodification or qualifier</w:t>
      </w:r>
      <w:r w:rsidR="004B0F00" w:rsidRPr="00DA78FF">
        <w:rPr>
          <w:sz w:val="20"/>
          <w:szCs w:val="20"/>
        </w:rPr>
        <w:t>. B</w:t>
      </w:r>
      <w:r w:rsidRPr="00DA78FF">
        <w:rPr>
          <w:sz w:val="20"/>
          <w:szCs w:val="20"/>
        </w:rPr>
        <w:t>y taking Thompson’s and Halliday’s perspectives into consideration</w:t>
      </w:r>
      <w:r w:rsidR="00CD10A7" w:rsidRPr="00DA78FF">
        <w:rPr>
          <w:sz w:val="20"/>
          <w:szCs w:val="20"/>
        </w:rPr>
        <w:t>,</w:t>
      </w:r>
      <w:r w:rsidRPr="00DA78FF">
        <w:rPr>
          <w:sz w:val="20"/>
          <w:szCs w:val="20"/>
        </w:rPr>
        <w:t xml:space="preserve"> we arrive at this major result.</w:t>
      </w:r>
      <w:r w:rsidR="00CD10A7" w:rsidRPr="00DA78FF">
        <w:rPr>
          <w:sz w:val="20"/>
          <w:szCs w:val="20"/>
        </w:rPr>
        <w:t xml:space="preserve"> </w:t>
      </w:r>
      <w:r w:rsidRPr="00DA78FF">
        <w:rPr>
          <w:sz w:val="20"/>
          <w:szCs w:val="20"/>
        </w:rPr>
        <w:t xml:space="preserve">The most lexical density was observed in nominal groups, which were mainly premodified in both sets of headlines. </w:t>
      </w:r>
    </w:p>
    <w:p w:rsidR="00C12E4A" w:rsidRPr="00DA78FF" w:rsidRDefault="00C12E4A" w:rsidP="004B0F00">
      <w:pPr>
        <w:suppressAutoHyphens w:val="0"/>
        <w:snapToGrid w:val="0"/>
        <w:ind w:firstLine="425"/>
        <w:jc w:val="both"/>
        <w:rPr>
          <w:sz w:val="20"/>
          <w:szCs w:val="20"/>
        </w:rPr>
      </w:pPr>
      <w:r w:rsidRPr="00DA78FF">
        <w:rPr>
          <w:sz w:val="20"/>
          <w:szCs w:val="20"/>
        </w:rPr>
        <w:t>By using Online Text analysis Tool, the exact lexical density was obtained</w:t>
      </w:r>
      <w:r w:rsidR="004B0F00" w:rsidRPr="00DA78FF">
        <w:rPr>
          <w:sz w:val="20"/>
          <w:szCs w:val="20"/>
        </w:rPr>
        <w:t>. T</w:t>
      </w:r>
      <w:r w:rsidRPr="00DA78FF">
        <w:rPr>
          <w:sz w:val="20"/>
          <w:szCs w:val="20"/>
        </w:rPr>
        <w:t>he following table shows the ratio of content words to functional words in Tehran Times and New York Times newspapers.</w:t>
      </w:r>
    </w:p>
    <w:p w:rsidR="00C12E4A" w:rsidRPr="00DA78FF" w:rsidRDefault="00C12E4A" w:rsidP="004B0F00">
      <w:pPr>
        <w:suppressAutoHyphens w:val="0"/>
        <w:snapToGrid w:val="0"/>
        <w:ind w:firstLine="425"/>
        <w:jc w:val="both"/>
        <w:rPr>
          <w:sz w:val="20"/>
          <w:szCs w:val="20"/>
        </w:rPr>
      </w:pPr>
      <w:r w:rsidRPr="00DA78FF">
        <w:rPr>
          <w:sz w:val="20"/>
          <w:szCs w:val="20"/>
        </w:rPr>
        <w:t>In order to arrive at statistically quantative results, the headlines were analized in terms of premodified nominal groups (either premodified by a nou</w:t>
      </w:r>
      <w:r w:rsidR="00CD10A7" w:rsidRPr="00DA78FF">
        <w:rPr>
          <w:sz w:val="20"/>
          <w:szCs w:val="20"/>
        </w:rPr>
        <w:t>n (</w:t>
      </w:r>
      <w:r w:rsidRPr="00DA78FF">
        <w:rPr>
          <w:sz w:val="20"/>
          <w:szCs w:val="20"/>
        </w:rPr>
        <w:t>s) or adjectiv</w:t>
      </w:r>
      <w:r w:rsidR="00CD10A7" w:rsidRPr="00DA78FF">
        <w:rPr>
          <w:sz w:val="20"/>
          <w:szCs w:val="20"/>
        </w:rPr>
        <w:t>e (</w:t>
      </w:r>
      <w:r w:rsidRPr="00DA78FF">
        <w:rPr>
          <w:sz w:val="20"/>
          <w:szCs w:val="20"/>
        </w:rPr>
        <w:t xml:space="preserve">s)), nominal groups which were </w:t>
      </w:r>
      <w:r w:rsidRPr="00DA78FF">
        <w:rPr>
          <w:sz w:val="20"/>
          <w:szCs w:val="20"/>
        </w:rPr>
        <w:lastRenderedPageBreak/>
        <w:t>postmodified, nouns lacking premodification or postmodification items, prepositional phrases and nominal groups in prepositional phrases. As far as Tables 3 and Table 4 concern, premodified nominal groups have topmost position in terms of lexical index. The results of this study suggest that New York Times uses more postmodied nominal groups</w:t>
      </w:r>
      <w:r w:rsidR="004B0F00" w:rsidRPr="00DA78FF">
        <w:rPr>
          <w:sz w:val="20"/>
          <w:szCs w:val="20"/>
        </w:rPr>
        <w:t>. N</w:t>
      </w:r>
      <w:r w:rsidRPr="00DA78FF">
        <w:rPr>
          <w:sz w:val="20"/>
          <w:szCs w:val="20"/>
        </w:rPr>
        <w:t>ouns without premodifying or postmodifying items were much more frequently observed in New York Times. These factors ultimately results in a higher lexical index in New York Times headlines. The frequency of the occurrence of noun phrases found in prepositional phrases was more or less the same in the two sets of headlines.</w:t>
      </w:r>
    </w:p>
    <w:p w:rsidR="00C12E4A" w:rsidRPr="00DA78FF" w:rsidRDefault="00C12E4A" w:rsidP="004B0F00">
      <w:pPr>
        <w:suppressAutoHyphens w:val="0"/>
        <w:snapToGrid w:val="0"/>
        <w:ind w:firstLine="425"/>
        <w:jc w:val="both"/>
        <w:rPr>
          <w:sz w:val="20"/>
          <w:szCs w:val="20"/>
        </w:rPr>
      </w:pPr>
    </w:p>
    <w:p w:rsidR="00194035" w:rsidRPr="00DA78FF" w:rsidRDefault="00C12E4A" w:rsidP="004B0F00">
      <w:pPr>
        <w:suppressAutoHyphens w:val="0"/>
        <w:snapToGrid w:val="0"/>
        <w:jc w:val="both"/>
        <w:rPr>
          <w:sz w:val="20"/>
          <w:szCs w:val="20"/>
        </w:rPr>
      </w:pPr>
      <w:r w:rsidRPr="00DA78FF">
        <w:rPr>
          <w:b/>
          <w:bCs/>
          <w:sz w:val="20"/>
          <w:szCs w:val="20"/>
        </w:rPr>
        <w:t>Conclusion and Pedagogical Implications:</w:t>
      </w:r>
      <w:r w:rsidRPr="00DA78FF">
        <w:rPr>
          <w:sz w:val="20"/>
          <w:szCs w:val="20"/>
        </w:rPr>
        <w:t xml:space="preserve"> </w:t>
      </w:r>
    </w:p>
    <w:p w:rsidR="00C12E4A" w:rsidRPr="00DA78FF" w:rsidRDefault="00C12E4A" w:rsidP="004B0F00">
      <w:pPr>
        <w:suppressAutoHyphens w:val="0"/>
        <w:snapToGrid w:val="0"/>
        <w:ind w:firstLine="425"/>
        <w:jc w:val="both"/>
        <w:rPr>
          <w:sz w:val="20"/>
          <w:szCs w:val="20"/>
        </w:rPr>
      </w:pPr>
      <w:r w:rsidRPr="00DA78FF">
        <w:rPr>
          <w:sz w:val="20"/>
          <w:szCs w:val="20"/>
        </w:rPr>
        <w:t>In order to give pedagogical implications based on</w:t>
      </w:r>
      <w:r w:rsidR="00CD10A7" w:rsidRPr="00DA78FF">
        <w:rPr>
          <w:sz w:val="20"/>
          <w:szCs w:val="20"/>
        </w:rPr>
        <w:t xml:space="preserve"> </w:t>
      </w:r>
      <w:r w:rsidRPr="00DA78FF">
        <w:rPr>
          <w:sz w:val="20"/>
          <w:szCs w:val="20"/>
        </w:rPr>
        <w:t>the results</w:t>
      </w:r>
      <w:r w:rsidR="004B0F00" w:rsidRPr="00DA78FF">
        <w:rPr>
          <w:sz w:val="20"/>
          <w:szCs w:val="20"/>
        </w:rPr>
        <w:t>, w</w:t>
      </w:r>
      <w:r w:rsidRPr="00DA78FF">
        <w:rPr>
          <w:sz w:val="20"/>
          <w:szCs w:val="20"/>
        </w:rPr>
        <w:t>e employed methods proposed by Ur</w:t>
      </w:r>
      <w:r w:rsidR="00CD10A7" w:rsidRPr="00DA78FF">
        <w:rPr>
          <w:sz w:val="20"/>
          <w:szCs w:val="20"/>
        </w:rPr>
        <w:t>e (</w:t>
      </w:r>
      <w:r w:rsidRPr="00DA78FF">
        <w:rPr>
          <w:sz w:val="20"/>
          <w:szCs w:val="20"/>
        </w:rPr>
        <w:t>1971) and Halliday (1980)</w:t>
      </w:r>
      <w:r w:rsidR="004B0F00" w:rsidRPr="00DA78FF">
        <w:rPr>
          <w:sz w:val="20"/>
          <w:szCs w:val="20"/>
        </w:rPr>
        <w:t>, w</w:t>
      </w:r>
      <w:r w:rsidRPr="00DA78FF">
        <w:rPr>
          <w:sz w:val="20"/>
          <w:szCs w:val="20"/>
        </w:rPr>
        <w:t>hich are central measurements to lexical density exploration in text</w:t>
      </w:r>
      <w:r w:rsidR="00CD10A7" w:rsidRPr="00DA78FF">
        <w:rPr>
          <w:sz w:val="20"/>
          <w:szCs w:val="20"/>
        </w:rPr>
        <w:t>s (</w:t>
      </w:r>
      <w:r w:rsidRPr="00DA78FF">
        <w:rPr>
          <w:sz w:val="20"/>
          <w:szCs w:val="20"/>
        </w:rPr>
        <w:t>in this case headlines)</w:t>
      </w:r>
      <w:r w:rsidR="004B0F00" w:rsidRPr="00DA78FF">
        <w:rPr>
          <w:sz w:val="20"/>
          <w:szCs w:val="20"/>
        </w:rPr>
        <w:t>: F</w:t>
      </w:r>
      <w:r w:rsidRPr="00DA78FF">
        <w:rPr>
          <w:sz w:val="20"/>
          <w:szCs w:val="20"/>
        </w:rPr>
        <w:t>ormula 1</w:t>
      </w:r>
      <w:r w:rsidR="00DA78FF">
        <w:rPr>
          <w:rFonts w:hint="eastAsia"/>
          <w:sz w:val="20"/>
          <w:szCs w:val="20"/>
          <w:lang w:eastAsia="zh-CN"/>
        </w:rPr>
        <w:t xml:space="preserve"> </w:t>
      </w:r>
      <w:r w:rsidRPr="00DA78FF">
        <w:rPr>
          <w:sz w:val="20"/>
          <w:szCs w:val="20"/>
        </w:rPr>
        <w:t>(Ure’s method):</w:t>
      </w:r>
    </w:p>
    <w:p w:rsidR="004B0F00" w:rsidRPr="00DA78FF" w:rsidRDefault="004B0F00" w:rsidP="004B0F00">
      <w:pPr>
        <w:suppressAutoHyphens w:val="0"/>
        <w:snapToGrid w:val="0"/>
        <w:ind w:firstLine="425"/>
        <w:jc w:val="both"/>
        <w:rPr>
          <w:sz w:val="20"/>
          <w:szCs w:val="20"/>
          <w:lang w:eastAsia="zh-CN"/>
        </w:rPr>
      </w:pPr>
    </w:p>
    <w:tbl>
      <w:tblPr>
        <w:tblW w:w="5000" w:type="pct"/>
        <w:jc w:val="center"/>
        <w:tblBorders>
          <w:top w:val="single" w:sz="4" w:space="0" w:color="auto"/>
          <w:bottom w:val="single" w:sz="4" w:space="0" w:color="auto"/>
          <w:insideH w:val="single" w:sz="4" w:space="0" w:color="auto"/>
        </w:tblBorders>
        <w:tblCellMar>
          <w:left w:w="57" w:type="dxa"/>
          <w:right w:w="57" w:type="dxa"/>
        </w:tblCellMar>
        <w:tblLook w:val="0000"/>
      </w:tblPr>
      <w:tblGrid>
        <w:gridCol w:w="999"/>
        <w:gridCol w:w="3495"/>
      </w:tblGrid>
      <w:tr w:rsidR="00C12E4A" w:rsidRPr="00DA78FF" w:rsidTr="00CD10A7">
        <w:trPr>
          <w:jc w:val="center"/>
        </w:trPr>
        <w:tc>
          <w:tcPr>
            <w:tcW w:w="1111" w:type="pct"/>
            <w:vMerge w:val="restart"/>
            <w:vAlign w:val="center"/>
          </w:tcPr>
          <w:p w:rsidR="00C12E4A" w:rsidRPr="00DA78FF" w:rsidRDefault="00C12E4A" w:rsidP="004B0F00">
            <w:pPr>
              <w:suppressAutoHyphens w:val="0"/>
              <w:snapToGrid w:val="0"/>
              <w:jc w:val="both"/>
              <w:rPr>
                <w:sz w:val="20"/>
                <w:szCs w:val="20"/>
              </w:rPr>
            </w:pPr>
            <w:r w:rsidRPr="00DA78FF">
              <w:rPr>
                <w:sz w:val="20"/>
                <w:szCs w:val="20"/>
              </w:rPr>
              <w:t>Lexical</w:t>
            </w:r>
          </w:p>
          <w:p w:rsidR="00C12E4A" w:rsidRPr="00DA78FF" w:rsidRDefault="00C12E4A" w:rsidP="004B0F00">
            <w:pPr>
              <w:suppressAutoHyphens w:val="0"/>
              <w:snapToGrid w:val="0"/>
              <w:jc w:val="both"/>
              <w:rPr>
                <w:sz w:val="20"/>
                <w:szCs w:val="20"/>
              </w:rPr>
            </w:pPr>
            <w:r w:rsidRPr="00DA78FF">
              <w:rPr>
                <w:sz w:val="20"/>
                <w:szCs w:val="20"/>
              </w:rPr>
              <w:t>Density</w:t>
            </w:r>
          </w:p>
        </w:tc>
        <w:tc>
          <w:tcPr>
            <w:tcW w:w="3889" w:type="pct"/>
            <w:vAlign w:val="center"/>
          </w:tcPr>
          <w:p w:rsidR="00C12E4A" w:rsidRPr="00DA78FF" w:rsidRDefault="00C12E4A" w:rsidP="004B0F00">
            <w:pPr>
              <w:suppressAutoHyphens w:val="0"/>
              <w:snapToGrid w:val="0"/>
              <w:jc w:val="both"/>
              <w:rPr>
                <w:sz w:val="20"/>
                <w:szCs w:val="20"/>
              </w:rPr>
            </w:pPr>
            <w:r w:rsidRPr="00DA78FF">
              <w:rPr>
                <w:sz w:val="20"/>
                <w:szCs w:val="20"/>
              </w:rPr>
              <w:t>Number of Lexical Items *100</w:t>
            </w:r>
          </w:p>
        </w:tc>
      </w:tr>
      <w:tr w:rsidR="00C12E4A" w:rsidRPr="00DA78FF" w:rsidTr="00CD10A7">
        <w:trPr>
          <w:jc w:val="center"/>
        </w:trPr>
        <w:tc>
          <w:tcPr>
            <w:tcW w:w="1111" w:type="pct"/>
            <w:vMerge/>
            <w:vAlign w:val="center"/>
          </w:tcPr>
          <w:p w:rsidR="00C12E4A" w:rsidRPr="00DA78FF" w:rsidRDefault="00C12E4A" w:rsidP="004B0F00">
            <w:pPr>
              <w:suppressAutoHyphens w:val="0"/>
              <w:snapToGrid w:val="0"/>
              <w:jc w:val="both"/>
              <w:rPr>
                <w:sz w:val="20"/>
                <w:szCs w:val="20"/>
              </w:rPr>
            </w:pPr>
          </w:p>
        </w:tc>
        <w:tc>
          <w:tcPr>
            <w:tcW w:w="3889" w:type="pct"/>
            <w:vAlign w:val="center"/>
          </w:tcPr>
          <w:p w:rsidR="00C12E4A" w:rsidRPr="00DA78FF" w:rsidRDefault="00C12E4A" w:rsidP="004B0F00">
            <w:pPr>
              <w:suppressAutoHyphens w:val="0"/>
              <w:snapToGrid w:val="0"/>
              <w:jc w:val="both"/>
              <w:rPr>
                <w:sz w:val="20"/>
                <w:szCs w:val="20"/>
              </w:rPr>
            </w:pPr>
            <w:r w:rsidRPr="00DA78FF">
              <w:rPr>
                <w:sz w:val="20"/>
                <w:szCs w:val="20"/>
              </w:rPr>
              <w:t>Total Number of Words</w:t>
            </w:r>
          </w:p>
        </w:tc>
      </w:tr>
    </w:tbl>
    <w:p w:rsidR="00C12E4A" w:rsidRPr="00DA78FF" w:rsidRDefault="00CD10A7" w:rsidP="004B0F00">
      <w:pPr>
        <w:suppressAutoHyphens w:val="0"/>
        <w:autoSpaceDE w:val="0"/>
        <w:autoSpaceDN w:val="0"/>
        <w:adjustRightInd w:val="0"/>
        <w:snapToGrid w:val="0"/>
        <w:jc w:val="both"/>
        <w:rPr>
          <w:color w:val="231F20"/>
          <w:sz w:val="20"/>
          <w:szCs w:val="20"/>
        </w:rPr>
      </w:pPr>
      <w:r w:rsidRPr="00DA78FF">
        <w:rPr>
          <w:color w:val="231F20"/>
          <w:sz w:val="20"/>
          <w:szCs w:val="20"/>
        </w:rPr>
        <w:t>(</w:t>
      </w:r>
      <w:r w:rsidR="00C12E4A" w:rsidRPr="00DA78FF">
        <w:rPr>
          <w:color w:val="231F20"/>
          <w:sz w:val="20"/>
          <w:szCs w:val="20"/>
        </w:rPr>
        <w:t>Halliday,1985</w:t>
      </w:r>
      <w:r w:rsidR="004B0F00" w:rsidRPr="00DA78FF">
        <w:rPr>
          <w:color w:val="231F20"/>
          <w:sz w:val="20"/>
          <w:szCs w:val="20"/>
        </w:rPr>
        <w:t>; O</w:t>
      </w:r>
      <w:r w:rsidR="00C12E4A" w:rsidRPr="00DA78FF">
        <w:rPr>
          <w:color w:val="231F20"/>
          <w:sz w:val="20"/>
          <w:szCs w:val="20"/>
        </w:rPr>
        <w:t>loughlin,1995</w:t>
      </w:r>
      <w:r w:rsidR="004B0F00" w:rsidRPr="00DA78FF">
        <w:rPr>
          <w:color w:val="231F20"/>
          <w:sz w:val="20"/>
          <w:szCs w:val="20"/>
        </w:rPr>
        <w:t>; U</w:t>
      </w:r>
      <w:r w:rsidR="00C12E4A" w:rsidRPr="00DA78FF">
        <w:rPr>
          <w:color w:val="231F20"/>
          <w:sz w:val="20"/>
          <w:szCs w:val="20"/>
        </w:rPr>
        <w:t>re,1971)</w:t>
      </w:r>
    </w:p>
    <w:p w:rsidR="00C12E4A" w:rsidRPr="00DA78FF" w:rsidRDefault="00C12E4A" w:rsidP="004B0F00">
      <w:pPr>
        <w:suppressAutoHyphens w:val="0"/>
        <w:autoSpaceDE w:val="0"/>
        <w:autoSpaceDN w:val="0"/>
        <w:adjustRightInd w:val="0"/>
        <w:snapToGrid w:val="0"/>
        <w:ind w:firstLine="425"/>
        <w:jc w:val="both"/>
        <w:rPr>
          <w:color w:val="231F20"/>
          <w:sz w:val="20"/>
          <w:szCs w:val="20"/>
        </w:rPr>
      </w:pPr>
    </w:p>
    <w:p w:rsidR="00C12E4A" w:rsidRPr="00DA78FF" w:rsidRDefault="00C12E4A" w:rsidP="004B0F00">
      <w:pPr>
        <w:suppressAutoHyphens w:val="0"/>
        <w:autoSpaceDE w:val="0"/>
        <w:autoSpaceDN w:val="0"/>
        <w:adjustRightInd w:val="0"/>
        <w:snapToGrid w:val="0"/>
        <w:ind w:firstLine="425"/>
        <w:jc w:val="both"/>
        <w:rPr>
          <w:color w:val="231F20"/>
          <w:sz w:val="20"/>
          <w:szCs w:val="20"/>
        </w:rPr>
      </w:pPr>
      <w:r w:rsidRPr="00DA78FF">
        <w:rPr>
          <w:color w:val="231F20"/>
          <w:sz w:val="20"/>
          <w:szCs w:val="20"/>
        </w:rPr>
        <w:t>According to this formula</w:t>
      </w:r>
      <w:r w:rsidR="004B0F00" w:rsidRPr="00DA78FF">
        <w:rPr>
          <w:color w:val="231F20"/>
          <w:sz w:val="20"/>
          <w:szCs w:val="20"/>
        </w:rPr>
        <w:t>, i</w:t>
      </w:r>
      <w:r w:rsidRPr="00DA78FF">
        <w:rPr>
          <w:color w:val="231F20"/>
          <w:sz w:val="20"/>
          <w:szCs w:val="20"/>
        </w:rPr>
        <w:t>f the amount of lexical density surpasses 50 percent</w:t>
      </w:r>
      <w:r w:rsidR="004B0F00" w:rsidRPr="00DA78FF">
        <w:rPr>
          <w:color w:val="231F20"/>
          <w:sz w:val="20"/>
          <w:szCs w:val="20"/>
        </w:rPr>
        <w:t>, i</w:t>
      </w:r>
      <w:r w:rsidRPr="00DA78FF">
        <w:rPr>
          <w:color w:val="231F20"/>
          <w:sz w:val="20"/>
          <w:szCs w:val="20"/>
        </w:rPr>
        <w:t>t indicates a high lexical density</w:t>
      </w:r>
      <w:r w:rsidR="004B0F00" w:rsidRPr="00DA78FF">
        <w:rPr>
          <w:color w:val="231F20"/>
          <w:sz w:val="20"/>
          <w:szCs w:val="20"/>
        </w:rPr>
        <w:t>. B</w:t>
      </w:r>
      <w:r w:rsidRPr="00DA78FF">
        <w:rPr>
          <w:color w:val="231F20"/>
          <w:sz w:val="20"/>
          <w:szCs w:val="20"/>
        </w:rPr>
        <w:t>y taking Flesch’s Reading Ease scale into consideration, the higher the density the more complicated the text is. Since this study intends to give pedagogical implications using this method, an outline of the method concerning readability is given below:</w:t>
      </w:r>
    </w:p>
    <w:p w:rsidR="00C12E4A" w:rsidRPr="00DA78FF" w:rsidRDefault="00C12E4A" w:rsidP="004B0F00">
      <w:pPr>
        <w:suppressAutoHyphens w:val="0"/>
        <w:autoSpaceDE w:val="0"/>
        <w:autoSpaceDN w:val="0"/>
        <w:adjustRightInd w:val="0"/>
        <w:snapToGrid w:val="0"/>
        <w:jc w:val="both"/>
        <w:rPr>
          <w:b/>
          <w:bCs/>
          <w:color w:val="231F20"/>
          <w:sz w:val="20"/>
          <w:szCs w:val="20"/>
        </w:rPr>
      </w:pPr>
      <w:r w:rsidRPr="00DA78FF">
        <w:rPr>
          <w:b/>
          <w:bCs/>
          <w:color w:val="231F20"/>
          <w:sz w:val="20"/>
          <w:szCs w:val="20"/>
        </w:rPr>
        <w:t>Flesch’s Reading Ease Scale</w:t>
      </w:r>
    </w:p>
    <w:p w:rsidR="00DA78FF" w:rsidRDefault="00DA78FF" w:rsidP="004B0F00">
      <w:pPr>
        <w:suppressAutoHyphens w:val="0"/>
        <w:autoSpaceDE w:val="0"/>
        <w:autoSpaceDN w:val="0"/>
        <w:adjustRightInd w:val="0"/>
        <w:snapToGrid w:val="0"/>
        <w:ind w:firstLine="425"/>
        <w:jc w:val="both"/>
        <w:rPr>
          <w:rFonts w:hint="eastAsia"/>
          <w:color w:val="231F20"/>
          <w:sz w:val="20"/>
          <w:szCs w:val="20"/>
          <w:lang w:eastAsia="zh-CN"/>
        </w:rPr>
      </w:pPr>
      <w:r w:rsidRPr="00DA78FF">
        <w:rPr>
          <w:sz w:val="20"/>
          <w:szCs w:val="20"/>
        </w:rPr>
        <w:t>By taking this scale into consideration, this study suggests that headlines written by Tehran Times and New York Times are actually appropriate for native and non-native English students at the postgraduate level, when they are assessed with regards to the American educational attainment levels.</w:t>
      </w:r>
      <w:r>
        <w:rPr>
          <w:rFonts w:hint="eastAsia"/>
          <w:sz w:val="20"/>
          <w:szCs w:val="20"/>
          <w:lang w:eastAsia="zh-CN"/>
        </w:rPr>
        <w:t xml:space="preserve"> </w:t>
      </w:r>
    </w:p>
    <w:p w:rsidR="00DA78FF" w:rsidRPr="00DA78FF" w:rsidRDefault="00DA78FF" w:rsidP="004B0F00">
      <w:pPr>
        <w:suppressAutoHyphens w:val="0"/>
        <w:autoSpaceDE w:val="0"/>
        <w:autoSpaceDN w:val="0"/>
        <w:adjustRightInd w:val="0"/>
        <w:snapToGrid w:val="0"/>
        <w:ind w:firstLine="425"/>
        <w:jc w:val="both"/>
        <w:rPr>
          <w:rFonts w:hint="eastAsia"/>
          <w:color w:val="231F20"/>
          <w:sz w:val="20"/>
          <w:szCs w:val="20"/>
          <w:lang w:eastAsia="zh-CN"/>
        </w:rPr>
        <w:sectPr w:rsidR="00DA78FF" w:rsidRPr="00DA78FF" w:rsidSect="004B0F00">
          <w:footnotePr>
            <w:pos w:val="beneathText"/>
          </w:footnotePr>
          <w:type w:val="continuous"/>
          <w:pgSz w:w="12240" w:h="15840" w:code="1"/>
          <w:pgMar w:top="1440" w:right="1440" w:bottom="1440" w:left="1440" w:header="720" w:footer="720" w:gutter="0"/>
          <w:cols w:num="2" w:space="600"/>
          <w:docGrid w:linePitch="360"/>
        </w:sectPr>
      </w:pPr>
    </w:p>
    <w:p w:rsidR="00194035" w:rsidRDefault="00194035" w:rsidP="004B0F00">
      <w:pPr>
        <w:suppressAutoHyphens w:val="0"/>
        <w:autoSpaceDE w:val="0"/>
        <w:autoSpaceDN w:val="0"/>
        <w:adjustRightInd w:val="0"/>
        <w:snapToGrid w:val="0"/>
        <w:ind w:firstLine="425"/>
        <w:jc w:val="both"/>
        <w:rPr>
          <w:rFonts w:hint="eastAsia"/>
          <w:color w:val="231F20"/>
          <w:sz w:val="20"/>
          <w:szCs w:val="20"/>
          <w:lang w:eastAsia="zh-CN"/>
        </w:rPr>
      </w:pPr>
    </w:p>
    <w:p w:rsidR="00DA78FF" w:rsidRPr="00DA78FF" w:rsidRDefault="00DA78FF" w:rsidP="004B0F00">
      <w:pPr>
        <w:suppressAutoHyphens w:val="0"/>
        <w:autoSpaceDE w:val="0"/>
        <w:autoSpaceDN w:val="0"/>
        <w:adjustRightInd w:val="0"/>
        <w:snapToGrid w:val="0"/>
        <w:ind w:firstLine="425"/>
        <w:jc w:val="both"/>
        <w:rPr>
          <w:rFonts w:hint="eastAsia"/>
          <w:color w:val="231F20"/>
          <w:sz w:val="20"/>
          <w:szCs w:val="20"/>
          <w:lang w:eastAsia="zh-CN"/>
        </w:rPr>
      </w:pPr>
    </w:p>
    <w:tbl>
      <w:tblPr>
        <w:tblW w:w="5000" w:type="pct"/>
        <w:jc w:val="center"/>
        <w:tblBorders>
          <w:top w:val="single" w:sz="4" w:space="0" w:color="000000"/>
          <w:bottom w:val="single" w:sz="4" w:space="0" w:color="000000"/>
        </w:tblBorders>
        <w:tblCellMar>
          <w:left w:w="57" w:type="dxa"/>
          <w:right w:w="57" w:type="dxa"/>
        </w:tblCellMar>
        <w:tblLook w:val="00A0"/>
      </w:tblPr>
      <w:tblGrid>
        <w:gridCol w:w="2498"/>
        <w:gridCol w:w="2480"/>
        <w:gridCol w:w="4496"/>
      </w:tblGrid>
      <w:tr w:rsidR="00C12E4A" w:rsidRPr="00DA78FF" w:rsidTr="00CD10A7">
        <w:trPr>
          <w:jc w:val="center"/>
        </w:trPr>
        <w:tc>
          <w:tcPr>
            <w:tcW w:w="1318" w:type="pct"/>
            <w:tcBorders>
              <w:bottom w:val="single" w:sz="4" w:space="0" w:color="000000"/>
            </w:tcBorders>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Flesch Reading Ease</w:t>
            </w:r>
          </w:p>
        </w:tc>
        <w:tc>
          <w:tcPr>
            <w:tcW w:w="1309" w:type="pct"/>
            <w:tcBorders>
              <w:bottom w:val="single" w:sz="4" w:space="0" w:color="000000"/>
            </w:tcBorders>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Description Of Style</w:t>
            </w:r>
          </w:p>
        </w:tc>
        <w:tc>
          <w:tcPr>
            <w:tcW w:w="2373" w:type="pct"/>
            <w:tcBorders>
              <w:bottom w:val="single" w:sz="4" w:space="0" w:color="000000"/>
            </w:tcBorders>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Educational Attainment Level (U.S.A)</w:t>
            </w:r>
          </w:p>
        </w:tc>
      </w:tr>
      <w:tr w:rsidR="00C12E4A" w:rsidRPr="00DA78FF" w:rsidTr="00CD10A7">
        <w:trPr>
          <w:jc w:val="center"/>
        </w:trPr>
        <w:tc>
          <w:tcPr>
            <w:tcW w:w="1318" w:type="pct"/>
            <w:tcBorders>
              <w:top w:val="single" w:sz="4" w:space="0" w:color="000000"/>
              <w:bottom w:val="nil"/>
            </w:tcBorders>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0-10</w:t>
            </w:r>
          </w:p>
        </w:tc>
        <w:tc>
          <w:tcPr>
            <w:tcW w:w="1309" w:type="pct"/>
            <w:tcBorders>
              <w:top w:val="single" w:sz="4" w:space="0" w:color="000000"/>
              <w:bottom w:val="nil"/>
            </w:tcBorders>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Very easy</w:t>
            </w:r>
          </w:p>
        </w:tc>
        <w:tc>
          <w:tcPr>
            <w:tcW w:w="2373" w:type="pct"/>
            <w:tcBorders>
              <w:top w:val="single" w:sz="4" w:space="0" w:color="000000"/>
              <w:bottom w:val="nil"/>
            </w:tcBorders>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Grade 5</w:t>
            </w:r>
          </w:p>
        </w:tc>
      </w:tr>
      <w:tr w:rsidR="00C12E4A" w:rsidRPr="00DA78FF" w:rsidTr="00CD10A7">
        <w:trPr>
          <w:jc w:val="center"/>
        </w:trPr>
        <w:tc>
          <w:tcPr>
            <w:tcW w:w="1318" w:type="pct"/>
            <w:tcBorders>
              <w:top w:val="nil"/>
            </w:tcBorders>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10-20</w:t>
            </w:r>
          </w:p>
        </w:tc>
        <w:tc>
          <w:tcPr>
            <w:tcW w:w="1309" w:type="pct"/>
            <w:tcBorders>
              <w:top w:val="nil"/>
            </w:tcBorders>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Easy</w:t>
            </w:r>
          </w:p>
        </w:tc>
        <w:tc>
          <w:tcPr>
            <w:tcW w:w="2373" w:type="pct"/>
            <w:tcBorders>
              <w:top w:val="nil"/>
            </w:tcBorders>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Grade 6</w:t>
            </w:r>
          </w:p>
        </w:tc>
      </w:tr>
      <w:tr w:rsidR="00C12E4A" w:rsidRPr="00DA78FF" w:rsidTr="00CD10A7">
        <w:trPr>
          <w:jc w:val="center"/>
        </w:trPr>
        <w:tc>
          <w:tcPr>
            <w:tcW w:w="1318"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20-30</w:t>
            </w:r>
          </w:p>
        </w:tc>
        <w:tc>
          <w:tcPr>
            <w:tcW w:w="1309"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Fairly easy</w:t>
            </w:r>
          </w:p>
        </w:tc>
        <w:tc>
          <w:tcPr>
            <w:tcW w:w="2373"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Grade7</w:t>
            </w:r>
          </w:p>
        </w:tc>
      </w:tr>
      <w:tr w:rsidR="00C12E4A" w:rsidRPr="00DA78FF" w:rsidTr="00CD10A7">
        <w:trPr>
          <w:jc w:val="center"/>
        </w:trPr>
        <w:tc>
          <w:tcPr>
            <w:tcW w:w="1318"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30-40</w:t>
            </w:r>
          </w:p>
        </w:tc>
        <w:tc>
          <w:tcPr>
            <w:tcW w:w="1309"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Standard</w:t>
            </w:r>
          </w:p>
        </w:tc>
        <w:tc>
          <w:tcPr>
            <w:tcW w:w="2373"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Grade8-9</w:t>
            </w:r>
          </w:p>
        </w:tc>
      </w:tr>
      <w:tr w:rsidR="00C12E4A" w:rsidRPr="00DA78FF" w:rsidTr="00CD10A7">
        <w:trPr>
          <w:jc w:val="center"/>
        </w:trPr>
        <w:tc>
          <w:tcPr>
            <w:tcW w:w="1318"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40-50</w:t>
            </w:r>
          </w:p>
        </w:tc>
        <w:tc>
          <w:tcPr>
            <w:tcW w:w="1309"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Fairly difficult</w:t>
            </w:r>
          </w:p>
        </w:tc>
        <w:tc>
          <w:tcPr>
            <w:tcW w:w="2373"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Grade10-12</w:t>
            </w:r>
          </w:p>
        </w:tc>
      </w:tr>
      <w:tr w:rsidR="00C12E4A" w:rsidRPr="00DA78FF" w:rsidTr="00CD10A7">
        <w:trPr>
          <w:jc w:val="center"/>
        </w:trPr>
        <w:tc>
          <w:tcPr>
            <w:tcW w:w="1318"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50-70</w:t>
            </w:r>
          </w:p>
        </w:tc>
        <w:tc>
          <w:tcPr>
            <w:tcW w:w="1309"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difficult</w:t>
            </w:r>
          </w:p>
        </w:tc>
        <w:tc>
          <w:tcPr>
            <w:tcW w:w="2373"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Undergraduate</w:t>
            </w:r>
          </w:p>
        </w:tc>
      </w:tr>
      <w:tr w:rsidR="00C12E4A" w:rsidRPr="00DA78FF" w:rsidTr="00CD10A7">
        <w:trPr>
          <w:jc w:val="center"/>
        </w:trPr>
        <w:tc>
          <w:tcPr>
            <w:tcW w:w="1318"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70-100</w:t>
            </w:r>
          </w:p>
        </w:tc>
        <w:tc>
          <w:tcPr>
            <w:tcW w:w="1309"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Very difficult</w:t>
            </w:r>
          </w:p>
        </w:tc>
        <w:tc>
          <w:tcPr>
            <w:tcW w:w="2373" w:type="pct"/>
            <w:vAlign w:val="center"/>
          </w:tcPr>
          <w:p w:rsidR="00C12E4A" w:rsidRPr="00DA78FF" w:rsidRDefault="00C12E4A" w:rsidP="004B0F00">
            <w:pPr>
              <w:suppressAutoHyphens w:val="0"/>
              <w:autoSpaceDE w:val="0"/>
              <w:autoSpaceDN w:val="0"/>
              <w:adjustRightInd w:val="0"/>
              <w:snapToGrid w:val="0"/>
              <w:jc w:val="both"/>
              <w:rPr>
                <w:color w:val="000000"/>
                <w:sz w:val="20"/>
                <w:szCs w:val="20"/>
              </w:rPr>
            </w:pPr>
            <w:r w:rsidRPr="00DA78FF">
              <w:rPr>
                <w:color w:val="000000"/>
                <w:sz w:val="20"/>
                <w:szCs w:val="20"/>
              </w:rPr>
              <w:t>Postgraduate</w:t>
            </w:r>
          </w:p>
        </w:tc>
      </w:tr>
    </w:tbl>
    <w:p w:rsidR="00C12E4A" w:rsidRDefault="00C12E4A" w:rsidP="004B0F00">
      <w:pPr>
        <w:suppressAutoHyphens w:val="0"/>
        <w:autoSpaceDE w:val="0"/>
        <w:autoSpaceDN w:val="0"/>
        <w:adjustRightInd w:val="0"/>
        <w:snapToGrid w:val="0"/>
        <w:ind w:firstLine="425"/>
        <w:jc w:val="both"/>
        <w:rPr>
          <w:rFonts w:hint="eastAsia"/>
          <w:sz w:val="20"/>
          <w:szCs w:val="20"/>
          <w:lang w:eastAsia="zh-CN"/>
        </w:rPr>
      </w:pPr>
    </w:p>
    <w:p w:rsidR="00DA78FF" w:rsidRDefault="00DA78FF" w:rsidP="004B0F00">
      <w:pPr>
        <w:suppressAutoHyphens w:val="0"/>
        <w:autoSpaceDE w:val="0"/>
        <w:autoSpaceDN w:val="0"/>
        <w:adjustRightInd w:val="0"/>
        <w:snapToGrid w:val="0"/>
        <w:ind w:firstLine="425"/>
        <w:jc w:val="both"/>
        <w:rPr>
          <w:rFonts w:hint="eastAsia"/>
          <w:sz w:val="20"/>
          <w:szCs w:val="20"/>
          <w:lang w:eastAsia="zh-CN"/>
        </w:rPr>
      </w:pPr>
    </w:p>
    <w:p w:rsidR="00DA78FF" w:rsidRPr="00DA78FF" w:rsidRDefault="00DA78FF" w:rsidP="004B0F00">
      <w:pPr>
        <w:suppressAutoHyphens w:val="0"/>
        <w:autoSpaceDE w:val="0"/>
        <w:autoSpaceDN w:val="0"/>
        <w:adjustRightInd w:val="0"/>
        <w:snapToGrid w:val="0"/>
        <w:ind w:firstLine="425"/>
        <w:jc w:val="both"/>
        <w:rPr>
          <w:rFonts w:hint="eastAsia"/>
          <w:sz w:val="20"/>
          <w:szCs w:val="20"/>
          <w:lang w:eastAsia="zh-CN"/>
        </w:rPr>
      </w:pPr>
    </w:p>
    <w:p w:rsidR="004B0F00" w:rsidRPr="00DA78FF" w:rsidRDefault="004B0F00" w:rsidP="004B0F00">
      <w:pPr>
        <w:suppressAutoHyphens w:val="0"/>
        <w:snapToGrid w:val="0"/>
        <w:ind w:firstLine="425"/>
        <w:jc w:val="both"/>
        <w:rPr>
          <w:sz w:val="20"/>
          <w:szCs w:val="20"/>
        </w:rPr>
        <w:sectPr w:rsidR="004B0F00" w:rsidRPr="00DA78FF" w:rsidSect="00CD10A7">
          <w:footnotePr>
            <w:pos w:val="beneathText"/>
          </w:footnotePr>
          <w:type w:val="continuous"/>
          <w:pgSz w:w="12240" w:h="15840" w:code="1"/>
          <w:pgMar w:top="1440" w:right="1440" w:bottom="1440" w:left="1440" w:header="720" w:footer="720" w:gutter="0"/>
          <w:cols w:space="720"/>
          <w:docGrid w:linePitch="360"/>
        </w:sectPr>
      </w:pPr>
    </w:p>
    <w:p w:rsidR="00C12E4A" w:rsidRPr="00DA78FF" w:rsidRDefault="00C12E4A" w:rsidP="004B0F00">
      <w:pPr>
        <w:suppressAutoHyphens w:val="0"/>
        <w:snapToGrid w:val="0"/>
        <w:jc w:val="both"/>
        <w:rPr>
          <w:b/>
          <w:sz w:val="20"/>
          <w:szCs w:val="20"/>
        </w:rPr>
      </w:pPr>
      <w:r w:rsidRPr="00DA78FF">
        <w:rPr>
          <w:b/>
          <w:sz w:val="20"/>
          <w:szCs w:val="20"/>
        </w:rPr>
        <w:lastRenderedPageBreak/>
        <w:t>Corresponding Author:</w:t>
      </w:r>
    </w:p>
    <w:p w:rsidR="00C12E4A" w:rsidRPr="00DA78FF" w:rsidRDefault="00194035" w:rsidP="004B0F00">
      <w:pPr>
        <w:suppressAutoHyphens w:val="0"/>
        <w:snapToGrid w:val="0"/>
        <w:jc w:val="both"/>
        <w:rPr>
          <w:sz w:val="20"/>
          <w:szCs w:val="20"/>
        </w:rPr>
      </w:pPr>
      <w:r w:rsidRPr="00DA78FF">
        <w:rPr>
          <w:sz w:val="20"/>
          <w:szCs w:val="20"/>
        </w:rPr>
        <w:t>Ghaffar Khamahani</w:t>
      </w:r>
      <w:r w:rsidR="00C12E4A" w:rsidRPr="00DA78FF">
        <w:rPr>
          <w:sz w:val="20"/>
          <w:szCs w:val="20"/>
        </w:rPr>
        <w:t xml:space="preserve"> </w:t>
      </w:r>
    </w:p>
    <w:p w:rsidR="00C12E4A" w:rsidRPr="00DA78FF" w:rsidRDefault="00194035" w:rsidP="004B0F00">
      <w:pPr>
        <w:suppressAutoHyphens w:val="0"/>
        <w:snapToGrid w:val="0"/>
        <w:jc w:val="both"/>
        <w:rPr>
          <w:noProof/>
          <w:color w:val="000000"/>
          <w:sz w:val="20"/>
          <w:szCs w:val="20"/>
        </w:rPr>
      </w:pPr>
      <w:r w:rsidRPr="00DA78FF">
        <w:rPr>
          <w:sz w:val="20"/>
          <w:szCs w:val="20"/>
        </w:rPr>
        <w:t>Nesimi Institute of Linguistics, Azerbaijan National Academy of Sciences, Azerbaijan Republic</w:t>
      </w:r>
      <w:r w:rsidRPr="00DA78FF">
        <w:rPr>
          <w:noProof/>
          <w:color w:val="000000"/>
          <w:sz w:val="20"/>
          <w:szCs w:val="20"/>
        </w:rPr>
        <w:t>.</w:t>
      </w:r>
    </w:p>
    <w:p w:rsidR="00563C8E" w:rsidRPr="00DA78FF" w:rsidRDefault="00C12E4A" w:rsidP="004B0F00">
      <w:pPr>
        <w:suppressAutoHyphens w:val="0"/>
        <w:snapToGrid w:val="0"/>
        <w:jc w:val="both"/>
        <w:rPr>
          <w:rFonts w:hint="eastAsia"/>
          <w:sz w:val="20"/>
          <w:szCs w:val="20"/>
          <w:lang w:eastAsia="zh-CN"/>
        </w:rPr>
      </w:pPr>
      <w:r w:rsidRPr="00DA78FF">
        <w:rPr>
          <w:sz w:val="20"/>
          <w:szCs w:val="20"/>
        </w:rPr>
        <w:t xml:space="preserve">E-mail: </w:t>
      </w:r>
      <w:hyperlink r:id="rId14" w:history="1">
        <w:r w:rsidR="00DA78FF" w:rsidRPr="006D048C">
          <w:rPr>
            <w:rStyle w:val="Hyperlink"/>
            <w:sz w:val="20"/>
            <w:szCs w:val="20"/>
          </w:rPr>
          <w:t>dr-khamahani@yahoo.com</w:t>
        </w:r>
      </w:hyperlink>
      <w:r w:rsidR="00DA78FF">
        <w:rPr>
          <w:rFonts w:hint="eastAsia"/>
          <w:sz w:val="20"/>
          <w:szCs w:val="20"/>
          <w:lang w:eastAsia="zh-CN"/>
        </w:rPr>
        <w:t xml:space="preserve"> </w:t>
      </w:r>
    </w:p>
    <w:p w:rsidR="00563C8E" w:rsidRPr="00DA78FF" w:rsidRDefault="00563C8E" w:rsidP="004B0F00">
      <w:pPr>
        <w:suppressAutoHyphens w:val="0"/>
        <w:snapToGrid w:val="0"/>
        <w:ind w:firstLine="425"/>
        <w:jc w:val="both"/>
        <w:rPr>
          <w:sz w:val="20"/>
          <w:szCs w:val="20"/>
        </w:rPr>
      </w:pPr>
    </w:p>
    <w:p w:rsidR="00563C8E" w:rsidRPr="00DA78FF" w:rsidRDefault="00563C8E" w:rsidP="004B0F00">
      <w:pPr>
        <w:suppressAutoHyphens w:val="0"/>
        <w:snapToGrid w:val="0"/>
        <w:ind w:left="425" w:hanging="425"/>
        <w:jc w:val="both"/>
        <w:rPr>
          <w:b/>
          <w:sz w:val="20"/>
          <w:szCs w:val="20"/>
        </w:rPr>
      </w:pPr>
      <w:r w:rsidRPr="00DA78FF">
        <w:rPr>
          <w:b/>
          <w:sz w:val="20"/>
          <w:szCs w:val="20"/>
        </w:rPr>
        <w:t>References:</w:t>
      </w:r>
    </w:p>
    <w:p w:rsidR="00C12E4A" w:rsidRPr="00DA78FF" w:rsidRDefault="00C12E4A" w:rsidP="004B0F00">
      <w:pPr>
        <w:numPr>
          <w:ilvl w:val="0"/>
          <w:numId w:val="9"/>
        </w:numPr>
        <w:suppressAutoHyphens w:val="0"/>
        <w:snapToGrid w:val="0"/>
        <w:ind w:left="425" w:hanging="425"/>
        <w:jc w:val="both"/>
        <w:rPr>
          <w:sz w:val="20"/>
          <w:szCs w:val="20"/>
        </w:rPr>
      </w:pPr>
      <w:r w:rsidRPr="00DA78FF">
        <w:rPr>
          <w:sz w:val="20"/>
          <w:szCs w:val="20"/>
        </w:rPr>
        <w:t>MARTIN,</w:t>
      </w:r>
      <w:r w:rsidR="00CD10A7" w:rsidRPr="00DA78FF">
        <w:rPr>
          <w:sz w:val="20"/>
          <w:szCs w:val="20"/>
        </w:rPr>
        <w:t xml:space="preserve"> </w:t>
      </w:r>
      <w:r w:rsidRPr="00DA78FF">
        <w:rPr>
          <w:sz w:val="20"/>
          <w:szCs w:val="20"/>
        </w:rPr>
        <w:t>J</w:t>
      </w:r>
      <w:r w:rsidR="004B0F00" w:rsidRPr="00DA78FF">
        <w:rPr>
          <w:sz w:val="20"/>
          <w:szCs w:val="20"/>
        </w:rPr>
        <w:t>. R</w:t>
      </w:r>
      <w:r w:rsidRPr="00DA78FF">
        <w:rPr>
          <w:sz w:val="20"/>
          <w:szCs w:val="20"/>
        </w:rPr>
        <w:t>.</w:t>
      </w:r>
      <w:r w:rsidR="00CD10A7" w:rsidRPr="00DA78FF">
        <w:rPr>
          <w:sz w:val="20"/>
          <w:szCs w:val="20"/>
        </w:rPr>
        <w:t xml:space="preserve"> </w:t>
      </w:r>
      <w:r w:rsidRPr="00DA78FF">
        <w:rPr>
          <w:sz w:val="20"/>
          <w:szCs w:val="20"/>
        </w:rPr>
        <w:t>1993</w:t>
      </w:r>
      <w:r w:rsidR="00CD10A7" w:rsidRPr="00DA78FF">
        <w:rPr>
          <w:sz w:val="20"/>
          <w:szCs w:val="20"/>
        </w:rPr>
        <w:t xml:space="preserve"> </w:t>
      </w:r>
      <w:r w:rsidRPr="00DA78FF">
        <w:rPr>
          <w:sz w:val="20"/>
          <w:szCs w:val="20"/>
        </w:rPr>
        <w:t>The</w:t>
      </w:r>
      <w:r w:rsidR="00CD10A7" w:rsidRPr="00DA78FF">
        <w:rPr>
          <w:sz w:val="20"/>
          <w:szCs w:val="20"/>
        </w:rPr>
        <w:t xml:space="preserve"> </w:t>
      </w:r>
      <w:r w:rsidRPr="00DA78FF">
        <w:rPr>
          <w:sz w:val="20"/>
          <w:szCs w:val="20"/>
        </w:rPr>
        <w:t>discourse</w:t>
      </w:r>
      <w:r w:rsidR="00CD10A7" w:rsidRPr="00DA78FF">
        <w:rPr>
          <w:sz w:val="20"/>
          <w:szCs w:val="20"/>
        </w:rPr>
        <w:t xml:space="preserve"> </w:t>
      </w:r>
      <w:r w:rsidRPr="00DA78FF">
        <w:rPr>
          <w:sz w:val="20"/>
          <w:szCs w:val="20"/>
        </w:rPr>
        <w:t>of</w:t>
      </w:r>
      <w:r w:rsidR="00CD10A7" w:rsidRPr="00DA78FF">
        <w:rPr>
          <w:sz w:val="20"/>
          <w:szCs w:val="20"/>
        </w:rPr>
        <w:t xml:space="preserve"> </w:t>
      </w:r>
      <w:r w:rsidRPr="00DA78FF">
        <w:rPr>
          <w:sz w:val="20"/>
          <w:szCs w:val="20"/>
        </w:rPr>
        <w:t>Geography:</w:t>
      </w:r>
      <w:r w:rsidR="00CD10A7" w:rsidRPr="00DA78FF">
        <w:rPr>
          <w:sz w:val="20"/>
          <w:szCs w:val="20"/>
        </w:rPr>
        <w:t xml:space="preserve"> </w:t>
      </w:r>
      <w:r w:rsidRPr="00DA78FF">
        <w:rPr>
          <w:sz w:val="20"/>
          <w:szCs w:val="20"/>
        </w:rPr>
        <w:t>ordering</w:t>
      </w:r>
      <w:r w:rsidR="00CD10A7" w:rsidRPr="00DA78FF">
        <w:rPr>
          <w:sz w:val="20"/>
          <w:szCs w:val="20"/>
        </w:rPr>
        <w:t xml:space="preserve"> </w:t>
      </w:r>
      <w:r w:rsidRPr="00DA78FF">
        <w:rPr>
          <w:sz w:val="20"/>
          <w:szCs w:val="20"/>
        </w:rPr>
        <w:t>and</w:t>
      </w:r>
      <w:r w:rsidR="00CD10A7" w:rsidRPr="00DA78FF">
        <w:rPr>
          <w:sz w:val="20"/>
          <w:szCs w:val="20"/>
        </w:rPr>
        <w:t xml:space="preserve"> </w:t>
      </w:r>
      <w:r w:rsidRPr="00DA78FF">
        <w:rPr>
          <w:sz w:val="20"/>
          <w:szCs w:val="20"/>
        </w:rPr>
        <w:t>explaining</w:t>
      </w:r>
      <w:r w:rsidR="00CD10A7" w:rsidRPr="00DA78FF">
        <w:rPr>
          <w:sz w:val="20"/>
          <w:szCs w:val="20"/>
        </w:rPr>
        <w:t xml:space="preserve"> </w:t>
      </w:r>
      <w:r w:rsidR="00DA78FF" w:rsidRPr="00DA78FF">
        <w:rPr>
          <w:sz w:val="20"/>
          <w:szCs w:val="20"/>
        </w:rPr>
        <w:t>the experiential</w:t>
      </w:r>
      <w:r w:rsidR="00CD10A7" w:rsidRPr="00DA78FF">
        <w:rPr>
          <w:sz w:val="20"/>
          <w:szCs w:val="20"/>
        </w:rPr>
        <w:t xml:space="preserve"> </w:t>
      </w:r>
      <w:r w:rsidRPr="00DA78FF">
        <w:rPr>
          <w:sz w:val="20"/>
          <w:szCs w:val="20"/>
        </w:rPr>
        <w:t>world.</w:t>
      </w:r>
      <w:r w:rsidR="00CD10A7" w:rsidRPr="00DA78FF">
        <w:rPr>
          <w:sz w:val="20"/>
          <w:szCs w:val="20"/>
        </w:rPr>
        <w:t xml:space="preserve"> </w:t>
      </w:r>
      <w:r w:rsidRPr="00DA78FF">
        <w:rPr>
          <w:sz w:val="20"/>
          <w:szCs w:val="20"/>
        </w:rPr>
        <w:t>IN:</w:t>
      </w:r>
      <w:r w:rsidR="00CD10A7" w:rsidRPr="00DA78FF">
        <w:rPr>
          <w:sz w:val="20"/>
          <w:szCs w:val="20"/>
        </w:rPr>
        <w:t xml:space="preserve"> </w:t>
      </w:r>
      <w:r w:rsidRPr="00DA78FF">
        <w:rPr>
          <w:sz w:val="20"/>
          <w:szCs w:val="20"/>
        </w:rPr>
        <w:t>M</w:t>
      </w:r>
      <w:r w:rsidR="004B0F00" w:rsidRPr="00DA78FF">
        <w:rPr>
          <w:sz w:val="20"/>
          <w:szCs w:val="20"/>
        </w:rPr>
        <w:t>. A. K</w:t>
      </w:r>
      <w:r w:rsidRPr="00DA78FF">
        <w:rPr>
          <w:sz w:val="20"/>
          <w:szCs w:val="20"/>
        </w:rPr>
        <w:t>.,</w:t>
      </w:r>
      <w:r w:rsidR="00CD10A7" w:rsidRPr="00DA78FF">
        <w:rPr>
          <w:sz w:val="20"/>
          <w:szCs w:val="20"/>
        </w:rPr>
        <w:t xml:space="preserve"> </w:t>
      </w:r>
      <w:r w:rsidRPr="00DA78FF">
        <w:rPr>
          <w:sz w:val="20"/>
          <w:szCs w:val="20"/>
        </w:rPr>
        <w:t>HALLIDAY,</w:t>
      </w:r>
      <w:r w:rsidR="00CD10A7" w:rsidRPr="00DA78FF">
        <w:rPr>
          <w:sz w:val="20"/>
          <w:szCs w:val="20"/>
        </w:rPr>
        <w:t xml:space="preserve"> &amp; </w:t>
      </w:r>
      <w:r w:rsidRPr="00DA78FF">
        <w:rPr>
          <w:sz w:val="20"/>
          <w:szCs w:val="20"/>
        </w:rPr>
        <w:t>J</w:t>
      </w:r>
      <w:r w:rsidR="004B0F00" w:rsidRPr="00DA78FF">
        <w:rPr>
          <w:sz w:val="20"/>
          <w:szCs w:val="20"/>
        </w:rPr>
        <w:t>. R</w:t>
      </w:r>
      <w:r w:rsidRPr="00DA78FF">
        <w:rPr>
          <w:sz w:val="20"/>
          <w:szCs w:val="20"/>
        </w:rPr>
        <w:t>.</w:t>
      </w:r>
      <w:r w:rsidR="00CD10A7" w:rsidRPr="00DA78FF">
        <w:rPr>
          <w:sz w:val="20"/>
          <w:szCs w:val="20"/>
        </w:rPr>
        <w:t xml:space="preserve"> </w:t>
      </w:r>
      <w:r w:rsidRPr="00DA78FF">
        <w:rPr>
          <w:sz w:val="20"/>
          <w:szCs w:val="20"/>
        </w:rPr>
        <w:t>MARTI</w:t>
      </w:r>
      <w:r w:rsidR="00CD10A7" w:rsidRPr="00DA78FF">
        <w:rPr>
          <w:sz w:val="20"/>
          <w:szCs w:val="20"/>
        </w:rPr>
        <w:t>N (</w:t>
      </w:r>
      <w:r w:rsidRPr="00DA78FF">
        <w:rPr>
          <w:sz w:val="20"/>
          <w:szCs w:val="20"/>
        </w:rPr>
        <w:t>Eds).</w:t>
      </w:r>
      <w:r w:rsidR="00CD10A7" w:rsidRPr="00DA78FF">
        <w:rPr>
          <w:sz w:val="20"/>
          <w:szCs w:val="20"/>
        </w:rPr>
        <w:t xml:space="preserve"> </w:t>
      </w:r>
      <w:r w:rsidRPr="00DA78FF">
        <w:rPr>
          <w:sz w:val="20"/>
          <w:szCs w:val="20"/>
        </w:rPr>
        <w:t>Writin</w:t>
      </w:r>
      <w:r w:rsidR="004B0F00" w:rsidRPr="00DA78FF">
        <w:rPr>
          <w:sz w:val="20"/>
          <w:szCs w:val="20"/>
        </w:rPr>
        <w:t>g S</w:t>
      </w:r>
      <w:r w:rsidRPr="00DA78FF">
        <w:rPr>
          <w:sz w:val="20"/>
          <w:szCs w:val="20"/>
        </w:rPr>
        <w:t>cience:</w:t>
      </w:r>
      <w:r w:rsidR="00CD10A7" w:rsidRPr="00DA78FF">
        <w:rPr>
          <w:sz w:val="20"/>
          <w:szCs w:val="20"/>
        </w:rPr>
        <w:t xml:space="preserve"> </w:t>
      </w:r>
      <w:r w:rsidRPr="00DA78FF">
        <w:rPr>
          <w:sz w:val="20"/>
          <w:szCs w:val="20"/>
        </w:rPr>
        <w:t>Literacy</w:t>
      </w:r>
      <w:r w:rsidR="00CD10A7" w:rsidRPr="00DA78FF">
        <w:rPr>
          <w:sz w:val="20"/>
          <w:szCs w:val="20"/>
        </w:rPr>
        <w:t xml:space="preserve"> </w:t>
      </w:r>
      <w:r w:rsidRPr="00DA78FF">
        <w:rPr>
          <w:sz w:val="20"/>
          <w:szCs w:val="20"/>
        </w:rPr>
        <w:t>and</w:t>
      </w:r>
      <w:r w:rsidR="00CD10A7" w:rsidRPr="00DA78FF">
        <w:rPr>
          <w:sz w:val="20"/>
          <w:szCs w:val="20"/>
        </w:rPr>
        <w:t xml:space="preserve"> </w:t>
      </w:r>
      <w:r w:rsidRPr="00DA78FF">
        <w:rPr>
          <w:sz w:val="20"/>
          <w:szCs w:val="20"/>
        </w:rPr>
        <w:t>the</w:t>
      </w:r>
      <w:r w:rsidR="00CD10A7" w:rsidRPr="00DA78FF">
        <w:rPr>
          <w:sz w:val="20"/>
          <w:szCs w:val="20"/>
        </w:rPr>
        <w:t xml:space="preserve"> </w:t>
      </w:r>
      <w:r w:rsidRPr="00DA78FF">
        <w:rPr>
          <w:sz w:val="20"/>
          <w:szCs w:val="20"/>
        </w:rPr>
        <w:t>Discourse</w:t>
      </w:r>
      <w:r w:rsidR="00CD10A7" w:rsidRPr="00DA78FF">
        <w:rPr>
          <w:sz w:val="20"/>
          <w:szCs w:val="20"/>
        </w:rPr>
        <w:t xml:space="preserve"> </w:t>
      </w:r>
      <w:r w:rsidRPr="00DA78FF">
        <w:rPr>
          <w:sz w:val="20"/>
          <w:szCs w:val="20"/>
        </w:rPr>
        <w:t>of</w:t>
      </w:r>
      <w:r w:rsidR="00CD10A7" w:rsidRPr="00DA78FF">
        <w:rPr>
          <w:sz w:val="20"/>
          <w:szCs w:val="20"/>
        </w:rPr>
        <w:t xml:space="preserve"> </w:t>
      </w:r>
      <w:r w:rsidRPr="00DA78FF">
        <w:rPr>
          <w:sz w:val="20"/>
          <w:szCs w:val="20"/>
        </w:rPr>
        <w:t>Power.</w:t>
      </w:r>
      <w:r w:rsidR="00CD10A7" w:rsidRPr="00DA78FF">
        <w:rPr>
          <w:sz w:val="20"/>
          <w:szCs w:val="20"/>
        </w:rPr>
        <w:t xml:space="preserve"> </w:t>
      </w:r>
      <w:r w:rsidRPr="00DA78FF">
        <w:rPr>
          <w:sz w:val="20"/>
          <w:szCs w:val="20"/>
        </w:rPr>
        <w:t>The</w:t>
      </w:r>
      <w:r w:rsidR="00CD10A7" w:rsidRPr="00DA78FF">
        <w:rPr>
          <w:sz w:val="20"/>
          <w:szCs w:val="20"/>
        </w:rPr>
        <w:t xml:space="preserve"> </w:t>
      </w:r>
      <w:r w:rsidRPr="00DA78FF">
        <w:rPr>
          <w:sz w:val="20"/>
          <w:szCs w:val="20"/>
        </w:rPr>
        <w:t>Falmer</w:t>
      </w:r>
      <w:r w:rsidR="00CD10A7" w:rsidRPr="00DA78FF">
        <w:rPr>
          <w:sz w:val="20"/>
          <w:szCs w:val="20"/>
        </w:rPr>
        <w:t xml:space="preserve"> </w:t>
      </w:r>
      <w:r w:rsidRPr="00DA78FF">
        <w:rPr>
          <w:sz w:val="20"/>
          <w:szCs w:val="20"/>
        </w:rPr>
        <w:t>Press.</w:t>
      </w:r>
      <w:r w:rsidR="00CD10A7" w:rsidRPr="00DA78FF">
        <w:rPr>
          <w:sz w:val="20"/>
          <w:szCs w:val="20"/>
        </w:rPr>
        <w:t xml:space="preserve"> </w:t>
      </w:r>
      <w:r w:rsidRPr="00DA78FF">
        <w:rPr>
          <w:sz w:val="20"/>
          <w:szCs w:val="20"/>
        </w:rPr>
        <w:t>133-165.</w:t>
      </w:r>
    </w:p>
    <w:p w:rsidR="00C12E4A" w:rsidRPr="00DA78FF" w:rsidRDefault="00C12E4A" w:rsidP="004B0F00">
      <w:pPr>
        <w:numPr>
          <w:ilvl w:val="0"/>
          <w:numId w:val="9"/>
        </w:numPr>
        <w:suppressAutoHyphens w:val="0"/>
        <w:snapToGrid w:val="0"/>
        <w:ind w:left="425" w:hanging="425"/>
        <w:jc w:val="both"/>
        <w:rPr>
          <w:sz w:val="20"/>
          <w:szCs w:val="20"/>
        </w:rPr>
      </w:pPr>
      <w:r w:rsidRPr="00DA78FF">
        <w:rPr>
          <w:sz w:val="20"/>
          <w:szCs w:val="20"/>
        </w:rPr>
        <w:t>Halliday,</w:t>
      </w:r>
      <w:r w:rsidR="00CD10A7" w:rsidRPr="00DA78FF">
        <w:rPr>
          <w:sz w:val="20"/>
          <w:szCs w:val="20"/>
        </w:rPr>
        <w:t xml:space="preserve"> </w:t>
      </w:r>
      <w:r w:rsidRPr="00DA78FF">
        <w:rPr>
          <w:sz w:val="20"/>
          <w:szCs w:val="20"/>
        </w:rPr>
        <w:t>M</w:t>
      </w:r>
      <w:r w:rsidR="004B0F00" w:rsidRPr="00DA78FF">
        <w:rPr>
          <w:sz w:val="20"/>
          <w:szCs w:val="20"/>
        </w:rPr>
        <w:t>. A. K</w:t>
      </w:r>
      <w:r w:rsidRPr="00DA78FF">
        <w:rPr>
          <w:sz w:val="20"/>
          <w:szCs w:val="20"/>
        </w:rPr>
        <w:t>.</w:t>
      </w:r>
      <w:r w:rsidR="00CD10A7" w:rsidRPr="00DA78FF">
        <w:rPr>
          <w:sz w:val="20"/>
          <w:szCs w:val="20"/>
        </w:rPr>
        <w:t xml:space="preserve"> </w:t>
      </w:r>
      <w:r w:rsidRPr="00DA78FF">
        <w:rPr>
          <w:sz w:val="20"/>
          <w:szCs w:val="20"/>
        </w:rPr>
        <w:t>and</w:t>
      </w:r>
      <w:r w:rsidR="00CD10A7" w:rsidRPr="00DA78FF">
        <w:rPr>
          <w:sz w:val="20"/>
          <w:szCs w:val="20"/>
        </w:rPr>
        <w:t xml:space="preserve"> </w:t>
      </w:r>
      <w:r w:rsidRPr="00DA78FF">
        <w:rPr>
          <w:sz w:val="20"/>
          <w:szCs w:val="20"/>
        </w:rPr>
        <w:t>Martin,</w:t>
      </w:r>
      <w:r w:rsidR="00CD10A7" w:rsidRPr="00DA78FF">
        <w:rPr>
          <w:sz w:val="20"/>
          <w:szCs w:val="20"/>
        </w:rPr>
        <w:t xml:space="preserve"> </w:t>
      </w:r>
      <w:r w:rsidRPr="00DA78FF">
        <w:rPr>
          <w:sz w:val="20"/>
          <w:szCs w:val="20"/>
        </w:rPr>
        <w:t>J</w:t>
      </w:r>
      <w:r w:rsidR="004B0F00" w:rsidRPr="00DA78FF">
        <w:rPr>
          <w:sz w:val="20"/>
          <w:szCs w:val="20"/>
        </w:rPr>
        <w:t>. R</w:t>
      </w:r>
      <w:r w:rsidRPr="00DA78FF">
        <w:rPr>
          <w:sz w:val="20"/>
          <w:szCs w:val="20"/>
        </w:rPr>
        <w:t>.</w:t>
      </w:r>
      <w:r w:rsidR="00CD10A7" w:rsidRPr="00DA78FF">
        <w:rPr>
          <w:sz w:val="20"/>
          <w:szCs w:val="20"/>
        </w:rPr>
        <w:t xml:space="preserve"> </w:t>
      </w:r>
      <w:r w:rsidRPr="00DA78FF">
        <w:rPr>
          <w:sz w:val="20"/>
          <w:szCs w:val="20"/>
        </w:rPr>
        <w:t>1993.</w:t>
      </w:r>
      <w:r w:rsidR="00CD10A7" w:rsidRPr="00DA78FF">
        <w:rPr>
          <w:sz w:val="20"/>
          <w:szCs w:val="20"/>
        </w:rPr>
        <w:t xml:space="preserve"> </w:t>
      </w:r>
      <w:r w:rsidRPr="00DA78FF">
        <w:rPr>
          <w:sz w:val="20"/>
          <w:szCs w:val="20"/>
        </w:rPr>
        <w:t>Writing</w:t>
      </w:r>
      <w:r w:rsidR="00CD10A7" w:rsidRPr="00DA78FF">
        <w:rPr>
          <w:sz w:val="20"/>
          <w:szCs w:val="20"/>
        </w:rPr>
        <w:t xml:space="preserve"> </w:t>
      </w:r>
      <w:r w:rsidRPr="00DA78FF">
        <w:rPr>
          <w:sz w:val="20"/>
          <w:szCs w:val="20"/>
        </w:rPr>
        <w:t>Science:</w:t>
      </w:r>
      <w:r w:rsidR="00CD10A7" w:rsidRPr="00DA78FF">
        <w:rPr>
          <w:sz w:val="20"/>
          <w:szCs w:val="20"/>
        </w:rPr>
        <w:t xml:space="preserve"> </w:t>
      </w:r>
      <w:r w:rsidRPr="00DA78FF">
        <w:rPr>
          <w:sz w:val="20"/>
          <w:szCs w:val="20"/>
        </w:rPr>
        <w:t>Literacy</w:t>
      </w:r>
      <w:r w:rsidR="00CD10A7" w:rsidRPr="00DA78FF">
        <w:rPr>
          <w:sz w:val="20"/>
          <w:szCs w:val="20"/>
        </w:rPr>
        <w:t xml:space="preserve"> </w:t>
      </w:r>
      <w:r w:rsidRPr="00DA78FF">
        <w:rPr>
          <w:sz w:val="20"/>
          <w:szCs w:val="20"/>
        </w:rPr>
        <w:t>and</w:t>
      </w:r>
      <w:r w:rsidR="00CD10A7" w:rsidRPr="00DA78FF">
        <w:rPr>
          <w:sz w:val="20"/>
          <w:szCs w:val="20"/>
        </w:rPr>
        <w:t xml:space="preserve"> </w:t>
      </w:r>
      <w:r w:rsidRPr="00DA78FF">
        <w:rPr>
          <w:sz w:val="20"/>
          <w:szCs w:val="20"/>
        </w:rPr>
        <w:t>Discursiv</w:t>
      </w:r>
      <w:r w:rsidR="004B0F00" w:rsidRPr="00DA78FF">
        <w:rPr>
          <w:sz w:val="20"/>
          <w:szCs w:val="20"/>
        </w:rPr>
        <w:t>e P</w:t>
      </w:r>
      <w:r w:rsidRPr="00DA78FF">
        <w:rPr>
          <w:sz w:val="20"/>
          <w:szCs w:val="20"/>
        </w:rPr>
        <w:t>ower.</w:t>
      </w:r>
      <w:r w:rsidR="00CD10A7" w:rsidRPr="00DA78FF">
        <w:rPr>
          <w:sz w:val="20"/>
          <w:szCs w:val="20"/>
        </w:rPr>
        <w:t xml:space="preserve"> </w:t>
      </w:r>
      <w:r w:rsidRPr="00DA78FF">
        <w:rPr>
          <w:sz w:val="20"/>
          <w:szCs w:val="20"/>
        </w:rPr>
        <w:t>Pittsburgh:</w:t>
      </w:r>
      <w:r w:rsidR="00CD10A7" w:rsidRPr="00DA78FF">
        <w:rPr>
          <w:sz w:val="20"/>
          <w:szCs w:val="20"/>
        </w:rPr>
        <w:t xml:space="preserve"> </w:t>
      </w:r>
      <w:r w:rsidRPr="00DA78FF">
        <w:rPr>
          <w:sz w:val="20"/>
          <w:szCs w:val="20"/>
        </w:rPr>
        <w:t>University</w:t>
      </w:r>
      <w:r w:rsidR="00CD10A7" w:rsidRPr="00DA78FF">
        <w:rPr>
          <w:sz w:val="20"/>
          <w:szCs w:val="20"/>
        </w:rPr>
        <w:t xml:space="preserve"> </w:t>
      </w:r>
      <w:r w:rsidRPr="00DA78FF">
        <w:rPr>
          <w:sz w:val="20"/>
          <w:szCs w:val="20"/>
        </w:rPr>
        <w:t>of</w:t>
      </w:r>
      <w:r w:rsidR="00CD10A7" w:rsidRPr="00DA78FF">
        <w:rPr>
          <w:sz w:val="20"/>
          <w:szCs w:val="20"/>
        </w:rPr>
        <w:t xml:space="preserve"> </w:t>
      </w:r>
      <w:r w:rsidRPr="00DA78FF">
        <w:rPr>
          <w:sz w:val="20"/>
          <w:szCs w:val="20"/>
        </w:rPr>
        <w:t>Pittsburgh</w:t>
      </w:r>
      <w:r w:rsidR="00CD10A7" w:rsidRPr="00DA78FF">
        <w:rPr>
          <w:sz w:val="20"/>
          <w:szCs w:val="20"/>
        </w:rPr>
        <w:t xml:space="preserve"> </w:t>
      </w:r>
      <w:r w:rsidRPr="00DA78FF">
        <w:rPr>
          <w:sz w:val="20"/>
          <w:szCs w:val="20"/>
        </w:rPr>
        <w:t>Press.</w:t>
      </w:r>
      <w:r w:rsidR="00CD10A7" w:rsidRPr="00DA78FF">
        <w:rPr>
          <w:sz w:val="20"/>
          <w:szCs w:val="20"/>
        </w:rPr>
        <w:t xml:space="preserve"> </w:t>
      </w:r>
      <w:r w:rsidRPr="00DA78FF">
        <w:rPr>
          <w:sz w:val="20"/>
          <w:szCs w:val="20"/>
        </w:rPr>
        <w:t>pp.</w:t>
      </w:r>
      <w:r w:rsidR="00CD10A7" w:rsidRPr="00DA78FF">
        <w:rPr>
          <w:sz w:val="20"/>
          <w:szCs w:val="20"/>
        </w:rPr>
        <w:t xml:space="preserve"> </w:t>
      </w:r>
      <w:r w:rsidRPr="00DA78FF">
        <w:rPr>
          <w:sz w:val="20"/>
          <w:szCs w:val="20"/>
        </w:rPr>
        <w:t>4-6,</w:t>
      </w:r>
      <w:r w:rsidR="00CD10A7" w:rsidRPr="00DA78FF">
        <w:rPr>
          <w:sz w:val="20"/>
          <w:szCs w:val="20"/>
        </w:rPr>
        <w:t xml:space="preserve"> </w:t>
      </w:r>
      <w:r w:rsidRPr="00DA78FF">
        <w:rPr>
          <w:sz w:val="20"/>
          <w:szCs w:val="20"/>
        </w:rPr>
        <w:t>8-11.</w:t>
      </w:r>
    </w:p>
    <w:p w:rsidR="00C12E4A" w:rsidRPr="00DA78FF" w:rsidRDefault="00C12E4A" w:rsidP="004B0F00">
      <w:pPr>
        <w:numPr>
          <w:ilvl w:val="0"/>
          <w:numId w:val="9"/>
        </w:numPr>
        <w:suppressAutoHyphens w:val="0"/>
        <w:snapToGrid w:val="0"/>
        <w:ind w:left="425" w:hanging="425"/>
        <w:jc w:val="both"/>
        <w:rPr>
          <w:sz w:val="20"/>
          <w:szCs w:val="20"/>
        </w:rPr>
      </w:pPr>
      <w:r w:rsidRPr="00DA78FF">
        <w:rPr>
          <w:sz w:val="20"/>
          <w:szCs w:val="20"/>
        </w:rPr>
        <w:t>Ure,</w:t>
      </w:r>
      <w:r w:rsidR="00CD10A7" w:rsidRPr="00DA78FF">
        <w:rPr>
          <w:sz w:val="20"/>
          <w:szCs w:val="20"/>
        </w:rPr>
        <w:t xml:space="preserve"> </w:t>
      </w:r>
      <w:r w:rsidRPr="00DA78FF">
        <w:rPr>
          <w:sz w:val="20"/>
          <w:szCs w:val="20"/>
        </w:rPr>
        <w:t>J.</w:t>
      </w:r>
      <w:r w:rsidR="00CD10A7" w:rsidRPr="00DA78FF">
        <w:rPr>
          <w:sz w:val="20"/>
          <w:szCs w:val="20"/>
        </w:rPr>
        <w:t xml:space="preserve"> </w:t>
      </w:r>
      <w:r w:rsidRPr="00DA78FF">
        <w:rPr>
          <w:sz w:val="20"/>
          <w:szCs w:val="20"/>
        </w:rPr>
        <w:t>(1971).</w:t>
      </w:r>
      <w:r w:rsidR="00CD10A7" w:rsidRPr="00DA78FF">
        <w:rPr>
          <w:sz w:val="20"/>
          <w:szCs w:val="20"/>
        </w:rPr>
        <w:t xml:space="preserve"> </w:t>
      </w:r>
      <w:r w:rsidRPr="00DA78FF">
        <w:rPr>
          <w:sz w:val="20"/>
          <w:szCs w:val="20"/>
        </w:rPr>
        <w:t>Lexical</w:t>
      </w:r>
      <w:r w:rsidR="00CD10A7" w:rsidRPr="00DA78FF">
        <w:rPr>
          <w:sz w:val="20"/>
          <w:szCs w:val="20"/>
        </w:rPr>
        <w:t xml:space="preserve"> </w:t>
      </w:r>
      <w:r w:rsidRPr="00DA78FF">
        <w:rPr>
          <w:sz w:val="20"/>
          <w:szCs w:val="20"/>
        </w:rPr>
        <w:t>density</w:t>
      </w:r>
      <w:r w:rsidR="00CD10A7" w:rsidRPr="00DA78FF">
        <w:rPr>
          <w:sz w:val="20"/>
          <w:szCs w:val="20"/>
        </w:rPr>
        <w:t xml:space="preserve"> </w:t>
      </w:r>
      <w:r w:rsidRPr="00DA78FF">
        <w:rPr>
          <w:sz w:val="20"/>
          <w:szCs w:val="20"/>
        </w:rPr>
        <w:t>and</w:t>
      </w:r>
      <w:r w:rsidR="00CD10A7" w:rsidRPr="00DA78FF">
        <w:rPr>
          <w:sz w:val="20"/>
          <w:szCs w:val="20"/>
        </w:rPr>
        <w:t xml:space="preserve"> </w:t>
      </w:r>
      <w:r w:rsidRPr="00DA78FF">
        <w:rPr>
          <w:sz w:val="20"/>
          <w:szCs w:val="20"/>
        </w:rPr>
        <w:t>register</w:t>
      </w:r>
      <w:r w:rsidR="00CD10A7" w:rsidRPr="00DA78FF">
        <w:rPr>
          <w:sz w:val="20"/>
          <w:szCs w:val="20"/>
        </w:rPr>
        <w:t xml:space="preserve"> </w:t>
      </w:r>
      <w:r w:rsidRPr="00DA78FF">
        <w:rPr>
          <w:sz w:val="20"/>
          <w:szCs w:val="20"/>
        </w:rPr>
        <w:t>differentiation.</w:t>
      </w:r>
      <w:r w:rsidR="00CD10A7" w:rsidRPr="00DA78FF">
        <w:rPr>
          <w:sz w:val="20"/>
          <w:szCs w:val="20"/>
        </w:rPr>
        <w:t xml:space="preserve"> </w:t>
      </w:r>
      <w:r w:rsidRPr="00DA78FF">
        <w:rPr>
          <w:sz w:val="20"/>
          <w:szCs w:val="20"/>
        </w:rPr>
        <w:t>Applications</w:t>
      </w:r>
      <w:r w:rsidR="00CD10A7" w:rsidRPr="00DA78FF">
        <w:rPr>
          <w:sz w:val="20"/>
          <w:szCs w:val="20"/>
        </w:rPr>
        <w:t xml:space="preserve"> </w:t>
      </w:r>
      <w:r w:rsidRPr="00DA78FF">
        <w:rPr>
          <w:sz w:val="20"/>
          <w:szCs w:val="20"/>
        </w:rPr>
        <w:t>of</w:t>
      </w:r>
      <w:r w:rsidR="00CD10A7" w:rsidRPr="00DA78FF">
        <w:rPr>
          <w:sz w:val="20"/>
          <w:szCs w:val="20"/>
        </w:rPr>
        <w:t xml:space="preserve"> </w:t>
      </w:r>
      <w:r w:rsidRPr="00DA78FF">
        <w:rPr>
          <w:sz w:val="20"/>
          <w:szCs w:val="20"/>
        </w:rPr>
        <w:t>linguistics,</w:t>
      </w:r>
      <w:r w:rsidR="00CD10A7" w:rsidRPr="00DA78FF">
        <w:rPr>
          <w:sz w:val="20"/>
          <w:szCs w:val="20"/>
        </w:rPr>
        <w:t xml:space="preserve"> </w:t>
      </w:r>
      <w:r w:rsidRPr="00DA78FF">
        <w:rPr>
          <w:sz w:val="20"/>
          <w:szCs w:val="20"/>
        </w:rPr>
        <w:t>443-452.</w:t>
      </w:r>
    </w:p>
    <w:p w:rsidR="00C12E4A" w:rsidRPr="00DA78FF" w:rsidRDefault="00C12E4A" w:rsidP="004B0F00">
      <w:pPr>
        <w:numPr>
          <w:ilvl w:val="0"/>
          <w:numId w:val="9"/>
        </w:numPr>
        <w:suppressAutoHyphens w:val="0"/>
        <w:autoSpaceDE w:val="0"/>
        <w:autoSpaceDN w:val="0"/>
        <w:adjustRightInd w:val="0"/>
        <w:snapToGrid w:val="0"/>
        <w:ind w:left="425" w:hanging="425"/>
        <w:jc w:val="both"/>
        <w:rPr>
          <w:color w:val="000000"/>
          <w:sz w:val="20"/>
          <w:szCs w:val="20"/>
        </w:rPr>
      </w:pPr>
      <w:r w:rsidRPr="00DA78FF">
        <w:rPr>
          <w:color w:val="000000"/>
          <w:sz w:val="20"/>
          <w:szCs w:val="20"/>
        </w:rPr>
        <w:t>O'Loughlin,</w:t>
      </w:r>
      <w:r w:rsidR="00CD10A7" w:rsidRPr="00DA78FF">
        <w:rPr>
          <w:color w:val="000000"/>
          <w:sz w:val="20"/>
          <w:szCs w:val="20"/>
        </w:rPr>
        <w:t xml:space="preserve"> </w:t>
      </w:r>
      <w:r w:rsidRPr="00DA78FF">
        <w:rPr>
          <w:color w:val="000000"/>
          <w:sz w:val="20"/>
          <w:szCs w:val="20"/>
        </w:rPr>
        <w:t>K.</w:t>
      </w:r>
      <w:r w:rsidR="00CD10A7" w:rsidRPr="00DA78FF">
        <w:rPr>
          <w:color w:val="000000"/>
          <w:sz w:val="20"/>
          <w:szCs w:val="20"/>
        </w:rPr>
        <w:t xml:space="preserve"> </w:t>
      </w:r>
      <w:r w:rsidRPr="00DA78FF">
        <w:rPr>
          <w:color w:val="000000"/>
          <w:sz w:val="20"/>
          <w:szCs w:val="20"/>
        </w:rPr>
        <w:t>(1995).</w:t>
      </w:r>
      <w:r w:rsidR="00CD10A7" w:rsidRPr="00DA78FF">
        <w:rPr>
          <w:color w:val="000000"/>
          <w:sz w:val="20"/>
          <w:szCs w:val="20"/>
        </w:rPr>
        <w:t xml:space="preserve"> </w:t>
      </w:r>
      <w:r w:rsidRPr="00DA78FF">
        <w:rPr>
          <w:color w:val="000000"/>
          <w:sz w:val="20"/>
          <w:szCs w:val="20"/>
        </w:rPr>
        <w:t>Lexical</w:t>
      </w:r>
      <w:r w:rsidR="00CD10A7" w:rsidRPr="00DA78FF">
        <w:rPr>
          <w:color w:val="000000"/>
          <w:sz w:val="20"/>
          <w:szCs w:val="20"/>
        </w:rPr>
        <w:t xml:space="preserve"> </w:t>
      </w:r>
      <w:r w:rsidRPr="00DA78FF">
        <w:rPr>
          <w:color w:val="000000"/>
          <w:sz w:val="20"/>
          <w:szCs w:val="20"/>
        </w:rPr>
        <w:t>density</w:t>
      </w:r>
      <w:r w:rsidR="00CD10A7" w:rsidRPr="00DA78FF">
        <w:rPr>
          <w:color w:val="000000"/>
          <w:sz w:val="20"/>
          <w:szCs w:val="20"/>
        </w:rPr>
        <w:t xml:space="preserve"> </w:t>
      </w:r>
      <w:r w:rsidRPr="00DA78FF">
        <w:rPr>
          <w:color w:val="000000"/>
          <w:sz w:val="20"/>
          <w:szCs w:val="20"/>
        </w:rPr>
        <w:t>in</w:t>
      </w:r>
      <w:r w:rsidR="00CD10A7" w:rsidRPr="00DA78FF">
        <w:rPr>
          <w:color w:val="000000"/>
          <w:sz w:val="20"/>
          <w:szCs w:val="20"/>
        </w:rPr>
        <w:t xml:space="preserve"> </w:t>
      </w:r>
      <w:r w:rsidRPr="00DA78FF">
        <w:rPr>
          <w:color w:val="000000"/>
          <w:sz w:val="20"/>
          <w:szCs w:val="20"/>
        </w:rPr>
        <w:t>Candidate</w:t>
      </w:r>
      <w:r w:rsidR="00CD10A7" w:rsidRPr="00DA78FF">
        <w:rPr>
          <w:color w:val="000000"/>
          <w:sz w:val="20"/>
          <w:szCs w:val="20"/>
        </w:rPr>
        <w:t xml:space="preserve"> </w:t>
      </w:r>
      <w:r w:rsidRPr="00DA78FF">
        <w:rPr>
          <w:color w:val="000000"/>
          <w:sz w:val="20"/>
          <w:szCs w:val="20"/>
        </w:rPr>
        <w:t>output</w:t>
      </w:r>
      <w:r w:rsidR="00CD10A7" w:rsidRPr="00DA78FF">
        <w:rPr>
          <w:color w:val="000000"/>
          <w:sz w:val="20"/>
          <w:szCs w:val="20"/>
        </w:rPr>
        <w:t xml:space="preserve"> </w:t>
      </w:r>
      <w:r w:rsidRPr="00DA78FF">
        <w:rPr>
          <w:color w:val="000000"/>
          <w:sz w:val="20"/>
          <w:szCs w:val="20"/>
        </w:rPr>
        <w:t>on</w:t>
      </w:r>
      <w:r w:rsidR="00CD10A7" w:rsidRPr="00DA78FF">
        <w:rPr>
          <w:color w:val="000000"/>
          <w:sz w:val="20"/>
          <w:szCs w:val="20"/>
        </w:rPr>
        <w:t xml:space="preserve"> </w:t>
      </w:r>
      <w:r w:rsidRPr="00DA78FF">
        <w:rPr>
          <w:color w:val="000000"/>
          <w:sz w:val="20"/>
          <w:szCs w:val="20"/>
        </w:rPr>
        <w:t>two</w:t>
      </w:r>
      <w:r w:rsidR="00CD10A7" w:rsidRPr="00DA78FF">
        <w:rPr>
          <w:color w:val="000000"/>
          <w:sz w:val="20"/>
          <w:szCs w:val="20"/>
        </w:rPr>
        <w:t xml:space="preserve"> </w:t>
      </w:r>
      <w:r w:rsidRPr="00DA78FF">
        <w:rPr>
          <w:color w:val="000000"/>
          <w:sz w:val="20"/>
          <w:szCs w:val="20"/>
        </w:rPr>
        <w:t>versions</w:t>
      </w:r>
      <w:r w:rsidR="00CD10A7" w:rsidRPr="00DA78FF">
        <w:rPr>
          <w:color w:val="000000"/>
          <w:sz w:val="20"/>
          <w:szCs w:val="20"/>
        </w:rPr>
        <w:t xml:space="preserve"> </w:t>
      </w:r>
      <w:r w:rsidRPr="00DA78FF">
        <w:rPr>
          <w:color w:val="000000"/>
          <w:sz w:val="20"/>
          <w:szCs w:val="20"/>
        </w:rPr>
        <w:t>of</w:t>
      </w:r>
      <w:r w:rsidR="00CD10A7" w:rsidRPr="00DA78FF">
        <w:rPr>
          <w:color w:val="000000"/>
          <w:sz w:val="20"/>
          <w:szCs w:val="20"/>
        </w:rPr>
        <w:t xml:space="preserve"> </w:t>
      </w:r>
      <w:r w:rsidRPr="00DA78FF">
        <w:rPr>
          <w:color w:val="000000"/>
          <w:sz w:val="20"/>
          <w:szCs w:val="20"/>
        </w:rPr>
        <w:t>An</w:t>
      </w:r>
      <w:r w:rsidR="00CD10A7" w:rsidRPr="00DA78FF">
        <w:rPr>
          <w:color w:val="000000"/>
          <w:sz w:val="20"/>
          <w:szCs w:val="20"/>
        </w:rPr>
        <w:t xml:space="preserve"> </w:t>
      </w:r>
      <w:r w:rsidRPr="00DA78FF">
        <w:rPr>
          <w:color w:val="000000"/>
          <w:sz w:val="20"/>
          <w:szCs w:val="20"/>
        </w:rPr>
        <w:t>oral</w:t>
      </w:r>
      <w:r w:rsidR="00CD10A7" w:rsidRPr="00DA78FF">
        <w:rPr>
          <w:color w:val="000000"/>
          <w:sz w:val="20"/>
          <w:szCs w:val="20"/>
        </w:rPr>
        <w:t xml:space="preserve"> </w:t>
      </w:r>
      <w:r w:rsidRPr="00DA78FF">
        <w:rPr>
          <w:color w:val="000000"/>
          <w:sz w:val="20"/>
          <w:szCs w:val="20"/>
        </w:rPr>
        <w:lastRenderedPageBreak/>
        <w:t>Proficiency</w:t>
      </w:r>
      <w:r w:rsidR="00CD10A7" w:rsidRPr="00DA78FF">
        <w:rPr>
          <w:color w:val="000000"/>
          <w:sz w:val="20"/>
          <w:szCs w:val="20"/>
        </w:rPr>
        <w:t xml:space="preserve"> </w:t>
      </w:r>
      <w:r w:rsidRPr="00DA78FF">
        <w:rPr>
          <w:color w:val="000000"/>
          <w:sz w:val="20"/>
          <w:szCs w:val="20"/>
        </w:rPr>
        <w:t>Test.</w:t>
      </w:r>
      <w:r w:rsidR="00CD10A7" w:rsidRPr="00DA78FF">
        <w:rPr>
          <w:color w:val="000000"/>
          <w:sz w:val="20"/>
          <w:szCs w:val="20"/>
        </w:rPr>
        <w:t xml:space="preserve"> </w:t>
      </w:r>
      <w:r w:rsidRPr="00DA78FF">
        <w:rPr>
          <w:color w:val="000000"/>
          <w:sz w:val="20"/>
          <w:szCs w:val="20"/>
        </w:rPr>
        <w:t>Melbourne</w:t>
      </w:r>
      <w:r w:rsidR="00CD10A7" w:rsidRPr="00DA78FF">
        <w:rPr>
          <w:color w:val="000000"/>
          <w:sz w:val="20"/>
          <w:szCs w:val="20"/>
        </w:rPr>
        <w:t xml:space="preserve"> </w:t>
      </w:r>
      <w:r w:rsidRPr="00DA78FF">
        <w:rPr>
          <w:color w:val="000000"/>
          <w:sz w:val="20"/>
          <w:szCs w:val="20"/>
        </w:rPr>
        <w:t>Papers</w:t>
      </w:r>
      <w:r w:rsidR="00CD10A7" w:rsidRPr="00DA78FF">
        <w:rPr>
          <w:color w:val="000000"/>
          <w:sz w:val="20"/>
          <w:szCs w:val="20"/>
        </w:rPr>
        <w:t xml:space="preserve"> </w:t>
      </w:r>
      <w:r w:rsidRPr="00DA78FF">
        <w:rPr>
          <w:color w:val="000000"/>
          <w:sz w:val="20"/>
          <w:szCs w:val="20"/>
        </w:rPr>
        <w:t>in</w:t>
      </w:r>
      <w:r w:rsidR="00CD10A7" w:rsidRPr="00DA78FF">
        <w:rPr>
          <w:color w:val="000000"/>
          <w:sz w:val="20"/>
          <w:szCs w:val="20"/>
        </w:rPr>
        <w:t xml:space="preserve"> </w:t>
      </w:r>
      <w:r w:rsidRPr="00DA78FF">
        <w:rPr>
          <w:color w:val="000000"/>
          <w:sz w:val="20"/>
          <w:szCs w:val="20"/>
        </w:rPr>
        <w:t>Language</w:t>
      </w:r>
      <w:r w:rsidR="00CD10A7" w:rsidRPr="00DA78FF">
        <w:rPr>
          <w:color w:val="000000"/>
          <w:sz w:val="20"/>
          <w:szCs w:val="20"/>
        </w:rPr>
        <w:t xml:space="preserve"> </w:t>
      </w:r>
      <w:r w:rsidRPr="00DA78FF">
        <w:rPr>
          <w:color w:val="000000"/>
          <w:sz w:val="20"/>
          <w:szCs w:val="20"/>
        </w:rPr>
        <w:t>Teaching,</w:t>
      </w:r>
      <w:r w:rsidR="00CD10A7" w:rsidRPr="00DA78FF">
        <w:rPr>
          <w:color w:val="000000"/>
          <w:sz w:val="20"/>
          <w:szCs w:val="20"/>
        </w:rPr>
        <w:t xml:space="preserve"> </w:t>
      </w:r>
      <w:r w:rsidRPr="00DA78FF">
        <w:rPr>
          <w:color w:val="000000"/>
          <w:sz w:val="20"/>
          <w:szCs w:val="20"/>
        </w:rPr>
        <w:t>26-48.</w:t>
      </w:r>
    </w:p>
    <w:p w:rsidR="00C12E4A"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t>Andersson</w:t>
      </w:r>
      <w:r w:rsidR="00CD10A7" w:rsidRPr="00DA78FF">
        <w:rPr>
          <w:color w:val="000000"/>
          <w:sz w:val="20"/>
          <w:szCs w:val="20"/>
        </w:rPr>
        <w:t xml:space="preserve"> </w:t>
      </w:r>
      <w:r w:rsidRPr="00DA78FF">
        <w:rPr>
          <w:color w:val="000000"/>
          <w:sz w:val="20"/>
          <w:szCs w:val="20"/>
        </w:rPr>
        <w:t>L</w:t>
      </w:r>
      <w:r w:rsidR="004B0F00" w:rsidRPr="00DA78FF">
        <w:rPr>
          <w:color w:val="000000"/>
          <w:sz w:val="20"/>
          <w:szCs w:val="20"/>
        </w:rPr>
        <w:t>. G</w:t>
      </w:r>
      <w:r w:rsidRPr="00DA78FF">
        <w:rPr>
          <w:color w:val="000000"/>
          <w:sz w:val="20"/>
          <w:szCs w:val="20"/>
        </w:rPr>
        <w:t>.,</w:t>
      </w:r>
      <w:r w:rsidR="00CD10A7" w:rsidRPr="00DA78FF">
        <w:rPr>
          <w:color w:val="000000"/>
          <w:sz w:val="20"/>
          <w:szCs w:val="20"/>
        </w:rPr>
        <w:t xml:space="preserve"> </w:t>
      </w:r>
      <w:r w:rsidRPr="00DA78FF">
        <w:rPr>
          <w:color w:val="000000"/>
          <w:sz w:val="20"/>
          <w:szCs w:val="20"/>
        </w:rPr>
        <w:t>Form</w:t>
      </w:r>
      <w:r w:rsidR="00CD10A7" w:rsidRPr="00DA78FF">
        <w:rPr>
          <w:color w:val="000000"/>
          <w:sz w:val="20"/>
          <w:szCs w:val="20"/>
        </w:rPr>
        <w:t xml:space="preserve"> </w:t>
      </w:r>
      <w:r w:rsidRPr="00DA78FF">
        <w:rPr>
          <w:color w:val="000000"/>
          <w:sz w:val="20"/>
          <w:szCs w:val="20"/>
        </w:rPr>
        <w:t>and</w:t>
      </w:r>
      <w:r w:rsidR="00CD10A7" w:rsidRPr="00DA78FF">
        <w:rPr>
          <w:color w:val="000000"/>
          <w:sz w:val="20"/>
          <w:szCs w:val="20"/>
        </w:rPr>
        <w:t xml:space="preserve"> </w:t>
      </w:r>
      <w:r w:rsidRPr="00DA78FF">
        <w:rPr>
          <w:color w:val="000000"/>
          <w:sz w:val="20"/>
          <w:szCs w:val="20"/>
        </w:rPr>
        <w:t>Function</w:t>
      </w:r>
      <w:r w:rsidR="00CD10A7" w:rsidRPr="00DA78FF">
        <w:rPr>
          <w:color w:val="000000"/>
          <w:sz w:val="20"/>
          <w:szCs w:val="20"/>
        </w:rPr>
        <w:t xml:space="preserve"> </w:t>
      </w:r>
      <w:r w:rsidRPr="00DA78FF">
        <w:rPr>
          <w:color w:val="000000"/>
          <w:sz w:val="20"/>
          <w:szCs w:val="20"/>
        </w:rPr>
        <w:t>of</w:t>
      </w:r>
      <w:r w:rsidR="00CD10A7" w:rsidRPr="00DA78FF">
        <w:rPr>
          <w:color w:val="000000"/>
          <w:sz w:val="20"/>
          <w:szCs w:val="20"/>
        </w:rPr>
        <w:t xml:space="preserve"> </w:t>
      </w:r>
      <w:r w:rsidRPr="00DA78FF">
        <w:rPr>
          <w:color w:val="000000"/>
          <w:sz w:val="20"/>
          <w:szCs w:val="20"/>
        </w:rPr>
        <w:t>Subordinate</w:t>
      </w:r>
      <w:r w:rsidR="00CD10A7" w:rsidRPr="00DA78FF">
        <w:rPr>
          <w:color w:val="000000"/>
          <w:sz w:val="20"/>
          <w:szCs w:val="20"/>
        </w:rPr>
        <w:t xml:space="preserve"> </w:t>
      </w:r>
      <w:r w:rsidRPr="00DA78FF">
        <w:rPr>
          <w:color w:val="000000"/>
          <w:sz w:val="20"/>
          <w:szCs w:val="20"/>
        </w:rPr>
        <w:t>Clauses,</w:t>
      </w:r>
      <w:r w:rsidR="00CD10A7" w:rsidRPr="00DA78FF">
        <w:rPr>
          <w:color w:val="000000"/>
          <w:sz w:val="20"/>
          <w:szCs w:val="20"/>
        </w:rPr>
        <w:t xml:space="preserve"> </w:t>
      </w:r>
      <w:r w:rsidRPr="00DA78FF">
        <w:rPr>
          <w:color w:val="000000"/>
          <w:sz w:val="20"/>
          <w:szCs w:val="20"/>
        </w:rPr>
        <w:t>1975,</w:t>
      </w:r>
      <w:r w:rsidR="00CD10A7" w:rsidRPr="00DA78FF">
        <w:rPr>
          <w:color w:val="000000"/>
          <w:sz w:val="20"/>
          <w:szCs w:val="20"/>
        </w:rPr>
        <w:t xml:space="preserve"> </w:t>
      </w:r>
      <w:r w:rsidRPr="00DA78FF">
        <w:rPr>
          <w:color w:val="000000"/>
          <w:sz w:val="20"/>
          <w:szCs w:val="20"/>
        </w:rPr>
        <w:t>Oxford,</w:t>
      </w:r>
      <w:r w:rsidR="00CD10A7" w:rsidRPr="00DA78FF">
        <w:rPr>
          <w:color w:val="000000"/>
          <w:sz w:val="20"/>
          <w:szCs w:val="20"/>
        </w:rPr>
        <w:t xml:space="preserve"> </w:t>
      </w:r>
      <w:r w:rsidRPr="00DA78FF">
        <w:rPr>
          <w:color w:val="000000"/>
          <w:sz w:val="20"/>
          <w:szCs w:val="20"/>
        </w:rPr>
        <w:t>England:</w:t>
      </w:r>
      <w:r w:rsidR="00CD10A7" w:rsidRPr="00DA78FF">
        <w:rPr>
          <w:color w:val="000000"/>
          <w:sz w:val="20"/>
          <w:szCs w:val="20"/>
        </w:rPr>
        <w:t xml:space="preserve"> </w:t>
      </w:r>
      <w:r w:rsidRPr="00DA78FF">
        <w:rPr>
          <w:color w:val="000000"/>
          <w:sz w:val="20"/>
          <w:szCs w:val="20"/>
        </w:rPr>
        <w:t>Blackwell.</w:t>
      </w:r>
    </w:p>
    <w:p w:rsidR="004B0F00"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t>Greenbaum,</w:t>
      </w:r>
      <w:r w:rsidR="00CD10A7" w:rsidRPr="00DA78FF">
        <w:rPr>
          <w:color w:val="000000"/>
          <w:sz w:val="20"/>
          <w:szCs w:val="20"/>
        </w:rPr>
        <w:t xml:space="preserve"> </w:t>
      </w:r>
      <w:r w:rsidRPr="00DA78FF">
        <w:rPr>
          <w:color w:val="000000"/>
          <w:sz w:val="20"/>
          <w:szCs w:val="20"/>
        </w:rPr>
        <w:t>S</w:t>
      </w:r>
      <w:r w:rsidR="00CD10A7" w:rsidRPr="00DA78FF">
        <w:rPr>
          <w:color w:val="000000"/>
          <w:sz w:val="20"/>
          <w:szCs w:val="20"/>
        </w:rPr>
        <w:t xml:space="preserve"> &amp; </w:t>
      </w:r>
      <w:r w:rsidRPr="00DA78FF">
        <w:rPr>
          <w:color w:val="000000"/>
          <w:sz w:val="20"/>
          <w:szCs w:val="20"/>
        </w:rPr>
        <w:t>R.</w:t>
      </w:r>
      <w:r w:rsidR="00CD10A7" w:rsidRPr="00DA78FF">
        <w:rPr>
          <w:color w:val="000000"/>
          <w:sz w:val="20"/>
          <w:szCs w:val="20"/>
        </w:rPr>
        <w:t xml:space="preserve"> </w:t>
      </w:r>
      <w:r w:rsidRPr="00DA78FF">
        <w:rPr>
          <w:color w:val="000000"/>
          <w:sz w:val="20"/>
          <w:szCs w:val="20"/>
        </w:rPr>
        <w:t>Quirk.</w:t>
      </w:r>
      <w:r w:rsidR="00CD10A7" w:rsidRPr="00DA78FF">
        <w:rPr>
          <w:color w:val="000000"/>
          <w:sz w:val="20"/>
          <w:szCs w:val="20"/>
        </w:rPr>
        <w:t xml:space="preserve"> </w:t>
      </w:r>
      <w:r w:rsidRPr="00DA78FF">
        <w:rPr>
          <w:color w:val="000000"/>
          <w:sz w:val="20"/>
          <w:szCs w:val="20"/>
        </w:rPr>
        <w:t>(1992,</w:t>
      </w:r>
      <w:r w:rsidR="00CD10A7" w:rsidRPr="00DA78FF">
        <w:rPr>
          <w:color w:val="000000"/>
          <w:sz w:val="20"/>
          <w:szCs w:val="20"/>
        </w:rPr>
        <w:t xml:space="preserve"> </w:t>
      </w:r>
      <w:r w:rsidRPr="00DA78FF">
        <w:rPr>
          <w:color w:val="000000"/>
          <w:sz w:val="20"/>
          <w:szCs w:val="20"/>
        </w:rPr>
        <w:t>p.</w:t>
      </w:r>
      <w:r w:rsidR="00CD10A7" w:rsidRPr="00DA78FF">
        <w:rPr>
          <w:color w:val="000000"/>
          <w:sz w:val="20"/>
          <w:szCs w:val="20"/>
        </w:rPr>
        <w:t xml:space="preserve"> </w:t>
      </w:r>
      <w:r w:rsidRPr="00DA78FF">
        <w:rPr>
          <w:color w:val="000000"/>
          <w:sz w:val="20"/>
          <w:szCs w:val="20"/>
        </w:rPr>
        <w:t>346)</w:t>
      </w:r>
      <w:r w:rsidR="00CD10A7" w:rsidRPr="00DA78FF">
        <w:rPr>
          <w:color w:val="000000"/>
          <w:sz w:val="20"/>
          <w:szCs w:val="20"/>
        </w:rPr>
        <w:t xml:space="preserve"> </w:t>
      </w:r>
      <w:r w:rsidRPr="00DA78FF">
        <w:rPr>
          <w:color w:val="000000"/>
          <w:sz w:val="20"/>
          <w:szCs w:val="20"/>
        </w:rPr>
        <w:t>A</w:t>
      </w:r>
      <w:r w:rsidR="00CD10A7" w:rsidRPr="00DA78FF">
        <w:rPr>
          <w:color w:val="000000"/>
          <w:sz w:val="20"/>
          <w:szCs w:val="20"/>
        </w:rPr>
        <w:t xml:space="preserve"> </w:t>
      </w:r>
      <w:r w:rsidRPr="00DA78FF">
        <w:rPr>
          <w:color w:val="000000"/>
          <w:sz w:val="20"/>
          <w:szCs w:val="20"/>
        </w:rPr>
        <w:t>student's</w:t>
      </w:r>
      <w:r w:rsidR="00CD10A7" w:rsidRPr="00DA78FF">
        <w:rPr>
          <w:color w:val="000000"/>
          <w:sz w:val="20"/>
          <w:szCs w:val="20"/>
        </w:rPr>
        <w:t xml:space="preserve"> </w:t>
      </w:r>
      <w:r w:rsidRPr="00DA78FF">
        <w:rPr>
          <w:color w:val="000000"/>
          <w:sz w:val="20"/>
          <w:szCs w:val="20"/>
        </w:rPr>
        <w:t>Grammar</w:t>
      </w:r>
      <w:r w:rsidR="00CD10A7" w:rsidRPr="00DA78FF">
        <w:rPr>
          <w:color w:val="000000"/>
          <w:sz w:val="20"/>
          <w:szCs w:val="20"/>
        </w:rPr>
        <w:t xml:space="preserve"> </w:t>
      </w:r>
      <w:r w:rsidRPr="00DA78FF">
        <w:rPr>
          <w:color w:val="000000"/>
          <w:sz w:val="20"/>
          <w:szCs w:val="20"/>
        </w:rPr>
        <w:t>of</w:t>
      </w:r>
      <w:r w:rsidR="00CD10A7" w:rsidRPr="00DA78FF">
        <w:rPr>
          <w:color w:val="000000"/>
          <w:sz w:val="20"/>
          <w:szCs w:val="20"/>
        </w:rPr>
        <w:t xml:space="preserve"> </w:t>
      </w:r>
      <w:r w:rsidRPr="00DA78FF">
        <w:rPr>
          <w:color w:val="000000"/>
          <w:sz w:val="20"/>
          <w:szCs w:val="20"/>
        </w:rPr>
        <w:t>the</w:t>
      </w:r>
      <w:r w:rsidR="00CD10A7" w:rsidRPr="00DA78FF">
        <w:rPr>
          <w:color w:val="000000"/>
          <w:sz w:val="20"/>
          <w:szCs w:val="20"/>
        </w:rPr>
        <w:t xml:space="preserve"> </w:t>
      </w:r>
      <w:r w:rsidRPr="00DA78FF">
        <w:rPr>
          <w:color w:val="000000"/>
          <w:sz w:val="20"/>
          <w:szCs w:val="20"/>
        </w:rPr>
        <w:t>English</w:t>
      </w:r>
      <w:r w:rsidR="00CD10A7" w:rsidRPr="00DA78FF">
        <w:rPr>
          <w:color w:val="000000"/>
          <w:sz w:val="20"/>
          <w:szCs w:val="20"/>
        </w:rPr>
        <w:t xml:space="preserve"> </w:t>
      </w:r>
      <w:r w:rsidRPr="00DA78FF">
        <w:rPr>
          <w:color w:val="000000"/>
          <w:sz w:val="20"/>
          <w:szCs w:val="20"/>
        </w:rPr>
        <w:t>Language,</w:t>
      </w:r>
      <w:r w:rsidR="00CD10A7" w:rsidRPr="00DA78FF">
        <w:rPr>
          <w:color w:val="000000"/>
          <w:sz w:val="20"/>
          <w:szCs w:val="20"/>
        </w:rPr>
        <w:t xml:space="preserve"> </w:t>
      </w:r>
      <w:r w:rsidRPr="00DA78FF">
        <w:rPr>
          <w:color w:val="000000"/>
          <w:sz w:val="20"/>
          <w:szCs w:val="20"/>
        </w:rPr>
        <w:t>Essex:</w:t>
      </w:r>
      <w:r w:rsidR="00CD10A7" w:rsidRPr="00DA78FF">
        <w:rPr>
          <w:color w:val="000000"/>
          <w:sz w:val="20"/>
          <w:szCs w:val="20"/>
        </w:rPr>
        <w:t xml:space="preserve"> </w:t>
      </w:r>
      <w:r w:rsidRPr="00DA78FF">
        <w:rPr>
          <w:color w:val="000000"/>
          <w:sz w:val="20"/>
          <w:szCs w:val="20"/>
        </w:rPr>
        <w:t>Longma</w:t>
      </w:r>
      <w:r w:rsidR="004B0F00" w:rsidRPr="00DA78FF">
        <w:rPr>
          <w:color w:val="000000"/>
          <w:sz w:val="20"/>
          <w:szCs w:val="20"/>
        </w:rPr>
        <w:t>n.</w:t>
      </w:r>
    </w:p>
    <w:p w:rsidR="00C12E4A"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t>Chaudron</w:t>
      </w:r>
      <w:r w:rsidR="004B0F00" w:rsidRPr="00DA78FF">
        <w:rPr>
          <w:color w:val="000000"/>
          <w:sz w:val="20"/>
          <w:szCs w:val="20"/>
        </w:rPr>
        <w:t>, C</w:t>
      </w:r>
      <w:r w:rsidR="00CD10A7" w:rsidRPr="00DA78FF">
        <w:rPr>
          <w:color w:val="000000"/>
          <w:sz w:val="20"/>
          <w:szCs w:val="20"/>
        </w:rPr>
        <w:t xml:space="preserve"> (</w:t>
      </w:r>
      <w:r w:rsidRPr="00DA78FF">
        <w:rPr>
          <w:color w:val="000000"/>
          <w:sz w:val="20"/>
          <w:szCs w:val="20"/>
        </w:rPr>
        <w:t>2003</w:t>
      </w:r>
      <w:r w:rsidR="004B0F00" w:rsidRPr="00DA78FF">
        <w:rPr>
          <w:color w:val="000000"/>
          <w:sz w:val="20"/>
          <w:szCs w:val="20"/>
        </w:rPr>
        <w:t>) D</w:t>
      </w:r>
      <w:r w:rsidRPr="00DA78FF">
        <w:rPr>
          <w:color w:val="000000"/>
          <w:sz w:val="20"/>
          <w:szCs w:val="20"/>
        </w:rPr>
        <w:t>ata</w:t>
      </w:r>
      <w:r w:rsidR="00CD10A7" w:rsidRPr="00DA78FF">
        <w:rPr>
          <w:color w:val="000000"/>
          <w:sz w:val="20"/>
          <w:szCs w:val="20"/>
        </w:rPr>
        <w:t xml:space="preserve"> </w:t>
      </w:r>
      <w:r w:rsidRPr="00DA78FF">
        <w:rPr>
          <w:color w:val="000000"/>
          <w:sz w:val="20"/>
          <w:szCs w:val="20"/>
        </w:rPr>
        <w:t>Collection</w:t>
      </w:r>
      <w:r w:rsidR="00CD10A7" w:rsidRPr="00DA78FF">
        <w:rPr>
          <w:color w:val="000000"/>
          <w:sz w:val="20"/>
          <w:szCs w:val="20"/>
        </w:rPr>
        <w:t xml:space="preserve"> </w:t>
      </w:r>
      <w:r w:rsidRPr="00DA78FF">
        <w:rPr>
          <w:color w:val="000000"/>
          <w:sz w:val="20"/>
          <w:szCs w:val="20"/>
        </w:rPr>
        <w:t>in</w:t>
      </w:r>
      <w:r w:rsidR="00CD10A7" w:rsidRPr="00DA78FF">
        <w:rPr>
          <w:color w:val="000000"/>
          <w:sz w:val="20"/>
          <w:szCs w:val="20"/>
        </w:rPr>
        <w:t xml:space="preserve"> </w:t>
      </w:r>
      <w:r w:rsidRPr="00DA78FF">
        <w:rPr>
          <w:color w:val="000000"/>
          <w:sz w:val="20"/>
          <w:szCs w:val="20"/>
        </w:rPr>
        <w:t>SLA</w:t>
      </w:r>
      <w:r w:rsidR="00CD10A7" w:rsidRPr="00DA78FF">
        <w:rPr>
          <w:color w:val="000000"/>
          <w:sz w:val="20"/>
          <w:szCs w:val="20"/>
        </w:rPr>
        <w:t xml:space="preserve"> </w:t>
      </w:r>
      <w:r w:rsidRPr="00DA78FF">
        <w:rPr>
          <w:color w:val="000000"/>
          <w:sz w:val="20"/>
          <w:szCs w:val="20"/>
        </w:rPr>
        <w:t>Research.</w:t>
      </w:r>
      <w:r w:rsidR="00CD10A7" w:rsidRPr="00DA78FF">
        <w:rPr>
          <w:color w:val="000000"/>
          <w:sz w:val="20"/>
          <w:szCs w:val="20"/>
        </w:rPr>
        <w:t xml:space="preserve"> </w:t>
      </w:r>
      <w:r w:rsidRPr="00DA78FF">
        <w:rPr>
          <w:color w:val="000000"/>
          <w:sz w:val="20"/>
          <w:szCs w:val="20"/>
        </w:rPr>
        <w:t>In</w:t>
      </w:r>
      <w:r w:rsidR="00CD10A7" w:rsidRPr="00DA78FF">
        <w:rPr>
          <w:color w:val="000000"/>
          <w:sz w:val="20"/>
          <w:szCs w:val="20"/>
        </w:rPr>
        <w:t xml:space="preserve"> </w:t>
      </w:r>
      <w:r w:rsidRPr="00DA78FF">
        <w:rPr>
          <w:color w:val="000000"/>
          <w:sz w:val="20"/>
          <w:szCs w:val="20"/>
        </w:rPr>
        <w:t>C.</w:t>
      </w:r>
      <w:r w:rsidR="00CD10A7" w:rsidRPr="00DA78FF">
        <w:rPr>
          <w:color w:val="000000"/>
          <w:sz w:val="20"/>
          <w:szCs w:val="20"/>
        </w:rPr>
        <w:t xml:space="preserve"> </w:t>
      </w:r>
      <w:r w:rsidRPr="00DA78FF">
        <w:rPr>
          <w:color w:val="000000"/>
          <w:sz w:val="20"/>
          <w:szCs w:val="20"/>
        </w:rPr>
        <w:t>Doughty</w:t>
      </w:r>
      <w:r w:rsidR="00CD10A7" w:rsidRPr="00DA78FF">
        <w:rPr>
          <w:color w:val="000000"/>
          <w:sz w:val="20"/>
          <w:szCs w:val="20"/>
        </w:rPr>
        <w:t xml:space="preserve"> &amp; </w:t>
      </w:r>
      <w:r w:rsidRPr="00DA78FF">
        <w:rPr>
          <w:color w:val="000000"/>
          <w:sz w:val="20"/>
          <w:szCs w:val="20"/>
        </w:rPr>
        <w:t>M.</w:t>
      </w:r>
      <w:r w:rsidR="00CD10A7" w:rsidRPr="00DA78FF">
        <w:rPr>
          <w:color w:val="000000"/>
          <w:sz w:val="20"/>
          <w:szCs w:val="20"/>
        </w:rPr>
        <w:t xml:space="preserve"> </w:t>
      </w:r>
      <w:r w:rsidRPr="00DA78FF">
        <w:rPr>
          <w:color w:val="000000"/>
          <w:sz w:val="20"/>
          <w:szCs w:val="20"/>
        </w:rPr>
        <w:t>long</w:t>
      </w:r>
      <w:r w:rsidR="00CD10A7" w:rsidRPr="00DA78FF">
        <w:rPr>
          <w:color w:val="000000"/>
          <w:sz w:val="20"/>
          <w:szCs w:val="20"/>
        </w:rPr>
        <w:t xml:space="preserve"> </w:t>
      </w:r>
      <w:r w:rsidRPr="00DA78FF">
        <w:rPr>
          <w:color w:val="000000"/>
          <w:sz w:val="20"/>
          <w:szCs w:val="20"/>
        </w:rPr>
        <w:t>(Eds.),</w:t>
      </w:r>
      <w:r w:rsidR="00CD10A7" w:rsidRPr="00DA78FF">
        <w:rPr>
          <w:color w:val="000000"/>
          <w:sz w:val="20"/>
          <w:szCs w:val="20"/>
        </w:rPr>
        <w:t xml:space="preserve"> </w:t>
      </w:r>
      <w:r w:rsidRPr="00DA78FF">
        <w:rPr>
          <w:color w:val="000000"/>
          <w:sz w:val="20"/>
          <w:szCs w:val="20"/>
        </w:rPr>
        <w:t>The</w:t>
      </w:r>
      <w:r w:rsidR="00CD10A7" w:rsidRPr="00DA78FF">
        <w:rPr>
          <w:color w:val="000000"/>
          <w:sz w:val="20"/>
          <w:szCs w:val="20"/>
        </w:rPr>
        <w:t xml:space="preserve"> </w:t>
      </w:r>
      <w:r w:rsidRPr="00DA78FF">
        <w:rPr>
          <w:color w:val="000000"/>
          <w:sz w:val="20"/>
          <w:szCs w:val="20"/>
        </w:rPr>
        <w:t>handbook</w:t>
      </w:r>
      <w:r w:rsidR="00CD10A7" w:rsidRPr="00DA78FF">
        <w:rPr>
          <w:color w:val="000000"/>
          <w:sz w:val="20"/>
          <w:szCs w:val="20"/>
        </w:rPr>
        <w:t xml:space="preserve"> </w:t>
      </w:r>
      <w:r w:rsidRPr="00DA78FF">
        <w:rPr>
          <w:color w:val="000000"/>
          <w:sz w:val="20"/>
          <w:szCs w:val="20"/>
        </w:rPr>
        <w:t>of</w:t>
      </w:r>
      <w:r w:rsidR="00CD10A7" w:rsidRPr="00DA78FF">
        <w:rPr>
          <w:color w:val="000000"/>
          <w:sz w:val="20"/>
          <w:szCs w:val="20"/>
        </w:rPr>
        <w:t xml:space="preserve"> </w:t>
      </w:r>
      <w:r w:rsidRPr="00DA78FF">
        <w:rPr>
          <w:color w:val="000000"/>
          <w:sz w:val="20"/>
          <w:szCs w:val="20"/>
        </w:rPr>
        <w:t>second</w:t>
      </w:r>
      <w:r w:rsidR="00CD10A7" w:rsidRPr="00DA78FF">
        <w:rPr>
          <w:color w:val="000000"/>
          <w:sz w:val="20"/>
          <w:szCs w:val="20"/>
        </w:rPr>
        <w:t xml:space="preserve"> </w:t>
      </w:r>
      <w:r w:rsidRPr="00DA78FF">
        <w:rPr>
          <w:color w:val="000000"/>
          <w:sz w:val="20"/>
          <w:szCs w:val="20"/>
        </w:rPr>
        <w:t>language</w:t>
      </w:r>
      <w:r w:rsidR="00CD10A7" w:rsidRPr="00DA78FF">
        <w:rPr>
          <w:color w:val="000000"/>
          <w:sz w:val="20"/>
          <w:szCs w:val="20"/>
        </w:rPr>
        <w:t xml:space="preserve"> </w:t>
      </w:r>
      <w:r w:rsidRPr="00DA78FF">
        <w:rPr>
          <w:color w:val="000000"/>
          <w:sz w:val="20"/>
          <w:szCs w:val="20"/>
        </w:rPr>
        <w:t>acquisition</w:t>
      </w:r>
      <w:r w:rsidR="00CD10A7" w:rsidRPr="00DA78FF">
        <w:rPr>
          <w:color w:val="000000"/>
          <w:sz w:val="20"/>
          <w:szCs w:val="20"/>
        </w:rPr>
        <w:t xml:space="preserve"> </w:t>
      </w:r>
      <w:r w:rsidRPr="00DA78FF">
        <w:rPr>
          <w:color w:val="000000"/>
          <w:sz w:val="20"/>
          <w:szCs w:val="20"/>
        </w:rPr>
        <w:t>(pp.762-858).</w:t>
      </w:r>
      <w:r w:rsidR="00CD10A7" w:rsidRPr="00DA78FF">
        <w:rPr>
          <w:color w:val="000000"/>
          <w:sz w:val="20"/>
          <w:szCs w:val="20"/>
        </w:rPr>
        <w:t xml:space="preserve"> </w:t>
      </w:r>
      <w:r w:rsidRPr="00DA78FF">
        <w:rPr>
          <w:color w:val="000000"/>
          <w:sz w:val="20"/>
          <w:szCs w:val="20"/>
        </w:rPr>
        <w:t>Oxford,</w:t>
      </w:r>
      <w:r w:rsidR="00CD10A7" w:rsidRPr="00DA78FF">
        <w:rPr>
          <w:color w:val="000000"/>
          <w:sz w:val="20"/>
          <w:szCs w:val="20"/>
        </w:rPr>
        <w:t xml:space="preserve"> </w:t>
      </w:r>
      <w:r w:rsidRPr="00DA78FF">
        <w:rPr>
          <w:color w:val="000000"/>
          <w:sz w:val="20"/>
          <w:szCs w:val="20"/>
        </w:rPr>
        <w:t>England;</w:t>
      </w:r>
      <w:r w:rsidR="00CD10A7" w:rsidRPr="00DA78FF">
        <w:rPr>
          <w:color w:val="000000"/>
          <w:sz w:val="20"/>
          <w:szCs w:val="20"/>
        </w:rPr>
        <w:t xml:space="preserve"> </w:t>
      </w:r>
      <w:r w:rsidRPr="00DA78FF">
        <w:rPr>
          <w:color w:val="000000"/>
          <w:sz w:val="20"/>
          <w:szCs w:val="20"/>
        </w:rPr>
        <w:t>Blackwell.</w:t>
      </w:r>
    </w:p>
    <w:p w:rsidR="00194035"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t>Reah</w:t>
      </w:r>
      <w:r w:rsidR="00CD10A7" w:rsidRPr="00DA78FF">
        <w:rPr>
          <w:color w:val="000000"/>
          <w:sz w:val="20"/>
          <w:szCs w:val="20"/>
        </w:rPr>
        <w:t xml:space="preserve"> </w:t>
      </w:r>
      <w:r w:rsidRPr="00DA78FF">
        <w:rPr>
          <w:color w:val="000000"/>
          <w:sz w:val="20"/>
          <w:szCs w:val="20"/>
        </w:rPr>
        <w:t>D.,</w:t>
      </w:r>
      <w:r w:rsidR="00CD10A7" w:rsidRPr="00DA78FF">
        <w:rPr>
          <w:color w:val="000000"/>
          <w:sz w:val="20"/>
          <w:szCs w:val="20"/>
        </w:rPr>
        <w:t xml:space="preserve"> </w:t>
      </w:r>
      <w:r w:rsidRPr="00DA78FF">
        <w:rPr>
          <w:color w:val="000000"/>
          <w:sz w:val="20"/>
          <w:szCs w:val="20"/>
        </w:rPr>
        <w:t>1949,</w:t>
      </w:r>
      <w:r w:rsidR="00CD10A7" w:rsidRPr="00DA78FF">
        <w:rPr>
          <w:color w:val="000000"/>
          <w:sz w:val="20"/>
          <w:szCs w:val="20"/>
        </w:rPr>
        <w:t xml:space="preserve"> </w:t>
      </w:r>
      <w:r w:rsidRPr="00DA78FF">
        <w:rPr>
          <w:color w:val="000000"/>
          <w:sz w:val="20"/>
          <w:szCs w:val="20"/>
        </w:rPr>
        <w:t>The</w:t>
      </w:r>
      <w:r w:rsidR="00CD10A7" w:rsidRPr="00DA78FF">
        <w:rPr>
          <w:color w:val="000000"/>
          <w:sz w:val="20"/>
          <w:szCs w:val="20"/>
        </w:rPr>
        <w:t xml:space="preserve"> </w:t>
      </w:r>
      <w:r w:rsidRPr="00DA78FF">
        <w:rPr>
          <w:color w:val="000000"/>
          <w:sz w:val="20"/>
          <w:szCs w:val="20"/>
        </w:rPr>
        <w:t>language</w:t>
      </w:r>
      <w:r w:rsidR="00CD10A7" w:rsidRPr="00DA78FF">
        <w:rPr>
          <w:color w:val="000000"/>
          <w:sz w:val="20"/>
          <w:szCs w:val="20"/>
        </w:rPr>
        <w:t xml:space="preserve"> </w:t>
      </w:r>
      <w:r w:rsidRPr="00DA78FF">
        <w:rPr>
          <w:color w:val="000000"/>
          <w:sz w:val="20"/>
          <w:szCs w:val="20"/>
        </w:rPr>
        <w:t>of</w:t>
      </w:r>
      <w:r w:rsidR="00CD10A7" w:rsidRPr="00DA78FF">
        <w:rPr>
          <w:color w:val="000000"/>
          <w:sz w:val="20"/>
          <w:szCs w:val="20"/>
        </w:rPr>
        <w:t xml:space="preserve"> </w:t>
      </w:r>
      <w:r w:rsidRPr="00DA78FF">
        <w:rPr>
          <w:color w:val="000000"/>
          <w:sz w:val="20"/>
          <w:szCs w:val="20"/>
        </w:rPr>
        <w:t>newspapers,</w:t>
      </w:r>
      <w:r w:rsidR="00DA78FF" w:rsidRPr="00DA78FF">
        <w:rPr>
          <w:rFonts w:hint="eastAsia"/>
          <w:color w:val="000000"/>
          <w:sz w:val="20"/>
          <w:szCs w:val="20"/>
          <w:lang w:eastAsia="zh-CN"/>
        </w:rPr>
        <w:t xml:space="preserve"> </w:t>
      </w:r>
      <w:r w:rsidRPr="00DA78FF">
        <w:rPr>
          <w:color w:val="000000"/>
          <w:sz w:val="20"/>
          <w:szCs w:val="20"/>
        </w:rPr>
        <w:t>2</w:t>
      </w:r>
      <w:r w:rsidR="00CD10A7" w:rsidRPr="00DA78FF">
        <w:rPr>
          <w:color w:val="000000"/>
          <w:sz w:val="20"/>
          <w:szCs w:val="20"/>
        </w:rPr>
        <w:t xml:space="preserve"> </w:t>
      </w:r>
      <w:r w:rsidRPr="00DA78FF">
        <w:rPr>
          <w:color w:val="000000"/>
          <w:sz w:val="20"/>
          <w:szCs w:val="20"/>
        </w:rPr>
        <w:t>nd</w:t>
      </w:r>
      <w:r w:rsidR="00CD10A7" w:rsidRPr="00DA78FF">
        <w:rPr>
          <w:color w:val="000000"/>
          <w:sz w:val="20"/>
          <w:szCs w:val="20"/>
        </w:rPr>
        <w:t xml:space="preserve"> </w:t>
      </w:r>
      <w:r w:rsidRPr="00DA78FF">
        <w:rPr>
          <w:color w:val="000000"/>
          <w:sz w:val="20"/>
          <w:szCs w:val="20"/>
        </w:rPr>
        <w:t>ed.,</w:t>
      </w:r>
      <w:r w:rsidR="00CD10A7" w:rsidRPr="00DA78FF">
        <w:rPr>
          <w:color w:val="000000"/>
          <w:sz w:val="20"/>
          <w:szCs w:val="20"/>
        </w:rPr>
        <w:t xml:space="preserve"> </w:t>
      </w:r>
      <w:r w:rsidRPr="00DA78FF">
        <w:rPr>
          <w:color w:val="000000"/>
          <w:sz w:val="20"/>
          <w:szCs w:val="20"/>
        </w:rPr>
        <w:t>London,</w:t>
      </w:r>
      <w:r w:rsidR="00CD10A7" w:rsidRPr="00DA78FF">
        <w:rPr>
          <w:color w:val="000000"/>
          <w:sz w:val="20"/>
          <w:szCs w:val="20"/>
        </w:rPr>
        <w:t xml:space="preserve"> </w:t>
      </w:r>
      <w:r w:rsidRPr="00DA78FF">
        <w:rPr>
          <w:color w:val="000000"/>
          <w:sz w:val="20"/>
          <w:szCs w:val="20"/>
        </w:rPr>
        <w:t>Routledge</w:t>
      </w:r>
      <w:r w:rsidR="00CD10A7" w:rsidRPr="00DA78FF">
        <w:rPr>
          <w:color w:val="000000"/>
          <w:sz w:val="20"/>
          <w:szCs w:val="20"/>
        </w:rPr>
        <w:t xml:space="preserve"> </w:t>
      </w:r>
      <w:r w:rsidRPr="00DA78FF">
        <w:rPr>
          <w:color w:val="000000"/>
          <w:sz w:val="20"/>
          <w:szCs w:val="20"/>
        </w:rPr>
        <w:t>2002.</w:t>
      </w:r>
    </w:p>
    <w:p w:rsidR="00C12E4A"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t>Halliday</w:t>
      </w:r>
      <w:r w:rsidR="00CD10A7" w:rsidRPr="00DA78FF">
        <w:rPr>
          <w:color w:val="000000"/>
          <w:sz w:val="20"/>
          <w:szCs w:val="20"/>
        </w:rPr>
        <w:t xml:space="preserve"> </w:t>
      </w:r>
      <w:r w:rsidRPr="00DA78FF">
        <w:rPr>
          <w:color w:val="000000"/>
          <w:sz w:val="20"/>
          <w:szCs w:val="20"/>
        </w:rPr>
        <w:t>M.</w:t>
      </w:r>
      <w:r w:rsidR="00CD10A7" w:rsidRPr="00DA78FF">
        <w:rPr>
          <w:color w:val="000000"/>
          <w:sz w:val="20"/>
          <w:szCs w:val="20"/>
        </w:rPr>
        <w:t xml:space="preserve"> </w:t>
      </w:r>
      <w:r w:rsidRPr="00DA78FF">
        <w:rPr>
          <w:color w:val="000000"/>
          <w:sz w:val="20"/>
          <w:szCs w:val="20"/>
        </w:rPr>
        <w:t>A.</w:t>
      </w:r>
      <w:r w:rsidR="00CD10A7" w:rsidRPr="00DA78FF">
        <w:rPr>
          <w:color w:val="000000"/>
          <w:sz w:val="20"/>
          <w:szCs w:val="20"/>
        </w:rPr>
        <w:t xml:space="preserve"> </w:t>
      </w:r>
      <w:r w:rsidRPr="00DA78FF">
        <w:rPr>
          <w:color w:val="000000"/>
          <w:sz w:val="20"/>
          <w:szCs w:val="20"/>
        </w:rPr>
        <w:t>(1989)</w:t>
      </w:r>
      <w:r w:rsidR="00CD10A7" w:rsidRPr="00DA78FF">
        <w:rPr>
          <w:color w:val="000000"/>
          <w:sz w:val="20"/>
          <w:szCs w:val="20"/>
        </w:rPr>
        <w:t xml:space="preserve"> </w:t>
      </w:r>
      <w:r w:rsidRPr="00DA78FF">
        <w:rPr>
          <w:color w:val="000000"/>
          <w:sz w:val="20"/>
          <w:szCs w:val="20"/>
        </w:rPr>
        <w:t>Spoken</w:t>
      </w:r>
      <w:r w:rsidR="00CD10A7" w:rsidRPr="00DA78FF">
        <w:rPr>
          <w:color w:val="000000"/>
          <w:sz w:val="20"/>
          <w:szCs w:val="20"/>
        </w:rPr>
        <w:t xml:space="preserve"> </w:t>
      </w:r>
      <w:r w:rsidRPr="00DA78FF">
        <w:rPr>
          <w:color w:val="000000"/>
          <w:sz w:val="20"/>
          <w:szCs w:val="20"/>
        </w:rPr>
        <w:t>and</w:t>
      </w:r>
      <w:r w:rsidR="00CD10A7" w:rsidRPr="00DA78FF">
        <w:rPr>
          <w:color w:val="000000"/>
          <w:sz w:val="20"/>
          <w:szCs w:val="20"/>
        </w:rPr>
        <w:t xml:space="preserve"> </w:t>
      </w:r>
      <w:r w:rsidRPr="00DA78FF">
        <w:rPr>
          <w:color w:val="000000"/>
          <w:sz w:val="20"/>
          <w:szCs w:val="20"/>
        </w:rPr>
        <w:t>Written</w:t>
      </w:r>
      <w:r w:rsidR="00CD10A7" w:rsidRPr="00DA78FF">
        <w:rPr>
          <w:color w:val="000000"/>
          <w:sz w:val="20"/>
          <w:szCs w:val="20"/>
        </w:rPr>
        <w:t xml:space="preserve"> </w:t>
      </w:r>
      <w:r w:rsidRPr="00DA78FF">
        <w:rPr>
          <w:color w:val="000000"/>
          <w:sz w:val="20"/>
          <w:szCs w:val="20"/>
        </w:rPr>
        <w:t>Language</w:t>
      </w:r>
      <w:r w:rsidR="00CD10A7" w:rsidRPr="00DA78FF">
        <w:rPr>
          <w:color w:val="000000"/>
          <w:sz w:val="20"/>
          <w:szCs w:val="20"/>
        </w:rPr>
        <w:t xml:space="preserve"> </w:t>
      </w:r>
      <w:r w:rsidRPr="00DA78FF">
        <w:rPr>
          <w:color w:val="000000"/>
          <w:sz w:val="20"/>
          <w:szCs w:val="20"/>
        </w:rPr>
        <w:t>London:</w:t>
      </w:r>
      <w:r w:rsidR="00CD10A7" w:rsidRPr="00DA78FF">
        <w:rPr>
          <w:color w:val="000000"/>
          <w:sz w:val="20"/>
          <w:szCs w:val="20"/>
        </w:rPr>
        <w:t xml:space="preserve"> </w:t>
      </w:r>
      <w:r w:rsidRPr="00DA78FF">
        <w:rPr>
          <w:color w:val="000000"/>
          <w:sz w:val="20"/>
          <w:szCs w:val="20"/>
        </w:rPr>
        <w:t>Longman.</w:t>
      </w:r>
    </w:p>
    <w:p w:rsidR="00C12E4A"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t>Halliday</w:t>
      </w:r>
      <w:r w:rsidR="00CD10A7" w:rsidRPr="00DA78FF">
        <w:rPr>
          <w:color w:val="000000"/>
          <w:sz w:val="20"/>
          <w:szCs w:val="20"/>
        </w:rPr>
        <w:t xml:space="preserve"> </w:t>
      </w:r>
      <w:r w:rsidRPr="00DA78FF">
        <w:rPr>
          <w:color w:val="000000"/>
          <w:sz w:val="20"/>
          <w:szCs w:val="20"/>
        </w:rPr>
        <w:t>M.</w:t>
      </w:r>
      <w:r w:rsidR="00CD10A7" w:rsidRPr="00DA78FF">
        <w:rPr>
          <w:color w:val="000000"/>
          <w:sz w:val="20"/>
          <w:szCs w:val="20"/>
        </w:rPr>
        <w:t xml:space="preserve"> </w:t>
      </w:r>
      <w:r w:rsidRPr="00DA78FF">
        <w:rPr>
          <w:color w:val="000000"/>
          <w:sz w:val="20"/>
          <w:szCs w:val="20"/>
        </w:rPr>
        <w:t>A.</w:t>
      </w:r>
      <w:r w:rsidR="00CD10A7" w:rsidRPr="00DA78FF">
        <w:rPr>
          <w:color w:val="000000"/>
          <w:sz w:val="20"/>
          <w:szCs w:val="20"/>
        </w:rPr>
        <w:t xml:space="preserve"> </w:t>
      </w:r>
      <w:r w:rsidRPr="00DA78FF">
        <w:rPr>
          <w:color w:val="000000"/>
          <w:sz w:val="20"/>
          <w:szCs w:val="20"/>
        </w:rPr>
        <w:t>(1994)</w:t>
      </w:r>
      <w:r w:rsidR="00CD10A7" w:rsidRPr="00DA78FF">
        <w:rPr>
          <w:color w:val="000000"/>
          <w:sz w:val="20"/>
          <w:szCs w:val="20"/>
        </w:rPr>
        <w:t xml:space="preserve"> </w:t>
      </w:r>
      <w:r w:rsidRPr="00DA78FF">
        <w:rPr>
          <w:color w:val="000000"/>
          <w:sz w:val="20"/>
          <w:szCs w:val="20"/>
        </w:rPr>
        <w:t>Introduction</w:t>
      </w:r>
      <w:r w:rsidR="00CD10A7" w:rsidRPr="00DA78FF">
        <w:rPr>
          <w:color w:val="000000"/>
          <w:sz w:val="20"/>
          <w:szCs w:val="20"/>
        </w:rPr>
        <w:t xml:space="preserve"> </w:t>
      </w:r>
      <w:r w:rsidRPr="00DA78FF">
        <w:rPr>
          <w:color w:val="000000"/>
          <w:sz w:val="20"/>
          <w:szCs w:val="20"/>
        </w:rPr>
        <w:t>to</w:t>
      </w:r>
      <w:r w:rsidR="00CD10A7" w:rsidRPr="00DA78FF">
        <w:rPr>
          <w:color w:val="000000"/>
          <w:sz w:val="20"/>
          <w:szCs w:val="20"/>
        </w:rPr>
        <w:t xml:space="preserve"> </w:t>
      </w:r>
      <w:r w:rsidRPr="00DA78FF">
        <w:rPr>
          <w:color w:val="000000"/>
          <w:sz w:val="20"/>
          <w:szCs w:val="20"/>
        </w:rPr>
        <w:t>Systematic</w:t>
      </w:r>
      <w:r w:rsidR="00CD10A7" w:rsidRPr="00DA78FF">
        <w:rPr>
          <w:color w:val="000000"/>
          <w:sz w:val="20"/>
          <w:szCs w:val="20"/>
        </w:rPr>
        <w:t xml:space="preserve"> </w:t>
      </w:r>
      <w:r w:rsidRPr="00DA78FF">
        <w:rPr>
          <w:color w:val="000000"/>
          <w:sz w:val="20"/>
          <w:szCs w:val="20"/>
        </w:rPr>
        <w:t>Functional</w:t>
      </w:r>
      <w:r w:rsidR="00CD10A7" w:rsidRPr="00DA78FF">
        <w:rPr>
          <w:color w:val="000000"/>
          <w:sz w:val="20"/>
          <w:szCs w:val="20"/>
        </w:rPr>
        <w:t xml:space="preserve"> </w:t>
      </w:r>
      <w:r w:rsidRPr="00DA78FF">
        <w:rPr>
          <w:color w:val="000000"/>
          <w:sz w:val="20"/>
          <w:szCs w:val="20"/>
        </w:rPr>
        <w:t>Linguistics</w:t>
      </w:r>
    </w:p>
    <w:p w:rsidR="00C12E4A"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t>Coffin</w:t>
      </w:r>
      <w:r w:rsidR="00CD10A7" w:rsidRPr="00DA78FF">
        <w:rPr>
          <w:color w:val="000000"/>
          <w:sz w:val="20"/>
          <w:szCs w:val="20"/>
        </w:rPr>
        <w:t xml:space="preserve"> </w:t>
      </w:r>
      <w:r w:rsidRPr="00DA78FF">
        <w:rPr>
          <w:color w:val="000000"/>
          <w:sz w:val="20"/>
          <w:szCs w:val="20"/>
        </w:rPr>
        <w:t>G</w:t>
      </w:r>
      <w:r w:rsidR="00CD10A7" w:rsidRPr="00DA78FF">
        <w:rPr>
          <w:color w:val="000000"/>
          <w:sz w:val="20"/>
          <w:szCs w:val="20"/>
        </w:rPr>
        <w:t xml:space="preserve"> </w:t>
      </w:r>
      <w:r w:rsidRPr="00DA78FF">
        <w:rPr>
          <w:color w:val="000000"/>
          <w:sz w:val="20"/>
          <w:szCs w:val="20"/>
        </w:rPr>
        <w:t>(1997</w:t>
      </w:r>
      <w:r w:rsidR="004B0F00" w:rsidRPr="00DA78FF">
        <w:rPr>
          <w:color w:val="000000"/>
          <w:sz w:val="20"/>
          <w:szCs w:val="20"/>
        </w:rPr>
        <w:t>) c</w:t>
      </w:r>
      <w:r w:rsidRPr="00DA78FF">
        <w:rPr>
          <w:color w:val="000000"/>
          <w:sz w:val="20"/>
          <w:szCs w:val="20"/>
        </w:rPr>
        <w:t>ited</w:t>
      </w:r>
      <w:r w:rsidR="00CD10A7" w:rsidRPr="00DA78FF">
        <w:rPr>
          <w:color w:val="000000"/>
          <w:sz w:val="20"/>
          <w:szCs w:val="20"/>
        </w:rPr>
        <w:t xml:space="preserve"> </w:t>
      </w:r>
      <w:r w:rsidRPr="00DA78FF">
        <w:rPr>
          <w:color w:val="000000"/>
          <w:sz w:val="20"/>
          <w:szCs w:val="20"/>
        </w:rPr>
        <w:t>in</w:t>
      </w:r>
      <w:r w:rsidR="00CD10A7" w:rsidRPr="00DA78FF">
        <w:rPr>
          <w:color w:val="000000"/>
          <w:sz w:val="20"/>
          <w:szCs w:val="20"/>
        </w:rPr>
        <w:t xml:space="preserve"> </w:t>
      </w:r>
      <w:r w:rsidRPr="00DA78FF">
        <w:rPr>
          <w:color w:val="000000"/>
          <w:sz w:val="20"/>
          <w:szCs w:val="20"/>
        </w:rPr>
        <w:t>Ken</w:t>
      </w:r>
      <w:r w:rsidR="00CD10A7" w:rsidRPr="00DA78FF">
        <w:rPr>
          <w:color w:val="000000"/>
          <w:sz w:val="20"/>
          <w:szCs w:val="20"/>
        </w:rPr>
        <w:t xml:space="preserve"> </w:t>
      </w:r>
      <w:r w:rsidRPr="00DA78FF">
        <w:rPr>
          <w:color w:val="000000"/>
          <w:sz w:val="20"/>
          <w:szCs w:val="20"/>
        </w:rPr>
        <w:t>Hyland</w:t>
      </w:r>
      <w:r w:rsidR="00CD10A7" w:rsidRPr="00DA78FF">
        <w:rPr>
          <w:color w:val="000000"/>
          <w:sz w:val="20"/>
          <w:szCs w:val="20"/>
        </w:rPr>
        <w:t xml:space="preserve"> </w:t>
      </w:r>
      <w:r w:rsidRPr="00DA78FF">
        <w:rPr>
          <w:color w:val="000000"/>
          <w:sz w:val="20"/>
          <w:szCs w:val="20"/>
        </w:rPr>
        <w:t>(2002).</w:t>
      </w:r>
      <w:r w:rsidR="00CD10A7" w:rsidRPr="00DA78FF">
        <w:rPr>
          <w:color w:val="000000"/>
          <w:sz w:val="20"/>
          <w:szCs w:val="20"/>
        </w:rPr>
        <w:t xml:space="preserve"> </w:t>
      </w:r>
      <w:r w:rsidRPr="00DA78FF">
        <w:rPr>
          <w:color w:val="000000"/>
          <w:sz w:val="20"/>
          <w:szCs w:val="20"/>
        </w:rPr>
        <w:t>6.</w:t>
      </w:r>
      <w:r w:rsidR="00CD10A7" w:rsidRPr="00DA78FF">
        <w:rPr>
          <w:color w:val="000000"/>
          <w:sz w:val="20"/>
          <w:szCs w:val="20"/>
        </w:rPr>
        <w:t xml:space="preserve"> </w:t>
      </w:r>
      <w:r w:rsidRPr="00DA78FF">
        <w:rPr>
          <w:color w:val="000000"/>
          <w:sz w:val="20"/>
          <w:szCs w:val="20"/>
        </w:rPr>
        <w:t>GENRE:</w:t>
      </w:r>
      <w:r w:rsidR="00CD10A7" w:rsidRPr="00DA78FF">
        <w:rPr>
          <w:color w:val="000000"/>
          <w:sz w:val="20"/>
          <w:szCs w:val="20"/>
        </w:rPr>
        <w:t xml:space="preserve"> </w:t>
      </w:r>
      <w:r w:rsidRPr="00DA78FF">
        <w:rPr>
          <w:color w:val="000000"/>
          <w:sz w:val="20"/>
          <w:szCs w:val="20"/>
        </w:rPr>
        <w:t>LANGUAGE,</w:t>
      </w:r>
      <w:r w:rsidR="00CD10A7" w:rsidRPr="00DA78FF">
        <w:rPr>
          <w:color w:val="000000"/>
          <w:sz w:val="20"/>
          <w:szCs w:val="20"/>
        </w:rPr>
        <w:t xml:space="preserve"> </w:t>
      </w:r>
      <w:r w:rsidRPr="00DA78FF">
        <w:rPr>
          <w:color w:val="000000"/>
          <w:sz w:val="20"/>
          <w:szCs w:val="20"/>
        </w:rPr>
        <w:t>CONTEXT,</w:t>
      </w:r>
      <w:r w:rsidR="00CD10A7" w:rsidRPr="00DA78FF">
        <w:rPr>
          <w:color w:val="000000"/>
          <w:sz w:val="20"/>
          <w:szCs w:val="20"/>
        </w:rPr>
        <w:t xml:space="preserve"> </w:t>
      </w:r>
      <w:r w:rsidRPr="00DA78FF">
        <w:rPr>
          <w:color w:val="000000"/>
          <w:sz w:val="20"/>
          <w:szCs w:val="20"/>
        </w:rPr>
        <w:t>AND</w:t>
      </w:r>
      <w:r w:rsidR="00CD10A7" w:rsidRPr="00DA78FF">
        <w:rPr>
          <w:color w:val="000000"/>
          <w:sz w:val="20"/>
          <w:szCs w:val="20"/>
        </w:rPr>
        <w:t xml:space="preserve"> </w:t>
      </w:r>
      <w:r w:rsidRPr="00DA78FF">
        <w:rPr>
          <w:color w:val="000000"/>
          <w:sz w:val="20"/>
          <w:szCs w:val="20"/>
        </w:rPr>
        <w:t>LITERACY.</w:t>
      </w:r>
      <w:r w:rsidR="00CD10A7" w:rsidRPr="00DA78FF">
        <w:rPr>
          <w:color w:val="000000"/>
          <w:sz w:val="20"/>
          <w:szCs w:val="20"/>
        </w:rPr>
        <w:t xml:space="preserve"> </w:t>
      </w:r>
      <w:r w:rsidRPr="00DA78FF">
        <w:rPr>
          <w:color w:val="000000"/>
          <w:sz w:val="20"/>
          <w:szCs w:val="20"/>
        </w:rPr>
        <w:t>Annual</w:t>
      </w:r>
      <w:r w:rsidR="00CD10A7" w:rsidRPr="00DA78FF">
        <w:rPr>
          <w:color w:val="000000"/>
          <w:sz w:val="20"/>
          <w:szCs w:val="20"/>
        </w:rPr>
        <w:t xml:space="preserve"> </w:t>
      </w:r>
      <w:r w:rsidRPr="00DA78FF">
        <w:rPr>
          <w:color w:val="000000"/>
          <w:sz w:val="20"/>
          <w:szCs w:val="20"/>
        </w:rPr>
        <w:t>Review</w:t>
      </w:r>
      <w:r w:rsidR="00CD10A7" w:rsidRPr="00DA78FF">
        <w:rPr>
          <w:color w:val="000000"/>
          <w:sz w:val="20"/>
          <w:szCs w:val="20"/>
        </w:rPr>
        <w:t xml:space="preserve"> </w:t>
      </w:r>
      <w:r w:rsidRPr="00DA78FF">
        <w:rPr>
          <w:color w:val="000000"/>
          <w:sz w:val="20"/>
          <w:szCs w:val="20"/>
        </w:rPr>
        <w:t>of</w:t>
      </w:r>
      <w:r w:rsidR="00CD10A7" w:rsidRPr="00DA78FF">
        <w:rPr>
          <w:color w:val="000000"/>
          <w:sz w:val="20"/>
          <w:szCs w:val="20"/>
        </w:rPr>
        <w:t xml:space="preserve"> </w:t>
      </w:r>
      <w:r w:rsidRPr="00DA78FF">
        <w:rPr>
          <w:color w:val="000000"/>
          <w:sz w:val="20"/>
          <w:szCs w:val="20"/>
        </w:rPr>
        <w:t>Applied</w:t>
      </w:r>
      <w:r w:rsidR="00CD10A7" w:rsidRPr="00DA78FF">
        <w:rPr>
          <w:color w:val="000000"/>
          <w:sz w:val="20"/>
          <w:szCs w:val="20"/>
        </w:rPr>
        <w:t xml:space="preserve"> </w:t>
      </w:r>
      <w:r w:rsidRPr="00DA78FF">
        <w:rPr>
          <w:color w:val="000000"/>
          <w:sz w:val="20"/>
          <w:szCs w:val="20"/>
        </w:rPr>
        <w:lastRenderedPageBreak/>
        <w:t>Linguistics,</w:t>
      </w:r>
      <w:r w:rsidR="00CD10A7" w:rsidRPr="00DA78FF">
        <w:rPr>
          <w:color w:val="000000"/>
          <w:sz w:val="20"/>
          <w:szCs w:val="20"/>
        </w:rPr>
        <w:t xml:space="preserve"> </w:t>
      </w:r>
      <w:r w:rsidRPr="00DA78FF">
        <w:rPr>
          <w:color w:val="000000"/>
          <w:sz w:val="20"/>
          <w:szCs w:val="20"/>
        </w:rPr>
        <w:t>22,</w:t>
      </w:r>
      <w:r w:rsidR="00CD10A7" w:rsidRPr="00DA78FF">
        <w:rPr>
          <w:color w:val="000000"/>
          <w:sz w:val="20"/>
          <w:szCs w:val="20"/>
        </w:rPr>
        <w:t xml:space="preserve"> </w:t>
      </w:r>
      <w:r w:rsidRPr="00DA78FF">
        <w:rPr>
          <w:color w:val="000000"/>
          <w:sz w:val="20"/>
          <w:szCs w:val="20"/>
        </w:rPr>
        <w:t>pp</w:t>
      </w:r>
      <w:r w:rsidR="00CD10A7" w:rsidRPr="00DA78FF">
        <w:rPr>
          <w:color w:val="000000"/>
          <w:sz w:val="20"/>
          <w:szCs w:val="20"/>
        </w:rPr>
        <w:t xml:space="preserve"> </w:t>
      </w:r>
      <w:r w:rsidRPr="00DA78FF">
        <w:rPr>
          <w:color w:val="000000"/>
          <w:sz w:val="20"/>
          <w:szCs w:val="20"/>
        </w:rPr>
        <w:t>113-135.</w:t>
      </w:r>
      <w:r w:rsidR="00CD10A7" w:rsidRPr="00DA78FF">
        <w:rPr>
          <w:color w:val="000000"/>
          <w:sz w:val="20"/>
          <w:szCs w:val="20"/>
        </w:rPr>
        <w:t xml:space="preserve"> </w:t>
      </w:r>
      <w:r w:rsidRPr="00DA78FF">
        <w:rPr>
          <w:color w:val="000000"/>
          <w:sz w:val="20"/>
          <w:szCs w:val="20"/>
        </w:rPr>
        <w:t>doi:10.1017/S0267190502000065</w:t>
      </w:r>
    </w:p>
    <w:p w:rsidR="00C12E4A"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t>Bourdieu,</w:t>
      </w:r>
      <w:r w:rsidR="00CD10A7" w:rsidRPr="00DA78FF">
        <w:rPr>
          <w:color w:val="000000"/>
          <w:sz w:val="20"/>
          <w:szCs w:val="20"/>
        </w:rPr>
        <w:t xml:space="preserve"> </w:t>
      </w:r>
      <w:r w:rsidRPr="00DA78FF">
        <w:rPr>
          <w:color w:val="000000"/>
          <w:sz w:val="20"/>
          <w:szCs w:val="20"/>
        </w:rPr>
        <w:t>P.,</w:t>
      </w:r>
      <w:r w:rsidR="00CD10A7" w:rsidRPr="00DA78FF">
        <w:rPr>
          <w:color w:val="000000"/>
          <w:sz w:val="20"/>
          <w:szCs w:val="20"/>
        </w:rPr>
        <w:t xml:space="preserve"> &amp; </w:t>
      </w:r>
      <w:r w:rsidRPr="00DA78FF">
        <w:rPr>
          <w:color w:val="000000"/>
          <w:sz w:val="20"/>
          <w:szCs w:val="20"/>
        </w:rPr>
        <w:t>Thompson,</w:t>
      </w:r>
      <w:r w:rsidR="00CD10A7" w:rsidRPr="00DA78FF">
        <w:rPr>
          <w:color w:val="000000"/>
          <w:sz w:val="20"/>
          <w:szCs w:val="20"/>
        </w:rPr>
        <w:t xml:space="preserve"> </w:t>
      </w:r>
      <w:r w:rsidRPr="00DA78FF">
        <w:rPr>
          <w:color w:val="000000"/>
          <w:sz w:val="20"/>
          <w:szCs w:val="20"/>
        </w:rPr>
        <w:t>J.</w:t>
      </w:r>
      <w:r w:rsidR="00CD10A7" w:rsidRPr="00DA78FF">
        <w:rPr>
          <w:color w:val="000000"/>
          <w:sz w:val="20"/>
          <w:szCs w:val="20"/>
        </w:rPr>
        <w:t xml:space="preserve"> </w:t>
      </w:r>
      <w:r w:rsidRPr="00DA78FF">
        <w:rPr>
          <w:color w:val="000000"/>
          <w:sz w:val="20"/>
          <w:szCs w:val="20"/>
        </w:rPr>
        <w:t>B.</w:t>
      </w:r>
      <w:r w:rsidR="00CD10A7" w:rsidRPr="00DA78FF">
        <w:rPr>
          <w:color w:val="000000"/>
          <w:sz w:val="20"/>
          <w:szCs w:val="20"/>
        </w:rPr>
        <w:t xml:space="preserve"> </w:t>
      </w:r>
      <w:r w:rsidRPr="00DA78FF">
        <w:rPr>
          <w:color w:val="000000"/>
          <w:sz w:val="20"/>
          <w:szCs w:val="20"/>
        </w:rPr>
        <w:t>(1991).</w:t>
      </w:r>
      <w:r w:rsidR="00CD10A7" w:rsidRPr="00DA78FF">
        <w:rPr>
          <w:color w:val="000000"/>
          <w:sz w:val="20"/>
          <w:szCs w:val="20"/>
        </w:rPr>
        <w:t xml:space="preserve"> </w:t>
      </w:r>
      <w:r w:rsidRPr="00DA78FF">
        <w:rPr>
          <w:color w:val="000000"/>
          <w:sz w:val="20"/>
          <w:szCs w:val="20"/>
        </w:rPr>
        <w:t>Language</w:t>
      </w:r>
      <w:r w:rsidR="00CD10A7" w:rsidRPr="00DA78FF">
        <w:rPr>
          <w:color w:val="000000"/>
          <w:sz w:val="20"/>
          <w:szCs w:val="20"/>
        </w:rPr>
        <w:t xml:space="preserve"> </w:t>
      </w:r>
      <w:r w:rsidRPr="00DA78FF">
        <w:rPr>
          <w:color w:val="000000"/>
          <w:sz w:val="20"/>
          <w:szCs w:val="20"/>
        </w:rPr>
        <w:t>and</w:t>
      </w:r>
      <w:r w:rsidR="00CD10A7" w:rsidRPr="00DA78FF">
        <w:rPr>
          <w:color w:val="000000"/>
          <w:sz w:val="20"/>
          <w:szCs w:val="20"/>
        </w:rPr>
        <w:t xml:space="preserve"> </w:t>
      </w:r>
      <w:r w:rsidRPr="00DA78FF">
        <w:rPr>
          <w:color w:val="000000"/>
          <w:sz w:val="20"/>
          <w:szCs w:val="20"/>
        </w:rPr>
        <w:t>symbolic</w:t>
      </w:r>
      <w:r w:rsidR="00CD10A7" w:rsidRPr="00DA78FF">
        <w:rPr>
          <w:color w:val="000000"/>
          <w:sz w:val="20"/>
          <w:szCs w:val="20"/>
        </w:rPr>
        <w:t xml:space="preserve"> </w:t>
      </w:r>
      <w:r w:rsidRPr="00DA78FF">
        <w:rPr>
          <w:color w:val="000000"/>
          <w:sz w:val="20"/>
          <w:szCs w:val="20"/>
        </w:rPr>
        <w:t>power.</w:t>
      </w:r>
      <w:r w:rsidR="00CD10A7" w:rsidRPr="00DA78FF">
        <w:rPr>
          <w:color w:val="000000"/>
          <w:sz w:val="20"/>
          <w:szCs w:val="20"/>
        </w:rPr>
        <w:t xml:space="preserve"> </w:t>
      </w:r>
      <w:r w:rsidRPr="00DA78FF">
        <w:rPr>
          <w:color w:val="000000"/>
          <w:sz w:val="20"/>
          <w:szCs w:val="20"/>
        </w:rPr>
        <w:t>Harvard</w:t>
      </w:r>
      <w:r w:rsidR="00CD10A7" w:rsidRPr="00DA78FF">
        <w:rPr>
          <w:color w:val="000000"/>
          <w:sz w:val="20"/>
          <w:szCs w:val="20"/>
        </w:rPr>
        <w:t xml:space="preserve"> </w:t>
      </w:r>
      <w:r w:rsidRPr="00DA78FF">
        <w:rPr>
          <w:color w:val="000000"/>
          <w:sz w:val="20"/>
          <w:szCs w:val="20"/>
        </w:rPr>
        <w:t>University</w:t>
      </w:r>
      <w:r w:rsidR="00CD10A7" w:rsidRPr="00DA78FF">
        <w:rPr>
          <w:color w:val="000000"/>
          <w:sz w:val="20"/>
          <w:szCs w:val="20"/>
        </w:rPr>
        <w:t xml:space="preserve"> </w:t>
      </w:r>
      <w:r w:rsidRPr="00DA78FF">
        <w:rPr>
          <w:color w:val="000000"/>
          <w:sz w:val="20"/>
          <w:szCs w:val="20"/>
        </w:rPr>
        <w:t>Press.</w:t>
      </w:r>
    </w:p>
    <w:p w:rsidR="00C12E4A" w:rsidRPr="00DA78FF" w:rsidRDefault="00C12E4A" w:rsidP="004B0F00">
      <w:pPr>
        <w:numPr>
          <w:ilvl w:val="0"/>
          <w:numId w:val="9"/>
        </w:numPr>
        <w:suppressAutoHyphens w:val="0"/>
        <w:autoSpaceDE w:val="0"/>
        <w:autoSpaceDN w:val="0"/>
        <w:adjustRightInd w:val="0"/>
        <w:snapToGrid w:val="0"/>
        <w:ind w:left="425" w:hanging="425"/>
        <w:jc w:val="both"/>
        <w:rPr>
          <w:color w:val="000000"/>
          <w:sz w:val="20"/>
          <w:szCs w:val="20"/>
          <w:lang w:eastAsia="zh-CN"/>
        </w:rPr>
      </w:pPr>
      <w:r w:rsidRPr="00DA78FF">
        <w:rPr>
          <w:color w:val="000000"/>
          <w:sz w:val="20"/>
          <w:szCs w:val="20"/>
        </w:rPr>
        <w:t>Flesch,</w:t>
      </w:r>
      <w:r w:rsidR="00CD10A7" w:rsidRPr="00DA78FF">
        <w:rPr>
          <w:color w:val="000000"/>
          <w:sz w:val="20"/>
          <w:szCs w:val="20"/>
        </w:rPr>
        <w:t xml:space="preserve"> </w:t>
      </w:r>
      <w:r w:rsidRPr="00DA78FF">
        <w:rPr>
          <w:color w:val="000000"/>
          <w:sz w:val="20"/>
          <w:szCs w:val="20"/>
        </w:rPr>
        <w:t>R.</w:t>
      </w:r>
      <w:r w:rsidR="00CD10A7" w:rsidRPr="00DA78FF">
        <w:rPr>
          <w:color w:val="000000"/>
          <w:sz w:val="20"/>
          <w:szCs w:val="20"/>
        </w:rPr>
        <w:t xml:space="preserve"> </w:t>
      </w:r>
      <w:r w:rsidRPr="00DA78FF">
        <w:rPr>
          <w:color w:val="000000"/>
          <w:sz w:val="20"/>
          <w:szCs w:val="20"/>
        </w:rPr>
        <w:t>F.</w:t>
      </w:r>
      <w:r w:rsidR="00CD10A7" w:rsidRPr="00DA78FF">
        <w:rPr>
          <w:color w:val="000000"/>
          <w:sz w:val="20"/>
          <w:szCs w:val="20"/>
        </w:rPr>
        <w:t xml:space="preserve"> </w:t>
      </w:r>
      <w:r w:rsidRPr="00DA78FF">
        <w:rPr>
          <w:color w:val="000000"/>
          <w:sz w:val="20"/>
          <w:szCs w:val="20"/>
        </w:rPr>
        <w:t>(1948).</w:t>
      </w:r>
      <w:r w:rsidR="00CD10A7" w:rsidRPr="00DA78FF">
        <w:rPr>
          <w:color w:val="000000"/>
          <w:sz w:val="20"/>
          <w:szCs w:val="20"/>
        </w:rPr>
        <w:t xml:space="preserve"> </w:t>
      </w:r>
      <w:r w:rsidRPr="00DA78FF">
        <w:rPr>
          <w:color w:val="000000"/>
          <w:sz w:val="20"/>
          <w:szCs w:val="20"/>
        </w:rPr>
        <w:t>"A</w:t>
      </w:r>
      <w:r w:rsidR="00CD10A7" w:rsidRPr="00DA78FF">
        <w:rPr>
          <w:color w:val="000000"/>
          <w:sz w:val="20"/>
          <w:szCs w:val="20"/>
        </w:rPr>
        <w:t xml:space="preserve"> </w:t>
      </w:r>
      <w:r w:rsidRPr="00DA78FF">
        <w:rPr>
          <w:color w:val="000000"/>
          <w:sz w:val="20"/>
          <w:szCs w:val="20"/>
        </w:rPr>
        <w:t>New</w:t>
      </w:r>
      <w:r w:rsidR="00CD10A7" w:rsidRPr="00DA78FF">
        <w:rPr>
          <w:color w:val="000000"/>
          <w:sz w:val="20"/>
          <w:szCs w:val="20"/>
        </w:rPr>
        <w:t xml:space="preserve"> </w:t>
      </w:r>
      <w:r w:rsidRPr="00DA78FF">
        <w:rPr>
          <w:color w:val="000000"/>
          <w:sz w:val="20"/>
          <w:szCs w:val="20"/>
        </w:rPr>
        <w:t>Readability</w:t>
      </w:r>
      <w:r w:rsidR="00CD10A7" w:rsidRPr="00DA78FF">
        <w:rPr>
          <w:color w:val="000000"/>
          <w:sz w:val="20"/>
          <w:szCs w:val="20"/>
        </w:rPr>
        <w:t xml:space="preserve"> </w:t>
      </w:r>
      <w:r w:rsidRPr="00DA78FF">
        <w:rPr>
          <w:color w:val="000000"/>
          <w:sz w:val="20"/>
          <w:szCs w:val="20"/>
        </w:rPr>
        <w:t>Yardstick,"</w:t>
      </w:r>
      <w:r w:rsidR="00CD10A7" w:rsidRPr="00DA78FF">
        <w:rPr>
          <w:color w:val="000000"/>
          <w:sz w:val="20"/>
          <w:szCs w:val="20"/>
        </w:rPr>
        <w:t xml:space="preserve"> </w:t>
      </w:r>
      <w:r w:rsidRPr="00DA78FF">
        <w:rPr>
          <w:color w:val="000000"/>
          <w:sz w:val="20"/>
          <w:szCs w:val="20"/>
        </w:rPr>
        <w:t>Journal</w:t>
      </w:r>
      <w:r w:rsidR="00CD10A7" w:rsidRPr="00DA78FF">
        <w:rPr>
          <w:color w:val="000000"/>
          <w:sz w:val="20"/>
          <w:szCs w:val="20"/>
        </w:rPr>
        <w:t xml:space="preserve"> </w:t>
      </w:r>
      <w:r w:rsidRPr="00DA78FF">
        <w:rPr>
          <w:color w:val="000000"/>
          <w:sz w:val="20"/>
          <w:szCs w:val="20"/>
        </w:rPr>
        <w:t>of</w:t>
      </w:r>
      <w:r w:rsidR="00CD10A7" w:rsidRPr="00DA78FF">
        <w:rPr>
          <w:color w:val="000000"/>
          <w:sz w:val="20"/>
          <w:szCs w:val="20"/>
        </w:rPr>
        <w:t xml:space="preserve"> </w:t>
      </w:r>
      <w:r w:rsidRPr="00DA78FF">
        <w:rPr>
          <w:color w:val="000000"/>
          <w:sz w:val="20"/>
          <w:szCs w:val="20"/>
        </w:rPr>
        <w:t>Applied</w:t>
      </w:r>
      <w:r w:rsidR="00CD10A7" w:rsidRPr="00DA78FF">
        <w:rPr>
          <w:color w:val="000000"/>
          <w:sz w:val="20"/>
          <w:szCs w:val="20"/>
        </w:rPr>
        <w:t xml:space="preserve"> </w:t>
      </w:r>
      <w:r w:rsidRPr="00DA78FF">
        <w:rPr>
          <w:color w:val="000000"/>
          <w:sz w:val="20"/>
          <w:szCs w:val="20"/>
        </w:rPr>
        <w:t>Psychology.32,</w:t>
      </w:r>
      <w:r w:rsidR="00CD10A7" w:rsidRPr="00DA78FF">
        <w:rPr>
          <w:color w:val="000000"/>
          <w:sz w:val="20"/>
          <w:szCs w:val="20"/>
        </w:rPr>
        <w:t xml:space="preserve"> </w:t>
      </w:r>
      <w:r w:rsidRPr="00DA78FF">
        <w:rPr>
          <w:color w:val="000000"/>
          <w:sz w:val="20"/>
          <w:szCs w:val="20"/>
        </w:rPr>
        <w:t>221-223.</w:t>
      </w:r>
    </w:p>
    <w:p w:rsidR="00CD10A7" w:rsidRPr="00DA78FF" w:rsidRDefault="00CD10A7" w:rsidP="004B0F00">
      <w:pPr>
        <w:suppressAutoHyphens w:val="0"/>
        <w:autoSpaceDE w:val="0"/>
        <w:autoSpaceDN w:val="0"/>
        <w:adjustRightInd w:val="0"/>
        <w:snapToGrid w:val="0"/>
        <w:ind w:left="425" w:hanging="425"/>
        <w:jc w:val="both"/>
        <w:rPr>
          <w:color w:val="000000"/>
          <w:sz w:val="20"/>
          <w:szCs w:val="20"/>
          <w:lang w:eastAsia="zh-CN"/>
        </w:rPr>
      </w:pPr>
    </w:p>
    <w:p w:rsidR="00C12E4A" w:rsidRPr="00DA78FF" w:rsidRDefault="00C12E4A" w:rsidP="004B0F00">
      <w:pPr>
        <w:suppressAutoHyphens w:val="0"/>
        <w:snapToGrid w:val="0"/>
        <w:ind w:left="425" w:hanging="425"/>
        <w:jc w:val="both"/>
        <w:rPr>
          <w:b/>
          <w:bCs/>
          <w:color w:val="000000"/>
          <w:sz w:val="20"/>
          <w:szCs w:val="20"/>
        </w:rPr>
      </w:pPr>
      <w:r w:rsidRPr="00DA78FF">
        <w:rPr>
          <w:b/>
          <w:bCs/>
          <w:color w:val="000000"/>
          <w:sz w:val="20"/>
          <w:szCs w:val="20"/>
        </w:rPr>
        <w:t>On-line</w:t>
      </w:r>
      <w:r w:rsidR="00CD10A7" w:rsidRPr="00DA78FF">
        <w:rPr>
          <w:b/>
          <w:bCs/>
          <w:color w:val="000000"/>
          <w:sz w:val="20"/>
          <w:szCs w:val="20"/>
        </w:rPr>
        <w:t xml:space="preserve"> </w:t>
      </w:r>
      <w:r w:rsidRPr="00DA78FF">
        <w:rPr>
          <w:b/>
          <w:bCs/>
          <w:color w:val="000000"/>
          <w:sz w:val="20"/>
          <w:szCs w:val="20"/>
        </w:rPr>
        <w:t>References</w:t>
      </w:r>
    </w:p>
    <w:p w:rsidR="00C12E4A"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t>www.tehrantimes.com</w:t>
      </w:r>
    </w:p>
    <w:p w:rsidR="00C12E4A"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lastRenderedPageBreak/>
        <w:t>www.nytimes.com</w:t>
      </w:r>
    </w:p>
    <w:p w:rsidR="00C12E4A" w:rsidRPr="00DA78FF" w:rsidRDefault="00563C8E" w:rsidP="004B0F00">
      <w:pPr>
        <w:numPr>
          <w:ilvl w:val="0"/>
          <w:numId w:val="9"/>
        </w:numPr>
        <w:suppressAutoHyphens w:val="0"/>
        <w:snapToGrid w:val="0"/>
        <w:ind w:left="425" w:hanging="425"/>
        <w:jc w:val="both"/>
        <w:rPr>
          <w:color w:val="000000"/>
          <w:sz w:val="20"/>
          <w:szCs w:val="20"/>
        </w:rPr>
      </w:pPr>
      <w:r w:rsidRPr="00DA78FF">
        <w:rPr>
          <w:color w:val="000000"/>
          <w:sz w:val="20"/>
          <w:szCs w:val="20"/>
        </w:rPr>
        <w:t>http://papyr.com/hypertextbooks/grammar/ph_noun.htm</w:t>
      </w:r>
    </w:p>
    <w:p w:rsidR="00C12E4A"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t>http://www.teachingenglish.org.uk/knowledge-database/content-words</w:t>
      </w:r>
    </w:p>
    <w:p w:rsidR="00194035"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t>http://learnenglish.britishcouncil.org/en/english-grammar/clause-phrase-and-sentence/prepositional-phrases</w:t>
      </w:r>
      <w:r w:rsidR="00194035" w:rsidRPr="00DA78FF">
        <w:rPr>
          <w:color w:val="000000"/>
          <w:sz w:val="20"/>
          <w:szCs w:val="20"/>
        </w:rPr>
        <w:t>.</w:t>
      </w:r>
    </w:p>
    <w:p w:rsidR="00C12E4A"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t>http://www.englishproofreading.ca/lexical.htm</w:t>
      </w:r>
    </w:p>
    <w:p w:rsidR="00CD10A7" w:rsidRPr="00DA78FF" w:rsidRDefault="00C12E4A" w:rsidP="004B0F00">
      <w:pPr>
        <w:numPr>
          <w:ilvl w:val="0"/>
          <w:numId w:val="9"/>
        </w:numPr>
        <w:suppressAutoHyphens w:val="0"/>
        <w:snapToGrid w:val="0"/>
        <w:ind w:left="425" w:hanging="425"/>
        <w:jc w:val="both"/>
        <w:rPr>
          <w:color w:val="000000"/>
          <w:sz w:val="20"/>
          <w:szCs w:val="20"/>
        </w:rPr>
      </w:pPr>
      <w:r w:rsidRPr="00DA78FF">
        <w:rPr>
          <w:color w:val="000000"/>
          <w:sz w:val="20"/>
          <w:szCs w:val="20"/>
        </w:rPr>
        <w:t>http://aaref.com.au/en/publications/journal</w:t>
      </w:r>
    </w:p>
    <w:p w:rsidR="004B0F00" w:rsidRPr="00DA78FF" w:rsidRDefault="004B0F00" w:rsidP="004B0F00">
      <w:pPr>
        <w:suppressAutoHyphens w:val="0"/>
        <w:snapToGrid w:val="0"/>
        <w:ind w:left="425" w:hanging="425"/>
        <w:jc w:val="both"/>
        <w:rPr>
          <w:color w:val="000000"/>
          <w:sz w:val="20"/>
          <w:szCs w:val="20"/>
          <w:lang w:eastAsia="zh-CN"/>
        </w:rPr>
        <w:sectPr w:rsidR="004B0F00" w:rsidRPr="00DA78FF" w:rsidSect="004B0F00">
          <w:footnotePr>
            <w:pos w:val="beneathText"/>
          </w:footnotePr>
          <w:type w:val="continuous"/>
          <w:pgSz w:w="12240" w:h="15840" w:code="1"/>
          <w:pgMar w:top="1440" w:right="1440" w:bottom="1440" w:left="1440" w:header="720" w:footer="720" w:gutter="0"/>
          <w:cols w:num="2" w:space="600"/>
          <w:docGrid w:linePitch="360"/>
        </w:sectPr>
      </w:pPr>
    </w:p>
    <w:p w:rsidR="004B0F00" w:rsidRPr="00DA78FF" w:rsidRDefault="004B0F00" w:rsidP="004B0F00">
      <w:pPr>
        <w:suppressAutoHyphens w:val="0"/>
        <w:snapToGrid w:val="0"/>
        <w:ind w:left="425" w:hanging="425"/>
        <w:jc w:val="both"/>
        <w:rPr>
          <w:color w:val="000000"/>
          <w:sz w:val="20"/>
          <w:szCs w:val="20"/>
          <w:lang w:eastAsia="zh-CN"/>
        </w:rPr>
      </w:pPr>
    </w:p>
    <w:p w:rsidR="004B0F00" w:rsidRPr="00DA78FF" w:rsidRDefault="004B0F00" w:rsidP="004B0F00">
      <w:pPr>
        <w:suppressAutoHyphens w:val="0"/>
        <w:snapToGrid w:val="0"/>
        <w:ind w:firstLine="425"/>
        <w:jc w:val="both"/>
        <w:rPr>
          <w:color w:val="000000"/>
          <w:sz w:val="20"/>
          <w:szCs w:val="20"/>
          <w:lang w:eastAsia="zh-CN"/>
        </w:rPr>
      </w:pPr>
    </w:p>
    <w:p w:rsidR="004B0F00" w:rsidRPr="00DA78FF" w:rsidRDefault="004B0F00" w:rsidP="004B0F00">
      <w:pPr>
        <w:suppressAutoHyphens w:val="0"/>
        <w:snapToGrid w:val="0"/>
        <w:ind w:firstLine="425"/>
        <w:jc w:val="both"/>
        <w:rPr>
          <w:color w:val="000000"/>
          <w:sz w:val="20"/>
          <w:szCs w:val="20"/>
          <w:lang w:eastAsia="zh-CN"/>
        </w:rPr>
      </w:pPr>
    </w:p>
    <w:p w:rsidR="0066274A" w:rsidRPr="00DA78FF" w:rsidRDefault="00CD10A7" w:rsidP="004B0F00">
      <w:pPr>
        <w:suppressAutoHyphens w:val="0"/>
        <w:snapToGrid w:val="0"/>
        <w:jc w:val="both"/>
        <w:rPr>
          <w:color w:val="000000"/>
          <w:sz w:val="20"/>
          <w:szCs w:val="20"/>
        </w:rPr>
      </w:pPr>
      <w:r w:rsidRPr="00DA78FF">
        <w:rPr>
          <w:color w:val="000000"/>
          <w:sz w:val="20"/>
          <w:szCs w:val="20"/>
        </w:rPr>
        <w:t>9/24/2020</w:t>
      </w:r>
    </w:p>
    <w:sectPr w:rsidR="0066274A" w:rsidRPr="00DA78FF" w:rsidSect="00CD10A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111" w:rsidRDefault="005A2111">
      <w:r>
        <w:separator/>
      </w:r>
    </w:p>
  </w:endnote>
  <w:endnote w:type="continuationSeparator" w:id="0">
    <w:p w:rsidR="005A2111" w:rsidRDefault="005A21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328F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F92D23" w:rsidRDefault="001328F2" w:rsidP="00F92D23">
    <w:pPr>
      <w:jc w:val="center"/>
      <w:rPr>
        <w:sz w:val="20"/>
      </w:rPr>
    </w:pPr>
    <w:r w:rsidRPr="00F92D23">
      <w:rPr>
        <w:sz w:val="20"/>
      </w:rPr>
      <w:fldChar w:fldCharType="begin"/>
    </w:r>
    <w:r w:rsidR="00F92D23" w:rsidRPr="00F92D23">
      <w:rPr>
        <w:sz w:val="20"/>
      </w:rPr>
      <w:instrText xml:space="preserve"> page </w:instrText>
    </w:r>
    <w:r w:rsidRPr="00F92D23">
      <w:rPr>
        <w:sz w:val="20"/>
      </w:rPr>
      <w:fldChar w:fldCharType="separate"/>
    </w:r>
    <w:r w:rsidR="00DA78FF">
      <w:rPr>
        <w:noProof/>
        <w:sz w:val="20"/>
      </w:rPr>
      <w:t>21</w:t>
    </w:r>
    <w:r w:rsidRPr="00F92D2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111" w:rsidRDefault="005A2111">
      <w:r>
        <w:separator/>
      </w:r>
    </w:p>
  </w:footnote>
  <w:footnote w:type="continuationSeparator" w:id="0">
    <w:p w:rsidR="005A2111" w:rsidRDefault="005A2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23" w:rsidRPr="00F92D23" w:rsidRDefault="001328F2" w:rsidP="00F92D23">
    <w:pPr>
      <w:tabs>
        <w:tab w:val="left" w:pos="851"/>
        <w:tab w:val="left" w:pos="7200"/>
        <w:tab w:val="right" w:pos="8364"/>
      </w:tabs>
      <w:adjustRightInd w:val="0"/>
      <w:snapToGrid w:val="0"/>
      <w:jc w:val="both"/>
      <w:rPr>
        <w:sz w:val="20"/>
        <w:szCs w:val="20"/>
      </w:rPr>
    </w:pPr>
    <w:r w:rsidRPr="001328F2">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2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A6" w:rsidRPr="00F92D23" w:rsidRDefault="009E2AA6" w:rsidP="00F92D23">
    <w:pPr>
      <w:pBdr>
        <w:bottom w:val="thinThickMediumGap" w:sz="12" w:space="1" w:color="auto"/>
      </w:pBdr>
      <w:tabs>
        <w:tab w:val="left" w:pos="851"/>
        <w:tab w:val="right" w:pos="8364"/>
      </w:tabs>
      <w:adjustRightInd w:val="0"/>
      <w:snapToGrid w:val="0"/>
      <w:jc w:val="both"/>
      <w:rPr>
        <w:iCs/>
        <w:sz w:val="20"/>
        <w:szCs w:val="20"/>
      </w:rPr>
    </w:pPr>
    <w:r w:rsidRPr="00F92D23">
      <w:rPr>
        <w:rFonts w:hint="eastAsia"/>
        <w:sz w:val="20"/>
        <w:szCs w:val="20"/>
      </w:rPr>
      <w:tab/>
    </w:r>
    <w:r w:rsidRPr="00F92D23">
      <w:rPr>
        <w:sz w:val="20"/>
        <w:szCs w:val="20"/>
      </w:rPr>
      <w:t>New York Science Journal 20</w:t>
    </w:r>
    <w:r w:rsidRPr="00F92D23">
      <w:rPr>
        <w:rFonts w:hint="eastAsia"/>
        <w:sz w:val="20"/>
        <w:szCs w:val="20"/>
      </w:rPr>
      <w:t>20</w:t>
    </w:r>
    <w:r w:rsidRPr="00F92D23">
      <w:rPr>
        <w:sz w:val="20"/>
        <w:szCs w:val="20"/>
      </w:rPr>
      <w:t>;</w:t>
    </w:r>
    <w:r w:rsidRPr="00F92D23">
      <w:rPr>
        <w:rFonts w:hint="eastAsia"/>
        <w:sz w:val="20"/>
        <w:szCs w:val="20"/>
      </w:rPr>
      <w:t>13</w:t>
    </w:r>
    <w:r w:rsidRPr="00F92D23">
      <w:rPr>
        <w:sz w:val="20"/>
        <w:szCs w:val="20"/>
      </w:rPr>
      <w:t>(</w:t>
    </w:r>
    <w:r w:rsidRPr="00F92D23">
      <w:rPr>
        <w:rFonts w:hint="eastAsia"/>
        <w:sz w:val="20"/>
        <w:szCs w:val="20"/>
      </w:rPr>
      <w:t>9</w:t>
    </w:r>
    <w:r w:rsidRPr="00F92D23">
      <w:rPr>
        <w:sz w:val="20"/>
        <w:szCs w:val="20"/>
      </w:rPr>
      <w:t>)</w:t>
    </w:r>
    <w:r w:rsidRPr="00F92D23">
      <w:rPr>
        <w:iCs/>
        <w:sz w:val="20"/>
        <w:szCs w:val="20"/>
      </w:rPr>
      <w:t xml:space="preserve"> </w:t>
    </w:r>
    <w:r w:rsidRPr="00F92D23">
      <w:rPr>
        <w:rFonts w:hint="eastAsia"/>
        <w:iCs/>
        <w:sz w:val="20"/>
        <w:szCs w:val="20"/>
      </w:rPr>
      <w:tab/>
    </w:r>
    <w:r w:rsidRPr="00F92D23">
      <w:rPr>
        <w:iCs/>
        <w:sz w:val="20"/>
        <w:szCs w:val="20"/>
      </w:rPr>
      <w:t xml:space="preserve">  </w:t>
    </w:r>
    <w:hyperlink r:id="rId1" w:history="1">
      <w:r w:rsidRPr="00F92D23">
        <w:rPr>
          <w:rStyle w:val="Hyperlink"/>
          <w:sz w:val="20"/>
          <w:szCs w:val="20"/>
        </w:rPr>
        <w:t>http://www.sciencepub.net/newyork</w:t>
      </w:r>
    </w:hyperlink>
    <w:r w:rsidRPr="00F92D23">
      <w:rPr>
        <w:rFonts w:hint="eastAsia"/>
        <w:sz w:val="20"/>
      </w:rPr>
      <w:t xml:space="preserve">   </w:t>
    </w:r>
    <w:r w:rsidRPr="00F92D23">
      <w:rPr>
        <w:rFonts w:hint="eastAsia"/>
        <w:b/>
        <w:i/>
        <w:color w:val="FF0000"/>
        <w:sz w:val="20"/>
        <w:szCs w:val="20"/>
        <w:bdr w:val="single" w:sz="4" w:space="0" w:color="FF0000"/>
      </w:rPr>
      <w:t>NYJ</w:t>
    </w:r>
  </w:p>
  <w:p w:rsidR="009E2AA6" w:rsidRPr="00F92D23" w:rsidRDefault="009E2AA6" w:rsidP="00F92D23">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705C45"/>
    <w:multiLevelType w:val="hybridMultilevel"/>
    <w:tmpl w:val="3BDCEE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E4202F"/>
    <w:multiLevelType w:val="multilevel"/>
    <w:tmpl w:val="C0FA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C3779"/>
    <w:multiLevelType w:val="hybridMultilevel"/>
    <w:tmpl w:val="1280FF7E"/>
    <w:lvl w:ilvl="0" w:tplc="F7982A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46660CF1"/>
    <w:multiLevelType w:val="hybridMultilevel"/>
    <w:tmpl w:val="441C3486"/>
    <w:lvl w:ilvl="0" w:tplc="24E0F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9070C4"/>
    <w:multiLevelType w:val="hybridMultilevel"/>
    <w:tmpl w:val="D5C80B70"/>
    <w:lvl w:ilvl="0" w:tplc="0644AD0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030006"/>
    <w:multiLevelType w:val="hybridMultilevel"/>
    <w:tmpl w:val="5DEA61AA"/>
    <w:lvl w:ilvl="0" w:tplc="112E8B5E">
      <w:start w:val="1"/>
      <w:numFmt w:val="decimal"/>
      <w:lvlText w:val="%1."/>
      <w:lvlJc w:val="left"/>
      <w:pPr>
        <w:ind w:left="360" w:hanging="360"/>
      </w:pPr>
      <w:rPr>
        <w:rFonts w:hint="default"/>
        <w:sz w:val="19"/>
        <w:szCs w:val="1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1"/>
  </w:num>
  <w:num w:numId="4">
    <w:abstractNumId w:val="7"/>
  </w:num>
  <w:num w:numId="5">
    <w:abstractNumId w:val="4"/>
  </w:num>
  <w:num w:numId="6">
    <w:abstractNumId w:val="3"/>
  </w:num>
  <w:num w:numId="7">
    <w:abstractNumId w:val="8"/>
  </w:num>
  <w:num w:numId="8">
    <w:abstractNumId w:val="2"/>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37F6E"/>
    <w:rsid w:val="00043395"/>
    <w:rsid w:val="0005092B"/>
    <w:rsid w:val="00063FA8"/>
    <w:rsid w:val="00080CE9"/>
    <w:rsid w:val="000827B7"/>
    <w:rsid w:val="00090A06"/>
    <w:rsid w:val="000C5F1C"/>
    <w:rsid w:val="000E6BC7"/>
    <w:rsid w:val="000F17BF"/>
    <w:rsid w:val="001328F2"/>
    <w:rsid w:val="00160C9C"/>
    <w:rsid w:val="001817C7"/>
    <w:rsid w:val="001901BB"/>
    <w:rsid w:val="00194035"/>
    <w:rsid w:val="001A678A"/>
    <w:rsid w:val="001B41B8"/>
    <w:rsid w:val="001C6AB6"/>
    <w:rsid w:val="00211B11"/>
    <w:rsid w:val="00261227"/>
    <w:rsid w:val="002F20CD"/>
    <w:rsid w:val="00314F95"/>
    <w:rsid w:val="00322FAB"/>
    <w:rsid w:val="00345581"/>
    <w:rsid w:val="003506F8"/>
    <w:rsid w:val="003C7F3D"/>
    <w:rsid w:val="003D3BEC"/>
    <w:rsid w:val="003E6D9C"/>
    <w:rsid w:val="004074D5"/>
    <w:rsid w:val="0042390D"/>
    <w:rsid w:val="0043271C"/>
    <w:rsid w:val="00456753"/>
    <w:rsid w:val="00471E57"/>
    <w:rsid w:val="0049143E"/>
    <w:rsid w:val="004B04C5"/>
    <w:rsid w:val="004B0F00"/>
    <w:rsid w:val="004B75EF"/>
    <w:rsid w:val="004D0467"/>
    <w:rsid w:val="004D088D"/>
    <w:rsid w:val="00563C8E"/>
    <w:rsid w:val="005722B1"/>
    <w:rsid w:val="005800C6"/>
    <w:rsid w:val="00593132"/>
    <w:rsid w:val="005A2111"/>
    <w:rsid w:val="005C2F35"/>
    <w:rsid w:val="005F5E04"/>
    <w:rsid w:val="0065209A"/>
    <w:rsid w:val="0066274A"/>
    <w:rsid w:val="00681AB9"/>
    <w:rsid w:val="00694D2E"/>
    <w:rsid w:val="006C0BD1"/>
    <w:rsid w:val="006D5C2E"/>
    <w:rsid w:val="006E6ACB"/>
    <w:rsid w:val="006F1706"/>
    <w:rsid w:val="00702DE6"/>
    <w:rsid w:val="00734A5D"/>
    <w:rsid w:val="00750178"/>
    <w:rsid w:val="0078507E"/>
    <w:rsid w:val="007D746F"/>
    <w:rsid w:val="007E2AC7"/>
    <w:rsid w:val="00814FA7"/>
    <w:rsid w:val="00866216"/>
    <w:rsid w:val="008938AC"/>
    <w:rsid w:val="008A20AC"/>
    <w:rsid w:val="0091208A"/>
    <w:rsid w:val="00914558"/>
    <w:rsid w:val="00915AA4"/>
    <w:rsid w:val="00916C33"/>
    <w:rsid w:val="0094140D"/>
    <w:rsid w:val="009458E4"/>
    <w:rsid w:val="009459B3"/>
    <w:rsid w:val="00952EB8"/>
    <w:rsid w:val="00966860"/>
    <w:rsid w:val="009C081A"/>
    <w:rsid w:val="009D378C"/>
    <w:rsid w:val="009E2AA6"/>
    <w:rsid w:val="00A11199"/>
    <w:rsid w:val="00A132FA"/>
    <w:rsid w:val="00A2654E"/>
    <w:rsid w:val="00A3476D"/>
    <w:rsid w:val="00A70F7B"/>
    <w:rsid w:val="00B212EC"/>
    <w:rsid w:val="00B3167C"/>
    <w:rsid w:val="00B47AEF"/>
    <w:rsid w:val="00B47F73"/>
    <w:rsid w:val="00B51CE5"/>
    <w:rsid w:val="00B60E8D"/>
    <w:rsid w:val="00B80C0E"/>
    <w:rsid w:val="00B86F20"/>
    <w:rsid w:val="00B9127F"/>
    <w:rsid w:val="00B9624B"/>
    <w:rsid w:val="00BB1BF7"/>
    <w:rsid w:val="00BD2A8D"/>
    <w:rsid w:val="00BF6579"/>
    <w:rsid w:val="00C12E4A"/>
    <w:rsid w:val="00C309F4"/>
    <w:rsid w:val="00C412DE"/>
    <w:rsid w:val="00C43A46"/>
    <w:rsid w:val="00CD10A7"/>
    <w:rsid w:val="00CE7B2F"/>
    <w:rsid w:val="00D26F2E"/>
    <w:rsid w:val="00D33647"/>
    <w:rsid w:val="00D3777A"/>
    <w:rsid w:val="00D72B74"/>
    <w:rsid w:val="00D91270"/>
    <w:rsid w:val="00DA2643"/>
    <w:rsid w:val="00DA78FF"/>
    <w:rsid w:val="00DF2EBC"/>
    <w:rsid w:val="00DF7353"/>
    <w:rsid w:val="00E0420E"/>
    <w:rsid w:val="00E17F0E"/>
    <w:rsid w:val="00E57013"/>
    <w:rsid w:val="00E9151F"/>
    <w:rsid w:val="00EA43C7"/>
    <w:rsid w:val="00EC5C53"/>
    <w:rsid w:val="00ED4441"/>
    <w:rsid w:val="00EF3BA2"/>
    <w:rsid w:val="00EF4701"/>
    <w:rsid w:val="00F4399A"/>
    <w:rsid w:val="00F46A5E"/>
    <w:rsid w:val="00F60DD6"/>
    <w:rsid w:val="00F67084"/>
    <w:rsid w:val="00F81370"/>
    <w:rsid w:val="00F92D23"/>
    <w:rsid w:val="00FB5B6A"/>
    <w:rsid w:val="00FC2367"/>
    <w:rsid w:val="00FC4906"/>
    <w:rsid w:val="00FC56A2"/>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11199"/>
    <w:pPr>
      <w:keepNext/>
      <w:tabs>
        <w:tab w:val="num" w:pos="0"/>
      </w:tabs>
      <w:outlineLvl w:val="0"/>
    </w:pPr>
    <w:rPr>
      <w:b/>
      <w:bCs/>
      <w:sz w:val="32"/>
    </w:rPr>
  </w:style>
  <w:style w:type="paragraph" w:styleId="Heading2">
    <w:name w:val="heading 2"/>
    <w:basedOn w:val="Normal"/>
    <w:next w:val="Normal"/>
    <w:qFormat/>
    <w:rsid w:val="00A11199"/>
    <w:pPr>
      <w:keepNext/>
      <w:tabs>
        <w:tab w:val="num" w:pos="0"/>
      </w:tabs>
      <w:jc w:val="both"/>
      <w:outlineLvl w:val="1"/>
    </w:pPr>
    <w:rPr>
      <w:b/>
      <w:sz w:val="28"/>
    </w:rPr>
  </w:style>
  <w:style w:type="paragraph" w:styleId="Heading3">
    <w:name w:val="heading 3"/>
    <w:basedOn w:val="Normal"/>
    <w:next w:val="Normal"/>
    <w:link w:val="Heading3Char"/>
    <w:qFormat/>
    <w:rsid w:val="00A11199"/>
    <w:pPr>
      <w:keepNext/>
      <w:tabs>
        <w:tab w:val="num" w:pos="0"/>
      </w:tabs>
      <w:spacing w:line="360" w:lineRule="auto"/>
      <w:jc w:val="both"/>
      <w:outlineLvl w:val="2"/>
    </w:pPr>
    <w:rPr>
      <w:b/>
      <w:bCs/>
    </w:rPr>
  </w:style>
  <w:style w:type="paragraph" w:styleId="Heading6">
    <w:name w:val="heading 6"/>
    <w:basedOn w:val="Normal"/>
    <w:next w:val="Normal"/>
    <w:qFormat/>
    <w:rsid w:val="00A1119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11199"/>
  </w:style>
  <w:style w:type="character" w:customStyle="1" w:styleId="WW-Absatz-Standardschriftart">
    <w:name w:val="WW-Absatz-Standardschriftart"/>
    <w:rsid w:val="00A11199"/>
  </w:style>
  <w:style w:type="character" w:customStyle="1" w:styleId="WW-Absatz-Standardschriftart1">
    <w:name w:val="WW-Absatz-Standardschriftart1"/>
    <w:rsid w:val="00A11199"/>
  </w:style>
  <w:style w:type="character" w:customStyle="1" w:styleId="WW-Absatz-Standardschriftart11">
    <w:name w:val="WW-Absatz-Standardschriftart11"/>
    <w:rsid w:val="00A11199"/>
  </w:style>
  <w:style w:type="character" w:customStyle="1" w:styleId="WW-Absatz-Standardschriftart111">
    <w:name w:val="WW-Absatz-Standardschriftart111"/>
    <w:rsid w:val="00A11199"/>
  </w:style>
  <w:style w:type="character" w:customStyle="1" w:styleId="WW-Absatz-Standardschriftart1111">
    <w:name w:val="WW-Absatz-Standardschriftart1111"/>
    <w:rsid w:val="00A11199"/>
  </w:style>
  <w:style w:type="character" w:customStyle="1" w:styleId="WW-Absatz-Standardschriftart11111">
    <w:name w:val="WW-Absatz-Standardschriftart11111"/>
    <w:rsid w:val="00A11199"/>
  </w:style>
  <w:style w:type="character" w:customStyle="1" w:styleId="WW-Absatz-Standardschriftart111111">
    <w:name w:val="WW-Absatz-Standardschriftart111111"/>
    <w:rsid w:val="00A11199"/>
  </w:style>
  <w:style w:type="character" w:customStyle="1" w:styleId="WW-Absatz-Standardschriftart1111111">
    <w:name w:val="WW-Absatz-Standardschriftart1111111"/>
    <w:rsid w:val="00A11199"/>
  </w:style>
  <w:style w:type="character" w:customStyle="1" w:styleId="WW-Absatz-Standardschriftart11111111">
    <w:name w:val="WW-Absatz-Standardschriftart11111111"/>
    <w:rsid w:val="00A11199"/>
  </w:style>
  <w:style w:type="character" w:customStyle="1" w:styleId="WW-Absatz-Standardschriftart111111111">
    <w:name w:val="WW-Absatz-Standardschriftart111111111"/>
    <w:rsid w:val="00A11199"/>
  </w:style>
  <w:style w:type="character" w:customStyle="1" w:styleId="WW-Absatz-Standardschriftart1111111111">
    <w:name w:val="WW-Absatz-Standardschriftart1111111111"/>
    <w:rsid w:val="00A11199"/>
  </w:style>
  <w:style w:type="character" w:customStyle="1" w:styleId="WW-Absatz-Standardschriftart11111111111">
    <w:name w:val="WW-Absatz-Standardschriftart11111111111"/>
    <w:rsid w:val="00A11199"/>
  </w:style>
  <w:style w:type="character" w:customStyle="1" w:styleId="WW-Absatz-Standardschriftart111111111111">
    <w:name w:val="WW-Absatz-Standardschriftart111111111111"/>
    <w:rsid w:val="00A11199"/>
  </w:style>
  <w:style w:type="character" w:customStyle="1" w:styleId="WW-Absatz-Standardschriftart1111111111111">
    <w:name w:val="WW-Absatz-Standardschriftart1111111111111"/>
    <w:rsid w:val="00A11199"/>
  </w:style>
  <w:style w:type="character" w:customStyle="1" w:styleId="WW-Absatz-Standardschriftart11111111111111">
    <w:name w:val="WW-Absatz-Standardschriftart11111111111111"/>
    <w:rsid w:val="00A11199"/>
  </w:style>
  <w:style w:type="character" w:customStyle="1" w:styleId="WW-Absatz-Standardschriftart111111111111111">
    <w:name w:val="WW-Absatz-Standardschriftart111111111111111"/>
    <w:rsid w:val="00A11199"/>
  </w:style>
  <w:style w:type="character" w:customStyle="1" w:styleId="WW-Absatz-Standardschriftart1111111111111111">
    <w:name w:val="WW-Absatz-Standardschriftart1111111111111111"/>
    <w:rsid w:val="00A11199"/>
  </w:style>
  <w:style w:type="character" w:customStyle="1" w:styleId="WW8Num1z0">
    <w:name w:val="WW8Num1z0"/>
    <w:rsid w:val="00A11199"/>
    <w:rPr>
      <w:rFonts w:ascii="Symbol" w:eastAsia="Times New Roman" w:hAnsi="Symbol" w:cs="Times New Roman"/>
    </w:rPr>
  </w:style>
  <w:style w:type="character" w:customStyle="1" w:styleId="WW8Num1z1">
    <w:name w:val="WW8Num1z1"/>
    <w:rsid w:val="00A11199"/>
    <w:rPr>
      <w:rFonts w:ascii="Courier New" w:hAnsi="Courier New" w:cs="Courier New"/>
    </w:rPr>
  </w:style>
  <w:style w:type="character" w:customStyle="1" w:styleId="WW8Num1z2">
    <w:name w:val="WW8Num1z2"/>
    <w:rsid w:val="00A11199"/>
    <w:rPr>
      <w:rFonts w:ascii="Wingdings" w:hAnsi="Wingdings"/>
    </w:rPr>
  </w:style>
  <w:style w:type="character" w:customStyle="1" w:styleId="WW8Num1z3">
    <w:name w:val="WW8Num1z3"/>
    <w:rsid w:val="00A11199"/>
    <w:rPr>
      <w:rFonts w:ascii="Symbol" w:hAnsi="Symbol"/>
    </w:rPr>
  </w:style>
  <w:style w:type="character" w:styleId="PageNumber">
    <w:name w:val="page number"/>
    <w:basedOn w:val="DefaultParagraphFont"/>
    <w:rsid w:val="00A11199"/>
  </w:style>
  <w:style w:type="character" w:styleId="Hyperlink">
    <w:name w:val="Hyperlink"/>
    <w:basedOn w:val="DefaultParagraphFont"/>
    <w:uiPriority w:val="99"/>
    <w:rsid w:val="00A11199"/>
    <w:rPr>
      <w:color w:val="0000FF"/>
      <w:u w:val="single"/>
    </w:rPr>
  </w:style>
  <w:style w:type="character" w:styleId="FollowedHyperlink">
    <w:name w:val="FollowedHyperlink"/>
    <w:basedOn w:val="DefaultParagraphFont"/>
    <w:rsid w:val="00A11199"/>
    <w:rPr>
      <w:color w:val="800080"/>
      <w:u w:val="single"/>
    </w:rPr>
  </w:style>
  <w:style w:type="character" w:customStyle="1" w:styleId="NumberingSymbols">
    <w:name w:val="Numbering Symbols"/>
    <w:rsid w:val="00A11199"/>
  </w:style>
  <w:style w:type="paragraph" w:customStyle="1" w:styleId="Heading">
    <w:name w:val="Heading"/>
    <w:basedOn w:val="Normal"/>
    <w:next w:val="BodyText"/>
    <w:rsid w:val="00A11199"/>
    <w:pPr>
      <w:keepNext/>
      <w:spacing w:before="240" w:after="120"/>
    </w:pPr>
    <w:rPr>
      <w:rFonts w:ascii="Nimbus Sans L" w:eastAsia="DejaVu Sans" w:hAnsi="Nimbus Sans L" w:cs="DejaVu Sans"/>
      <w:sz w:val="28"/>
      <w:szCs w:val="28"/>
    </w:rPr>
  </w:style>
  <w:style w:type="paragraph" w:styleId="BodyText">
    <w:name w:val="Body Text"/>
    <w:basedOn w:val="Normal"/>
    <w:rsid w:val="00A11199"/>
    <w:pPr>
      <w:spacing w:line="360" w:lineRule="auto"/>
    </w:pPr>
  </w:style>
  <w:style w:type="paragraph" w:styleId="List">
    <w:name w:val="List"/>
    <w:basedOn w:val="BodyText"/>
    <w:rsid w:val="00A11199"/>
  </w:style>
  <w:style w:type="paragraph" w:styleId="Caption">
    <w:name w:val="caption"/>
    <w:basedOn w:val="Normal"/>
    <w:qFormat/>
    <w:rsid w:val="00A11199"/>
    <w:pPr>
      <w:suppressLineNumbers/>
      <w:spacing w:before="120" w:after="120"/>
    </w:pPr>
    <w:rPr>
      <w:i/>
      <w:iCs/>
    </w:rPr>
  </w:style>
  <w:style w:type="paragraph" w:customStyle="1" w:styleId="Index">
    <w:name w:val="Index"/>
    <w:basedOn w:val="Normal"/>
    <w:rsid w:val="00A11199"/>
    <w:pPr>
      <w:suppressLineNumbers/>
    </w:pPr>
  </w:style>
  <w:style w:type="paragraph" w:styleId="Header">
    <w:name w:val="header"/>
    <w:basedOn w:val="Normal"/>
    <w:next w:val="Heading1"/>
    <w:link w:val="HeaderChar"/>
    <w:rsid w:val="00A11199"/>
    <w:pPr>
      <w:tabs>
        <w:tab w:val="center" w:pos="4320"/>
        <w:tab w:val="right" w:pos="8640"/>
      </w:tabs>
    </w:pPr>
  </w:style>
  <w:style w:type="paragraph" w:styleId="BodyTextIndent3">
    <w:name w:val="Body Text Indent 3"/>
    <w:basedOn w:val="Normal"/>
    <w:rsid w:val="00A11199"/>
    <w:pPr>
      <w:spacing w:line="360" w:lineRule="auto"/>
      <w:ind w:firstLine="720"/>
      <w:jc w:val="both"/>
    </w:pPr>
    <w:rPr>
      <w:b/>
      <w:bCs/>
    </w:rPr>
  </w:style>
  <w:style w:type="paragraph" w:styleId="BodyTextIndent">
    <w:name w:val="Body Text Indent"/>
    <w:basedOn w:val="Normal"/>
    <w:rsid w:val="00A11199"/>
    <w:pPr>
      <w:ind w:left="540" w:hanging="720"/>
      <w:jc w:val="both"/>
    </w:pPr>
  </w:style>
  <w:style w:type="paragraph" w:styleId="BodyTextIndent2">
    <w:name w:val="Body Text Indent 2"/>
    <w:basedOn w:val="Normal"/>
    <w:rsid w:val="00A11199"/>
    <w:pPr>
      <w:spacing w:line="360" w:lineRule="auto"/>
      <w:ind w:firstLine="720"/>
      <w:jc w:val="both"/>
    </w:pPr>
  </w:style>
  <w:style w:type="paragraph" w:styleId="BodyText2">
    <w:name w:val="Body Text 2"/>
    <w:basedOn w:val="Normal"/>
    <w:rsid w:val="00A11199"/>
    <w:pPr>
      <w:spacing w:line="360" w:lineRule="auto"/>
      <w:jc w:val="both"/>
    </w:pPr>
  </w:style>
  <w:style w:type="paragraph" w:styleId="Footer">
    <w:name w:val="footer"/>
    <w:basedOn w:val="Normal"/>
    <w:rsid w:val="00A11199"/>
    <w:pPr>
      <w:tabs>
        <w:tab w:val="center" w:pos="4320"/>
        <w:tab w:val="right" w:pos="8640"/>
      </w:tabs>
    </w:pPr>
    <w:rPr>
      <w:sz w:val="32"/>
    </w:rPr>
  </w:style>
  <w:style w:type="paragraph" w:customStyle="1" w:styleId="TableContents">
    <w:name w:val="Table Contents"/>
    <w:basedOn w:val="Normal"/>
    <w:rsid w:val="00A11199"/>
    <w:pPr>
      <w:suppressLineNumbers/>
    </w:pPr>
  </w:style>
  <w:style w:type="paragraph" w:customStyle="1" w:styleId="TableHeading">
    <w:name w:val="Table Heading"/>
    <w:basedOn w:val="TableContents"/>
    <w:rsid w:val="00A11199"/>
    <w:pPr>
      <w:jc w:val="center"/>
    </w:pPr>
    <w:rPr>
      <w:b/>
      <w:bCs/>
    </w:rPr>
  </w:style>
  <w:style w:type="paragraph" w:customStyle="1" w:styleId="Framecontents">
    <w:name w:val="Frame contents"/>
    <w:basedOn w:val="BodyText"/>
    <w:rsid w:val="00A11199"/>
  </w:style>
  <w:style w:type="paragraph" w:customStyle="1" w:styleId="Text">
    <w:name w:val="Text"/>
    <w:basedOn w:val="Normal"/>
    <w:rsid w:val="00A11199"/>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ListParagraph">
    <w:name w:val="List Paragraph"/>
    <w:basedOn w:val="Normal"/>
    <w:uiPriority w:val="34"/>
    <w:qFormat/>
    <w:rsid w:val="00B51CE5"/>
    <w:pPr>
      <w:suppressAutoHyphens w:val="0"/>
      <w:bidi/>
      <w:spacing w:after="200" w:line="276" w:lineRule="auto"/>
      <w:ind w:left="720"/>
      <w:contextualSpacing/>
    </w:pPr>
    <w:rPr>
      <w:rFonts w:ascii="Calibri" w:eastAsia="Times New Roman" w:hAnsi="Calibri" w:cs="Arial"/>
      <w:sz w:val="22"/>
      <w:szCs w:val="22"/>
      <w:lang w:eastAsia="en-US" w:bidi="fa-IR"/>
    </w:rPr>
  </w:style>
  <w:style w:type="paragraph" w:styleId="NormalWeb">
    <w:name w:val="Normal (Web)"/>
    <w:basedOn w:val="Normal"/>
    <w:semiHidden/>
    <w:rsid w:val="00750178"/>
    <w:pPr>
      <w:suppressAutoHyphens w:val="0"/>
      <w:spacing w:before="100" w:beforeAutospacing="1" w:after="100" w:afterAutospacing="1"/>
    </w:pPr>
    <w:rPr>
      <w:rFonts w:eastAsia="Times New Roman"/>
      <w:lang w:eastAsia="en-US" w:bidi="fa-IR"/>
    </w:rPr>
  </w:style>
  <w:style w:type="character" w:customStyle="1" w:styleId="hps">
    <w:name w:val="hps"/>
    <w:basedOn w:val="DefaultParagraphFont"/>
    <w:rsid w:val="00750178"/>
  </w:style>
  <w:style w:type="character" w:styleId="Emphasis">
    <w:name w:val="Emphasis"/>
    <w:qFormat/>
    <w:rsid w:val="00750178"/>
    <w:rPr>
      <w:i/>
      <w:iCs/>
    </w:rPr>
  </w:style>
  <w:style w:type="paragraph" w:styleId="BalloonText">
    <w:name w:val="Balloon Text"/>
    <w:basedOn w:val="Normal"/>
    <w:link w:val="BalloonTextChar"/>
    <w:uiPriority w:val="99"/>
    <w:semiHidden/>
    <w:unhideWhenUsed/>
    <w:rsid w:val="00750178"/>
    <w:rPr>
      <w:rFonts w:ascii="Tahoma" w:hAnsi="Tahoma" w:cs="Tahoma"/>
      <w:sz w:val="16"/>
      <w:szCs w:val="16"/>
    </w:rPr>
  </w:style>
  <w:style w:type="character" w:customStyle="1" w:styleId="BalloonTextChar">
    <w:name w:val="Balloon Text Char"/>
    <w:basedOn w:val="DefaultParagraphFont"/>
    <w:link w:val="BalloonText"/>
    <w:uiPriority w:val="99"/>
    <w:semiHidden/>
    <w:rsid w:val="00750178"/>
    <w:rPr>
      <w:rFonts w:ascii="Tahoma" w:hAnsi="Tahoma" w:cs="Tahoma"/>
      <w:sz w:val="16"/>
      <w:szCs w:val="16"/>
      <w:lang w:eastAsia="ar-SA"/>
    </w:rPr>
  </w:style>
  <w:style w:type="character" w:styleId="Strong">
    <w:name w:val="Strong"/>
    <w:basedOn w:val="DefaultParagraphFont"/>
    <w:qFormat/>
    <w:rsid w:val="004B75EF"/>
    <w:rPr>
      <w:b/>
      <w:bCs/>
    </w:rPr>
  </w:style>
  <w:style w:type="character" w:customStyle="1" w:styleId="apple-converted-space">
    <w:name w:val="apple-converted-space"/>
    <w:basedOn w:val="DefaultParagraphFont"/>
    <w:rsid w:val="004B75EF"/>
  </w:style>
  <w:style w:type="character" w:customStyle="1" w:styleId="highlight">
    <w:name w:val="highlight"/>
    <w:basedOn w:val="DefaultParagraphFont"/>
    <w:rsid w:val="004B75EF"/>
  </w:style>
  <w:style w:type="character" w:customStyle="1" w:styleId="google-src-text">
    <w:name w:val="google-src-text"/>
    <w:basedOn w:val="DefaultParagraphFont"/>
    <w:rsid w:val="004B75EF"/>
  </w:style>
  <w:style w:type="paragraph" w:customStyle="1" w:styleId="Style">
    <w:name w:val="Style"/>
    <w:rsid w:val="004B75EF"/>
    <w:pPr>
      <w:widowControl w:val="0"/>
      <w:autoSpaceDE w:val="0"/>
      <w:autoSpaceDN w:val="0"/>
      <w:adjustRightInd w:val="0"/>
    </w:pPr>
    <w:rPr>
      <w:rFonts w:eastAsia="Times New Roman"/>
      <w:sz w:val="24"/>
      <w:szCs w:val="24"/>
      <w:lang w:eastAsia="en-US" w:bidi="fa-IR"/>
    </w:rPr>
  </w:style>
  <w:style w:type="character" w:customStyle="1" w:styleId="yshortcutscs4-visible">
    <w:name w:val="yshortcuts cs4-visible"/>
    <w:basedOn w:val="DefaultParagraphFont"/>
    <w:rsid w:val="004B75EF"/>
  </w:style>
  <w:style w:type="table" w:styleId="TableGrid">
    <w:name w:val="Table Grid"/>
    <w:basedOn w:val="TableNormal"/>
    <w:rsid w:val="008938AC"/>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esubheading1">
    <w:name w:val="mce_sub_heading1"/>
    <w:basedOn w:val="DefaultParagraphFont"/>
    <w:rsid w:val="0066274A"/>
    <w:rPr>
      <w:rFonts w:cs="Times New Roman"/>
      <w:b/>
      <w:bCs/>
      <w:color w:val="333333"/>
    </w:rPr>
  </w:style>
  <w:style w:type="character" w:customStyle="1" w:styleId="Heading3Char">
    <w:name w:val="Heading 3 Char"/>
    <w:basedOn w:val="DefaultParagraphFont"/>
    <w:link w:val="Heading3"/>
    <w:locked/>
    <w:rsid w:val="00C12E4A"/>
    <w:rPr>
      <w:b/>
      <w:bCs/>
      <w:sz w:val="24"/>
      <w:szCs w:val="24"/>
      <w:lang w:eastAsia="ar-SA"/>
    </w:rPr>
  </w:style>
  <w:style w:type="character" w:customStyle="1" w:styleId="author">
    <w:name w:val="author"/>
    <w:basedOn w:val="DefaultParagraphFont"/>
    <w:rsid w:val="00C12E4A"/>
    <w:rPr>
      <w:rFonts w:cs="Times New Roman"/>
    </w:rPr>
  </w:style>
  <w:style w:type="character" w:customStyle="1" w:styleId="publisher">
    <w:name w:val="publisher"/>
    <w:basedOn w:val="DefaultParagraphFont"/>
    <w:rsid w:val="00C12E4A"/>
    <w:rPr>
      <w:rFonts w:cs="Times New Roman"/>
    </w:rPr>
  </w:style>
  <w:style w:type="character" w:customStyle="1" w:styleId="publishedyear">
    <w:name w:val="publishedyear"/>
    <w:basedOn w:val="DefaultParagraphFont"/>
    <w:rsid w:val="00C12E4A"/>
    <w:rPr>
      <w:rFonts w:cs="Times New Roman"/>
    </w:rPr>
  </w:style>
  <w:style w:type="character" w:styleId="HTMLCite">
    <w:name w:val="HTML Cite"/>
    <w:basedOn w:val="DefaultParagraphFont"/>
    <w:semiHidden/>
    <w:rsid w:val="00C12E4A"/>
    <w:rPr>
      <w:rFonts w:cs="Times New Roman"/>
      <w:i/>
      <w:iCs/>
    </w:rPr>
  </w:style>
  <w:style w:type="paragraph" w:styleId="CommentText">
    <w:name w:val="annotation text"/>
    <w:basedOn w:val="Normal"/>
    <w:link w:val="CommentTextChar"/>
    <w:semiHidden/>
    <w:rsid w:val="00C12E4A"/>
    <w:pPr>
      <w:suppressAutoHyphens w:val="0"/>
      <w:spacing w:after="200"/>
    </w:pPr>
    <w:rPr>
      <w:rFonts w:ascii="Calibri" w:eastAsia="Times New Roman" w:hAnsi="Calibri"/>
      <w:sz w:val="20"/>
      <w:szCs w:val="20"/>
      <w:lang w:eastAsia="en-US"/>
    </w:rPr>
  </w:style>
  <w:style w:type="character" w:customStyle="1" w:styleId="CommentTextChar">
    <w:name w:val="Comment Text Char"/>
    <w:basedOn w:val="DefaultParagraphFont"/>
    <w:link w:val="CommentText"/>
    <w:semiHidden/>
    <w:locked/>
    <w:rsid w:val="00C12E4A"/>
    <w:rPr>
      <w:rFonts w:ascii="Calibri" w:hAnsi="Calibri"/>
      <w:lang w:val="en-US" w:eastAsia="en-US" w:bidi="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r-khamahani@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30920.05" TargetMode="External"/><Relationship Id="rId14" Type="http://schemas.openxmlformats.org/officeDocument/2006/relationships/hyperlink" Target="mailto:dr-khamahani@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17291</CharactersWithSpaces>
  <SharedDoc>false</SharedDoc>
  <HLinks>
    <vt:vector size="30" baseType="variant">
      <vt:variant>
        <vt:i4>3276927</vt:i4>
      </vt:variant>
      <vt:variant>
        <vt:i4>3</vt:i4>
      </vt:variant>
      <vt:variant>
        <vt:i4>0</vt:i4>
      </vt:variant>
      <vt:variant>
        <vt:i4>5</vt:i4>
      </vt:variant>
      <vt:variant>
        <vt:lpwstr>http://www.lifesciencesite.com/</vt:lpwstr>
      </vt:variant>
      <vt:variant>
        <vt:lpwstr/>
      </vt:variant>
      <vt:variant>
        <vt:i4>2555974</vt:i4>
      </vt:variant>
      <vt:variant>
        <vt:i4>0</vt:i4>
      </vt:variant>
      <vt:variant>
        <vt:i4>0</vt:i4>
      </vt:variant>
      <vt:variant>
        <vt:i4>5</vt:i4>
      </vt:variant>
      <vt:variant>
        <vt:lpwstr>mailto:dr-khamahani@yahoo.com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2020-09-27T14:27:00Z</dcterms:created>
  <dcterms:modified xsi:type="dcterms:W3CDTF">2020-09-28T01:34:00Z</dcterms:modified>
</cp:coreProperties>
</file>