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E6" w:rsidRDefault="000C5EE6" w:rsidP="000C5EE6">
      <w:pPr>
        <w:adjustRightInd w:val="0"/>
        <w:snapToGrid w:val="0"/>
        <w:spacing w:after="0" w:line="240" w:lineRule="auto"/>
        <w:jc w:val="center"/>
        <w:rPr>
          <w:rFonts w:hint="eastAsia"/>
          <w:b/>
          <w:sz w:val="20"/>
          <w:szCs w:val="20"/>
          <w:lang w:eastAsia="zh-CN"/>
        </w:rPr>
      </w:pPr>
    </w:p>
    <w:p w:rsidR="000C5EE6" w:rsidRDefault="000C5EE6" w:rsidP="000C5EE6">
      <w:pPr>
        <w:adjustRightInd w:val="0"/>
        <w:snapToGrid w:val="0"/>
        <w:spacing w:after="0" w:line="240" w:lineRule="auto"/>
        <w:jc w:val="center"/>
        <w:rPr>
          <w:rFonts w:hint="eastAsia"/>
          <w:b/>
          <w:sz w:val="20"/>
          <w:szCs w:val="20"/>
          <w:lang w:eastAsia="zh-CN"/>
        </w:rPr>
      </w:pPr>
    </w:p>
    <w:p w:rsidR="00FD4244" w:rsidRPr="000C5EE6" w:rsidRDefault="009D3240" w:rsidP="000C5EE6">
      <w:pPr>
        <w:adjustRightInd w:val="0"/>
        <w:snapToGrid w:val="0"/>
        <w:spacing w:after="0" w:line="240" w:lineRule="auto"/>
        <w:jc w:val="center"/>
        <w:rPr>
          <w:b/>
          <w:sz w:val="20"/>
          <w:szCs w:val="20"/>
        </w:rPr>
      </w:pPr>
      <w:r w:rsidRPr="000C5EE6">
        <w:rPr>
          <w:b/>
          <w:sz w:val="20"/>
          <w:szCs w:val="20"/>
        </w:rPr>
        <w:t>The Impact of adjustment on Academic achievement among University Students in Dire Dawa Ethiopia</w:t>
      </w:r>
    </w:p>
    <w:p w:rsidR="00FD4244" w:rsidRPr="000C5EE6" w:rsidRDefault="00FD4244" w:rsidP="000C5EE6">
      <w:pPr>
        <w:adjustRightInd w:val="0"/>
        <w:snapToGrid w:val="0"/>
        <w:spacing w:after="0" w:line="240" w:lineRule="auto"/>
        <w:jc w:val="center"/>
        <w:rPr>
          <w:b/>
          <w:sz w:val="20"/>
          <w:szCs w:val="20"/>
        </w:rPr>
      </w:pPr>
    </w:p>
    <w:p w:rsidR="00FD4244" w:rsidRPr="000C5EE6" w:rsidRDefault="009D3240" w:rsidP="000C5EE6">
      <w:pPr>
        <w:autoSpaceDE w:val="0"/>
        <w:autoSpaceDN w:val="0"/>
        <w:adjustRightInd w:val="0"/>
        <w:snapToGrid w:val="0"/>
        <w:spacing w:after="0" w:line="240" w:lineRule="auto"/>
        <w:jc w:val="center"/>
        <w:rPr>
          <w:bCs/>
          <w:sz w:val="20"/>
          <w:szCs w:val="20"/>
          <w:lang w:eastAsia="zh-CN"/>
        </w:rPr>
      </w:pPr>
      <w:r w:rsidRPr="000C5EE6">
        <w:rPr>
          <w:bCs/>
          <w:sz w:val="20"/>
          <w:szCs w:val="20"/>
        </w:rPr>
        <w:t>Mustefa JIBRIL</w:t>
      </w:r>
    </w:p>
    <w:p w:rsidR="00FD4244" w:rsidRPr="000C5EE6" w:rsidRDefault="00FD4244" w:rsidP="000C5EE6">
      <w:pPr>
        <w:autoSpaceDE w:val="0"/>
        <w:autoSpaceDN w:val="0"/>
        <w:adjustRightInd w:val="0"/>
        <w:snapToGrid w:val="0"/>
        <w:spacing w:after="0" w:line="240" w:lineRule="auto"/>
        <w:jc w:val="center"/>
        <w:rPr>
          <w:bCs/>
          <w:sz w:val="20"/>
          <w:szCs w:val="20"/>
          <w:vertAlign w:val="superscript"/>
          <w:lang w:eastAsia="zh-CN"/>
        </w:rPr>
      </w:pPr>
    </w:p>
    <w:p w:rsidR="00FD4244" w:rsidRPr="000C5EE6" w:rsidRDefault="009D3240" w:rsidP="000C5EE6">
      <w:pPr>
        <w:autoSpaceDE w:val="0"/>
        <w:autoSpaceDN w:val="0"/>
        <w:adjustRightInd w:val="0"/>
        <w:snapToGrid w:val="0"/>
        <w:spacing w:after="0" w:line="240" w:lineRule="auto"/>
        <w:jc w:val="center"/>
        <w:rPr>
          <w:sz w:val="20"/>
          <w:szCs w:val="20"/>
        </w:rPr>
      </w:pPr>
      <w:r w:rsidRPr="000C5EE6">
        <w:rPr>
          <w:sz w:val="20"/>
          <w:szCs w:val="20"/>
        </w:rPr>
        <w:t xml:space="preserve">School of Electrical &amp; Computer Engineering, Dire Dawa Institute of </w:t>
      </w:r>
      <w:r w:rsidRPr="000C5EE6">
        <w:rPr>
          <w:sz w:val="20"/>
          <w:szCs w:val="20"/>
        </w:rPr>
        <w:t>Technology, Dire Dawa, Ethiopia</w:t>
      </w:r>
    </w:p>
    <w:p w:rsidR="00FD4244" w:rsidRPr="000C5EE6" w:rsidRDefault="00FD4244" w:rsidP="000C5EE6">
      <w:pPr>
        <w:autoSpaceDE w:val="0"/>
        <w:autoSpaceDN w:val="0"/>
        <w:adjustRightInd w:val="0"/>
        <w:snapToGrid w:val="0"/>
        <w:spacing w:after="0" w:line="240" w:lineRule="auto"/>
        <w:jc w:val="center"/>
        <w:rPr>
          <w:sz w:val="20"/>
          <w:szCs w:val="20"/>
        </w:rPr>
      </w:pPr>
      <w:hyperlink r:id="rId8" w:history="1">
        <w:r w:rsidR="009D3240" w:rsidRPr="000C5EE6">
          <w:rPr>
            <w:rStyle w:val="Hyperlink"/>
            <w:sz w:val="20"/>
            <w:szCs w:val="20"/>
          </w:rPr>
          <w:t>mustefa.jibril@ddu.edu.et</w:t>
        </w:r>
      </w:hyperlink>
    </w:p>
    <w:p w:rsidR="00FD4244" w:rsidRPr="000C5EE6" w:rsidRDefault="00FD4244" w:rsidP="000C5EE6">
      <w:pPr>
        <w:adjustRightInd w:val="0"/>
        <w:snapToGrid w:val="0"/>
        <w:spacing w:after="0" w:line="240" w:lineRule="auto"/>
        <w:jc w:val="both"/>
        <w:rPr>
          <w:b/>
          <w:sz w:val="20"/>
          <w:szCs w:val="20"/>
          <w:lang w:eastAsia="zh-CN"/>
        </w:rPr>
      </w:pPr>
    </w:p>
    <w:p w:rsidR="00FD4244" w:rsidRPr="000C5EE6" w:rsidRDefault="009D3240" w:rsidP="000C5EE6">
      <w:pPr>
        <w:adjustRightInd w:val="0"/>
        <w:snapToGrid w:val="0"/>
        <w:spacing w:after="0" w:line="240" w:lineRule="auto"/>
        <w:jc w:val="both"/>
        <w:rPr>
          <w:b/>
          <w:sz w:val="20"/>
          <w:szCs w:val="20"/>
          <w:lang w:eastAsia="zh-CN"/>
        </w:rPr>
      </w:pPr>
      <w:r w:rsidRPr="000C5EE6">
        <w:rPr>
          <w:b/>
          <w:sz w:val="20"/>
          <w:szCs w:val="20"/>
        </w:rPr>
        <w:t xml:space="preserve">   Abstract</w:t>
      </w:r>
      <w:r w:rsidRPr="000C5EE6">
        <w:rPr>
          <w:b/>
          <w:sz w:val="20"/>
          <w:szCs w:val="20"/>
          <w:lang w:eastAsia="zh-CN"/>
        </w:rPr>
        <w:t xml:space="preserve">: </w:t>
      </w:r>
      <w:r w:rsidRPr="000C5EE6">
        <w:rPr>
          <w:bCs/>
          <w:sz w:val="20"/>
          <w:szCs w:val="20"/>
        </w:rPr>
        <w:t>In the present study an attempt is made to assess the comparison of adjustment and academic achievement among students in Dire Dawa uni</w:t>
      </w:r>
      <w:r w:rsidRPr="000C5EE6">
        <w:rPr>
          <w:bCs/>
          <w:sz w:val="20"/>
          <w:szCs w:val="20"/>
        </w:rPr>
        <w:t>versity, Ethiopia. A total of 100 students studying in Dire Dawa university were randomly selected.  They were administered in Students Adjustment Inventory (SAI) which measured adjustment of an individual in 4 areas (Campus Life, health, time management a</w:t>
      </w:r>
      <w:r w:rsidRPr="000C5EE6">
        <w:rPr>
          <w:bCs/>
          <w:sz w:val="20"/>
          <w:szCs w:val="20"/>
        </w:rPr>
        <w:t>nd social life). Academic achievement scores were collected from the respective university. One-way ANOVA was employed to find out the significance of difference between students with different levels of adjustment in various areas and their academic achie</w:t>
      </w:r>
      <w:r w:rsidRPr="000C5EE6">
        <w:rPr>
          <w:bCs/>
          <w:sz w:val="20"/>
          <w:szCs w:val="20"/>
        </w:rPr>
        <w:t>vement scores.  Results revealed that only campus life adjustment had significant influence over academic achievement.  Social life, time management and health adjustments did not have significant influence over academic achievement of the sample studied.</w:t>
      </w:r>
    </w:p>
    <w:p w:rsidR="00FD4244" w:rsidRPr="000C5EE6" w:rsidRDefault="009D3240" w:rsidP="000C5EE6">
      <w:pPr>
        <w:adjustRightInd w:val="0"/>
        <w:snapToGrid w:val="0"/>
        <w:spacing w:after="0" w:line="240" w:lineRule="auto"/>
        <w:rPr>
          <w:b/>
          <w:sz w:val="20"/>
          <w:szCs w:val="20"/>
        </w:rPr>
      </w:pPr>
      <w:r w:rsidRPr="000C5EE6">
        <w:rPr>
          <w:sz w:val="20"/>
          <w:szCs w:val="20"/>
        </w:rPr>
        <w:t>[</w:t>
      </w:r>
      <w:r w:rsidRPr="000C5EE6">
        <w:rPr>
          <w:bCs/>
          <w:sz w:val="20"/>
          <w:szCs w:val="20"/>
        </w:rPr>
        <w:t>Mustefa JIBRIL</w:t>
      </w:r>
      <w:r w:rsidRPr="000C5EE6">
        <w:rPr>
          <w:b/>
          <w:sz w:val="20"/>
          <w:szCs w:val="20"/>
        </w:rPr>
        <w:t xml:space="preserve"> The Impact of adjustment on Academic achievement among University Students in Dire Dawa Ethiopia.</w:t>
      </w:r>
      <w:r w:rsidR="000C5EE6">
        <w:rPr>
          <w:rFonts w:hint="eastAsia"/>
          <w:b/>
          <w:sz w:val="20"/>
          <w:szCs w:val="20"/>
          <w:lang w:eastAsia="zh-CN"/>
        </w:rPr>
        <w:t xml:space="preserve"> </w:t>
      </w:r>
      <w:r w:rsidRPr="000C5EE6">
        <w:rPr>
          <w:rFonts w:eastAsia="Times New Roman"/>
          <w:bCs/>
          <w:i/>
          <w:sz w:val="20"/>
          <w:szCs w:val="20"/>
        </w:rPr>
        <w:t>N Y Sci J</w:t>
      </w:r>
      <w:r w:rsidRPr="000C5EE6">
        <w:rPr>
          <w:rFonts w:eastAsia="Times New Roman"/>
          <w:bCs/>
          <w:sz w:val="20"/>
          <w:szCs w:val="20"/>
        </w:rPr>
        <w:t xml:space="preserve"> </w:t>
      </w:r>
      <w:r w:rsidRPr="000C5EE6">
        <w:rPr>
          <w:sz w:val="20"/>
          <w:szCs w:val="20"/>
        </w:rPr>
        <w:t>20</w:t>
      </w:r>
      <w:r w:rsidRPr="000C5EE6">
        <w:rPr>
          <w:sz w:val="20"/>
          <w:szCs w:val="20"/>
          <w:lang w:eastAsia="zh-CN"/>
        </w:rPr>
        <w:t>21</w:t>
      </w:r>
      <w:r w:rsidRPr="000C5EE6">
        <w:rPr>
          <w:sz w:val="20"/>
          <w:szCs w:val="20"/>
        </w:rPr>
        <w:t>;1</w:t>
      </w:r>
      <w:r w:rsidRPr="000C5EE6">
        <w:rPr>
          <w:sz w:val="20"/>
          <w:szCs w:val="20"/>
          <w:lang w:eastAsia="zh-CN"/>
        </w:rPr>
        <w:t>4</w:t>
      </w:r>
      <w:r w:rsidRPr="000C5EE6">
        <w:rPr>
          <w:iCs/>
          <w:color w:val="000000"/>
          <w:sz w:val="20"/>
          <w:szCs w:val="20"/>
          <w:lang w:eastAsia="zh-CN"/>
        </w:rPr>
        <w:t>(</w:t>
      </w:r>
      <w:r w:rsidRPr="000C5EE6">
        <w:rPr>
          <w:rFonts w:hint="eastAsia"/>
          <w:sz w:val="20"/>
          <w:szCs w:val="20"/>
          <w:lang w:eastAsia="zh-CN"/>
        </w:rPr>
        <w:t>7</w:t>
      </w:r>
      <w:r w:rsidRPr="000C5EE6">
        <w:rPr>
          <w:sz w:val="20"/>
          <w:szCs w:val="20"/>
        </w:rPr>
        <w:t>):</w:t>
      </w:r>
      <w:r w:rsidRPr="000C5EE6">
        <w:rPr>
          <w:rFonts w:hint="eastAsia"/>
          <w:sz w:val="20"/>
          <w:szCs w:val="20"/>
          <w:lang w:eastAsia="zh-CN"/>
        </w:rPr>
        <w:t>1</w:t>
      </w:r>
      <w:r w:rsidRPr="000C5EE6">
        <w:rPr>
          <w:rFonts w:hint="eastAsia"/>
          <w:sz w:val="20"/>
          <w:szCs w:val="20"/>
          <w:lang w:eastAsia="zh-CN"/>
        </w:rPr>
        <w:t>7</w:t>
      </w:r>
      <w:r w:rsidRPr="000C5EE6">
        <w:rPr>
          <w:sz w:val="20"/>
          <w:szCs w:val="20"/>
          <w:lang w:eastAsia="zh-CN"/>
        </w:rPr>
        <w:t>-</w:t>
      </w:r>
      <w:bookmarkStart w:id="0" w:name="_GoBack"/>
      <w:bookmarkEnd w:id="0"/>
      <w:r w:rsidR="000C5EE6">
        <w:rPr>
          <w:rFonts w:hint="eastAsia"/>
          <w:sz w:val="20"/>
          <w:szCs w:val="20"/>
          <w:lang w:eastAsia="zh-CN"/>
        </w:rPr>
        <w:t>20</w:t>
      </w:r>
      <w:r w:rsidRPr="000C5EE6">
        <w:rPr>
          <w:sz w:val="20"/>
          <w:szCs w:val="20"/>
        </w:rPr>
        <w:t xml:space="preserve">]. </w:t>
      </w:r>
      <w:r w:rsidRPr="000C5EE6">
        <w:rPr>
          <w:iCs/>
          <w:color w:val="000000"/>
          <w:sz w:val="20"/>
          <w:szCs w:val="20"/>
          <w:lang w:eastAsia="zh-CN"/>
        </w:rPr>
        <w:t>ISSN 1554-0200 (print);  ISSN 2375-723X (online).</w:t>
      </w:r>
      <w:r w:rsidRPr="000C5EE6">
        <w:rPr>
          <w:sz w:val="20"/>
          <w:szCs w:val="20"/>
        </w:rPr>
        <w:t xml:space="preserve"> </w:t>
      </w:r>
      <w:hyperlink r:id="rId9" w:history="1">
        <w:r w:rsidRPr="000C5EE6">
          <w:rPr>
            <w:rStyle w:val="Hyperlink"/>
            <w:sz w:val="20"/>
            <w:szCs w:val="20"/>
          </w:rPr>
          <w:t>http://www.sciencepub.net/newyork</w:t>
        </w:r>
      </w:hyperlink>
      <w:r w:rsidRPr="000C5EE6">
        <w:rPr>
          <w:sz w:val="20"/>
          <w:szCs w:val="20"/>
          <w:lang w:eastAsia="zh-CN"/>
        </w:rPr>
        <w:t xml:space="preserve">.   </w:t>
      </w:r>
      <w:r w:rsidRPr="000C5EE6">
        <w:rPr>
          <w:rFonts w:hint="eastAsia"/>
          <w:sz w:val="20"/>
          <w:szCs w:val="20"/>
          <w:lang w:eastAsia="zh-CN"/>
        </w:rPr>
        <w:t>3</w:t>
      </w:r>
      <w:r w:rsidRPr="000C5EE6">
        <w:rPr>
          <w:sz w:val="20"/>
          <w:szCs w:val="20"/>
        </w:rPr>
        <w:t xml:space="preserve">. </w:t>
      </w:r>
      <w:r w:rsidRPr="000C5EE6">
        <w:rPr>
          <w:color w:val="000000"/>
          <w:sz w:val="20"/>
          <w:szCs w:val="20"/>
          <w:shd w:val="clear" w:color="auto" w:fill="FFFFFF"/>
        </w:rPr>
        <w:t>doi:</w:t>
      </w:r>
      <w:hyperlink r:id="rId10" w:history="1">
        <w:r w:rsidRPr="000C5EE6">
          <w:rPr>
            <w:rStyle w:val="Hyperlink"/>
            <w:sz w:val="20"/>
            <w:szCs w:val="20"/>
            <w:shd w:val="clear" w:color="auto" w:fill="FFFFFF"/>
          </w:rPr>
          <w:t>10.7537/marsnys140</w:t>
        </w:r>
        <w:r w:rsidRPr="000C5EE6">
          <w:rPr>
            <w:rStyle w:val="Hyperlink"/>
            <w:rFonts w:hint="eastAsia"/>
            <w:sz w:val="20"/>
            <w:szCs w:val="20"/>
            <w:shd w:val="clear" w:color="auto" w:fill="FFFFFF"/>
            <w:lang w:eastAsia="zh-CN"/>
          </w:rPr>
          <w:t>7</w:t>
        </w:r>
        <w:r w:rsidRPr="000C5EE6">
          <w:rPr>
            <w:rStyle w:val="Hyperlink"/>
            <w:sz w:val="20"/>
            <w:szCs w:val="20"/>
            <w:shd w:val="clear" w:color="auto" w:fill="FFFFFF"/>
          </w:rPr>
          <w:t>21.0</w:t>
        </w:r>
        <w:r w:rsidRPr="000C5EE6">
          <w:rPr>
            <w:rStyle w:val="Hyperlink"/>
            <w:rFonts w:hint="eastAsia"/>
            <w:sz w:val="20"/>
            <w:szCs w:val="20"/>
            <w:shd w:val="clear" w:color="auto" w:fill="FFFFFF"/>
            <w:lang w:eastAsia="zh-CN"/>
          </w:rPr>
          <w:t>3</w:t>
        </w:r>
        <w:r w:rsidRPr="000C5EE6">
          <w:rPr>
            <w:rStyle w:val="Hyperlink"/>
            <w:sz w:val="20"/>
            <w:szCs w:val="20"/>
            <w:shd w:val="clear" w:color="auto" w:fill="FFFFFF"/>
          </w:rPr>
          <w:t>.</w:t>
        </w:r>
      </w:hyperlink>
    </w:p>
    <w:p w:rsidR="00FD4244" w:rsidRPr="000C5EE6" w:rsidRDefault="00FD4244" w:rsidP="000C5EE6">
      <w:pPr>
        <w:adjustRightInd w:val="0"/>
        <w:snapToGrid w:val="0"/>
        <w:spacing w:after="0" w:line="240" w:lineRule="auto"/>
        <w:jc w:val="both"/>
        <w:rPr>
          <w:b/>
          <w:sz w:val="20"/>
          <w:szCs w:val="20"/>
          <w:lang w:eastAsia="zh-CN"/>
        </w:rPr>
      </w:pPr>
    </w:p>
    <w:p w:rsidR="00FD4244" w:rsidRPr="000C5EE6" w:rsidRDefault="009D3240" w:rsidP="000C5EE6">
      <w:pPr>
        <w:adjustRightInd w:val="0"/>
        <w:snapToGrid w:val="0"/>
        <w:spacing w:after="0" w:line="240" w:lineRule="auto"/>
        <w:jc w:val="both"/>
        <w:rPr>
          <w:b/>
          <w:sz w:val="20"/>
          <w:szCs w:val="20"/>
        </w:rPr>
      </w:pPr>
      <w:r w:rsidRPr="000C5EE6">
        <w:rPr>
          <w:b/>
          <w:bCs/>
          <w:sz w:val="20"/>
          <w:szCs w:val="20"/>
        </w:rPr>
        <w:t xml:space="preserve"> Key word</w:t>
      </w:r>
      <w:r w:rsidRPr="000C5EE6">
        <w:rPr>
          <w:bCs/>
          <w:sz w:val="20"/>
          <w:szCs w:val="20"/>
        </w:rPr>
        <w:t>s</w:t>
      </w:r>
      <w:r w:rsidRPr="000C5EE6">
        <w:rPr>
          <w:sz w:val="20"/>
          <w:szCs w:val="20"/>
        </w:rPr>
        <w:t>: Academic achievement,</w:t>
      </w:r>
      <w:r w:rsidRPr="000C5EE6">
        <w:rPr>
          <w:bCs/>
          <w:sz w:val="20"/>
          <w:szCs w:val="20"/>
        </w:rPr>
        <w:t xml:space="preserve"> Campus Life, Health, Time management and social life</w:t>
      </w:r>
    </w:p>
    <w:p w:rsidR="00FD4244" w:rsidRDefault="00FD4244" w:rsidP="000C5EE6">
      <w:pPr>
        <w:adjustRightInd w:val="0"/>
        <w:snapToGrid w:val="0"/>
        <w:spacing w:after="0" w:line="240" w:lineRule="auto"/>
        <w:jc w:val="both"/>
        <w:rPr>
          <w:rFonts w:hint="eastAsia"/>
          <w:sz w:val="20"/>
          <w:szCs w:val="20"/>
          <w:lang w:eastAsia="zh-CN"/>
        </w:rPr>
      </w:pPr>
    </w:p>
    <w:p w:rsidR="000C5EE6" w:rsidRDefault="000C5EE6" w:rsidP="000C5EE6">
      <w:pPr>
        <w:adjustRightInd w:val="0"/>
        <w:snapToGrid w:val="0"/>
        <w:spacing w:after="0" w:line="240" w:lineRule="auto"/>
        <w:jc w:val="both"/>
        <w:rPr>
          <w:rFonts w:hint="eastAsia"/>
          <w:sz w:val="20"/>
          <w:szCs w:val="20"/>
          <w:lang w:eastAsia="zh-CN"/>
        </w:rPr>
      </w:pPr>
    </w:p>
    <w:p w:rsidR="000C5EE6" w:rsidRPr="000C5EE6" w:rsidRDefault="000C5EE6" w:rsidP="000C5EE6">
      <w:pPr>
        <w:adjustRightInd w:val="0"/>
        <w:snapToGrid w:val="0"/>
        <w:spacing w:after="0" w:line="240" w:lineRule="auto"/>
        <w:jc w:val="both"/>
        <w:rPr>
          <w:rFonts w:hint="eastAsia"/>
          <w:sz w:val="20"/>
          <w:szCs w:val="20"/>
          <w:lang w:eastAsia="zh-CN"/>
        </w:rPr>
      </w:pPr>
    </w:p>
    <w:p w:rsidR="00FD4244" w:rsidRPr="000C5EE6" w:rsidRDefault="00FD4244" w:rsidP="000C5EE6">
      <w:pPr>
        <w:adjustRightInd w:val="0"/>
        <w:snapToGrid w:val="0"/>
        <w:spacing w:after="0" w:line="240" w:lineRule="auto"/>
        <w:jc w:val="both"/>
        <w:rPr>
          <w:b/>
          <w:sz w:val="20"/>
          <w:szCs w:val="20"/>
        </w:rPr>
        <w:sectPr w:rsidR="00FD4244" w:rsidRPr="000C5EE6">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17"/>
          <w:cols w:space="720"/>
          <w:titlePg/>
          <w:docGrid w:linePitch="360"/>
        </w:sectPr>
      </w:pPr>
    </w:p>
    <w:p w:rsidR="00FD4244" w:rsidRPr="000C5EE6" w:rsidRDefault="009D3240" w:rsidP="000C5EE6">
      <w:pPr>
        <w:tabs>
          <w:tab w:val="left" w:pos="888"/>
        </w:tabs>
        <w:adjustRightInd w:val="0"/>
        <w:snapToGrid w:val="0"/>
        <w:spacing w:after="0" w:line="240" w:lineRule="auto"/>
        <w:jc w:val="both"/>
        <w:rPr>
          <w:sz w:val="20"/>
          <w:szCs w:val="20"/>
        </w:rPr>
      </w:pPr>
      <w:r w:rsidRPr="000C5EE6">
        <w:rPr>
          <w:b/>
          <w:sz w:val="20"/>
          <w:szCs w:val="20"/>
        </w:rPr>
        <w:lastRenderedPageBreak/>
        <w:t>1. Introduction</w:t>
      </w:r>
    </w:p>
    <w:p w:rsidR="00FD4244" w:rsidRPr="000C5EE6" w:rsidRDefault="009D3240" w:rsidP="000C5EE6">
      <w:pPr>
        <w:adjustRightInd w:val="0"/>
        <w:snapToGrid w:val="0"/>
        <w:spacing w:after="0" w:line="240" w:lineRule="auto"/>
        <w:ind w:firstLine="720"/>
        <w:jc w:val="both"/>
        <w:rPr>
          <w:sz w:val="20"/>
          <w:szCs w:val="20"/>
        </w:rPr>
      </w:pPr>
      <w:r w:rsidRPr="000C5EE6">
        <w:rPr>
          <w:sz w:val="20"/>
          <w:szCs w:val="20"/>
        </w:rPr>
        <w:t xml:space="preserve">A student is primarily a person who is enrolled in a school or </w:t>
      </w:r>
      <w:r w:rsidRPr="000C5EE6">
        <w:rPr>
          <w:sz w:val="20"/>
          <w:szCs w:val="20"/>
        </w:rPr>
        <w:t>other educational institution and who is under study for the purpose of acquiring knowledge, developing technology and achieving a career in the field you want. In a broad sense, a student is anyone who strives for a deep engagement of the intellectual and</w:t>
      </w:r>
      <w:r w:rsidRPr="000C5EE6">
        <w:rPr>
          <w:sz w:val="20"/>
          <w:szCs w:val="20"/>
        </w:rPr>
        <w:t xml:space="preserve"> a particular subject needed to master it well as part of something tangible where such management is fundamental or final.</w:t>
      </w:r>
    </w:p>
    <w:p w:rsidR="00FD4244" w:rsidRPr="000C5EE6" w:rsidRDefault="009D3240" w:rsidP="000C5EE6">
      <w:pPr>
        <w:adjustRightInd w:val="0"/>
        <w:snapToGrid w:val="0"/>
        <w:spacing w:after="0" w:line="240" w:lineRule="auto"/>
        <w:ind w:firstLine="720"/>
        <w:jc w:val="both"/>
        <w:rPr>
          <w:sz w:val="20"/>
          <w:szCs w:val="20"/>
        </w:rPr>
      </w:pPr>
      <w:r w:rsidRPr="000C5EE6">
        <w:rPr>
          <w:sz w:val="20"/>
          <w:szCs w:val="20"/>
        </w:rPr>
        <w:t>In psychology, adjustment is the state of being able to adapt to one's physical and social condition. And in other words, adjustment</w:t>
      </w:r>
      <w:r w:rsidRPr="000C5EE6">
        <w:rPr>
          <w:sz w:val="20"/>
          <w:szCs w:val="20"/>
        </w:rPr>
        <w:t xml:space="preserve"> means the process of measuring conflicting needs, or needs that are challenged by environmental barriers. Humans and animals are constantly familiar with their environment. For example, when they are stimulated by their body to search for food, they eat (</w:t>
      </w:r>
      <w:r w:rsidRPr="000C5EE6">
        <w:rPr>
          <w:sz w:val="20"/>
          <w:szCs w:val="20"/>
        </w:rPr>
        <w:t>if possible) to reduce their hunger and adapt to the hunger stimulant. Corrective adjustment occurs when there is an inability to make general adjustments to another need or environmental stress.</w:t>
      </w:r>
    </w:p>
    <w:p w:rsidR="00FD4244" w:rsidRPr="000C5EE6" w:rsidRDefault="009D3240" w:rsidP="000C5EE6">
      <w:pPr>
        <w:adjustRightInd w:val="0"/>
        <w:snapToGrid w:val="0"/>
        <w:spacing w:after="0" w:line="240" w:lineRule="auto"/>
        <w:ind w:firstLine="720"/>
        <w:jc w:val="both"/>
        <w:rPr>
          <w:sz w:val="20"/>
          <w:szCs w:val="20"/>
        </w:rPr>
      </w:pPr>
      <w:r w:rsidRPr="000C5EE6">
        <w:rPr>
          <w:sz w:val="20"/>
          <w:szCs w:val="20"/>
        </w:rPr>
        <w:t>Effective adjustment is essential to having a high quality o</w:t>
      </w:r>
      <w:r w:rsidRPr="000C5EE6">
        <w:rPr>
          <w:sz w:val="20"/>
          <w:szCs w:val="20"/>
        </w:rPr>
        <w:t xml:space="preserve">f life. Those who do not adjust well are more likely to experience clinical anxiety or depression, as well as to experience feelings of </w:t>
      </w:r>
      <w:r w:rsidRPr="000C5EE6">
        <w:rPr>
          <w:sz w:val="20"/>
          <w:szCs w:val="20"/>
        </w:rPr>
        <w:lastRenderedPageBreak/>
        <w:t>hopelessness, anhedonia, difficulty concentrating, sleep problems and reckless behavior.</w:t>
      </w:r>
    </w:p>
    <w:p w:rsidR="00FD4244" w:rsidRPr="000C5EE6" w:rsidRDefault="009D3240" w:rsidP="000C5EE6">
      <w:pPr>
        <w:adjustRightInd w:val="0"/>
        <w:snapToGrid w:val="0"/>
        <w:spacing w:after="0" w:line="240" w:lineRule="auto"/>
        <w:ind w:firstLine="720"/>
        <w:jc w:val="both"/>
        <w:rPr>
          <w:sz w:val="20"/>
          <w:szCs w:val="20"/>
        </w:rPr>
      </w:pPr>
      <w:r w:rsidRPr="000C5EE6">
        <w:rPr>
          <w:sz w:val="20"/>
          <w:szCs w:val="20"/>
        </w:rPr>
        <w:t>Successful adjustment is also c</w:t>
      </w:r>
      <w:r w:rsidRPr="000C5EE6">
        <w:rPr>
          <w:sz w:val="20"/>
          <w:szCs w:val="20"/>
        </w:rPr>
        <w:t>alled 'correct correction' and is important for mental health. Colloquially, good correction is defined as a person who is "sensible and good judgment ... his or her behavior is not difficult or unusual." It is important to remember that correction is an o</w:t>
      </w:r>
      <w:r w:rsidRPr="000C5EE6">
        <w:rPr>
          <w:sz w:val="20"/>
          <w:szCs w:val="20"/>
        </w:rPr>
        <w:t>ngoing process, not a simple dichotomy; people can change and have the ability to adapt to different circumstances.</w:t>
      </w:r>
    </w:p>
    <w:p w:rsidR="00FD4244" w:rsidRPr="000C5EE6" w:rsidRDefault="009D3240" w:rsidP="000C5EE6">
      <w:pPr>
        <w:adjustRightInd w:val="0"/>
        <w:snapToGrid w:val="0"/>
        <w:spacing w:after="0" w:line="240" w:lineRule="auto"/>
        <w:ind w:firstLine="720"/>
        <w:jc w:val="both"/>
        <w:rPr>
          <w:b/>
          <w:sz w:val="20"/>
          <w:szCs w:val="20"/>
        </w:rPr>
      </w:pPr>
      <w:r w:rsidRPr="000C5EE6">
        <w:rPr>
          <w:sz w:val="20"/>
          <w:szCs w:val="20"/>
        </w:rPr>
        <w:t xml:space="preserve"> </w:t>
      </w:r>
    </w:p>
    <w:p w:rsidR="00FD4244" w:rsidRPr="000C5EE6" w:rsidRDefault="009D3240" w:rsidP="000C5EE6">
      <w:pPr>
        <w:adjustRightInd w:val="0"/>
        <w:snapToGrid w:val="0"/>
        <w:spacing w:after="0" w:line="240" w:lineRule="auto"/>
        <w:jc w:val="both"/>
        <w:rPr>
          <w:b/>
          <w:sz w:val="20"/>
          <w:szCs w:val="20"/>
        </w:rPr>
      </w:pPr>
      <w:r w:rsidRPr="000C5EE6">
        <w:rPr>
          <w:b/>
          <w:sz w:val="20"/>
          <w:szCs w:val="20"/>
        </w:rPr>
        <w:t xml:space="preserve">Objectives  </w:t>
      </w:r>
    </w:p>
    <w:p w:rsidR="00FD4244" w:rsidRPr="000C5EE6" w:rsidRDefault="009D3240" w:rsidP="000C5EE6">
      <w:pPr>
        <w:numPr>
          <w:ilvl w:val="0"/>
          <w:numId w:val="2"/>
        </w:numPr>
        <w:suppressAutoHyphens w:val="0"/>
        <w:adjustRightInd w:val="0"/>
        <w:snapToGrid w:val="0"/>
        <w:spacing w:after="0" w:line="240" w:lineRule="auto"/>
        <w:ind w:left="426"/>
        <w:jc w:val="both"/>
        <w:rPr>
          <w:sz w:val="20"/>
          <w:szCs w:val="20"/>
        </w:rPr>
      </w:pPr>
      <w:r w:rsidRPr="000C5EE6">
        <w:rPr>
          <w:sz w:val="20"/>
          <w:szCs w:val="20"/>
        </w:rPr>
        <w:t>To determine whether there are significant differences in academic achievement among students with varying degrees of correc</w:t>
      </w:r>
      <w:r w:rsidRPr="000C5EE6">
        <w:rPr>
          <w:sz w:val="20"/>
          <w:szCs w:val="20"/>
        </w:rPr>
        <w:t>tion in campus life.</w:t>
      </w:r>
    </w:p>
    <w:p w:rsidR="00FD4244" w:rsidRPr="000C5EE6" w:rsidRDefault="009D3240" w:rsidP="000C5EE6">
      <w:pPr>
        <w:numPr>
          <w:ilvl w:val="0"/>
          <w:numId w:val="2"/>
        </w:numPr>
        <w:suppressAutoHyphens w:val="0"/>
        <w:adjustRightInd w:val="0"/>
        <w:snapToGrid w:val="0"/>
        <w:spacing w:after="0" w:line="240" w:lineRule="auto"/>
        <w:ind w:left="426"/>
        <w:jc w:val="both"/>
        <w:rPr>
          <w:sz w:val="20"/>
          <w:szCs w:val="20"/>
        </w:rPr>
      </w:pPr>
      <w:r w:rsidRPr="000C5EE6">
        <w:rPr>
          <w:sz w:val="20"/>
          <w:szCs w:val="20"/>
        </w:rPr>
        <w:t>To determine whether there are significant differences in academic achievement among students with varying degrees of health care.</w:t>
      </w:r>
    </w:p>
    <w:p w:rsidR="00FD4244" w:rsidRPr="000C5EE6" w:rsidRDefault="009D3240" w:rsidP="000C5EE6">
      <w:pPr>
        <w:numPr>
          <w:ilvl w:val="0"/>
          <w:numId w:val="2"/>
        </w:numPr>
        <w:suppressAutoHyphens w:val="0"/>
        <w:adjustRightInd w:val="0"/>
        <w:snapToGrid w:val="0"/>
        <w:spacing w:after="0" w:line="240" w:lineRule="auto"/>
        <w:ind w:left="426"/>
        <w:jc w:val="both"/>
        <w:rPr>
          <w:sz w:val="20"/>
          <w:szCs w:val="20"/>
        </w:rPr>
      </w:pPr>
      <w:r w:rsidRPr="000C5EE6">
        <w:rPr>
          <w:sz w:val="20"/>
          <w:szCs w:val="20"/>
        </w:rPr>
        <w:t>To determine whether there is a significant difference in academic achievement among students with varyi</w:t>
      </w:r>
      <w:r w:rsidRPr="000C5EE6">
        <w:rPr>
          <w:sz w:val="20"/>
          <w:szCs w:val="20"/>
        </w:rPr>
        <w:t>ng degrees of social life.</w:t>
      </w:r>
    </w:p>
    <w:p w:rsidR="00FD4244" w:rsidRPr="000C5EE6" w:rsidRDefault="009D3240" w:rsidP="000C5EE6">
      <w:pPr>
        <w:numPr>
          <w:ilvl w:val="0"/>
          <w:numId w:val="2"/>
        </w:numPr>
        <w:suppressAutoHyphens w:val="0"/>
        <w:adjustRightInd w:val="0"/>
        <w:snapToGrid w:val="0"/>
        <w:spacing w:after="0" w:line="240" w:lineRule="auto"/>
        <w:ind w:left="426"/>
        <w:jc w:val="both"/>
        <w:rPr>
          <w:sz w:val="20"/>
          <w:szCs w:val="20"/>
        </w:rPr>
      </w:pPr>
      <w:r w:rsidRPr="000C5EE6">
        <w:rPr>
          <w:sz w:val="20"/>
          <w:szCs w:val="20"/>
        </w:rPr>
        <w:t>To determine whether there is a significant difference in academic achievement among students with varying degrees of time management adjustment.</w:t>
      </w: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FD4244" w:rsidRPr="000C5EE6" w:rsidRDefault="009D3240" w:rsidP="000C5EE6">
      <w:pPr>
        <w:adjustRightInd w:val="0"/>
        <w:snapToGrid w:val="0"/>
        <w:spacing w:after="0" w:line="240" w:lineRule="auto"/>
        <w:jc w:val="both"/>
        <w:rPr>
          <w:b/>
          <w:sz w:val="20"/>
          <w:szCs w:val="20"/>
          <w:lang w:eastAsia="zh-CN"/>
        </w:rPr>
      </w:pPr>
      <w:r w:rsidRPr="000C5EE6">
        <w:rPr>
          <w:b/>
          <w:sz w:val="20"/>
          <w:szCs w:val="20"/>
        </w:rPr>
        <w:t>Materials and Methods</w:t>
      </w:r>
    </w:p>
    <w:p w:rsidR="00FD4244" w:rsidRPr="000C5EE6" w:rsidRDefault="009D3240" w:rsidP="000C5EE6">
      <w:pPr>
        <w:adjustRightInd w:val="0"/>
        <w:snapToGrid w:val="0"/>
        <w:spacing w:after="0" w:line="240" w:lineRule="auto"/>
        <w:jc w:val="both"/>
        <w:rPr>
          <w:b/>
          <w:sz w:val="20"/>
          <w:szCs w:val="20"/>
        </w:rPr>
      </w:pPr>
      <w:r w:rsidRPr="000C5EE6">
        <w:rPr>
          <w:b/>
          <w:sz w:val="20"/>
          <w:szCs w:val="20"/>
        </w:rPr>
        <w:t xml:space="preserve"> Population and Sample</w:t>
      </w:r>
    </w:p>
    <w:p w:rsidR="00FD4244" w:rsidRPr="000C5EE6" w:rsidRDefault="009D3240" w:rsidP="000C5EE6">
      <w:pPr>
        <w:adjustRightInd w:val="0"/>
        <w:snapToGrid w:val="0"/>
        <w:spacing w:after="0" w:line="240" w:lineRule="auto"/>
        <w:jc w:val="both"/>
        <w:rPr>
          <w:sz w:val="20"/>
          <w:szCs w:val="20"/>
          <w:lang w:eastAsia="zh-CN"/>
        </w:rPr>
      </w:pPr>
      <w:r w:rsidRPr="000C5EE6">
        <w:rPr>
          <w:sz w:val="20"/>
          <w:szCs w:val="20"/>
        </w:rPr>
        <w:t xml:space="preserve">         The present study was conduct</w:t>
      </w:r>
      <w:r w:rsidRPr="000C5EE6">
        <w:rPr>
          <w:sz w:val="20"/>
          <w:szCs w:val="20"/>
        </w:rPr>
        <w:t>ed on the random sample of 100 students (N = 100), male (N</w:t>
      </w:r>
      <w:r w:rsidRPr="000C5EE6">
        <w:rPr>
          <w:sz w:val="20"/>
          <w:szCs w:val="20"/>
          <w:vertAlign w:val="subscript"/>
        </w:rPr>
        <w:t xml:space="preserve">1 </w:t>
      </w:r>
      <w:r w:rsidRPr="000C5EE6">
        <w:rPr>
          <w:sz w:val="20"/>
          <w:szCs w:val="20"/>
        </w:rPr>
        <w:t>= 50) and female (N</w:t>
      </w:r>
      <w:r w:rsidRPr="000C5EE6">
        <w:rPr>
          <w:sz w:val="20"/>
          <w:szCs w:val="20"/>
          <w:vertAlign w:val="subscript"/>
        </w:rPr>
        <w:t>2</w:t>
      </w:r>
      <w:r w:rsidRPr="000C5EE6">
        <w:rPr>
          <w:sz w:val="20"/>
          <w:szCs w:val="20"/>
        </w:rPr>
        <w:t xml:space="preserve"> =50) of Dire Dawa university. The age of the subjects of class ranged between 19 and 25 years.</w:t>
      </w:r>
    </w:p>
    <w:p w:rsidR="00FD4244" w:rsidRDefault="00FD4244" w:rsidP="000C5EE6">
      <w:pPr>
        <w:adjustRightInd w:val="0"/>
        <w:snapToGrid w:val="0"/>
        <w:spacing w:after="0" w:line="240" w:lineRule="auto"/>
        <w:jc w:val="both"/>
        <w:rPr>
          <w:rFonts w:hint="eastAsia"/>
          <w:sz w:val="20"/>
          <w:szCs w:val="20"/>
          <w:lang w:eastAsia="zh-CN"/>
        </w:rPr>
      </w:pPr>
    </w:p>
    <w:p w:rsidR="000C5EE6" w:rsidRPr="000C5EE6" w:rsidRDefault="000C5EE6" w:rsidP="000C5EE6">
      <w:pPr>
        <w:adjustRightInd w:val="0"/>
        <w:snapToGrid w:val="0"/>
        <w:spacing w:after="0" w:line="240" w:lineRule="auto"/>
        <w:jc w:val="both"/>
        <w:rPr>
          <w:sz w:val="20"/>
          <w:szCs w:val="20"/>
          <w:lang w:eastAsia="zh-CN"/>
        </w:rPr>
      </w:pPr>
    </w:p>
    <w:p w:rsidR="00FD4244" w:rsidRPr="000C5EE6" w:rsidRDefault="009D3240" w:rsidP="000C5EE6">
      <w:pPr>
        <w:adjustRightInd w:val="0"/>
        <w:snapToGrid w:val="0"/>
        <w:spacing w:after="0" w:line="240" w:lineRule="auto"/>
        <w:jc w:val="both"/>
        <w:rPr>
          <w:b/>
          <w:sz w:val="20"/>
          <w:szCs w:val="20"/>
        </w:rPr>
      </w:pPr>
      <w:r w:rsidRPr="000C5EE6">
        <w:rPr>
          <w:b/>
          <w:sz w:val="20"/>
          <w:szCs w:val="20"/>
        </w:rPr>
        <w:t xml:space="preserve">Tools: </w:t>
      </w:r>
    </w:p>
    <w:p w:rsidR="00FD4244" w:rsidRPr="000C5EE6" w:rsidRDefault="009D3240" w:rsidP="000C5EE6">
      <w:pPr>
        <w:adjustRightInd w:val="0"/>
        <w:snapToGrid w:val="0"/>
        <w:spacing w:after="0" w:line="240" w:lineRule="auto"/>
        <w:ind w:firstLine="720"/>
        <w:jc w:val="both"/>
        <w:rPr>
          <w:sz w:val="20"/>
          <w:szCs w:val="20"/>
        </w:rPr>
      </w:pPr>
      <w:r w:rsidRPr="000C5EE6">
        <w:rPr>
          <w:bCs/>
          <w:sz w:val="20"/>
          <w:szCs w:val="20"/>
        </w:rPr>
        <w:t xml:space="preserve">Students Adjustment Inventory (SAI) is a </w:t>
      </w:r>
      <w:r w:rsidRPr="000C5EE6">
        <w:rPr>
          <w:sz w:val="20"/>
          <w:szCs w:val="20"/>
        </w:rPr>
        <w:t xml:space="preserve">helpful tool in screening the </w:t>
      </w:r>
      <w:r w:rsidRPr="000C5EE6">
        <w:rPr>
          <w:sz w:val="20"/>
          <w:szCs w:val="20"/>
        </w:rPr>
        <w:t>poorly adjusted students who may need further psycho-diagnostic study and counseling for their adjustment problems.  The academic achievement scores of the students were collected from the marks registered maintained at the university.</w:t>
      </w:r>
    </w:p>
    <w:p w:rsidR="00FD4244" w:rsidRDefault="00FD4244" w:rsidP="000C5EE6">
      <w:pPr>
        <w:adjustRightInd w:val="0"/>
        <w:snapToGrid w:val="0"/>
        <w:spacing w:after="0" w:line="240" w:lineRule="auto"/>
        <w:jc w:val="both"/>
        <w:rPr>
          <w:rFonts w:hint="eastAsia"/>
          <w:b/>
          <w:sz w:val="20"/>
          <w:szCs w:val="20"/>
          <w:lang w:eastAsia="zh-CN"/>
        </w:rPr>
      </w:pPr>
    </w:p>
    <w:p w:rsidR="000C5EE6" w:rsidRPr="000C5EE6" w:rsidRDefault="000C5EE6" w:rsidP="000C5EE6">
      <w:pPr>
        <w:adjustRightInd w:val="0"/>
        <w:snapToGrid w:val="0"/>
        <w:spacing w:after="0" w:line="240" w:lineRule="auto"/>
        <w:jc w:val="both"/>
        <w:rPr>
          <w:rFonts w:hint="eastAsia"/>
          <w:b/>
          <w:sz w:val="20"/>
          <w:szCs w:val="20"/>
          <w:lang w:eastAsia="zh-CN"/>
        </w:rPr>
      </w:pPr>
    </w:p>
    <w:p w:rsidR="00FD4244" w:rsidRPr="000C5EE6" w:rsidRDefault="009D3240" w:rsidP="000C5EE6">
      <w:pPr>
        <w:adjustRightInd w:val="0"/>
        <w:snapToGrid w:val="0"/>
        <w:spacing w:after="0" w:line="240" w:lineRule="auto"/>
        <w:jc w:val="both"/>
        <w:rPr>
          <w:b/>
          <w:bCs/>
          <w:sz w:val="20"/>
          <w:szCs w:val="20"/>
        </w:rPr>
      </w:pPr>
      <w:r w:rsidRPr="000C5EE6">
        <w:rPr>
          <w:b/>
          <w:bCs/>
          <w:sz w:val="20"/>
          <w:szCs w:val="20"/>
        </w:rPr>
        <w:t>Procedure</w:t>
      </w:r>
    </w:p>
    <w:p w:rsidR="00FD4244" w:rsidRPr="000C5EE6" w:rsidRDefault="009D3240" w:rsidP="000C5EE6">
      <w:pPr>
        <w:adjustRightInd w:val="0"/>
        <w:snapToGrid w:val="0"/>
        <w:spacing w:after="0" w:line="240" w:lineRule="auto"/>
        <w:jc w:val="both"/>
        <w:rPr>
          <w:bCs/>
          <w:sz w:val="20"/>
          <w:szCs w:val="20"/>
        </w:rPr>
      </w:pPr>
      <w:r w:rsidRPr="000C5EE6">
        <w:rPr>
          <w:bCs/>
          <w:sz w:val="20"/>
          <w:szCs w:val="20"/>
        </w:rPr>
        <w:t xml:space="preserve">        The inventories were administered on the sample of 100 students subjects. The data collection was done in a single session.  Before administering the scale proper rapport was established with the students.  The students were briefed about the study</w:t>
      </w:r>
      <w:r w:rsidRPr="000C5EE6">
        <w:rPr>
          <w:bCs/>
          <w:sz w:val="20"/>
          <w:szCs w:val="20"/>
        </w:rPr>
        <w:t xml:space="preserve"> and then they were administered Students Adjustment Inventory (SAI). The questionnaire was administered in a batch of 2-3 students.  They were given instructions for answering as prescribed in the manual.  The items in the answer sheet were scored with th</w:t>
      </w:r>
      <w:r w:rsidRPr="000C5EE6">
        <w:rPr>
          <w:bCs/>
          <w:sz w:val="20"/>
          <w:szCs w:val="20"/>
        </w:rPr>
        <w:t xml:space="preserve">e help of scoring keys for four different areas of adjustment.  </w:t>
      </w:r>
    </w:p>
    <w:p w:rsidR="00FD4244" w:rsidRPr="000C5EE6" w:rsidRDefault="009D3240" w:rsidP="000C5EE6">
      <w:pPr>
        <w:adjustRightInd w:val="0"/>
        <w:snapToGrid w:val="0"/>
        <w:spacing w:after="0" w:line="240" w:lineRule="auto"/>
        <w:jc w:val="both"/>
        <w:rPr>
          <w:bCs/>
          <w:sz w:val="20"/>
          <w:szCs w:val="20"/>
        </w:rPr>
      </w:pPr>
      <w:r w:rsidRPr="000C5EE6">
        <w:rPr>
          <w:bCs/>
          <w:sz w:val="20"/>
          <w:szCs w:val="20"/>
        </w:rPr>
        <w:t>The academic achievement scores of the students were collected at the respective university department with the help of the person concerned. The obtained scores were recorded on master sheet</w:t>
      </w:r>
      <w:r w:rsidRPr="000C5EE6">
        <w:rPr>
          <w:bCs/>
          <w:sz w:val="20"/>
          <w:szCs w:val="20"/>
        </w:rPr>
        <w:t xml:space="preserve"> and later fed to the </w:t>
      </w:r>
      <w:r w:rsidRPr="000C5EE6">
        <w:rPr>
          <w:bCs/>
          <w:sz w:val="20"/>
          <w:szCs w:val="20"/>
        </w:rPr>
        <w:lastRenderedPageBreak/>
        <w:t xml:space="preserve">computer using SPSS for Windows software (version 16.0). Using the manual the students were classified into different levels of adjustment (Very good, good, satisfactory, unsatisfactory and very unsatisfactory) on </w:t>
      </w:r>
      <w:r w:rsidRPr="000C5EE6">
        <w:rPr>
          <w:sz w:val="20"/>
          <w:szCs w:val="20"/>
        </w:rPr>
        <w:t>4 areas of adjustmen</w:t>
      </w:r>
      <w:r w:rsidRPr="000C5EE6">
        <w:rPr>
          <w:sz w:val="20"/>
          <w:szCs w:val="20"/>
        </w:rPr>
        <w:t>t and total adjustment scores.  Further, contingency coefficient tests were applied to see whether there were associations between male and female in different levels of adjustment in different areas.  Independent samples ‘t’ test was applied to see the di</w:t>
      </w:r>
      <w:r w:rsidRPr="000C5EE6">
        <w:rPr>
          <w:sz w:val="20"/>
          <w:szCs w:val="20"/>
        </w:rPr>
        <w:t>fference between male and female in their mean academic achievement scores.</w:t>
      </w:r>
    </w:p>
    <w:p w:rsidR="00FD4244" w:rsidRDefault="00FD4244" w:rsidP="000C5EE6">
      <w:pPr>
        <w:adjustRightInd w:val="0"/>
        <w:snapToGrid w:val="0"/>
        <w:spacing w:after="0" w:line="240" w:lineRule="auto"/>
        <w:jc w:val="both"/>
        <w:rPr>
          <w:rFonts w:hint="eastAsia"/>
          <w:b/>
          <w:sz w:val="20"/>
          <w:szCs w:val="20"/>
          <w:lang w:eastAsia="zh-CN"/>
        </w:rPr>
      </w:pPr>
    </w:p>
    <w:p w:rsidR="000C5EE6" w:rsidRPr="000C5EE6" w:rsidRDefault="000C5EE6" w:rsidP="000C5EE6">
      <w:pPr>
        <w:adjustRightInd w:val="0"/>
        <w:snapToGrid w:val="0"/>
        <w:spacing w:after="0" w:line="240" w:lineRule="auto"/>
        <w:jc w:val="both"/>
        <w:rPr>
          <w:b/>
          <w:sz w:val="20"/>
          <w:szCs w:val="20"/>
          <w:lang w:eastAsia="zh-CN"/>
        </w:rPr>
      </w:pPr>
    </w:p>
    <w:p w:rsidR="00FD4244" w:rsidRPr="000C5EE6" w:rsidRDefault="009D3240" w:rsidP="000C5EE6">
      <w:pPr>
        <w:adjustRightInd w:val="0"/>
        <w:snapToGrid w:val="0"/>
        <w:spacing w:after="0" w:line="240" w:lineRule="auto"/>
        <w:jc w:val="both"/>
        <w:rPr>
          <w:b/>
          <w:sz w:val="20"/>
          <w:szCs w:val="20"/>
          <w:lang w:eastAsia="zh-CN"/>
        </w:rPr>
      </w:pPr>
      <w:r w:rsidRPr="000C5EE6">
        <w:rPr>
          <w:b/>
          <w:sz w:val="20"/>
          <w:szCs w:val="20"/>
        </w:rPr>
        <w:t>Results And Discussion</w:t>
      </w:r>
    </w:p>
    <w:p w:rsidR="000C5EE6" w:rsidRDefault="000C5EE6" w:rsidP="000C5EE6">
      <w:pPr>
        <w:adjustRightInd w:val="0"/>
        <w:snapToGrid w:val="0"/>
        <w:spacing w:after="0" w:line="240" w:lineRule="auto"/>
        <w:ind w:firstLine="720"/>
        <w:jc w:val="both"/>
        <w:rPr>
          <w:rFonts w:hint="eastAsia"/>
          <w:sz w:val="20"/>
          <w:szCs w:val="20"/>
          <w:lang w:eastAsia="zh-CN"/>
        </w:rPr>
      </w:pPr>
      <w:r w:rsidRPr="000C5EE6">
        <w:rPr>
          <w:sz w:val="20"/>
          <w:szCs w:val="20"/>
        </w:rPr>
        <w:t>Only in the case of campus life adjustment, students with different levels of adjustment differed significantly as the obtained F value of 3.0 was found to be significant at .034 level. From the mean values it is clear that those who had average and unsatisfactory adjustment had higher academic scores (197.29 and 194.00 respectively) compared to those who had good and unsatisfactory adjustment (165.80 and 155.17 respectively).  In rest of the areas of the adjustment, health (F=1.305; P=.274), time management (F=1.225; P=.305) and in social life adjustment (F=.485; P=.693), adjustment levels did not influence the academic achievement significantly.  In other words, adjustment was independent of academic achievement in health, time management and social life areas. Those that had unsatisfactory campus life adjustment had significantly lesser academic achievement scores than those who had satisfactory campus life adjustment. Health, time management and social life adjustments did not have significant influence over academic achievement of the students.</w:t>
      </w:r>
    </w:p>
    <w:p w:rsidR="000C5EE6" w:rsidRPr="000C5EE6" w:rsidRDefault="000C5EE6" w:rsidP="000C5EE6">
      <w:pPr>
        <w:adjustRightInd w:val="0"/>
        <w:snapToGrid w:val="0"/>
        <w:spacing w:after="0" w:line="240" w:lineRule="auto"/>
        <w:jc w:val="both"/>
        <w:rPr>
          <w:sz w:val="20"/>
          <w:szCs w:val="20"/>
          <w:lang w:eastAsia="zh-CN"/>
        </w:rPr>
        <w:sectPr w:rsidR="000C5EE6" w:rsidRPr="000C5EE6">
          <w:type w:val="continuous"/>
          <w:pgSz w:w="12240" w:h="15840"/>
          <w:pgMar w:top="1440" w:right="1440" w:bottom="1440" w:left="1440" w:header="720" w:footer="720" w:gutter="0"/>
          <w:cols w:num="2" w:space="425"/>
          <w:docGrid w:linePitch="360"/>
        </w:sectPr>
      </w:pPr>
    </w:p>
    <w:p w:rsidR="000C5EE6" w:rsidRDefault="000C5EE6" w:rsidP="000C5EE6">
      <w:pPr>
        <w:adjustRightInd w:val="0"/>
        <w:snapToGrid w:val="0"/>
        <w:spacing w:after="0" w:line="240" w:lineRule="auto"/>
        <w:jc w:val="both"/>
        <w:rPr>
          <w:rFonts w:hint="eastAsia"/>
          <w:sz w:val="20"/>
          <w:szCs w:val="20"/>
          <w:lang w:eastAsia="zh-CN"/>
        </w:rPr>
      </w:pPr>
    </w:p>
    <w:p w:rsidR="000C5EE6" w:rsidRDefault="000C5EE6" w:rsidP="000C5EE6">
      <w:pPr>
        <w:adjustRightInd w:val="0"/>
        <w:snapToGrid w:val="0"/>
        <w:spacing w:after="0" w:line="240" w:lineRule="auto"/>
        <w:jc w:val="both"/>
        <w:rPr>
          <w:rFonts w:hint="eastAsia"/>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0C5EE6" w:rsidRDefault="000C5EE6" w:rsidP="000C5EE6">
      <w:pPr>
        <w:adjustRightInd w:val="0"/>
        <w:snapToGrid w:val="0"/>
        <w:spacing w:after="0" w:line="240" w:lineRule="auto"/>
        <w:jc w:val="both"/>
        <w:rPr>
          <w:rFonts w:hint="eastAsia"/>
          <w:b/>
          <w:sz w:val="20"/>
          <w:szCs w:val="20"/>
          <w:lang w:eastAsia="zh-CN"/>
        </w:rPr>
      </w:pPr>
    </w:p>
    <w:p w:rsidR="00FD4244" w:rsidRPr="000C5EE6" w:rsidRDefault="009D3240" w:rsidP="000C5EE6">
      <w:pPr>
        <w:adjustRightInd w:val="0"/>
        <w:snapToGrid w:val="0"/>
        <w:spacing w:after="0" w:line="240" w:lineRule="auto"/>
        <w:jc w:val="both"/>
        <w:rPr>
          <w:b/>
          <w:sz w:val="20"/>
          <w:szCs w:val="20"/>
        </w:rPr>
      </w:pPr>
      <w:r w:rsidRPr="000C5EE6">
        <w:rPr>
          <w:b/>
          <w:sz w:val="20"/>
          <w:szCs w:val="20"/>
        </w:rPr>
        <w:t>Table 1: Mean academic achievements scores of students in different levels of adjustment and results of ANOVA.</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2327"/>
        <w:gridCol w:w="1404"/>
        <w:gridCol w:w="1340"/>
        <w:gridCol w:w="1163"/>
        <w:gridCol w:w="1163"/>
      </w:tblGrid>
      <w:tr w:rsidR="00FD4244" w:rsidRPr="000C5EE6" w:rsidTr="000C5EE6">
        <w:trPr>
          <w:trHeight w:val="82"/>
        </w:trPr>
        <w:tc>
          <w:tcPr>
            <w:tcW w:w="1057" w:type="pct"/>
          </w:tcPr>
          <w:p w:rsidR="00FD4244" w:rsidRPr="000C5EE6" w:rsidRDefault="009D3240" w:rsidP="000C5EE6">
            <w:pPr>
              <w:adjustRightInd w:val="0"/>
              <w:snapToGrid w:val="0"/>
              <w:spacing w:after="0" w:line="240" w:lineRule="auto"/>
              <w:jc w:val="both"/>
              <w:rPr>
                <w:b/>
                <w:sz w:val="20"/>
                <w:szCs w:val="20"/>
              </w:rPr>
            </w:pPr>
            <w:r w:rsidRPr="000C5EE6">
              <w:rPr>
                <w:b/>
                <w:sz w:val="20"/>
                <w:szCs w:val="20"/>
              </w:rPr>
              <w:t>Area of adjustment</w:t>
            </w:r>
          </w:p>
        </w:tc>
        <w:tc>
          <w:tcPr>
            <w:tcW w:w="1240" w:type="pct"/>
          </w:tcPr>
          <w:p w:rsidR="00FD4244" w:rsidRPr="000C5EE6" w:rsidRDefault="009D3240" w:rsidP="000C5EE6">
            <w:pPr>
              <w:adjustRightInd w:val="0"/>
              <w:snapToGrid w:val="0"/>
              <w:spacing w:after="0" w:line="240" w:lineRule="auto"/>
              <w:jc w:val="both"/>
              <w:rPr>
                <w:b/>
                <w:sz w:val="20"/>
                <w:szCs w:val="20"/>
              </w:rPr>
            </w:pPr>
            <w:r w:rsidRPr="000C5EE6">
              <w:rPr>
                <w:b/>
                <w:sz w:val="20"/>
                <w:szCs w:val="20"/>
              </w:rPr>
              <w:t>Level of</w:t>
            </w:r>
            <w:r w:rsidRPr="000C5EE6">
              <w:rPr>
                <w:b/>
                <w:sz w:val="20"/>
                <w:szCs w:val="20"/>
              </w:rPr>
              <w:t xml:space="preserve"> adjustment</w:t>
            </w:r>
          </w:p>
        </w:tc>
        <w:tc>
          <w:tcPr>
            <w:tcW w:w="748" w:type="pct"/>
          </w:tcPr>
          <w:p w:rsidR="00FD4244" w:rsidRPr="000C5EE6" w:rsidRDefault="009D3240" w:rsidP="000C5EE6">
            <w:pPr>
              <w:adjustRightInd w:val="0"/>
              <w:snapToGrid w:val="0"/>
              <w:spacing w:after="0" w:line="240" w:lineRule="auto"/>
              <w:jc w:val="both"/>
              <w:rPr>
                <w:b/>
                <w:sz w:val="20"/>
                <w:szCs w:val="20"/>
              </w:rPr>
            </w:pPr>
            <w:r w:rsidRPr="000C5EE6">
              <w:rPr>
                <w:b/>
                <w:sz w:val="20"/>
                <w:szCs w:val="20"/>
              </w:rPr>
              <w:t>Mean</w:t>
            </w:r>
          </w:p>
        </w:tc>
        <w:tc>
          <w:tcPr>
            <w:tcW w:w="714" w:type="pct"/>
          </w:tcPr>
          <w:p w:rsidR="00FD4244" w:rsidRPr="000C5EE6" w:rsidRDefault="009D3240" w:rsidP="000C5EE6">
            <w:pPr>
              <w:adjustRightInd w:val="0"/>
              <w:snapToGrid w:val="0"/>
              <w:spacing w:after="0" w:line="240" w:lineRule="auto"/>
              <w:jc w:val="both"/>
              <w:rPr>
                <w:b/>
                <w:sz w:val="20"/>
                <w:szCs w:val="20"/>
              </w:rPr>
            </w:pPr>
            <w:r w:rsidRPr="000C5EE6">
              <w:rPr>
                <w:b/>
                <w:sz w:val="20"/>
                <w:szCs w:val="20"/>
              </w:rPr>
              <w:t>S.D</w:t>
            </w:r>
          </w:p>
        </w:tc>
        <w:tc>
          <w:tcPr>
            <w:tcW w:w="620" w:type="pct"/>
          </w:tcPr>
          <w:p w:rsidR="00FD4244" w:rsidRPr="000C5EE6" w:rsidRDefault="009D3240" w:rsidP="000C5EE6">
            <w:pPr>
              <w:adjustRightInd w:val="0"/>
              <w:snapToGrid w:val="0"/>
              <w:spacing w:after="0" w:line="240" w:lineRule="auto"/>
              <w:jc w:val="both"/>
              <w:rPr>
                <w:b/>
                <w:sz w:val="20"/>
                <w:szCs w:val="20"/>
              </w:rPr>
            </w:pPr>
            <w:r w:rsidRPr="000C5EE6">
              <w:rPr>
                <w:b/>
                <w:sz w:val="20"/>
                <w:szCs w:val="20"/>
              </w:rPr>
              <w:t>F value</w:t>
            </w:r>
          </w:p>
        </w:tc>
        <w:tc>
          <w:tcPr>
            <w:tcW w:w="620" w:type="pct"/>
          </w:tcPr>
          <w:p w:rsidR="00FD4244" w:rsidRPr="000C5EE6" w:rsidRDefault="009D3240" w:rsidP="000C5EE6">
            <w:pPr>
              <w:adjustRightInd w:val="0"/>
              <w:snapToGrid w:val="0"/>
              <w:spacing w:after="0" w:line="240" w:lineRule="auto"/>
              <w:jc w:val="both"/>
              <w:rPr>
                <w:b/>
                <w:sz w:val="20"/>
                <w:szCs w:val="20"/>
              </w:rPr>
            </w:pPr>
            <w:r w:rsidRPr="000C5EE6">
              <w:rPr>
                <w:b/>
                <w:sz w:val="20"/>
                <w:szCs w:val="20"/>
              </w:rPr>
              <w:t>P value</w:t>
            </w:r>
          </w:p>
        </w:tc>
      </w:tr>
      <w:tr w:rsidR="00FD4244" w:rsidRPr="000C5EE6">
        <w:trPr>
          <w:trHeight w:val="203"/>
        </w:trPr>
        <w:tc>
          <w:tcPr>
            <w:tcW w:w="1057"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Campus Life</w:t>
            </w: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Very good</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w:t>
            </w:r>
          </w:p>
        </w:tc>
        <w:tc>
          <w:tcPr>
            <w:tcW w:w="620" w:type="pct"/>
            <w:vMerge w:val="restart"/>
          </w:tcPr>
          <w:p w:rsidR="00FD4244" w:rsidRPr="000C5EE6" w:rsidRDefault="009D3240" w:rsidP="000C5EE6">
            <w:pPr>
              <w:adjustRightInd w:val="0"/>
              <w:snapToGrid w:val="0"/>
              <w:spacing w:after="0" w:line="240" w:lineRule="auto"/>
              <w:jc w:val="both"/>
              <w:rPr>
                <w:b/>
                <w:sz w:val="20"/>
                <w:szCs w:val="20"/>
              </w:rPr>
            </w:pPr>
            <w:r w:rsidRPr="000C5EE6">
              <w:rPr>
                <w:b/>
                <w:sz w:val="20"/>
                <w:szCs w:val="20"/>
              </w:rPr>
              <w:t>3.0000</w:t>
            </w:r>
          </w:p>
        </w:tc>
        <w:tc>
          <w:tcPr>
            <w:tcW w:w="620" w:type="pct"/>
            <w:vMerge w:val="restart"/>
          </w:tcPr>
          <w:p w:rsidR="00FD4244" w:rsidRPr="000C5EE6" w:rsidRDefault="009D3240" w:rsidP="000C5EE6">
            <w:pPr>
              <w:adjustRightInd w:val="0"/>
              <w:snapToGrid w:val="0"/>
              <w:spacing w:after="0" w:line="240" w:lineRule="auto"/>
              <w:jc w:val="both"/>
              <w:rPr>
                <w:b/>
                <w:sz w:val="20"/>
                <w:szCs w:val="20"/>
              </w:rPr>
            </w:pPr>
            <w:r w:rsidRPr="000C5EE6">
              <w:rPr>
                <w:b/>
                <w:sz w:val="20"/>
                <w:szCs w:val="20"/>
              </w:rPr>
              <w:t>0.0340</w:t>
            </w: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Good</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165.8000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68.6600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197.2900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49.9000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Unsatisfactory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194.0000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49.6600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Very Unsatisfactory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155.1700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43.3100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217"/>
        </w:trPr>
        <w:tc>
          <w:tcPr>
            <w:tcW w:w="1057"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Health</w:t>
            </w: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Very good</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184.8300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39.3600</w:t>
            </w:r>
          </w:p>
        </w:tc>
        <w:tc>
          <w:tcPr>
            <w:tcW w:w="620"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1.3050</w:t>
            </w:r>
          </w:p>
        </w:tc>
        <w:tc>
          <w:tcPr>
            <w:tcW w:w="620"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0.2740</w:t>
            </w: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Good</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167.0700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64.8600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200.7000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51.3800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Unsatisfactory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182.2500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50.8700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Very Unsatisfactory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184.2500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48.5900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203"/>
        </w:trPr>
        <w:tc>
          <w:tcPr>
            <w:tcW w:w="1057"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Time Management</w:t>
            </w: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Very good</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173.5000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34.6500</w:t>
            </w:r>
          </w:p>
        </w:tc>
        <w:tc>
          <w:tcPr>
            <w:tcW w:w="620"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1.2250</w:t>
            </w:r>
          </w:p>
        </w:tc>
        <w:tc>
          <w:tcPr>
            <w:tcW w:w="620"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0.3050</w:t>
            </w: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Good</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164.5000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3.5300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193.3600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57.4000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Unsatisfactory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198.9600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53.5900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Very Unsatisfactory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170.4600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42.5200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16"/>
        </w:trPr>
        <w:tc>
          <w:tcPr>
            <w:tcW w:w="1057"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Social Life</w:t>
            </w: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Very good</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w:t>
            </w:r>
          </w:p>
        </w:tc>
        <w:tc>
          <w:tcPr>
            <w:tcW w:w="620"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0.4850</w:t>
            </w:r>
          </w:p>
        </w:tc>
        <w:tc>
          <w:tcPr>
            <w:tcW w:w="620" w:type="pct"/>
            <w:vMerge w:val="restart"/>
          </w:tcPr>
          <w:p w:rsidR="00FD4244" w:rsidRPr="000C5EE6" w:rsidRDefault="009D3240" w:rsidP="000C5EE6">
            <w:pPr>
              <w:adjustRightInd w:val="0"/>
              <w:snapToGrid w:val="0"/>
              <w:spacing w:after="0" w:line="240" w:lineRule="auto"/>
              <w:jc w:val="both"/>
              <w:rPr>
                <w:sz w:val="20"/>
                <w:szCs w:val="20"/>
              </w:rPr>
            </w:pPr>
            <w:r w:rsidRPr="000C5EE6">
              <w:rPr>
                <w:sz w:val="20"/>
                <w:szCs w:val="20"/>
              </w:rPr>
              <w:t>0.6930</w:t>
            </w: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Good</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230.0000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Satisfactory</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193.1200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54.7500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71"/>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 xml:space="preserve">Unsatisfactory </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188.8600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61.5400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r w:rsidR="00FD4244" w:rsidRPr="000C5EE6">
        <w:trPr>
          <w:trHeight w:val="163"/>
        </w:trPr>
        <w:tc>
          <w:tcPr>
            <w:tcW w:w="1057" w:type="pct"/>
            <w:vMerge/>
          </w:tcPr>
          <w:p w:rsidR="00FD4244" w:rsidRPr="000C5EE6" w:rsidRDefault="00FD4244" w:rsidP="000C5EE6">
            <w:pPr>
              <w:adjustRightInd w:val="0"/>
              <w:snapToGrid w:val="0"/>
              <w:spacing w:after="0" w:line="240" w:lineRule="auto"/>
              <w:jc w:val="both"/>
              <w:rPr>
                <w:sz w:val="20"/>
                <w:szCs w:val="20"/>
              </w:rPr>
            </w:pPr>
          </w:p>
        </w:tc>
        <w:tc>
          <w:tcPr>
            <w:tcW w:w="1240"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 xml:space="preserve">Very Unsatisfactory </w:t>
            </w:r>
          </w:p>
        </w:tc>
        <w:tc>
          <w:tcPr>
            <w:tcW w:w="748"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182.0500</w:t>
            </w:r>
          </w:p>
        </w:tc>
        <w:tc>
          <w:tcPr>
            <w:tcW w:w="714" w:type="pct"/>
          </w:tcPr>
          <w:p w:rsidR="00FD4244" w:rsidRPr="000C5EE6" w:rsidRDefault="009D3240" w:rsidP="000C5EE6">
            <w:pPr>
              <w:adjustRightInd w:val="0"/>
              <w:snapToGrid w:val="0"/>
              <w:spacing w:after="0" w:line="240" w:lineRule="auto"/>
              <w:jc w:val="both"/>
              <w:rPr>
                <w:sz w:val="20"/>
                <w:szCs w:val="20"/>
              </w:rPr>
            </w:pPr>
            <w:r w:rsidRPr="000C5EE6">
              <w:rPr>
                <w:sz w:val="20"/>
                <w:szCs w:val="20"/>
              </w:rPr>
              <w:t>45.6400</w:t>
            </w:r>
          </w:p>
        </w:tc>
        <w:tc>
          <w:tcPr>
            <w:tcW w:w="620" w:type="pct"/>
            <w:vMerge/>
          </w:tcPr>
          <w:p w:rsidR="00FD4244" w:rsidRPr="000C5EE6" w:rsidRDefault="00FD4244" w:rsidP="000C5EE6">
            <w:pPr>
              <w:adjustRightInd w:val="0"/>
              <w:snapToGrid w:val="0"/>
              <w:spacing w:after="0" w:line="240" w:lineRule="auto"/>
              <w:jc w:val="both"/>
              <w:rPr>
                <w:sz w:val="20"/>
                <w:szCs w:val="20"/>
              </w:rPr>
            </w:pPr>
          </w:p>
        </w:tc>
        <w:tc>
          <w:tcPr>
            <w:tcW w:w="620" w:type="pct"/>
            <w:vMerge/>
          </w:tcPr>
          <w:p w:rsidR="00FD4244" w:rsidRPr="000C5EE6" w:rsidRDefault="00FD4244" w:rsidP="000C5EE6">
            <w:pPr>
              <w:adjustRightInd w:val="0"/>
              <w:snapToGrid w:val="0"/>
              <w:spacing w:after="0" w:line="240" w:lineRule="auto"/>
              <w:jc w:val="both"/>
              <w:rPr>
                <w:sz w:val="20"/>
                <w:szCs w:val="20"/>
              </w:rPr>
            </w:pPr>
          </w:p>
        </w:tc>
      </w:tr>
    </w:tbl>
    <w:p w:rsidR="00FD4244" w:rsidRDefault="00FD4244" w:rsidP="000C5EE6">
      <w:pPr>
        <w:adjustRightInd w:val="0"/>
        <w:snapToGrid w:val="0"/>
        <w:spacing w:after="0" w:line="240" w:lineRule="auto"/>
        <w:jc w:val="both"/>
        <w:rPr>
          <w:rFonts w:hint="eastAsia"/>
          <w:sz w:val="20"/>
          <w:szCs w:val="20"/>
          <w:lang w:eastAsia="zh-CN"/>
        </w:rPr>
      </w:pPr>
    </w:p>
    <w:p w:rsidR="000C5EE6" w:rsidRPr="000C5EE6" w:rsidRDefault="000C5EE6" w:rsidP="000C5EE6">
      <w:pPr>
        <w:adjustRightInd w:val="0"/>
        <w:snapToGrid w:val="0"/>
        <w:spacing w:after="0" w:line="240" w:lineRule="auto"/>
        <w:jc w:val="both"/>
        <w:rPr>
          <w:rFonts w:hint="eastAsia"/>
          <w:sz w:val="20"/>
          <w:szCs w:val="20"/>
          <w:lang w:eastAsia="zh-CN"/>
        </w:rPr>
      </w:pPr>
    </w:p>
    <w:p w:rsidR="00FD4244" w:rsidRPr="000C5EE6" w:rsidRDefault="00FD4244" w:rsidP="000C5EE6">
      <w:pPr>
        <w:adjustRightInd w:val="0"/>
        <w:snapToGrid w:val="0"/>
        <w:spacing w:after="0" w:line="240" w:lineRule="auto"/>
        <w:ind w:firstLine="720"/>
        <w:jc w:val="both"/>
        <w:rPr>
          <w:sz w:val="20"/>
          <w:szCs w:val="20"/>
        </w:rPr>
        <w:sectPr w:rsidR="00FD4244" w:rsidRPr="000C5EE6">
          <w:type w:val="continuous"/>
          <w:pgSz w:w="12240" w:h="15840"/>
          <w:pgMar w:top="1440" w:right="1440" w:bottom="1440" w:left="1440" w:header="720" w:footer="720" w:gutter="0"/>
          <w:cols w:space="425"/>
          <w:docGrid w:linePitch="360"/>
        </w:sectPr>
      </w:pPr>
    </w:p>
    <w:p w:rsidR="00FD4244" w:rsidRPr="000C5EE6" w:rsidRDefault="009D3240" w:rsidP="000C5EE6">
      <w:pPr>
        <w:adjustRightInd w:val="0"/>
        <w:snapToGrid w:val="0"/>
        <w:spacing w:after="0" w:line="240" w:lineRule="auto"/>
        <w:jc w:val="both"/>
        <w:rPr>
          <w:b/>
          <w:bCs/>
          <w:sz w:val="20"/>
          <w:szCs w:val="20"/>
        </w:rPr>
      </w:pPr>
      <w:r w:rsidRPr="000C5EE6">
        <w:rPr>
          <w:b/>
          <w:bCs/>
          <w:sz w:val="20"/>
          <w:szCs w:val="20"/>
        </w:rPr>
        <w:lastRenderedPageBreak/>
        <w:t>Conclusion</w:t>
      </w:r>
    </w:p>
    <w:p w:rsidR="00FD4244" w:rsidRPr="000C5EE6" w:rsidRDefault="009D3240" w:rsidP="000C5EE6">
      <w:pPr>
        <w:autoSpaceDE w:val="0"/>
        <w:autoSpaceDN w:val="0"/>
        <w:adjustRightInd w:val="0"/>
        <w:snapToGrid w:val="0"/>
        <w:spacing w:after="0" w:line="240" w:lineRule="auto"/>
        <w:ind w:firstLine="720"/>
        <w:jc w:val="both"/>
        <w:rPr>
          <w:sz w:val="20"/>
          <w:szCs w:val="20"/>
        </w:rPr>
      </w:pPr>
      <w:r w:rsidRPr="000C5EE6">
        <w:rPr>
          <w:sz w:val="20"/>
          <w:szCs w:val="20"/>
        </w:rPr>
        <w:t>In the present study it was observed that only campus life adjustment affected academic achievement of the students. In general, it has been found that students who display so</w:t>
      </w:r>
      <w:r w:rsidRPr="000C5EE6">
        <w:rPr>
          <w:sz w:val="20"/>
          <w:szCs w:val="20"/>
        </w:rPr>
        <w:t xml:space="preserve">ciable and prosocial behavior are likely to achieve highly in academic areas. In contrast, students who are disruptive and aggressive fare poorly on academic. </w:t>
      </w:r>
    </w:p>
    <w:p w:rsidR="00FD4244" w:rsidRPr="000C5EE6" w:rsidRDefault="009D3240" w:rsidP="000C5EE6">
      <w:pPr>
        <w:adjustRightInd w:val="0"/>
        <w:snapToGrid w:val="0"/>
        <w:spacing w:after="0" w:line="240" w:lineRule="auto"/>
        <w:ind w:firstLine="810"/>
        <w:jc w:val="both"/>
        <w:rPr>
          <w:sz w:val="20"/>
          <w:szCs w:val="20"/>
        </w:rPr>
      </w:pPr>
      <w:r w:rsidRPr="000C5EE6">
        <w:rPr>
          <w:sz w:val="20"/>
          <w:szCs w:val="20"/>
        </w:rPr>
        <w:t>Academic achievement and social functioning are considered important indexes of adjustment in sc</w:t>
      </w:r>
      <w:r w:rsidRPr="000C5EE6">
        <w:rPr>
          <w:sz w:val="20"/>
          <w:szCs w:val="20"/>
        </w:rPr>
        <w:t>hools. According to the state Educational Outlines, the goals of school education are to help students develop thoroughly in moral, intellectual and physical aspects and become a well-educated worker. On the basis of collectivistic principles in school edu</w:t>
      </w:r>
      <w:r w:rsidRPr="000C5EE6">
        <w:rPr>
          <w:sz w:val="20"/>
          <w:szCs w:val="20"/>
        </w:rPr>
        <w:t>cation, children’s political, social, academic, and recreational activities are organized to reflect collectivistic ideology. In the group, university students are encouraged to cooperate with each other and to maintain harmonious relationship with each ot</w:t>
      </w:r>
      <w:r w:rsidRPr="000C5EE6">
        <w:rPr>
          <w:sz w:val="20"/>
          <w:szCs w:val="20"/>
        </w:rPr>
        <w:t xml:space="preserve">her and to maintain harmonious relationships with peers. At the same time, they are encouraged to help each other with schoolwork and to explore their common academic interests. </w:t>
      </w:r>
    </w:p>
    <w:p w:rsidR="00FD4244" w:rsidRDefault="00FD4244" w:rsidP="000C5EE6">
      <w:pPr>
        <w:adjustRightInd w:val="0"/>
        <w:snapToGrid w:val="0"/>
        <w:spacing w:after="0" w:line="240" w:lineRule="auto"/>
        <w:jc w:val="both"/>
        <w:rPr>
          <w:rFonts w:hint="eastAsia"/>
          <w:sz w:val="20"/>
          <w:szCs w:val="20"/>
          <w:lang w:eastAsia="zh-CN"/>
        </w:rPr>
      </w:pPr>
    </w:p>
    <w:p w:rsidR="000C5EE6" w:rsidRPr="000C5EE6" w:rsidRDefault="000C5EE6" w:rsidP="000C5EE6">
      <w:pPr>
        <w:adjustRightInd w:val="0"/>
        <w:snapToGrid w:val="0"/>
        <w:spacing w:after="0" w:line="240" w:lineRule="auto"/>
        <w:jc w:val="both"/>
        <w:rPr>
          <w:sz w:val="20"/>
          <w:szCs w:val="20"/>
          <w:lang w:eastAsia="zh-CN"/>
        </w:rPr>
      </w:pPr>
    </w:p>
    <w:p w:rsidR="00FD4244" w:rsidRPr="000C5EE6" w:rsidRDefault="009D3240" w:rsidP="000C5EE6">
      <w:pPr>
        <w:adjustRightInd w:val="0"/>
        <w:snapToGrid w:val="0"/>
        <w:spacing w:after="0" w:line="240" w:lineRule="auto"/>
        <w:jc w:val="both"/>
        <w:rPr>
          <w:b/>
          <w:sz w:val="20"/>
          <w:szCs w:val="20"/>
        </w:rPr>
      </w:pPr>
      <w:r w:rsidRPr="000C5EE6">
        <w:rPr>
          <w:b/>
          <w:sz w:val="20"/>
          <w:szCs w:val="20"/>
        </w:rPr>
        <w:lastRenderedPageBreak/>
        <w:t>Reference</w:t>
      </w:r>
    </w:p>
    <w:p w:rsidR="00FD4244" w:rsidRPr="000C5EE6" w:rsidRDefault="009D3240" w:rsidP="000C5EE6">
      <w:pPr>
        <w:numPr>
          <w:ilvl w:val="0"/>
          <w:numId w:val="3"/>
        </w:numPr>
        <w:suppressAutoHyphens w:val="0"/>
        <w:autoSpaceDE w:val="0"/>
        <w:autoSpaceDN w:val="0"/>
        <w:adjustRightInd w:val="0"/>
        <w:snapToGrid w:val="0"/>
        <w:spacing w:after="0" w:line="240" w:lineRule="auto"/>
        <w:ind w:hanging="578"/>
        <w:jc w:val="both"/>
        <w:rPr>
          <w:sz w:val="20"/>
          <w:szCs w:val="20"/>
        </w:rPr>
      </w:pPr>
      <w:r w:rsidRPr="000C5EE6">
        <w:rPr>
          <w:sz w:val="20"/>
          <w:szCs w:val="20"/>
        </w:rPr>
        <w:t xml:space="preserve">Ivemark, Biörn, and Anna Ambrose. "Habitus Adaptation and </w:t>
      </w:r>
      <w:r w:rsidRPr="000C5EE6">
        <w:rPr>
          <w:sz w:val="20"/>
          <w:szCs w:val="20"/>
        </w:rPr>
        <w:t>First-Generation University Students’ Adjustment to Higher Education: A Life Course Perspective." Sociology of Education (2021): 00380407211017060.</w:t>
      </w:r>
    </w:p>
    <w:p w:rsidR="00FD4244" w:rsidRPr="000C5EE6" w:rsidRDefault="009D3240" w:rsidP="000C5EE6">
      <w:pPr>
        <w:numPr>
          <w:ilvl w:val="0"/>
          <w:numId w:val="3"/>
        </w:numPr>
        <w:suppressAutoHyphens w:val="0"/>
        <w:autoSpaceDE w:val="0"/>
        <w:autoSpaceDN w:val="0"/>
        <w:adjustRightInd w:val="0"/>
        <w:snapToGrid w:val="0"/>
        <w:spacing w:after="0" w:line="240" w:lineRule="auto"/>
        <w:ind w:hanging="578"/>
        <w:jc w:val="both"/>
        <w:rPr>
          <w:sz w:val="20"/>
          <w:szCs w:val="20"/>
        </w:rPr>
      </w:pPr>
      <w:r w:rsidRPr="000C5EE6">
        <w:rPr>
          <w:sz w:val="20"/>
          <w:szCs w:val="20"/>
        </w:rPr>
        <w:t>Conefrey, Theresa. "Supporting first-generation students’ adjustment to college with high-impact practices."</w:t>
      </w:r>
      <w:r w:rsidRPr="000C5EE6">
        <w:rPr>
          <w:sz w:val="20"/>
          <w:szCs w:val="20"/>
        </w:rPr>
        <w:t xml:space="preserve"> Journal of College Student Retention: Research, Theory &amp; Practice 23.1 (2021): 139-160.</w:t>
      </w:r>
    </w:p>
    <w:p w:rsidR="00FD4244" w:rsidRPr="000C5EE6" w:rsidRDefault="009D3240" w:rsidP="000C5EE6">
      <w:pPr>
        <w:numPr>
          <w:ilvl w:val="0"/>
          <w:numId w:val="3"/>
        </w:numPr>
        <w:suppressAutoHyphens w:val="0"/>
        <w:autoSpaceDE w:val="0"/>
        <w:autoSpaceDN w:val="0"/>
        <w:adjustRightInd w:val="0"/>
        <w:snapToGrid w:val="0"/>
        <w:spacing w:after="0" w:line="240" w:lineRule="auto"/>
        <w:ind w:hanging="578"/>
        <w:jc w:val="both"/>
        <w:rPr>
          <w:sz w:val="20"/>
          <w:szCs w:val="20"/>
        </w:rPr>
      </w:pPr>
      <w:r w:rsidRPr="000C5EE6">
        <w:rPr>
          <w:sz w:val="20"/>
          <w:szCs w:val="20"/>
        </w:rPr>
        <w:t>Haktanir, Abdulkadir, et al. "Resilience, academic self-concept, and college adjustment among first-year students." Journal of College Student Retention: Research, The</w:t>
      </w:r>
      <w:r w:rsidRPr="000C5EE6">
        <w:rPr>
          <w:sz w:val="20"/>
          <w:szCs w:val="20"/>
        </w:rPr>
        <w:t>ory &amp; Practice 23.1 (2021): 161-178.</w:t>
      </w:r>
    </w:p>
    <w:p w:rsidR="00FD4244" w:rsidRPr="000C5EE6" w:rsidRDefault="009D3240" w:rsidP="000C5EE6">
      <w:pPr>
        <w:numPr>
          <w:ilvl w:val="0"/>
          <w:numId w:val="3"/>
        </w:numPr>
        <w:suppressAutoHyphens w:val="0"/>
        <w:autoSpaceDE w:val="0"/>
        <w:autoSpaceDN w:val="0"/>
        <w:adjustRightInd w:val="0"/>
        <w:snapToGrid w:val="0"/>
        <w:spacing w:after="0" w:line="240" w:lineRule="auto"/>
        <w:ind w:hanging="578"/>
        <w:jc w:val="both"/>
        <w:rPr>
          <w:sz w:val="20"/>
          <w:szCs w:val="20"/>
        </w:rPr>
      </w:pPr>
      <w:r w:rsidRPr="000C5EE6">
        <w:rPr>
          <w:sz w:val="20"/>
          <w:szCs w:val="20"/>
        </w:rPr>
        <w:t>Moon-Seo, Sara K., et al. "Important Role of Parenting Style on College Students' Adjustment in Higher Education." Educational Research: Theory and Practice 32.2 (2021): 47-61.</w:t>
      </w:r>
    </w:p>
    <w:p w:rsidR="00FD4244" w:rsidRPr="000C5EE6" w:rsidRDefault="009D3240" w:rsidP="000C5EE6">
      <w:pPr>
        <w:numPr>
          <w:ilvl w:val="0"/>
          <w:numId w:val="3"/>
        </w:numPr>
        <w:suppressAutoHyphens w:val="0"/>
        <w:autoSpaceDE w:val="0"/>
        <w:autoSpaceDN w:val="0"/>
        <w:adjustRightInd w:val="0"/>
        <w:snapToGrid w:val="0"/>
        <w:spacing w:after="0" w:line="240" w:lineRule="auto"/>
        <w:ind w:hanging="578"/>
        <w:jc w:val="both"/>
        <w:rPr>
          <w:sz w:val="20"/>
          <w:szCs w:val="20"/>
        </w:rPr>
      </w:pPr>
      <w:r w:rsidRPr="000C5EE6">
        <w:rPr>
          <w:sz w:val="20"/>
          <w:szCs w:val="20"/>
        </w:rPr>
        <w:t>Kural, Ayşe I., and Berrin Özyurt. "Why So</w:t>
      </w:r>
      <w:r w:rsidRPr="000C5EE6">
        <w:rPr>
          <w:sz w:val="20"/>
          <w:szCs w:val="20"/>
        </w:rPr>
        <w:t xml:space="preserve">me Students Adjust Easily While Others Can Not? Stress and Adjustment to University: Personality as Moderator." </w:t>
      </w:r>
      <w:r w:rsidRPr="000C5EE6">
        <w:rPr>
          <w:sz w:val="20"/>
          <w:szCs w:val="20"/>
        </w:rPr>
        <w:lastRenderedPageBreak/>
        <w:t>Journal of College Student Retention: Research, Theory &amp; Practice (2021): 15210251211002179.</w:t>
      </w:r>
    </w:p>
    <w:p w:rsidR="00FD4244" w:rsidRPr="000C5EE6" w:rsidRDefault="009D3240" w:rsidP="000C5EE6">
      <w:pPr>
        <w:numPr>
          <w:ilvl w:val="0"/>
          <w:numId w:val="3"/>
        </w:numPr>
        <w:suppressAutoHyphens w:val="0"/>
        <w:autoSpaceDE w:val="0"/>
        <w:autoSpaceDN w:val="0"/>
        <w:adjustRightInd w:val="0"/>
        <w:snapToGrid w:val="0"/>
        <w:spacing w:after="0" w:line="240" w:lineRule="auto"/>
        <w:ind w:hanging="578"/>
        <w:jc w:val="both"/>
        <w:rPr>
          <w:sz w:val="20"/>
          <w:szCs w:val="20"/>
        </w:rPr>
      </w:pPr>
      <w:r w:rsidRPr="000C5EE6">
        <w:rPr>
          <w:sz w:val="20"/>
          <w:szCs w:val="20"/>
        </w:rPr>
        <w:t>Arslan, Gökmen, Murat Yıldırım, and Masood Zangeneh</w:t>
      </w:r>
      <w:r w:rsidRPr="000C5EE6">
        <w:rPr>
          <w:sz w:val="20"/>
          <w:szCs w:val="20"/>
        </w:rPr>
        <w:t xml:space="preserve">. "Coronavirus anxiety and psychological adjustment in college students: Exploring the role of college belongingness and social media addiction." </w:t>
      </w:r>
      <w:r w:rsidRPr="000C5EE6">
        <w:rPr>
          <w:sz w:val="20"/>
          <w:szCs w:val="20"/>
        </w:rPr>
        <w:lastRenderedPageBreak/>
        <w:t>International Journal of Mental Health and Addiction (2021): 1-14.</w:t>
      </w:r>
    </w:p>
    <w:p w:rsidR="00FD4244" w:rsidRPr="000C5EE6" w:rsidRDefault="009D3240" w:rsidP="000C5EE6">
      <w:pPr>
        <w:numPr>
          <w:ilvl w:val="0"/>
          <w:numId w:val="3"/>
        </w:numPr>
        <w:suppressAutoHyphens w:val="0"/>
        <w:autoSpaceDE w:val="0"/>
        <w:autoSpaceDN w:val="0"/>
        <w:adjustRightInd w:val="0"/>
        <w:snapToGrid w:val="0"/>
        <w:spacing w:after="0" w:line="240" w:lineRule="auto"/>
        <w:ind w:hanging="578"/>
        <w:jc w:val="both"/>
        <w:rPr>
          <w:sz w:val="20"/>
          <w:szCs w:val="20"/>
        </w:rPr>
      </w:pPr>
      <w:r w:rsidRPr="000C5EE6">
        <w:rPr>
          <w:sz w:val="20"/>
          <w:szCs w:val="20"/>
        </w:rPr>
        <w:t>Can, Ahmet, Senel Poyrazl, and Yegan Pillay</w:t>
      </w:r>
      <w:r w:rsidRPr="000C5EE6">
        <w:rPr>
          <w:sz w:val="20"/>
          <w:szCs w:val="20"/>
        </w:rPr>
        <w:t>. "Eleven Types of Adjustment Problems and Psychological Well-Being among International Students." Eurasian Journal of Educational Research 91 (2021): 1-20.</w:t>
      </w:r>
    </w:p>
    <w:p w:rsidR="00FD4244" w:rsidRDefault="00FD4244" w:rsidP="000C5EE6">
      <w:pPr>
        <w:adjustRightInd w:val="0"/>
        <w:snapToGrid w:val="0"/>
        <w:spacing w:after="0" w:line="240" w:lineRule="auto"/>
        <w:jc w:val="both"/>
        <w:rPr>
          <w:rFonts w:hint="eastAsia"/>
          <w:sz w:val="20"/>
          <w:szCs w:val="20"/>
          <w:lang w:eastAsia="zh-CN"/>
        </w:rPr>
      </w:pPr>
    </w:p>
    <w:p w:rsidR="000C5EE6" w:rsidRPr="000C5EE6" w:rsidRDefault="000C5EE6" w:rsidP="000C5EE6">
      <w:pPr>
        <w:adjustRightInd w:val="0"/>
        <w:snapToGrid w:val="0"/>
        <w:spacing w:after="0" w:line="240" w:lineRule="auto"/>
        <w:jc w:val="both"/>
        <w:rPr>
          <w:rFonts w:hint="eastAsia"/>
          <w:sz w:val="20"/>
          <w:szCs w:val="20"/>
          <w:lang w:eastAsia="zh-CN"/>
        </w:rPr>
        <w:sectPr w:rsidR="000C5EE6" w:rsidRPr="000C5EE6" w:rsidSect="000C5EE6">
          <w:footnotePr>
            <w:pos w:val="beneathText"/>
          </w:footnotePr>
          <w:type w:val="continuous"/>
          <w:pgSz w:w="12240" w:h="15840" w:code="1"/>
          <w:pgMar w:top="1440" w:right="1440" w:bottom="1440" w:left="1440" w:header="720" w:footer="720" w:gutter="0"/>
          <w:cols w:num="2" w:space="720"/>
          <w:docGrid w:linePitch="360"/>
        </w:sectPr>
      </w:pPr>
    </w:p>
    <w:p w:rsidR="00FD4244" w:rsidRDefault="00FD4244" w:rsidP="000C5EE6">
      <w:pPr>
        <w:adjustRightInd w:val="0"/>
        <w:snapToGrid w:val="0"/>
        <w:spacing w:after="0" w:line="240" w:lineRule="auto"/>
        <w:jc w:val="both"/>
        <w:rPr>
          <w:rFonts w:hint="eastAsia"/>
          <w:sz w:val="20"/>
          <w:szCs w:val="20"/>
          <w:lang w:eastAsia="zh-CN"/>
        </w:rPr>
      </w:pPr>
    </w:p>
    <w:p w:rsidR="000C5EE6" w:rsidRDefault="000C5EE6" w:rsidP="000C5EE6">
      <w:pPr>
        <w:adjustRightInd w:val="0"/>
        <w:snapToGrid w:val="0"/>
        <w:spacing w:after="0" w:line="240" w:lineRule="auto"/>
        <w:jc w:val="both"/>
        <w:rPr>
          <w:rFonts w:hint="eastAsia"/>
          <w:sz w:val="20"/>
          <w:szCs w:val="20"/>
          <w:lang w:eastAsia="zh-CN"/>
        </w:rPr>
      </w:pPr>
    </w:p>
    <w:p w:rsidR="000C5EE6" w:rsidRPr="000C5EE6" w:rsidRDefault="000C5EE6" w:rsidP="000C5EE6">
      <w:pPr>
        <w:adjustRightInd w:val="0"/>
        <w:snapToGrid w:val="0"/>
        <w:spacing w:after="0" w:line="240" w:lineRule="auto"/>
        <w:jc w:val="both"/>
        <w:rPr>
          <w:rFonts w:hint="eastAsia"/>
          <w:sz w:val="20"/>
          <w:szCs w:val="20"/>
          <w:lang w:eastAsia="zh-CN"/>
        </w:rPr>
      </w:pPr>
    </w:p>
    <w:p w:rsidR="00FD4244" w:rsidRPr="000C5EE6" w:rsidRDefault="000C5EE6" w:rsidP="000C5EE6">
      <w:pPr>
        <w:adjustRightInd w:val="0"/>
        <w:snapToGrid w:val="0"/>
        <w:spacing w:after="0" w:line="240" w:lineRule="auto"/>
        <w:jc w:val="both"/>
        <w:rPr>
          <w:sz w:val="20"/>
          <w:szCs w:val="20"/>
          <w:lang w:eastAsia="zh-CN"/>
        </w:rPr>
      </w:pPr>
      <w:r>
        <w:rPr>
          <w:rFonts w:hint="eastAsia"/>
          <w:sz w:val="20"/>
          <w:szCs w:val="20"/>
          <w:lang w:eastAsia="zh-CN"/>
        </w:rPr>
        <w:t>7/3/2021</w:t>
      </w:r>
    </w:p>
    <w:sectPr w:rsidR="00FD4244" w:rsidRPr="000C5EE6" w:rsidSect="00FD4244">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40" w:rsidRDefault="009D3240" w:rsidP="00FD4244">
      <w:pPr>
        <w:spacing w:after="0" w:line="240" w:lineRule="auto"/>
      </w:pPr>
      <w:r>
        <w:separator/>
      </w:r>
    </w:p>
  </w:endnote>
  <w:endnote w:type="continuationSeparator" w:id="0">
    <w:p w:rsidR="009D3240" w:rsidRDefault="009D3240" w:rsidP="00FD4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44" w:rsidRDefault="00FD4244">
    <w:pPr>
      <w:pStyle w:val="Footer"/>
      <w:framePr w:wrap="around" w:vAnchor="text" w:hAnchor="margin" w:xAlign="center" w:y="1"/>
      <w:rPr>
        <w:rStyle w:val="PageNumber"/>
      </w:rPr>
    </w:pPr>
    <w:r>
      <w:rPr>
        <w:rStyle w:val="PageNumber"/>
      </w:rPr>
      <w:fldChar w:fldCharType="begin"/>
    </w:r>
    <w:r w:rsidR="009D3240">
      <w:rPr>
        <w:rStyle w:val="PageNumber"/>
      </w:rPr>
      <w:instrText xml:space="preserve">PAGE  </w:instrText>
    </w:r>
    <w:r>
      <w:rPr>
        <w:rStyle w:val="PageNumber"/>
      </w:rPr>
      <w:fldChar w:fldCharType="end"/>
    </w:r>
  </w:p>
  <w:p w:rsidR="00FD4244" w:rsidRDefault="00FD42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44" w:rsidRDefault="00FD4244">
    <w:pPr>
      <w:jc w:val="center"/>
      <w:rPr>
        <w:lang w:eastAsia="zh-CN"/>
      </w:rPr>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8240;mso-wrap-style:none;mso-position-horizontal:center;mso-position-horizontal-relative:margin" filled="f" stroked="f">
          <v:textbox style="mso-fit-shape-to-text:t" inset="0,0,0,0">
            <w:txbxContent>
              <w:p w:rsidR="00FD4244" w:rsidRDefault="00FD4244">
                <w:pPr>
                  <w:pStyle w:val="Footer"/>
                  <w:rPr>
                    <w:rStyle w:val="PageNumber"/>
                    <w:sz w:val="20"/>
                    <w:szCs w:val="20"/>
                  </w:rPr>
                </w:pPr>
                <w:r>
                  <w:rPr>
                    <w:rStyle w:val="PageNumber"/>
                    <w:sz w:val="20"/>
                    <w:szCs w:val="20"/>
                  </w:rPr>
                  <w:fldChar w:fldCharType="begin"/>
                </w:r>
                <w:r w:rsidR="009D3240">
                  <w:rPr>
                    <w:rStyle w:val="PageNumber"/>
                    <w:sz w:val="20"/>
                    <w:szCs w:val="20"/>
                  </w:rPr>
                  <w:instrText xml:space="preserve">PAGE  </w:instrText>
                </w:r>
                <w:r>
                  <w:rPr>
                    <w:rStyle w:val="PageNumber"/>
                    <w:sz w:val="20"/>
                    <w:szCs w:val="20"/>
                  </w:rPr>
                  <w:fldChar w:fldCharType="separate"/>
                </w:r>
                <w:r w:rsidR="000C5EE6">
                  <w:rPr>
                    <w:rStyle w:val="PageNumber"/>
                    <w:noProof/>
                    <w:sz w:val="20"/>
                    <w:szCs w:val="20"/>
                  </w:rPr>
                  <w:t>18</w:t>
                </w:r>
                <w:r>
                  <w:rPr>
                    <w:rStyle w:val="PageNumber"/>
                    <w:sz w:val="20"/>
                    <w:szCs w:val="20"/>
                  </w:rPr>
                  <w:fldChar w:fldCharType="end"/>
                </w:r>
              </w:p>
            </w:txbxContent>
          </v:textbox>
          <w10:wrap anchorx="margin"/>
        </v:shape>
      </w:pict>
    </w:r>
    <w:hyperlink r:id="rId1" w:history="1">
      <w:r w:rsidR="009D3240">
        <w:rPr>
          <w:rStyle w:val="Hyperlink"/>
          <w:rFonts w:cs="Calibri"/>
          <w:sz w:val="20"/>
          <w:szCs w:val="20"/>
        </w:rPr>
        <w:t>http://www.sciencepub.net</w:t>
      </w:r>
      <w:r w:rsidR="009D3240">
        <w:rPr>
          <w:rStyle w:val="Hyperlink"/>
          <w:sz w:val="20"/>
          <w:szCs w:val="20"/>
        </w:rPr>
        <w:t>/newyork</w:t>
      </w:r>
    </w:hyperlink>
    <w:r w:rsidR="009D3240">
      <w:rPr>
        <w:bCs/>
        <w:sz w:val="20"/>
      </w:rPr>
      <w:t xml:space="preserve">                        </w:t>
    </w:r>
    <w:r w:rsidR="009D3240">
      <w:rPr>
        <w:bCs/>
        <w:sz w:val="20"/>
      </w:rPr>
      <w:tab/>
    </w:r>
    <w:r w:rsidR="009D3240">
      <w:rPr>
        <w:bCs/>
        <w:sz w:val="20"/>
      </w:rPr>
      <w:tab/>
    </w:r>
    <w:r w:rsidR="009D3240">
      <w:rPr>
        <w:bCs/>
        <w:sz w:val="20"/>
      </w:rPr>
      <w:tab/>
      <w:t xml:space="preserve">                   </w:t>
    </w:r>
    <w:bookmarkStart w:id="14" w:name="OLE_LINK12"/>
    <w:bookmarkStart w:id="15" w:name="OLE_LINK13"/>
    <w:r>
      <w:rPr>
        <w:bCs/>
        <w:sz w:val="20"/>
      </w:rPr>
      <w:fldChar w:fldCharType="begin"/>
    </w:r>
    <w:r w:rsidR="009D3240">
      <w:rPr>
        <w:bCs/>
        <w:sz w:val="20"/>
      </w:rPr>
      <w:instrText xml:space="preserve"> HYPERLINK "mailto:newyorksci@gmail.com" </w:instrText>
    </w:r>
    <w:r>
      <w:rPr>
        <w:bCs/>
        <w:sz w:val="20"/>
      </w:rPr>
      <w:fldChar w:fldCharType="separate"/>
    </w:r>
    <w:r w:rsidR="009D3240">
      <w:rPr>
        <w:rStyle w:val="Hyperlink"/>
        <w:bCs/>
        <w:sz w:val="20"/>
      </w:rPr>
      <w:t>newyorksci@gmail.com</w:t>
    </w:r>
    <w:bookmarkEnd w:id="14"/>
    <w:bookmarkEnd w:id="15"/>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44" w:rsidRDefault="00FD4244">
    <w:pPr>
      <w:pStyle w:val="Footer"/>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FD4244" w:rsidRDefault="00FD4244">
                <w:pPr>
                  <w:pStyle w:val="Footer"/>
                  <w:rPr>
                    <w:lang w:eastAsia="zh-CN"/>
                  </w:rPr>
                </w:pPr>
                <w:r>
                  <w:rPr>
                    <w:rFonts w:hint="eastAsia"/>
                    <w:sz w:val="20"/>
                    <w:szCs w:val="20"/>
                    <w:lang w:eastAsia="zh-CN"/>
                  </w:rPr>
                  <w:fldChar w:fldCharType="begin"/>
                </w:r>
                <w:r w:rsidR="009D3240">
                  <w:rPr>
                    <w:rFonts w:hint="eastAsia"/>
                    <w:sz w:val="20"/>
                    <w:szCs w:val="20"/>
                    <w:lang w:eastAsia="zh-CN"/>
                  </w:rPr>
                  <w:instrText xml:space="preserve"> PAGE  \* MERGEFORMAT </w:instrText>
                </w:r>
                <w:r>
                  <w:rPr>
                    <w:rFonts w:hint="eastAsia"/>
                    <w:sz w:val="20"/>
                    <w:szCs w:val="20"/>
                    <w:lang w:eastAsia="zh-CN"/>
                  </w:rPr>
                  <w:fldChar w:fldCharType="separate"/>
                </w:r>
                <w:r w:rsidR="000C5EE6">
                  <w:rPr>
                    <w:noProof/>
                    <w:sz w:val="20"/>
                    <w:szCs w:val="20"/>
                    <w:lang w:eastAsia="zh-CN"/>
                  </w:rPr>
                  <w:t>17</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40" w:rsidRDefault="009D3240" w:rsidP="00FD4244">
      <w:pPr>
        <w:spacing w:after="0" w:line="240" w:lineRule="auto"/>
      </w:pPr>
      <w:r>
        <w:separator/>
      </w:r>
    </w:p>
  </w:footnote>
  <w:footnote w:type="continuationSeparator" w:id="0">
    <w:p w:rsidR="009D3240" w:rsidRDefault="009D3240" w:rsidP="00FD4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44" w:rsidRDefault="009D3240">
    <w:pPr>
      <w:pBdr>
        <w:bottom w:val="thinThickMediumGap" w:sz="12" w:space="1" w:color="auto"/>
      </w:pBdr>
      <w:jc w:val="center"/>
      <w:rPr>
        <w:iCs/>
        <w:sz w:val="20"/>
      </w:rPr>
    </w:pPr>
    <w:bookmarkStart w:id="1" w:name="_Hlk302678399"/>
    <w:bookmarkStart w:id="2" w:name="OLE_LINK7"/>
    <w:bookmarkStart w:id="3" w:name="OLE_LINK6"/>
    <w:bookmarkStart w:id="4" w:name="OLE_LINK3"/>
    <w:bookmarkStart w:id="5" w:name="OLE_LINK5"/>
    <w:bookmarkStart w:id="6" w:name="OLE_LINK4"/>
    <w:bookmarkStart w:id="7" w:name="_Hlk302678401"/>
    <w:bookmarkStart w:id="8" w:name="OLE_LINK8"/>
    <w:bookmarkStart w:id="9" w:name="_Hlk313407879"/>
    <w:bookmarkStart w:id="10" w:name="_Hlk313407873"/>
    <w:bookmarkStart w:id="11" w:name="OLE_LINK11"/>
    <w:bookmarkStart w:id="12" w:name="OLE_LINK9"/>
    <w:bookmarkStart w:id="13" w:name="OLE_LINK10"/>
    <w:r>
      <w:rPr>
        <w:sz w:val="20"/>
      </w:rPr>
      <w:t>New York Science Journal 20</w:t>
    </w:r>
    <w:r>
      <w:rPr>
        <w:rFonts w:hint="eastAsia"/>
        <w:sz w:val="20"/>
        <w:lang w:eastAsia="zh-CN"/>
      </w:rPr>
      <w:t>21</w:t>
    </w:r>
    <w:r>
      <w:rPr>
        <w:sz w:val="20"/>
      </w:rPr>
      <w:t>;1</w:t>
    </w:r>
    <w:r>
      <w:rPr>
        <w:rFonts w:hint="eastAsia"/>
        <w:sz w:val="20"/>
        <w:lang w:eastAsia="zh-CN"/>
      </w:rPr>
      <w:t>4</w:t>
    </w:r>
    <w:r>
      <w:rPr>
        <w:sz w:val="20"/>
      </w:rPr>
      <w:t>(</w:t>
    </w:r>
    <w:r>
      <w:rPr>
        <w:rFonts w:hint="eastAsia"/>
        <w:sz w:val="20"/>
        <w:lang w:eastAsia="zh-CN"/>
      </w:rPr>
      <w:t>7</w:t>
    </w:r>
    <w:r>
      <w:rPr>
        <w:sz w:val="20"/>
      </w:rPr>
      <w:t>)</w:t>
    </w:r>
    <w:r>
      <w:rPr>
        <w:iCs/>
        <w:sz w:val="20"/>
      </w:rPr>
      <w:t xml:space="preserve">                                                </w:t>
    </w:r>
    <w:hyperlink r:id="rId1" w:history="1">
      <w:r>
        <w:rPr>
          <w:rStyle w:val="Hyperlink"/>
          <w:sz w:val="20"/>
        </w:rPr>
        <w:t>http://www.sciencepub.net/newyork</w:t>
      </w:r>
    </w:hyperlink>
    <w:bookmarkEnd w:id="1"/>
    <w:bookmarkEnd w:id="2"/>
    <w:bookmarkEnd w:id="3"/>
    <w:bookmarkEnd w:id="4"/>
    <w:bookmarkEnd w:id="5"/>
    <w:bookmarkEnd w:id="6"/>
    <w:bookmarkEnd w:id="7"/>
    <w:r>
      <w:rPr>
        <w:rFonts w:hint="eastAsia"/>
        <w:sz w:val="20"/>
      </w:rPr>
      <w:t xml:space="preserve"> </w:t>
    </w:r>
    <w:r>
      <w:rPr>
        <w:rFonts w:hint="eastAsia"/>
        <w:b/>
        <w:i/>
        <w:color w:val="FF0000"/>
        <w:sz w:val="20"/>
        <w:szCs w:val="20"/>
        <w:bdr w:val="single" w:sz="4" w:space="0" w:color="FF0000"/>
      </w:rPr>
      <w:t>NYJ</w:t>
    </w:r>
  </w:p>
  <w:bookmarkEnd w:id="8"/>
  <w:bookmarkEnd w:id="9"/>
  <w:bookmarkEnd w:id="10"/>
  <w:bookmarkEnd w:id="11"/>
  <w:bookmarkEnd w:id="12"/>
  <w:bookmarkEnd w:id="13"/>
  <w:p w:rsidR="00FD4244" w:rsidRDefault="00FD42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44" w:rsidRDefault="009D3240">
    <w:pPr>
      <w:pStyle w:val="Header"/>
    </w:pPr>
    <w:r>
      <w:rPr>
        <w:noProof/>
        <w:szCs w:val="20"/>
        <w:lang w:eastAsia="zh-CN"/>
      </w:rPr>
      <w:drawing>
        <wp:inline distT="0" distB="0" distL="114300" distR="114300">
          <wp:extent cx="5951220" cy="775335"/>
          <wp:effectExtent l="0" t="0" r="11430" b="5715"/>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pic:cNvPicPr>
                </pic:nvPicPr>
                <pic:blipFill>
                  <a:blip r:embed="rId1"/>
                  <a:stretch>
                    <a:fillRect/>
                  </a:stretch>
                </pic:blipFill>
                <pic:spPr>
                  <a:xfrm>
                    <a:off x="0" y="0"/>
                    <a:ext cx="5951220" cy="7753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3C14000A"/>
    <w:multiLevelType w:val="multilevel"/>
    <w:tmpl w:val="3C14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9E3B5D"/>
    <w:multiLevelType w:val="multilevel"/>
    <w:tmpl w:val="4E9E3B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3,4"/>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16AC"/>
    <w:rsid w:val="000827B7"/>
    <w:rsid w:val="000844D7"/>
    <w:rsid w:val="00086790"/>
    <w:rsid w:val="00090A06"/>
    <w:rsid w:val="000A0250"/>
    <w:rsid w:val="000A3F90"/>
    <w:rsid w:val="000C5EE6"/>
    <w:rsid w:val="001817C7"/>
    <w:rsid w:val="00183764"/>
    <w:rsid w:val="001964D0"/>
    <w:rsid w:val="001A0CD7"/>
    <w:rsid w:val="001B41B8"/>
    <w:rsid w:val="001B650D"/>
    <w:rsid w:val="001C3D42"/>
    <w:rsid w:val="001F2DCC"/>
    <w:rsid w:val="00205E97"/>
    <w:rsid w:val="00245C21"/>
    <w:rsid w:val="002721F1"/>
    <w:rsid w:val="00282FA1"/>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A11A7"/>
    <w:rsid w:val="004C00D5"/>
    <w:rsid w:val="004C7E2A"/>
    <w:rsid w:val="004D01D3"/>
    <w:rsid w:val="004D0467"/>
    <w:rsid w:val="004F4AFB"/>
    <w:rsid w:val="00520D1A"/>
    <w:rsid w:val="0052512B"/>
    <w:rsid w:val="00553F9B"/>
    <w:rsid w:val="005660A1"/>
    <w:rsid w:val="00593132"/>
    <w:rsid w:val="005A21B0"/>
    <w:rsid w:val="005A5E42"/>
    <w:rsid w:val="005C2F35"/>
    <w:rsid w:val="005D1DA6"/>
    <w:rsid w:val="005E45E2"/>
    <w:rsid w:val="005F5E04"/>
    <w:rsid w:val="006477E2"/>
    <w:rsid w:val="0065209A"/>
    <w:rsid w:val="00657995"/>
    <w:rsid w:val="006B5399"/>
    <w:rsid w:val="006D5C2E"/>
    <w:rsid w:val="006E2D7E"/>
    <w:rsid w:val="006E6ACB"/>
    <w:rsid w:val="006E7156"/>
    <w:rsid w:val="006F1706"/>
    <w:rsid w:val="00744442"/>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35CF7"/>
    <w:rsid w:val="0094140D"/>
    <w:rsid w:val="009459B3"/>
    <w:rsid w:val="00952EB8"/>
    <w:rsid w:val="00987FF3"/>
    <w:rsid w:val="00997A8E"/>
    <w:rsid w:val="009A3681"/>
    <w:rsid w:val="009D3240"/>
    <w:rsid w:val="00A1557F"/>
    <w:rsid w:val="00A3476D"/>
    <w:rsid w:val="00AB1446"/>
    <w:rsid w:val="00B06DF9"/>
    <w:rsid w:val="00B3167C"/>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92003"/>
    <w:rsid w:val="00CC4387"/>
    <w:rsid w:val="00CC7C6D"/>
    <w:rsid w:val="00CD1D23"/>
    <w:rsid w:val="00CE7B2F"/>
    <w:rsid w:val="00CF24FB"/>
    <w:rsid w:val="00CF6616"/>
    <w:rsid w:val="00D04C27"/>
    <w:rsid w:val="00D0611D"/>
    <w:rsid w:val="00D13147"/>
    <w:rsid w:val="00D26F2E"/>
    <w:rsid w:val="00D3777A"/>
    <w:rsid w:val="00D43203"/>
    <w:rsid w:val="00D56002"/>
    <w:rsid w:val="00D778C9"/>
    <w:rsid w:val="00DF6507"/>
    <w:rsid w:val="00DF7353"/>
    <w:rsid w:val="00E015B9"/>
    <w:rsid w:val="00E330B8"/>
    <w:rsid w:val="00E34501"/>
    <w:rsid w:val="00E34DBD"/>
    <w:rsid w:val="00E52EA0"/>
    <w:rsid w:val="00E57761"/>
    <w:rsid w:val="00E617EB"/>
    <w:rsid w:val="00E73E1D"/>
    <w:rsid w:val="00EB015A"/>
    <w:rsid w:val="00EB51F4"/>
    <w:rsid w:val="00EC565A"/>
    <w:rsid w:val="00EC5C53"/>
    <w:rsid w:val="00ED4441"/>
    <w:rsid w:val="00ED4A29"/>
    <w:rsid w:val="00ED4ED9"/>
    <w:rsid w:val="00EE1CEE"/>
    <w:rsid w:val="00EE1F4B"/>
    <w:rsid w:val="00EE357C"/>
    <w:rsid w:val="00F02C87"/>
    <w:rsid w:val="00F03305"/>
    <w:rsid w:val="00F2228B"/>
    <w:rsid w:val="00F62573"/>
    <w:rsid w:val="00F72E1D"/>
    <w:rsid w:val="00F83A62"/>
    <w:rsid w:val="00FA6D77"/>
    <w:rsid w:val="00FB5B6A"/>
    <w:rsid w:val="00FC4906"/>
    <w:rsid w:val="00FD4244"/>
    <w:rsid w:val="00FF7666"/>
    <w:rsid w:val="093401D3"/>
    <w:rsid w:val="483E6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unhideWhenUsed="0" w:qFormat="1"/>
    <w:lsdException w:name="page number"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qFormat="1"/>
    <w:lsdException w:name="Body Text Indent 2" w:semiHidden="0" w:uiPriority="0" w:unhideWhenUsed="0"/>
    <w:lsdException w:name="Body Text Indent 3"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44"/>
    <w:pPr>
      <w:suppressAutoHyphens/>
    </w:pPr>
    <w:rPr>
      <w:sz w:val="24"/>
      <w:szCs w:val="24"/>
      <w:lang w:eastAsia="ar-SA"/>
    </w:rPr>
  </w:style>
  <w:style w:type="paragraph" w:styleId="Heading1">
    <w:name w:val="heading 1"/>
    <w:basedOn w:val="Normal"/>
    <w:next w:val="Normal"/>
    <w:qFormat/>
    <w:rsid w:val="00FD4244"/>
    <w:pPr>
      <w:keepNext/>
      <w:numPr>
        <w:numId w:val="1"/>
      </w:numPr>
      <w:outlineLvl w:val="0"/>
    </w:pPr>
    <w:rPr>
      <w:b/>
      <w:bCs/>
      <w:sz w:val="32"/>
    </w:rPr>
  </w:style>
  <w:style w:type="paragraph" w:styleId="Heading2">
    <w:name w:val="heading 2"/>
    <w:basedOn w:val="Normal"/>
    <w:next w:val="Normal"/>
    <w:qFormat/>
    <w:rsid w:val="00FD4244"/>
    <w:pPr>
      <w:keepNext/>
      <w:numPr>
        <w:ilvl w:val="1"/>
        <w:numId w:val="1"/>
      </w:numPr>
      <w:jc w:val="both"/>
      <w:outlineLvl w:val="1"/>
    </w:pPr>
    <w:rPr>
      <w:b/>
      <w:sz w:val="28"/>
    </w:rPr>
  </w:style>
  <w:style w:type="paragraph" w:styleId="Heading3">
    <w:name w:val="heading 3"/>
    <w:basedOn w:val="Normal"/>
    <w:next w:val="Normal"/>
    <w:qFormat/>
    <w:rsid w:val="00FD4244"/>
    <w:pPr>
      <w:keepNext/>
      <w:numPr>
        <w:ilvl w:val="2"/>
        <w:numId w:val="1"/>
      </w:numPr>
      <w:spacing w:line="360" w:lineRule="auto"/>
      <w:jc w:val="both"/>
      <w:outlineLvl w:val="2"/>
    </w:pPr>
    <w:rPr>
      <w:b/>
      <w:bCs/>
    </w:rPr>
  </w:style>
  <w:style w:type="paragraph" w:styleId="Heading6">
    <w:name w:val="heading 6"/>
    <w:basedOn w:val="Normal"/>
    <w:next w:val="Normal"/>
    <w:qFormat/>
    <w:rsid w:val="00FD4244"/>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D4244"/>
    <w:pPr>
      <w:suppressLineNumbers/>
      <w:spacing w:before="120" w:after="120"/>
    </w:pPr>
    <w:rPr>
      <w:i/>
      <w:iCs/>
    </w:rPr>
  </w:style>
  <w:style w:type="paragraph" w:styleId="BodyText">
    <w:name w:val="Body Text"/>
    <w:basedOn w:val="Normal"/>
    <w:rsid w:val="00FD4244"/>
    <w:pPr>
      <w:spacing w:line="360" w:lineRule="auto"/>
    </w:pPr>
  </w:style>
  <w:style w:type="paragraph" w:styleId="BodyTextIndent">
    <w:name w:val="Body Text Indent"/>
    <w:basedOn w:val="Normal"/>
    <w:rsid w:val="00FD4244"/>
    <w:pPr>
      <w:ind w:left="540" w:hanging="720"/>
      <w:jc w:val="both"/>
    </w:pPr>
  </w:style>
  <w:style w:type="paragraph" w:styleId="BodyTextIndent2">
    <w:name w:val="Body Text Indent 2"/>
    <w:basedOn w:val="Normal"/>
    <w:rsid w:val="00FD4244"/>
    <w:pPr>
      <w:spacing w:line="360" w:lineRule="auto"/>
      <w:ind w:firstLine="720"/>
      <w:jc w:val="both"/>
    </w:pPr>
  </w:style>
  <w:style w:type="paragraph" w:styleId="BalloonText">
    <w:name w:val="Balloon Text"/>
    <w:basedOn w:val="Normal"/>
    <w:link w:val="BalloonTextChar"/>
    <w:uiPriority w:val="99"/>
    <w:semiHidden/>
    <w:unhideWhenUsed/>
    <w:qFormat/>
    <w:rsid w:val="00FD4244"/>
    <w:rPr>
      <w:sz w:val="18"/>
      <w:szCs w:val="18"/>
    </w:rPr>
  </w:style>
  <w:style w:type="paragraph" w:styleId="Footer">
    <w:name w:val="footer"/>
    <w:basedOn w:val="Normal"/>
    <w:qFormat/>
    <w:rsid w:val="00FD4244"/>
    <w:pPr>
      <w:tabs>
        <w:tab w:val="center" w:pos="4320"/>
        <w:tab w:val="right" w:pos="8640"/>
      </w:tabs>
    </w:pPr>
    <w:rPr>
      <w:sz w:val="32"/>
    </w:rPr>
  </w:style>
  <w:style w:type="paragraph" w:styleId="Header">
    <w:name w:val="header"/>
    <w:basedOn w:val="Normal"/>
    <w:next w:val="Heading1"/>
    <w:link w:val="HeaderChar"/>
    <w:qFormat/>
    <w:rsid w:val="00FD4244"/>
    <w:pPr>
      <w:tabs>
        <w:tab w:val="center" w:pos="4320"/>
        <w:tab w:val="right" w:pos="8640"/>
      </w:tabs>
    </w:pPr>
  </w:style>
  <w:style w:type="paragraph" w:styleId="List">
    <w:name w:val="List"/>
    <w:basedOn w:val="BodyText"/>
    <w:rsid w:val="00FD4244"/>
  </w:style>
  <w:style w:type="paragraph" w:styleId="BodyTextIndent3">
    <w:name w:val="Body Text Indent 3"/>
    <w:basedOn w:val="Normal"/>
    <w:qFormat/>
    <w:rsid w:val="00FD4244"/>
    <w:pPr>
      <w:spacing w:line="360" w:lineRule="auto"/>
      <w:ind w:firstLine="720"/>
      <w:jc w:val="both"/>
    </w:pPr>
    <w:rPr>
      <w:b/>
      <w:bCs/>
    </w:rPr>
  </w:style>
  <w:style w:type="paragraph" w:styleId="BodyText2">
    <w:name w:val="Body Text 2"/>
    <w:basedOn w:val="Normal"/>
    <w:qFormat/>
    <w:rsid w:val="00FD4244"/>
    <w:pPr>
      <w:spacing w:line="360" w:lineRule="auto"/>
      <w:jc w:val="both"/>
    </w:pPr>
  </w:style>
  <w:style w:type="character" w:styleId="PageNumber">
    <w:name w:val="page number"/>
    <w:basedOn w:val="DefaultParagraphFont"/>
    <w:qFormat/>
    <w:rsid w:val="00FD4244"/>
  </w:style>
  <w:style w:type="character" w:styleId="FollowedHyperlink">
    <w:name w:val="FollowedHyperlink"/>
    <w:basedOn w:val="DefaultParagraphFont"/>
    <w:qFormat/>
    <w:rsid w:val="00FD4244"/>
    <w:rPr>
      <w:color w:val="800080"/>
      <w:u w:val="single"/>
    </w:rPr>
  </w:style>
  <w:style w:type="character" w:styleId="Hyperlink">
    <w:name w:val="Hyperlink"/>
    <w:basedOn w:val="DefaultParagraphFont"/>
    <w:uiPriority w:val="99"/>
    <w:qFormat/>
    <w:rsid w:val="00FD4244"/>
    <w:rPr>
      <w:color w:val="0000FF"/>
      <w:u w:val="single"/>
    </w:rPr>
  </w:style>
  <w:style w:type="character" w:customStyle="1" w:styleId="Absatz-Standardschriftart">
    <w:name w:val="Absatz-Standardschriftart"/>
    <w:qFormat/>
    <w:rsid w:val="00FD4244"/>
  </w:style>
  <w:style w:type="character" w:customStyle="1" w:styleId="WW-Absatz-Standardschriftart">
    <w:name w:val="WW-Absatz-Standardschriftart"/>
    <w:qFormat/>
    <w:rsid w:val="00FD4244"/>
  </w:style>
  <w:style w:type="character" w:customStyle="1" w:styleId="WW-Absatz-Standardschriftart1">
    <w:name w:val="WW-Absatz-Standardschriftart1"/>
    <w:rsid w:val="00FD4244"/>
  </w:style>
  <w:style w:type="character" w:customStyle="1" w:styleId="WW-Absatz-Standardschriftart11">
    <w:name w:val="WW-Absatz-Standardschriftart11"/>
    <w:rsid w:val="00FD4244"/>
  </w:style>
  <w:style w:type="character" w:customStyle="1" w:styleId="WW-Absatz-Standardschriftart111">
    <w:name w:val="WW-Absatz-Standardschriftart111"/>
    <w:rsid w:val="00FD4244"/>
  </w:style>
  <w:style w:type="character" w:customStyle="1" w:styleId="WW-Absatz-Standardschriftart1111">
    <w:name w:val="WW-Absatz-Standardschriftart1111"/>
    <w:qFormat/>
    <w:rsid w:val="00FD4244"/>
  </w:style>
  <w:style w:type="character" w:customStyle="1" w:styleId="WW-Absatz-Standardschriftart11111">
    <w:name w:val="WW-Absatz-Standardschriftart11111"/>
    <w:qFormat/>
    <w:rsid w:val="00FD4244"/>
  </w:style>
  <w:style w:type="character" w:customStyle="1" w:styleId="WW-Absatz-Standardschriftart111111">
    <w:name w:val="WW-Absatz-Standardschriftart111111"/>
    <w:qFormat/>
    <w:rsid w:val="00FD4244"/>
  </w:style>
  <w:style w:type="character" w:customStyle="1" w:styleId="WW-Absatz-Standardschriftart1111111">
    <w:name w:val="WW-Absatz-Standardschriftart1111111"/>
    <w:rsid w:val="00FD4244"/>
  </w:style>
  <w:style w:type="character" w:customStyle="1" w:styleId="WW-Absatz-Standardschriftart11111111">
    <w:name w:val="WW-Absatz-Standardschriftart11111111"/>
    <w:qFormat/>
    <w:rsid w:val="00FD4244"/>
  </w:style>
  <w:style w:type="character" w:customStyle="1" w:styleId="WW-Absatz-Standardschriftart111111111">
    <w:name w:val="WW-Absatz-Standardschriftart111111111"/>
    <w:qFormat/>
    <w:rsid w:val="00FD4244"/>
  </w:style>
  <w:style w:type="character" w:customStyle="1" w:styleId="WW-Absatz-Standardschriftart1111111111">
    <w:name w:val="WW-Absatz-Standardschriftart1111111111"/>
    <w:qFormat/>
    <w:rsid w:val="00FD4244"/>
  </w:style>
  <w:style w:type="character" w:customStyle="1" w:styleId="WW-Absatz-Standardschriftart11111111111">
    <w:name w:val="WW-Absatz-Standardschriftart11111111111"/>
    <w:rsid w:val="00FD4244"/>
  </w:style>
  <w:style w:type="character" w:customStyle="1" w:styleId="WW-Absatz-Standardschriftart111111111111">
    <w:name w:val="WW-Absatz-Standardschriftart111111111111"/>
    <w:rsid w:val="00FD4244"/>
  </w:style>
  <w:style w:type="character" w:customStyle="1" w:styleId="WW-Absatz-Standardschriftart1111111111111">
    <w:name w:val="WW-Absatz-Standardschriftart1111111111111"/>
    <w:qFormat/>
    <w:rsid w:val="00FD4244"/>
  </w:style>
  <w:style w:type="character" w:customStyle="1" w:styleId="WW-Absatz-Standardschriftart11111111111111">
    <w:name w:val="WW-Absatz-Standardschriftart11111111111111"/>
    <w:rsid w:val="00FD4244"/>
  </w:style>
  <w:style w:type="character" w:customStyle="1" w:styleId="WW-Absatz-Standardschriftart111111111111111">
    <w:name w:val="WW-Absatz-Standardschriftart111111111111111"/>
    <w:qFormat/>
    <w:rsid w:val="00FD4244"/>
  </w:style>
  <w:style w:type="character" w:customStyle="1" w:styleId="WW-Absatz-Standardschriftart1111111111111111">
    <w:name w:val="WW-Absatz-Standardschriftart1111111111111111"/>
    <w:rsid w:val="00FD4244"/>
  </w:style>
  <w:style w:type="character" w:customStyle="1" w:styleId="WW8Num1z0">
    <w:name w:val="WW8Num1z0"/>
    <w:qFormat/>
    <w:rsid w:val="00FD4244"/>
    <w:rPr>
      <w:rFonts w:ascii="Symbol" w:eastAsia="Times New Roman" w:hAnsi="Symbol" w:cs="Times New Roman"/>
    </w:rPr>
  </w:style>
  <w:style w:type="character" w:customStyle="1" w:styleId="WW8Num1z1">
    <w:name w:val="WW8Num1z1"/>
    <w:rsid w:val="00FD4244"/>
    <w:rPr>
      <w:rFonts w:ascii="Courier New" w:hAnsi="Courier New" w:cs="Courier New"/>
    </w:rPr>
  </w:style>
  <w:style w:type="character" w:customStyle="1" w:styleId="WW8Num1z2">
    <w:name w:val="WW8Num1z2"/>
    <w:qFormat/>
    <w:rsid w:val="00FD4244"/>
    <w:rPr>
      <w:rFonts w:ascii="Wingdings" w:hAnsi="Wingdings"/>
    </w:rPr>
  </w:style>
  <w:style w:type="character" w:customStyle="1" w:styleId="WW8Num1z3">
    <w:name w:val="WW8Num1z3"/>
    <w:qFormat/>
    <w:rsid w:val="00FD4244"/>
    <w:rPr>
      <w:rFonts w:ascii="Symbol" w:hAnsi="Symbol"/>
    </w:rPr>
  </w:style>
  <w:style w:type="character" w:customStyle="1" w:styleId="NumberingSymbols">
    <w:name w:val="Numbering Symbols"/>
    <w:qFormat/>
    <w:rsid w:val="00FD4244"/>
  </w:style>
  <w:style w:type="paragraph" w:customStyle="1" w:styleId="Heading">
    <w:name w:val="Heading"/>
    <w:basedOn w:val="Normal"/>
    <w:next w:val="BodyText"/>
    <w:qFormat/>
    <w:rsid w:val="00FD4244"/>
    <w:pPr>
      <w:keepNext/>
      <w:spacing w:before="240" w:after="120"/>
    </w:pPr>
    <w:rPr>
      <w:rFonts w:ascii="Nimbus Sans L" w:eastAsia="DejaVu Sans" w:hAnsi="Nimbus Sans L" w:cs="DejaVu Sans"/>
      <w:sz w:val="28"/>
      <w:szCs w:val="28"/>
    </w:rPr>
  </w:style>
  <w:style w:type="paragraph" w:customStyle="1" w:styleId="Index">
    <w:name w:val="Index"/>
    <w:basedOn w:val="Normal"/>
    <w:qFormat/>
    <w:rsid w:val="00FD4244"/>
    <w:pPr>
      <w:suppressLineNumbers/>
    </w:pPr>
  </w:style>
  <w:style w:type="paragraph" w:customStyle="1" w:styleId="TableContents">
    <w:name w:val="Table Contents"/>
    <w:basedOn w:val="Normal"/>
    <w:rsid w:val="00FD4244"/>
    <w:pPr>
      <w:suppressLineNumbers/>
    </w:pPr>
  </w:style>
  <w:style w:type="paragraph" w:customStyle="1" w:styleId="TableHeading">
    <w:name w:val="Table Heading"/>
    <w:basedOn w:val="TableContents"/>
    <w:qFormat/>
    <w:rsid w:val="00FD4244"/>
    <w:pPr>
      <w:jc w:val="center"/>
    </w:pPr>
    <w:rPr>
      <w:b/>
      <w:bCs/>
    </w:rPr>
  </w:style>
  <w:style w:type="paragraph" w:customStyle="1" w:styleId="Framecontents">
    <w:name w:val="Frame contents"/>
    <w:basedOn w:val="BodyText"/>
    <w:rsid w:val="00FD4244"/>
  </w:style>
  <w:style w:type="paragraph" w:customStyle="1" w:styleId="Text">
    <w:name w:val="Text"/>
    <w:basedOn w:val="Normal"/>
    <w:qFormat/>
    <w:rsid w:val="00FD4244"/>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FD4244"/>
    <w:rPr>
      <w:sz w:val="24"/>
      <w:szCs w:val="24"/>
      <w:lang w:eastAsia="ar-SA"/>
    </w:rPr>
  </w:style>
  <w:style w:type="character" w:customStyle="1" w:styleId="BalloonTextChar">
    <w:name w:val="Balloon Text Char"/>
    <w:basedOn w:val="DefaultParagraphFont"/>
    <w:link w:val="BalloonText"/>
    <w:uiPriority w:val="99"/>
    <w:semiHidden/>
    <w:qFormat/>
    <w:rsid w:val="00FD4244"/>
    <w:rPr>
      <w:sz w:val="18"/>
      <w:szCs w:val="18"/>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40721.0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1581</Words>
  <Characters>9017</Characters>
  <Application>Microsoft Office Word</Application>
  <DocSecurity>0</DocSecurity>
  <Lines>75</Lines>
  <Paragraphs>21</Paragraphs>
  <ScaleCrop>false</ScaleCrop>
  <Manager>Marsland</Manager>
  <Company>Marsland Press</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2008-06-25T09:46:00Z</cp:lastPrinted>
  <dcterms:created xsi:type="dcterms:W3CDTF">2021-07-06T02:33:00Z</dcterms:created>
  <dcterms:modified xsi:type="dcterms:W3CDTF">2021-07-09T01:40:00Z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