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6E0" w:rsidRPr="00562F84" w:rsidRDefault="008D06E0" w:rsidP="00562F84">
      <w:pPr>
        <w:adjustRightInd w:val="0"/>
        <w:snapToGrid w:val="0"/>
        <w:spacing w:after="0" w:line="240" w:lineRule="auto"/>
        <w:jc w:val="center"/>
        <w:rPr>
          <w:rFonts w:asciiTheme="majorBidi" w:hAnsiTheme="majorBidi" w:cstheme="majorBidi"/>
          <w:b/>
          <w:bCs/>
          <w:sz w:val="20"/>
          <w:szCs w:val="20"/>
        </w:rPr>
      </w:pPr>
      <w:bookmarkStart w:id="0" w:name="_Hlk77287543"/>
    </w:p>
    <w:p w:rsidR="008D06E0" w:rsidRPr="00562F84" w:rsidRDefault="00562F84" w:rsidP="00562F84">
      <w:pPr>
        <w:adjustRightInd w:val="0"/>
        <w:snapToGrid w:val="0"/>
        <w:spacing w:after="0" w:line="240" w:lineRule="auto"/>
        <w:jc w:val="center"/>
        <w:rPr>
          <w:rFonts w:asciiTheme="majorBidi" w:hAnsiTheme="majorBidi" w:cstheme="majorBidi"/>
          <w:b/>
          <w:bCs/>
          <w:sz w:val="20"/>
          <w:szCs w:val="20"/>
        </w:rPr>
      </w:pPr>
      <w:bookmarkStart w:id="1" w:name="_Hlk80619249"/>
      <w:r w:rsidRPr="00562F84">
        <w:rPr>
          <w:rFonts w:asciiTheme="majorBidi" w:hAnsiTheme="majorBidi" w:cstheme="majorBidi"/>
          <w:b/>
          <w:bCs/>
          <w:sz w:val="20"/>
          <w:szCs w:val="20"/>
        </w:rPr>
        <w:t>Finite element analysis of a field load test on stone columns group in clayey soil in Egypt</w:t>
      </w:r>
    </w:p>
    <w:p w:rsidR="008D06E0" w:rsidRPr="00562F84" w:rsidRDefault="008D06E0" w:rsidP="00562F84">
      <w:pPr>
        <w:adjustRightInd w:val="0"/>
        <w:snapToGrid w:val="0"/>
        <w:spacing w:after="0" w:line="240" w:lineRule="auto"/>
        <w:jc w:val="center"/>
        <w:rPr>
          <w:rFonts w:asciiTheme="majorBidi" w:hAnsiTheme="majorBidi" w:cstheme="majorBidi"/>
          <w:b/>
          <w:bCs/>
          <w:sz w:val="20"/>
          <w:szCs w:val="20"/>
          <w:rtl/>
        </w:rPr>
      </w:pPr>
    </w:p>
    <w:bookmarkEnd w:id="0"/>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Eng. Fayrouz Yasser, Ass. Prof. Ayman Altahrany, Prof. Mahmoud Elmeligy</w:t>
      </w:r>
    </w:p>
    <w:p w:rsidR="008D06E0" w:rsidRPr="00562F84" w:rsidRDefault="008D06E0" w:rsidP="00562F84">
      <w:pPr>
        <w:adjustRightInd w:val="0"/>
        <w:snapToGrid w:val="0"/>
        <w:spacing w:after="0" w:line="240" w:lineRule="auto"/>
        <w:jc w:val="center"/>
        <w:rPr>
          <w:rFonts w:asciiTheme="majorBidi" w:hAnsiTheme="majorBidi" w:cstheme="majorBidi"/>
          <w:sz w:val="20"/>
          <w:szCs w:val="20"/>
        </w:rPr>
      </w:pPr>
    </w:p>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Structural Engineering Department, Faculty of Engineering, Mansoura University, Mansoura, Egypt</w:t>
      </w:r>
    </w:p>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 xml:space="preserve">Email: </w:t>
      </w:r>
      <w:hyperlink r:id="rId8" w:history="1">
        <w:r w:rsidRPr="00562F84">
          <w:rPr>
            <w:rStyle w:val="Hyperlink"/>
            <w:rFonts w:asciiTheme="majorBidi" w:hAnsiTheme="majorBidi" w:cstheme="majorBidi"/>
            <w:color w:val="0000CC"/>
            <w:sz w:val="20"/>
            <w:szCs w:val="20"/>
            <w:u w:val="none"/>
          </w:rPr>
          <w:t>fayrouzyasser14@mans.edu.eg</w:t>
        </w:r>
      </w:hyperlink>
      <w:r w:rsidRPr="00562F84">
        <w:rPr>
          <w:rFonts w:asciiTheme="majorBidi" w:hAnsiTheme="majorBidi" w:cstheme="majorBidi"/>
          <w:sz w:val="20"/>
          <w:szCs w:val="20"/>
        </w:rPr>
        <w:t xml:space="preserve">  </w:t>
      </w:r>
    </w:p>
    <w:p w:rsidR="008D06E0" w:rsidRPr="00562F84" w:rsidRDefault="008D06E0" w:rsidP="00562F84">
      <w:pPr>
        <w:adjustRightInd w:val="0"/>
        <w:snapToGrid w:val="0"/>
        <w:spacing w:after="0" w:line="240" w:lineRule="auto"/>
        <w:jc w:val="center"/>
        <w:rPr>
          <w:rFonts w:asciiTheme="majorBidi" w:hAnsiTheme="majorBidi" w:cstheme="majorBidi"/>
          <w:sz w:val="20"/>
          <w:szCs w:val="20"/>
        </w:rPr>
      </w:pPr>
    </w:p>
    <w:p w:rsidR="008D06E0" w:rsidRPr="00562F84" w:rsidRDefault="00562F84" w:rsidP="00562F84">
      <w:pPr>
        <w:tabs>
          <w:tab w:val="left" w:pos="7070"/>
          <w:tab w:val="right" w:pos="8306"/>
        </w:tabs>
        <w:adjustRightInd w:val="0"/>
        <w:snapToGrid w:val="0"/>
        <w:spacing w:after="0" w:line="240" w:lineRule="auto"/>
        <w:jc w:val="both"/>
        <w:outlineLvl w:val="0"/>
        <w:rPr>
          <w:rFonts w:asciiTheme="majorBidi" w:hAnsiTheme="majorBidi" w:cstheme="majorBidi"/>
          <w:b/>
          <w:bCs/>
          <w:sz w:val="20"/>
          <w:szCs w:val="20"/>
        </w:rPr>
      </w:pPr>
      <w:bookmarkStart w:id="2" w:name="_Hlk80618959"/>
      <w:r w:rsidRPr="00562F84">
        <w:rPr>
          <w:rFonts w:asciiTheme="majorBidi" w:hAnsiTheme="majorBidi" w:cstheme="majorBidi"/>
          <w:b/>
          <w:bCs/>
          <w:sz w:val="20"/>
          <w:szCs w:val="20"/>
        </w:rPr>
        <w:t>Abstract:</w:t>
      </w:r>
      <w:r w:rsidRPr="00562F84">
        <w:rPr>
          <w:rFonts w:asciiTheme="majorBidi" w:hAnsiTheme="majorBidi" w:cstheme="majorBidi"/>
          <w:sz w:val="20"/>
          <w:szCs w:val="20"/>
        </w:rPr>
        <w:t xml:space="preserve"> With stone columns credibility as a soil improvement technique being validated through time, it has been used in many sites in Egypt. This paper presents a 3D finite element analysis using the finite element code PLAXIS 3D of a load test conducted on stone columns as a part of a project in Egypt. The present study aims to investigate the soil properties in the present area in conjunction with the suitable constitutive models for the composite system that can be later used for further investigations and parametric studies. Three constitutive models (MC-HS-HSS) were studied besides the thickness change of the cushion layer placed on top of the stone columns. Results show that the cushion presence reduced settlement and that increasing its thickness helps in the lateral deformation of stone columns. </w:t>
      </w:r>
    </w:p>
    <w:p w:rsidR="008D06E0" w:rsidRPr="00562F84" w:rsidRDefault="00562F84" w:rsidP="00562F84">
      <w:pPr>
        <w:widowControl w:val="0"/>
        <w:adjustRightInd w:val="0"/>
        <w:snapToGrid w:val="0"/>
        <w:spacing w:after="0" w:line="240" w:lineRule="auto"/>
        <w:jc w:val="both"/>
        <w:rPr>
          <w:rFonts w:ascii="Times New Roman" w:hAnsi="Times New Roman" w:cs="Times New Roman"/>
          <w:iCs/>
          <w:color w:val="000000"/>
          <w:sz w:val="20"/>
          <w:szCs w:val="20"/>
          <w:lang w:eastAsia="zh-CN"/>
        </w:rPr>
      </w:pPr>
      <w:r w:rsidRPr="00562F84">
        <w:rPr>
          <w:rFonts w:asciiTheme="majorBidi" w:hAnsiTheme="majorBidi" w:cstheme="majorBidi"/>
          <w:sz w:val="20"/>
          <w:szCs w:val="20"/>
        </w:rPr>
        <w:t xml:space="preserve">[Fayrouz Yasser, Ayman Altahrany, Mahmoud Elmeligy </w:t>
      </w:r>
      <w:r w:rsidRPr="00562F84">
        <w:rPr>
          <w:rFonts w:asciiTheme="majorBidi" w:hAnsiTheme="majorBidi" w:cstheme="majorBidi"/>
          <w:b/>
          <w:bCs/>
          <w:sz w:val="20"/>
          <w:szCs w:val="20"/>
        </w:rPr>
        <w:t>Finite element analysis of a field load test on stone columns group in clayey soil in Egypt</w:t>
      </w:r>
      <w:r w:rsidRPr="00562F84">
        <w:rPr>
          <w:rFonts w:asciiTheme="majorBidi" w:hAnsiTheme="majorBidi" w:cstheme="majorBidi" w:hint="eastAsia"/>
          <w:b/>
          <w:bCs/>
          <w:sz w:val="20"/>
          <w:szCs w:val="20"/>
          <w:lang w:eastAsia="zh-CN"/>
        </w:rPr>
        <w:t>.</w:t>
      </w:r>
      <w:r w:rsidRPr="00562F84">
        <w:rPr>
          <w:rFonts w:eastAsia="Times New Roman"/>
          <w:bCs/>
          <w:i/>
          <w:sz w:val="20"/>
          <w:szCs w:val="20"/>
        </w:rPr>
        <w:t xml:space="preserve"> </w:t>
      </w:r>
      <w:r w:rsidRPr="00562F84">
        <w:rPr>
          <w:rFonts w:ascii="Times New Roman" w:eastAsia="Times New Roman" w:hAnsi="Times New Roman" w:cs="Times New Roman"/>
          <w:bCs/>
          <w:i/>
          <w:sz w:val="20"/>
          <w:szCs w:val="20"/>
        </w:rPr>
        <w:t>N Y Sci J</w:t>
      </w:r>
      <w:r w:rsidRPr="00562F84">
        <w:rPr>
          <w:rFonts w:ascii="Times New Roman" w:hAnsi="Times New Roman" w:cs="Times New Roman"/>
          <w:sz w:val="20"/>
          <w:szCs w:val="20"/>
        </w:rPr>
        <w:t>20</w:t>
      </w:r>
      <w:r w:rsidRPr="00562F84">
        <w:rPr>
          <w:rFonts w:ascii="Times New Roman" w:hAnsi="Times New Roman" w:cs="Times New Roman"/>
          <w:sz w:val="20"/>
          <w:szCs w:val="20"/>
          <w:lang w:eastAsia="zh-CN"/>
        </w:rPr>
        <w:t>21</w:t>
      </w:r>
      <w:r w:rsidRPr="00562F84">
        <w:rPr>
          <w:rFonts w:ascii="Times New Roman" w:hAnsi="Times New Roman" w:cs="Times New Roman"/>
          <w:sz w:val="20"/>
          <w:szCs w:val="20"/>
        </w:rPr>
        <w:t>;1</w:t>
      </w:r>
      <w:r w:rsidRPr="00562F84">
        <w:rPr>
          <w:rFonts w:ascii="Times New Roman" w:hAnsi="Times New Roman" w:cs="Times New Roman"/>
          <w:sz w:val="20"/>
          <w:szCs w:val="20"/>
          <w:lang w:eastAsia="zh-CN"/>
        </w:rPr>
        <w:t>4</w:t>
      </w:r>
      <w:r w:rsidRPr="00562F84">
        <w:rPr>
          <w:rFonts w:ascii="Times New Roman" w:hAnsi="Times New Roman" w:cs="Times New Roman"/>
          <w:iCs/>
          <w:color w:val="000000"/>
          <w:sz w:val="20"/>
          <w:szCs w:val="20"/>
          <w:lang w:eastAsia="zh-CN"/>
        </w:rPr>
        <w:t>(</w:t>
      </w:r>
      <w:r w:rsidRPr="00562F84">
        <w:rPr>
          <w:rFonts w:ascii="Times New Roman" w:hAnsi="Times New Roman" w:cs="Times New Roman" w:hint="eastAsia"/>
          <w:sz w:val="20"/>
          <w:szCs w:val="20"/>
          <w:lang w:eastAsia="zh-CN"/>
        </w:rPr>
        <w:t>9</w:t>
      </w:r>
      <w:r w:rsidRPr="00562F84">
        <w:rPr>
          <w:rFonts w:ascii="Times New Roman" w:hAnsi="Times New Roman" w:cs="Times New Roman"/>
          <w:sz w:val="20"/>
          <w:szCs w:val="20"/>
        </w:rPr>
        <w:t>):</w:t>
      </w:r>
      <w:r w:rsidRPr="00562F84">
        <w:rPr>
          <w:rFonts w:ascii="Times New Roman" w:hAnsi="Times New Roman" w:cs="Times New Roman" w:hint="eastAsia"/>
          <w:sz w:val="20"/>
          <w:szCs w:val="20"/>
          <w:lang w:eastAsia="zh-CN"/>
        </w:rPr>
        <w:t>1</w:t>
      </w:r>
      <w:r w:rsidRPr="00562F84">
        <w:rPr>
          <w:rFonts w:ascii="Times New Roman" w:hAnsi="Times New Roman" w:cs="Times New Roman"/>
          <w:sz w:val="20"/>
          <w:szCs w:val="20"/>
          <w:lang w:eastAsia="zh-CN"/>
        </w:rPr>
        <w:t>-</w:t>
      </w:r>
      <w:r w:rsidR="009B0591">
        <w:rPr>
          <w:rFonts w:ascii="Times New Roman" w:hAnsi="Times New Roman" w:cs="Times New Roman" w:hint="eastAsia"/>
          <w:sz w:val="20"/>
          <w:szCs w:val="20"/>
          <w:lang w:eastAsia="zh-CN"/>
        </w:rPr>
        <w:t>10</w:t>
      </w:r>
      <w:bookmarkStart w:id="3" w:name="_GoBack"/>
      <w:bookmarkEnd w:id="3"/>
      <w:r w:rsidRPr="00562F84">
        <w:rPr>
          <w:rFonts w:ascii="Times New Roman" w:hAnsi="Times New Roman" w:cs="Times New Roman"/>
          <w:sz w:val="20"/>
          <w:szCs w:val="20"/>
        </w:rPr>
        <w:t>]</w:t>
      </w:r>
      <w:r w:rsidRPr="00562F84">
        <w:rPr>
          <w:rFonts w:ascii="Times New Roman" w:hAnsi="Times New Roman" w:cs="Times New Roman" w:hint="eastAsia"/>
          <w:sz w:val="20"/>
          <w:szCs w:val="20"/>
          <w:lang w:eastAsia="zh-CN"/>
        </w:rPr>
        <w:t xml:space="preserve"> </w:t>
      </w:r>
      <w:r w:rsidRPr="00562F84">
        <w:rPr>
          <w:rFonts w:ascii="Times New Roman" w:hAnsi="Times New Roman" w:cs="Times New Roman"/>
          <w:iCs/>
          <w:color w:val="000000"/>
          <w:sz w:val="20"/>
          <w:szCs w:val="20"/>
          <w:lang w:eastAsia="zh-CN"/>
        </w:rPr>
        <w:t>ISSN 1554-0200(print);ISSN</w:t>
      </w:r>
      <w:r w:rsidRPr="00562F84">
        <w:rPr>
          <w:rFonts w:ascii="Times New Roman" w:hAnsi="Times New Roman" w:cs="Times New Roman" w:hint="eastAsia"/>
          <w:iCs/>
          <w:color w:val="000000"/>
          <w:sz w:val="20"/>
          <w:szCs w:val="20"/>
          <w:lang w:eastAsia="zh-CN"/>
        </w:rPr>
        <w:t xml:space="preserve"> </w:t>
      </w:r>
      <w:r w:rsidRPr="00562F84">
        <w:rPr>
          <w:rFonts w:ascii="Times New Roman" w:hAnsi="Times New Roman" w:cs="Times New Roman"/>
          <w:iCs/>
          <w:color w:val="000000"/>
          <w:sz w:val="20"/>
          <w:szCs w:val="20"/>
          <w:lang w:eastAsia="zh-CN"/>
        </w:rPr>
        <w:t>2375-723X</w:t>
      </w:r>
      <w:r w:rsidRPr="00562F84">
        <w:rPr>
          <w:rFonts w:ascii="Times New Roman" w:hAnsi="Times New Roman" w:cs="Times New Roman" w:hint="eastAsia"/>
          <w:iCs/>
          <w:color w:val="000000"/>
          <w:sz w:val="20"/>
          <w:szCs w:val="20"/>
          <w:lang w:eastAsia="zh-CN"/>
        </w:rPr>
        <w:t xml:space="preserve"> </w:t>
      </w:r>
      <w:r w:rsidRPr="00562F84">
        <w:rPr>
          <w:rFonts w:ascii="Times New Roman" w:hAnsi="Times New Roman" w:cs="Times New Roman"/>
          <w:iCs/>
          <w:color w:val="000000"/>
          <w:sz w:val="20"/>
          <w:szCs w:val="20"/>
          <w:lang w:eastAsia="zh-CN"/>
        </w:rPr>
        <w:t>(online)</w:t>
      </w:r>
    </w:p>
    <w:p w:rsidR="008D06E0" w:rsidRPr="00562F84" w:rsidRDefault="008D06E0" w:rsidP="00562F84">
      <w:pPr>
        <w:adjustRightInd w:val="0"/>
        <w:snapToGrid w:val="0"/>
        <w:spacing w:after="0" w:line="240" w:lineRule="auto"/>
        <w:jc w:val="both"/>
        <w:rPr>
          <w:rFonts w:asciiTheme="majorBidi" w:hAnsiTheme="majorBidi" w:cstheme="majorBidi"/>
          <w:color w:val="0000CC"/>
          <w:sz w:val="20"/>
          <w:szCs w:val="20"/>
          <w:lang w:eastAsia="zh-CN"/>
        </w:rPr>
      </w:pPr>
      <w:hyperlink r:id="rId9" w:history="1">
        <w:r w:rsidR="00562F84" w:rsidRPr="00562F84">
          <w:rPr>
            <w:rStyle w:val="Hyperlink"/>
            <w:rFonts w:ascii="Times New Roman" w:hAnsi="Times New Roman" w:cs="Times New Roman"/>
            <w:color w:val="0000FF"/>
            <w:sz w:val="20"/>
            <w:szCs w:val="20"/>
          </w:rPr>
          <w:t>http://www.sciencepub.net/newyork</w:t>
        </w:r>
      </w:hyperlink>
      <w:r w:rsidR="00562F84" w:rsidRPr="00562F84">
        <w:rPr>
          <w:rFonts w:ascii="Times New Roman" w:hAnsi="Times New Roman" w:cs="Times New Roman"/>
          <w:color w:val="0000FF"/>
          <w:sz w:val="20"/>
          <w:szCs w:val="20"/>
          <w:lang w:eastAsia="zh-CN"/>
        </w:rPr>
        <w:t>.</w:t>
      </w:r>
      <w:r w:rsidR="00562F84" w:rsidRPr="00562F84">
        <w:rPr>
          <w:rFonts w:ascii="Times New Roman" w:hAnsi="Times New Roman" w:cs="Times New Roman" w:hint="eastAsia"/>
          <w:color w:val="0000FF"/>
          <w:sz w:val="20"/>
          <w:szCs w:val="20"/>
          <w:lang w:eastAsia="zh-CN"/>
        </w:rPr>
        <w:t xml:space="preserve"> </w:t>
      </w:r>
      <w:r w:rsidR="00562F84" w:rsidRPr="00562F84">
        <w:rPr>
          <w:rFonts w:ascii="Times New Roman" w:hAnsi="Times New Roman" w:cs="Times New Roman" w:hint="eastAsia"/>
          <w:sz w:val="20"/>
          <w:szCs w:val="20"/>
          <w:lang w:eastAsia="zh-CN"/>
        </w:rPr>
        <w:t>1</w:t>
      </w:r>
      <w:r w:rsidR="00562F84" w:rsidRPr="00562F84">
        <w:rPr>
          <w:rFonts w:ascii="Times New Roman" w:hAnsi="Times New Roman" w:cs="Times New Roman"/>
          <w:color w:val="0000FF"/>
          <w:sz w:val="20"/>
          <w:szCs w:val="20"/>
        </w:rPr>
        <w:t>.</w:t>
      </w:r>
      <w:r w:rsidR="00562F84" w:rsidRPr="00562F84">
        <w:rPr>
          <w:rFonts w:ascii="Times New Roman" w:hAnsi="Times New Roman" w:cs="Times New Roman" w:hint="eastAsia"/>
          <w:color w:val="0000FF"/>
          <w:sz w:val="20"/>
          <w:szCs w:val="20"/>
          <w:lang w:eastAsia="zh-CN"/>
        </w:rPr>
        <w:t xml:space="preserve"> </w:t>
      </w:r>
      <w:r w:rsidR="00562F84" w:rsidRPr="00562F84">
        <w:rPr>
          <w:rFonts w:ascii="Times New Roman" w:hAnsi="Times New Roman" w:cs="Times New Roman"/>
          <w:color w:val="3A42EF"/>
          <w:sz w:val="20"/>
          <w:szCs w:val="20"/>
          <w:u w:val="single"/>
          <w:shd w:val="clear" w:color="auto" w:fill="FFFFFF"/>
        </w:rPr>
        <w:t>doi:</w:t>
      </w:r>
      <w:hyperlink r:id="rId10" w:history="1">
        <w:r w:rsidR="00562F84" w:rsidRPr="00562F84">
          <w:rPr>
            <w:rStyle w:val="Hyperlink"/>
            <w:rFonts w:ascii="Times New Roman" w:hAnsi="Times New Roman" w:cs="Times New Roman"/>
            <w:sz w:val="20"/>
            <w:szCs w:val="20"/>
            <w:shd w:val="clear" w:color="auto" w:fill="FFFFFF"/>
          </w:rPr>
          <w:t>10.7537/marsnys140921.01.</w:t>
        </w:r>
      </w:hyperlink>
      <w:r w:rsidR="00562F84" w:rsidRPr="00562F84">
        <w:rPr>
          <w:rFonts w:ascii="Times New Roman" w:hAnsi="Times New Roman" w:cs="Times New Roman"/>
          <w:sz w:val="20"/>
          <w:szCs w:val="20"/>
        </w:rPr>
        <w:t xml:space="preserve"> </w:t>
      </w:r>
    </w:p>
    <w:p w:rsidR="008D06E0" w:rsidRPr="00562F84" w:rsidRDefault="008D06E0" w:rsidP="00562F84">
      <w:pPr>
        <w:adjustRightInd w:val="0"/>
        <w:snapToGrid w:val="0"/>
        <w:spacing w:after="0" w:line="240" w:lineRule="auto"/>
        <w:jc w:val="both"/>
        <w:rPr>
          <w:rFonts w:asciiTheme="majorBidi" w:hAnsiTheme="majorBidi" w:cstheme="majorBidi"/>
          <w:color w:val="0000CC"/>
          <w:sz w:val="20"/>
          <w:szCs w:val="20"/>
          <w:lang w:eastAsia="zh-CN"/>
        </w:rPr>
      </w:pPr>
    </w:p>
    <w:p w:rsidR="008D06E0" w:rsidRPr="00562F84" w:rsidRDefault="00562F84" w:rsidP="00562F84">
      <w:pPr>
        <w:adjustRightInd w:val="0"/>
        <w:snapToGrid w:val="0"/>
        <w:spacing w:after="0" w:line="240" w:lineRule="auto"/>
        <w:rPr>
          <w:rFonts w:asciiTheme="majorBidi" w:hAnsiTheme="majorBidi" w:cstheme="majorBidi"/>
          <w:bCs/>
          <w:sz w:val="20"/>
          <w:szCs w:val="20"/>
        </w:rPr>
      </w:pPr>
      <w:r w:rsidRPr="00562F84">
        <w:rPr>
          <w:rFonts w:asciiTheme="majorBidi" w:hAnsiTheme="majorBidi" w:cstheme="majorBidi" w:hint="eastAsia"/>
          <w:b/>
          <w:color w:val="000000" w:themeColor="text1"/>
          <w:sz w:val="20"/>
          <w:szCs w:val="20"/>
          <w:lang w:eastAsia="zh-CN"/>
        </w:rPr>
        <w:t>Keywords</w:t>
      </w:r>
      <w:r w:rsidRPr="00562F84">
        <w:rPr>
          <w:rFonts w:asciiTheme="majorBidi" w:hAnsiTheme="majorBidi" w:cstheme="majorBidi" w:hint="eastAsia"/>
          <w:color w:val="0000CC"/>
          <w:sz w:val="20"/>
          <w:szCs w:val="20"/>
          <w:lang w:eastAsia="zh-CN"/>
        </w:rPr>
        <w:t xml:space="preserve">: </w:t>
      </w:r>
      <w:r w:rsidRPr="00562F84">
        <w:rPr>
          <w:rFonts w:asciiTheme="majorBidi" w:hAnsiTheme="majorBidi" w:cstheme="majorBidi"/>
          <w:bCs/>
          <w:sz w:val="20"/>
          <w:szCs w:val="20"/>
        </w:rPr>
        <w:t>Finite</w:t>
      </w:r>
      <w:r w:rsidRPr="00562F84">
        <w:rPr>
          <w:rFonts w:asciiTheme="majorBidi" w:hAnsiTheme="majorBidi" w:cstheme="majorBidi" w:hint="eastAsia"/>
          <w:bCs/>
          <w:sz w:val="20"/>
          <w:szCs w:val="20"/>
          <w:lang w:eastAsia="zh-CN"/>
        </w:rPr>
        <w:t>;</w:t>
      </w:r>
      <w:r w:rsidRPr="00562F84">
        <w:rPr>
          <w:rFonts w:asciiTheme="majorBidi" w:hAnsiTheme="majorBidi" w:cstheme="majorBidi"/>
          <w:bCs/>
          <w:sz w:val="20"/>
          <w:szCs w:val="20"/>
        </w:rPr>
        <w:t xml:space="preserve"> element</w:t>
      </w:r>
      <w:r w:rsidRPr="00562F84">
        <w:rPr>
          <w:rFonts w:asciiTheme="majorBidi" w:hAnsiTheme="majorBidi" w:cstheme="majorBidi" w:hint="eastAsia"/>
          <w:bCs/>
          <w:sz w:val="20"/>
          <w:szCs w:val="20"/>
          <w:lang w:eastAsia="zh-CN"/>
        </w:rPr>
        <w:t>;</w:t>
      </w:r>
      <w:r w:rsidRPr="00562F84">
        <w:rPr>
          <w:rFonts w:asciiTheme="majorBidi" w:hAnsiTheme="majorBidi" w:cstheme="majorBidi"/>
          <w:bCs/>
          <w:sz w:val="20"/>
          <w:szCs w:val="20"/>
        </w:rPr>
        <w:t xml:space="preserve"> analysis</w:t>
      </w:r>
      <w:r w:rsidRPr="00562F84">
        <w:rPr>
          <w:rFonts w:asciiTheme="majorBidi" w:hAnsiTheme="majorBidi" w:cstheme="majorBidi" w:hint="eastAsia"/>
          <w:bCs/>
          <w:sz w:val="20"/>
          <w:szCs w:val="20"/>
          <w:lang w:eastAsia="zh-CN"/>
        </w:rPr>
        <w:t xml:space="preserve">; </w:t>
      </w:r>
      <w:r w:rsidRPr="00562F84">
        <w:rPr>
          <w:rFonts w:asciiTheme="majorBidi" w:hAnsiTheme="majorBidi" w:cstheme="majorBidi"/>
          <w:bCs/>
          <w:sz w:val="20"/>
          <w:szCs w:val="20"/>
        </w:rPr>
        <w:t>field</w:t>
      </w:r>
      <w:r w:rsidRPr="00562F84">
        <w:rPr>
          <w:rFonts w:asciiTheme="majorBidi" w:hAnsiTheme="majorBidi" w:cstheme="majorBidi" w:hint="eastAsia"/>
          <w:bCs/>
          <w:sz w:val="20"/>
          <w:szCs w:val="20"/>
          <w:lang w:eastAsia="zh-CN"/>
        </w:rPr>
        <w:t>;</w:t>
      </w:r>
      <w:r w:rsidRPr="00562F84">
        <w:rPr>
          <w:rFonts w:asciiTheme="majorBidi" w:hAnsiTheme="majorBidi" w:cstheme="majorBidi"/>
          <w:bCs/>
          <w:sz w:val="20"/>
          <w:szCs w:val="20"/>
        </w:rPr>
        <w:t xml:space="preserve"> load</w:t>
      </w:r>
      <w:r w:rsidRPr="00562F84">
        <w:rPr>
          <w:rFonts w:asciiTheme="majorBidi" w:hAnsiTheme="majorBidi" w:cstheme="majorBidi" w:hint="eastAsia"/>
          <w:bCs/>
          <w:sz w:val="20"/>
          <w:szCs w:val="20"/>
          <w:lang w:eastAsia="zh-CN"/>
        </w:rPr>
        <w:t>;</w:t>
      </w:r>
      <w:r w:rsidRPr="00562F84">
        <w:rPr>
          <w:rFonts w:asciiTheme="majorBidi" w:hAnsiTheme="majorBidi" w:cstheme="majorBidi"/>
          <w:bCs/>
          <w:sz w:val="20"/>
          <w:szCs w:val="20"/>
        </w:rPr>
        <w:t xml:space="preserve"> test</w:t>
      </w:r>
      <w:r w:rsidRPr="00562F84">
        <w:rPr>
          <w:rFonts w:asciiTheme="majorBidi" w:hAnsiTheme="majorBidi" w:cstheme="majorBidi" w:hint="eastAsia"/>
          <w:bCs/>
          <w:sz w:val="20"/>
          <w:szCs w:val="20"/>
          <w:lang w:eastAsia="zh-CN"/>
        </w:rPr>
        <w:t>;</w:t>
      </w:r>
      <w:r w:rsidRPr="00562F84">
        <w:rPr>
          <w:rFonts w:asciiTheme="majorBidi" w:hAnsiTheme="majorBidi" w:cstheme="majorBidi"/>
          <w:bCs/>
          <w:sz w:val="20"/>
          <w:szCs w:val="20"/>
        </w:rPr>
        <w:t xml:space="preserve"> stone</w:t>
      </w:r>
      <w:r w:rsidRPr="00562F84">
        <w:rPr>
          <w:rFonts w:asciiTheme="majorBidi" w:hAnsiTheme="majorBidi" w:cstheme="majorBidi" w:hint="eastAsia"/>
          <w:bCs/>
          <w:sz w:val="20"/>
          <w:szCs w:val="20"/>
          <w:lang w:eastAsia="zh-CN"/>
        </w:rPr>
        <w:t>;</w:t>
      </w:r>
      <w:r w:rsidRPr="00562F84">
        <w:rPr>
          <w:rFonts w:asciiTheme="majorBidi" w:hAnsiTheme="majorBidi" w:cstheme="majorBidi"/>
          <w:bCs/>
          <w:sz w:val="20"/>
          <w:szCs w:val="20"/>
        </w:rPr>
        <w:t xml:space="preserve"> column</w:t>
      </w:r>
      <w:r w:rsidRPr="00562F84">
        <w:rPr>
          <w:rFonts w:asciiTheme="majorBidi" w:hAnsiTheme="majorBidi" w:cstheme="majorBidi" w:hint="eastAsia"/>
          <w:bCs/>
          <w:sz w:val="20"/>
          <w:szCs w:val="20"/>
          <w:lang w:eastAsia="zh-CN"/>
        </w:rPr>
        <w:t>;</w:t>
      </w:r>
      <w:r w:rsidRPr="00562F84">
        <w:rPr>
          <w:rFonts w:asciiTheme="majorBidi" w:hAnsiTheme="majorBidi" w:cstheme="majorBidi"/>
          <w:bCs/>
          <w:sz w:val="20"/>
          <w:szCs w:val="20"/>
        </w:rPr>
        <w:t xml:space="preserve"> group</w:t>
      </w:r>
      <w:r w:rsidRPr="00562F84">
        <w:rPr>
          <w:rFonts w:asciiTheme="majorBidi" w:hAnsiTheme="majorBidi" w:cstheme="majorBidi" w:hint="eastAsia"/>
          <w:bCs/>
          <w:sz w:val="20"/>
          <w:szCs w:val="20"/>
          <w:lang w:eastAsia="zh-CN"/>
        </w:rPr>
        <w:t xml:space="preserve">; </w:t>
      </w:r>
      <w:r w:rsidRPr="00562F84">
        <w:rPr>
          <w:rFonts w:asciiTheme="majorBidi" w:hAnsiTheme="majorBidi" w:cstheme="majorBidi"/>
          <w:bCs/>
          <w:sz w:val="20"/>
          <w:szCs w:val="20"/>
        </w:rPr>
        <w:t>clayey</w:t>
      </w:r>
      <w:r w:rsidRPr="00562F84">
        <w:rPr>
          <w:rFonts w:asciiTheme="majorBidi" w:hAnsiTheme="majorBidi" w:cstheme="majorBidi" w:hint="eastAsia"/>
          <w:bCs/>
          <w:sz w:val="20"/>
          <w:szCs w:val="20"/>
          <w:lang w:eastAsia="zh-CN"/>
        </w:rPr>
        <w:t>;</w:t>
      </w:r>
      <w:r w:rsidRPr="00562F84">
        <w:rPr>
          <w:rFonts w:asciiTheme="majorBidi" w:hAnsiTheme="majorBidi" w:cstheme="majorBidi"/>
          <w:bCs/>
          <w:sz w:val="20"/>
          <w:szCs w:val="20"/>
        </w:rPr>
        <w:t xml:space="preserve"> soil</w:t>
      </w:r>
      <w:r w:rsidRPr="00562F84">
        <w:rPr>
          <w:rFonts w:asciiTheme="majorBidi" w:hAnsiTheme="majorBidi" w:cstheme="majorBidi" w:hint="eastAsia"/>
          <w:bCs/>
          <w:sz w:val="20"/>
          <w:szCs w:val="20"/>
          <w:lang w:eastAsia="zh-CN"/>
        </w:rPr>
        <w:t>;</w:t>
      </w:r>
      <w:r w:rsidRPr="00562F84">
        <w:rPr>
          <w:rFonts w:asciiTheme="majorBidi" w:hAnsiTheme="majorBidi" w:cstheme="majorBidi"/>
          <w:bCs/>
          <w:sz w:val="20"/>
          <w:szCs w:val="20"/>
        </w:rPr>
        <w:t xml:space="preserve"> Egypt</w:t>
      </w:r>
    </w:p>
    <w:bookmarkEnd w:id="1"/>
    <w:bookmarkEnd w:id="2"/>
    <w:p w:rsidR="008D06E0" w:rsidRPr="00562F84" w:rsidRDefault="008D06E0" w:rsidP="00562F84">
      <w:pPr>
        <w:tabs>
          <w:tab w:val="left" w:pos="7070"/>
          <w:tab w:val="right" w:pos="8306"/>
        </w:tabs>
        <w:adjustRightInd w:val="0"/>
        <w:snapToGrid w:val="0"/>
        <w:spacing w:after="0" w:line="240" w:lineRule="auto"/>
        <w:jc w:val="both"/>
        <w:outlineLvl w:val="0"/>
        <w:rPr>
          <w:rFonts w:asciiTheme="majorBidi" w:hAnsiTheme="majorBidi" w:cstheme="majorBidi"/>
          <w:b/>
          <w:bCs/>
          <w:sz w:val="20"/>
          <w:szCs w:val="20"/>
          <w:rtl/>
        </w:rPr>
      </w:pPr>
    </w:p>
    <w:p w:rsidR="008D06E0" w:rsidRPr="00562F84" w:rsidRDefault="008D06E0" w:rsidP="00562F84">
      <w:pPr>
        <w:pStyle w:val="Head1"/>
        <w:adjustRightInd w:val="0"/>
        <w:snapToGrid w:val="0"/>
        <w:spacing w:before="0" w:line="240" w:lineRule="auto"/>
        <w:rPr>
          <w:color w:val="auto"/>
          <w:sz w:val="20"/>
          <w:szCs w:val="20"/>
        </w:rPr>
        <w:sectPr w:rsidR="008D06E0" w:rsidRPr="00562F84">
          <w:headerReference w:type="default" r:id="rId11"/>
          <w:footerReference w:type="default" r:id="rId12"/>
          <w:headerReference w:type="first" r:id="rId13"/>
          <w:footerReference w:type="first" r:id="rId14"/>
          <w:type w:val="continuous"/>
          <w:pgSz w:w="12191" w:h="15819"/>
          <w:pgMar w:top="1440" w:right="1440" w:bottom="1440" w:left="1440" w:header="708" w:footer="708" w:gutter="0"/>
          <w:pgNumType w:start="1"/>
          <w:cols w:space="708"/>
          <w:titlePg/>
          <w:bidi/>
          <w:rtlGutter/>
          <w:docGrid w:linePitch="360"/>
        </w:sectPr>
      </w:pPr>
    </w:p>
    <w:p w:rsidR="008D06E0" w:rsidRPr="00562F84" w:rsidRDefault="00562F84" w:rsidP="00562F84">
      <w:pPr>
        <w:pStyle w:val="Head1"/>
        <w:adjustRightInd w:val="0"/>
        <w:snapToGrid w:val="0"/>
        <w:spacing w:before="0" w:line="240" w:lineRule="auto"/>
        <w:rPr>
          <w:color w:val="auto"/>
          <w:sz w:val="20"/>
          <w:szCs w:val="20"/>
        </w:rPr>
      </w:pPr>
      <w:bookmarkStart w:id="17" w:name="_Hlk80619372"/>
      <w:r w:rsidRPr="00562F84">
        <w:rPr>
          <w:color w:val="auto"/>
          <w:sz w:val="20"/>
          <w:szCs w:val="20"/>
        </w:rPr>
        <w:lastRenderedPageBreak/>
        <w:t xml:space="preserve">1. Introduction </w:t>
      </w:r>
    </w:p>
    <w:p w:rsidR="008D06E0" w:rsidRPr="00562F84" w:rsidRDefault="00562F84" w:rsidP="00562F84">
      <w:pPr>
        <w:adjustRightInd w:val="0"/>
        <w:snapToGrid w:val="0"/>
        <w:spacing w:after="0" w:line="240" w:lineRule="auto"/>
        <w:ind w:firstLine="284"/>
        <w:jc w:val="both"/>
        <w:rPr>
          <w:rFonts w:asciiTheme="majorBidi" w:hAnsiTheme="majorBidi" w:cstheme="majorBidi"/>
          <w:sz w:val="20"/>
          <w:szCs w:val="20"/>
          <w:lang w:bidi="ar-EG"/>
        </w:rPr>
      </w:pPr>
      <w:bookmarkStart w:id="18" w:name="_Hlk77287839"/>
      <w:r w:rsidRPr="00562F84">
        <w:rPr>
          <w:rFonts w:asciiTheme="majorBidi" w:hAnsiTheme="majorBidi" w:cstheme="majorBidi"/>
          <w:sz w:val="20"/>
          <w:szCs w:val="20"/>
        </w:rPr>
        <w:t xml:space="preserve">    Utilizing numerical methods especially through the software packages available for researchers has given a great validity for studying and analyzing lots of data, extracting many results and performing parametric studies. These huge options provide efficient methods for thorough studies of the behavior of stone columns system. That eventually allows for further design methodologies to be adopted for geotechnical projects. Throughout time, many finite element studies: e.g. </w:t>
      </w:r>
      <w:r w:rsidR="008D06E0" w:rsidRPr="00562F84">
        <w:rPr>
          <w:rFonts w:asciiTheme="majorBidi" w:hAnsiTheme="majorBidi" w:cstheme="majorBidi"/>
          <w:sz w:val="20"/>
          <w:szCs w:val="20"/>
        </w:rPr>
        <w:fldChar w:fldCharType="begin" w:fldLock="1"/>
      </w:r>
      <w:r w:rsidRPr="00562F84">
        <w:rPr>
          <w:rFonts w:asciiTheme="majorBidi" w:hAnsiTheme="majorBidi" w:cstheme="majorBidi"/>
          <w:sz w:val="20"/>
          <w:szCs w:val="20"/>
        </w:rPr>
        <w:instrText>ADDIN CSL_CITATION {"citationItems":[{"id":"ITEM-1","itemData":{"DOI":"10.3233/978-1-60750-031-5-2350","ISBN":"9781607500315","abstract":"Construction on soft natural soil is considered a risk due to its low shear strength and high compressibility. Stone columns are an effective improvement method for soft soils under light structures such as rail or road embankments. Stone columns are generally used to increase the bearing capacity which depends on their lateral support. In this research full scale stone columns in Bremerhaven clay, a soft soil layer of 6.0 m thickness, were analyzed using the finite element program Plaxis. The stone columns were loaded under undrained and drained conditions of the surrounding soft soil to investigate the effect of varying parameters like spacing distance between columns, column diameter and stiffness of the geogrid encasement on the behavior of the stone column in short and long term conditions. The results showed that the ordinary stone columns with narrower spacing distances and smaller diameters have a greater bearing capacity and show smaller settlement as well as lateral bulging than wider spacings and greater diameters of stone columns. When using geogrids as encasement for stone columns, a huge increase in the bearing capacity of the stone column as well as a huge reduction in the lateral bulging and the settlement occur. The bearing capacity of the stone columns increases as well as their lateral bulging, settlement and differential settlement decrease with increasing encasement stiffness in both short and long term conditions. © 2009 IOS Press.","author":[{"dropping-particle":"","family":"Elsawy","given":"M.","non-dropping-particle":"","parse-names":false,"suffix":""},{"dropping-particle":"","family":"Lesny","given":"K.","non-dropping-particle":"","parse-names":false,"suffix":""},{"dropping-particle":"","family":"Richwien","given":"W.","non-dropping-particle":"","parse-names":false,"suffix":""}],"container-title":"Proceedings of the 17th International Conference on Soil Mechanics and Geotechnical Engineering: The Academia and Practice of Geotechnical Engineering","id":"ITEM-1","issued":{"date-parts":[["2009"]]},"page":"2350-2353","title":"Behavior of ordinary and encased stone columns studied by FEM analysis","type":"article-journal","volume":"3"},"uris":["http://www.mendeley.com/documents/?uuid=922d4c8a-8f27-4411-9618-d93d9193a110"]}],"mendeley":{"formattedCitation":"[1]","plainTextFormattedCitation":"[1]","previouslyFormattedCitation":"[1]"},"properties":{"noteIndex":0},"schema":"https://github.com/citation-style-language/schema/raw/master/csl-citation.json"}</w:instrText>
      </w:r>
      <w:r w:rsidR="008D06E0" w:rsidRPr="00562F84">
        <w:rPr>
          <w:rFonts w:asciiTheme="majorBidi" w:hAnsiTheme="majorBidi" w:cstheme="majorBidi"/>
          <w:sz w:val="20"/>
          <w:szCs w:val="20"/>
        </w:rPr>
        <w:fldChar w:fldCharType="separate"/>
      </w:r>
      <w:r w:rsidRPr="00562F84">
        <w:rPr>
          <w:rFonts w:asciiTheme="majorBidi" w:hAnsiTheme="majorBidi" w:cstheme="majorBidi"/>
          <w:sz w:val="20"/>
          <w:szCs w:val="20"/>
        </w:rPr>
        <w:t>[1]</w:t>
      </w:r>
      <w:r w:rsidR="008D06E0" w:rsidRPr="00562F84">
        <w:rPr>
          <w:rFonts w:asciiTheme="majorBidi" w:hAnsiTheme="majorBidi" w:cstheme="majorBidi"/>
          <w:sz w:val="20"/>
          <w:szCs w:val="20"/>
        </w:rPr>
        <w:fldChar w:fldCharType="end"/>
      </w:r>
      <w:r w:rsidRPr="00562F84">
        <w:rPr>
          <w:rFonts w:asciiTheme="majorBidi" w:hAnsiTheme="majorBidi" w:cstheme="majorBidi"/>
          <w:sz w:val="20"/>
          <w:szCs w:val="20"/>
        </w:rPr>
        <w:t xml:space="preserve">, </w:t>
      </w:r>
      <w:r w:rsidR="008D06E0" w:rsidRPr="00562F84">
        <w:rPr>
          <w:rFonts w:asciiTheme="majorBidi" w:hAnsiTheme="majorBidi" w:cstheme="majorBidi"/>
          <w:sz w:val="20"/>
          <w:szCs w:val="20"/>
        </w:rPr>
        <w:fldChar w:fldCharType="begin" w:fldLock="1"/>
      </w:r>
      <w:r w:rsidRPr="00562F84">
        <w:rPr>
          <w:rFonts w:asciiTheme="majorBidi" w:hAnsiTheme="majorBidi" w:cstheme="majorBidi"/>
          <w:sz w:val="20"/>
          <w:szCs w:val="20"/>
        </w:rPr>
        <w:instrText>ADDIN CSL_CITATION {"citationItems":[{"id":"ITEM-1","itemData":{"DOI":"10.1007/s11440-013-0260-5","ISSN":"18611133","abstract":"Numerous approaches exist for the prediction of the settlement improvement offered by the vibro-replacement technique in weak or marginal soil deposits. The majority of the settlement prediction methods are based on the unit cell assumption, with a small number based on plane strain or homogenisation techniques. In this paper, a comprehensive review and assessment of the more popular settlement prediction methods is carried out with a view to establishing which method(s) is/are in best agreement with finite element predictions from a series of PLAXIS 2D axisymmetric analyses on an end-bearing column. The Hardening Soil Model in PLAXIS 2D has been used to model the behaviour of both the granular column material and the treated soft clay soil. This study has shown that purely elastic settlement prediction methods overestimate the settlement improvement for large modular ratios, while the methods based on elastic–plastic theory are in better agreement with finite element predictions at higher modular ratios. In addition, a parameter sensitivity study has been carried out to establish the influence of a range of different design parameters on predictions obtained using a selection of elastic–plastic methods.","author":[{"dropping-particle":"","family":"Sexton","given":"Brian G.","non-dropping-particle":"","parse-names":false,"suffix":""},{"dropping-particle":"","family":"McCabe","given":"Bryan A.","non-dropping-particle":"","parse-names":false,"suffix":""},{"dropping-particle":"","family":"Castro","given":"Jorge","non-dropping-particle":"","parse-names":false,"suffix":""}],"container-title":"Acta Geotechnica","id":"ITEM-1","issue":"6","issued":{"date-parts":[["2014"]]},"page":"993-1011","title":"Appraising stone column settlement prediction methods using finite element analyses","type":"article-journal","volume":"9"},"uris":["http://www.mendeley.com/documents/?uuid=138c8137-57fc-40ee-ab7f-a6ffb1473cd4"]}],"mendeley":{"formattedCitation":"[2]","plainTextFormattedCitation":"[2]","previouslyFormattedCitation":"[2]"},"properties":{"noteIndex":0},"schema":"https://github.com/citation-style-language/schema/raw/master/csl-citation.json"}</w:instrText>
      </w:r>
      <w:r w:rsidR="008D06E0" w:rsidRPr="00562F84">
        <w:rPr>
          <w:rFonts w:asciiTheme="majorBidi" w:hAnsiTheme="majorBidi" w:cstheme="majorBidi"/>
          <w:sz w:val="20"/>
          <w:szCs w:val="20"/>
        </w:rPr>
        <w:fldChar w:fldCharType="separate"/>
      </w:r>
      <w:r w:rsidRPr="00562F84">
        <w:rPr>
          <w:rFonts w:asciiTheme="majorBidi" w:hAnsiTheme="majorBidi" w:cstheme="majorBidi"/>
          <w:sz w:val="20"/>
          <w:szCs w:val="20"/>
        </w:rPr>
        <w:t>[2]</w:t>
      </w:r>
      <w:r w:rsidR="008D06E0" w:rsidRPr="00562F84">
        <w:rPr>
          <w:rFonts w:asciiTheme="majorBidi" w:hAnsiTheme="majorBidi" w:cstheme="majorBidi"/>
          <w:sz w:val="20"/>
          <w:szCs w:val="20"/>
        </w:rPr>
        <w:fldChar w:fldCharType="end"/>
      </w:r>
      <w:r w:rsidRPr="00562F84">
        <w:rPr>
          <w:rFonts w:asciiTheme="majorBidi" w:hAnsiTheme="majorBidi" w:cstheme="majorBidi"/>
          <w:sz w:val="20"/>
          <w:szCs w:val="20"/>
        </w:rPr>
        <w:t xml:space="preserve">, and </w:t>
      </w:r>
      <w:r w:rsidR="008D06E0" w:rsidRPr="00562F84">
        <w:rPr>
          <w:rFonts w:asciiTheme="majorBidi" w:hAnsiTheme="majorBidi" w:cstheme="majorBidi"/>
          <w:sz w:val="20"/>
          <w:szCs w:val="20"/>
        </w:rPr>
        <w:fldChar w:fldCharType="begin" w:fldLock="1"/>
      </w:r>
      <w:r w:rsidRPr="00562F84">
        <w:rPr>
          <w:rFonts w:asciiTheme="majorBidi" w:hAnsiTheme="majorBidi" w:cstheme="majorBidi"/>
          <w:sz w:val="20"/>
          <w:szCs w:val="20"/>
        </w:rPr>
        <w:instrText>ADDIN CSL_CITATION {"citationItems":[{"id":"ITEM-1","itemData":{"DOI":"10.1007/s40891-014-0003-1","ISSN":"21999279","abstract":"Stone column has been used widely to improve the foundation for many structures. Many designs of stone column are based on the unit cell concept. However, the intrinsic mechanism of stress transfer between the column and the surrounding soil has not been investigated thoroughly. This paper presents the important features of stress sharing mechanism in unit cell concept under an embankment loading. The arching effect, the deformation mode, the stress concentration ratio and the plastic straining in the unit cell are the main focus of this paper. Finite element software PLAXIS was used to examine these features. Unit cell was simulated as a two-dimensional (2D) axisymmetrical model and a representative three dimensional model in the numerical analysis. Drained loading condition was analyzed in this study in which the embankment is assumed to be built slowly with no excess pore pressure buildup. The change of the stress concentration ratio as the embankment height increases was also studied. From this study, it was found that the bulging happened near the column head accompanied by multiple shear bands progressing along the column. Generally, stone column in the unit cell shared about 4–5 times more the loads than the surrounding soils throughout the column depth. In most cases, 2D and 3D models give results that are similar to each other especially on the settlement performance and the failure mechanism.","author":[{"dropping-particle":"","family":"Ng","given":"K. S.","non-dropping-particle":"","parse-names":false,"suffix":""},{"dropping-particle":"","family":"Tan","given":"S. A.","non-dropping-particle":"","parse-names":false,"suffix":""}],"container-title":"International Journal of Geosynthetics and Ground Engineering","id":"ITEM-1","issue":"1","issued":{"date-parts":[["2015"]]},"page":"1-9","title":"Stress Transfer Mechanism in 2D and 3D Unit Cell Models for Stone Column Improved Ground","type":"article-journal","volume":"1"},"uris":["http://www.mendeley.com/documents/?uuid=220ae060-2979-4e55-a7af-4196c5e50d84"]}],"mendeley":{"formattedCitation":"[3]","plainTextFormattedCitation":"[3]","previouslyFormattedCitation":"[3]"},"properties":{"noteIndex":0},"schema":"https://github.com/citation-style-language/schema/raw/master/csl-citation.json"}</w:instrText>
      </w:r>
      <w:r w:rsidR="008D06E0" w:rsidRPr="00562F84">
        <w:rPr>
          <w:rFonts w:asciiTheme="majorBidi" w:hAnsiTheme="majorBidi" w:cstheme="majorBidi"/>
          <w:sz w:val="20"/>
          <w:szCs w:val="20"/>
        </w:rPr>
        <w:fldChar w:fldCharType="separate"/>
      </w:r>
      <w:r w:rsidRPr="00562F84">
        <w:rPr>
          <w:rFonts w:asciiTheme="majorBidi" w:hAnsiTheme="majorBidi" w:cstheme="majorBidi"/>
          <w:sz w:val="20"/>
          <w:szCs w:val="20"/>
        </w:rPr>
        <w:t>[3]</w:t>
      </w:r>
      <w:r w:rsidR="008D06E0" w:rsidRPr="00562F84">
        <w:rPr>
          <w:rFonts w:asciiTheme="majorBidi" w:hAnsiTheme="majorBidi" w:cstheme="majorBidi"/>
          <w:sz w:val="20"/>
          <w:szCs w:val="20"/>
        </w:rPr>
        <w:fldChar w:fldCharType="end"/>
      </w:r>
      <w:r w:rsidRPr="00562F84">
        <w:rPr>
          <w:rFonts w:asciiTheme="majorBidi" w:hAnsiTheme="majorBidi" w:cstheme="majorBidi"/>
          <w:sz w:val="20"/>
          <w:szCs w:val="20"/>
        </w:rPr>
        <w:t xml:space="preserve"> have been conducted considering the “unit cell” geometrical model when large numbers of uniformly distributed columns exist within a wide area subjected to uniform loading</w:t>
      </w:r>
      <w:r w:rsidRPr="00562F84">
        <w:rPr>
          <w:rFonts w:asciiTheme="majorBidi" w:hAnsiTheme="majorBidi" w:cstheme="majorBidi"/>
          <w:sz w:val="20"/>
          <w:szCs w:val="20"/>
          <w:lang w:val="en-GB"/>
        </w:rPr>
        <w:t>, like embankments, rafts, and tanks</w:t>
      </w:r>
      <w:r w:rsidRPr="00562F84">
        <w:rPr>
          <w:rFonts w:asciiTheme="majorBidi" w:hAnsiTheme="majorBidi" w:cstheme="majorBidi"/>
          <w:sz w:val="20"/>
          <w:szCs w:val="20"/>
        </w:rPr>
        <w:t>.</w:t>
      </w:r>
      <w:r w:rsidRPr="00562F84">
        <w:rPr>
          <w:rFonts w:asciiTheme="majorBidi" w:hAnsiTheme="majorBidi" w:cstheme="majorBidi"/>
          <w:sz w:val="20"/>
          <w:szCs w:val="20"/>
          <w:lang w:val="en-GB"/>
        </w:rPr>
        <w:t xml:space="preserve"> Only vertical displacements are allowed with restrained </w:t>
      </w:r>
      <w:r w:rsidRPr="00562F84">
        <w:rPr>
          <w:rFonts w:asciiTheme="majorBidi" w:hAnsiTheme="majorBidi" w:cstheme="majorBidi"/>
          <w:sz w:val="20"/>
          <w:szCs w:val="20"/>
          <w:lang w:val="en-GB"/>
        </w:rPr>
        <w:lastRenderedPageBreak/>
        <w:t>horizontals movement of boundaries</w:t>
      </w:r>
      <w:r w:rsidRPr="00562F84">
        <w:rPr>
          <w:rFonts w:asciiTheme="majorBidi" w:hAnsiTheme="majorBidi" w:cstheme="majorBidi"/>
          <w:sz w:val="20"/>
          <w:szCs w:val="20"/>
        </w:rPr>
        <w:t xml:space="preserve"> as can be seen in figure 1. Yet, o</w:t>
      </w:r>
      <w:r w:rsidRPr="00562F84">
        <w:rPr>
          <w:rFonts w:asciiTheme="majorBidi" w:hAnsiTheme="majorBidi" w:cstheme="majorBidi"/>
          <w:sz w:val="20"/>
          <w:szCs w:val="20"/>
          <w:lang w:val="en-GB"/>
        </w:rPr>
        <w:t xml:space="preserve">ne noticeable shortcoming of this model is not accounting for the change in lateral confinement for small group of columns and also settlement prediction as reported by </w:t>
      </w:r>
      <w:r w:rsidR="008D06E0" w:rsidRPr="00562F84">
        <w:rPr>
          <w:rFonts w:asciiTheme="majorBidi" w:hAnsiTheme="majorBidi" w:cstheme="majorBidi"/>
          <w:sz w:val="20"/>
          <w:szCs w:val="20"/>
          <w:lang w:val="en-GB"/>
        </w:rPr>
        <w:fldChar w:fldCharType="begin" w:fldLock="1"/>
      </w:r>
      <w:r w:rsidRPr="00562F84">
        <w:rPr>
          <w:rFonts w:asciiTheme="majorBidi" w:hAnsiTheme="majorBidi" w:cstheme="majorBidi"/>
          <w:sz w:val="20"/>
          <w:szCs w:val="20"/>
          <w:lang w:val="en-GB"/>
        </w:rPr>
        <w:instrText>ADDIN CSL_CITATION {"citationItems":[{"id":"ITEM-1","itemData":{"DOI":"10.1007/978-3-319-61902-6","ISBN":"9783319619026","author":[{"dropping-particle":"","family":"Fayed","given":"Ayman L","non-dropping-particle":"","parse-names":false,"suffix":""},{"dropping-particle":"","family":"Sorour","given":"Tamer M","non-dropping-particle":"","parse-names":false,"suffix":""},{"dropping-particle":"","family":"Shehata","given":"Hany F","non-dropping-particle":"","parse-names":false,"suffix":""}],"id":"ITEM-1","issued":{"date-parts":[["2018"]]},"title":"Study of the Behavior of Floating Stone Columns in Soft Clay Formations Using Numerical Modeling","type":"article-journal","volume":"2"},"uris":["http://www.mendeley.com/documents/?uuid=0ce749d2-96be-4abe-a5be-fc43e40e6d84"]}],"mendeley":{"formattedCitation":"[4]","plainTextFormattedCitation":"[4]","previouslyFormattedCitation":"[4]"},"properties":{"noteIndex":0},"schema":"https://github.com/citation-style-language/schema/raw/master/csl-citation.json"}</w:instrText>
      </w:r>
      <w:r w:rsidR="008D06E0" w:rsidRPr="00562F84">
        <w:rPr>
          <w:rFonts w:asciiTheme="majorBidi" w:hAnsiTheme="majorBidi" w:cstheme="majorBidi"/>
          <w:sz w:val="20"/>
          <w:szCs w:val="20"/>
          <w:lang w:val="en-GB"/>
        </w:rPr>
        <w:fldChar w:fldCharType="separate"/>
      </w:r>
      <w:r w:rsidRPr="00562F84">
        <w:rPr>
          <w:rFonts w:asciiTheme="majorBidi" w:hAnsiTheme="majorBidi" w:cstheme="majorBidi"/>
          <w:sz w:val="20"/>
          <w:szCs w:val="20"/>
          <w:lang w:val="en-GB"/>
        </w:rPr>
        <w:t>[4]</w:t>
      </w:r>
      <w:r w:rsidR="008D06E0" w:rsidRPr="00562F84">
        <w:rPr>
          <w:rFonts w:asciiTheme="majorBidi" w:hAnsiTheme="majorBidi" w:cstheme="majorBidi"/>
          <w:sz w:val="20"/>
          <w:szCs w:val="20"/>
          <w:lang w:val="en-GB"/>
        </w:rPr>
        <w:fldChar w:fldCharType="end"/>
      </w:r>
      <w:r w:rsidRPr="00562F84">
        <w:rPr>
          <w:rFonts w:asciiTheme="majorBidi" w:hAnsiTheme="majorBidi" w:cstheme="majorBidi"/>
          <w:sz w:val="20"/>
          <w:szCs w:val="20"/>
          <w:lang w:val="en-GB"/>
        </w:rPr>
        <w:t>. F</w:t>
      </w:r>
      <w:r w:rsidRPr="00562F84">
        <w:rPr>
          <w:rFonts w:asciiTheme="majorBidi" w:hAnsiTheme="majorBidi" w:cstheme="majorBidi"/>
          <w:sz w:val="20"/>
          <w:szCs w:val="20"/>
        </w:rPr>
        <w:t xml:space="preserve">ewer studies are common for limited area loading like isolated footings loading cases, e.g. </w:t>
      </w:r>
      <w:r w:rsidR="008D06E0" w:rsidRPr="00562F84">
        <w:rPr>
          <w:rFonts w:asciiTheme="majorBidi" w:hAnsiTheme="majorBidi" w:cstheme="majorBidi"/>
          <w:sz w:val="20"/>
          <w:szCs w:val="20"/>
        </w:rPr>
        <w:fldChar w:fldCharType="begin" w:fldLock="1"/>
      </w:r>
      <w:r w:rsidRPr="00562F84">
        <w:rPr>
          <w:rFonts w:asciiTheme="majorBidi" w:hAnsiTheme="majorBidi" w:cstheme="majorBidi"/>
          <w:sz w:val="20"/>
          <w:szCs w:val="20"/>
        </w:rPr>
        <w:instrText>ADDIN CSL_CITATION {"citationItems":[{"id":"ITEM-1","itemData":{"DOI":"10.1016/j.sandf.2014.06.011","ISSN":"00380806","abstract":"The settlement behaviour of small loaded areas (such as pad and strip footings) on soft soil supported by stone columns is poorly understood. The lack of confinement associated with peripheral columns and the sharp stress decay with depth are features which are incompatible with the widely-used unit cell method for infinite column groups thereby rendering small group behaviour particularly difficult to analyse. Useful field data is virtually non-existent and although innovative laboratory modelling has been insightful, the findings cannot easily be extrapolated to field scale. In this study, a 3-D finite element analysis in conjunction with an elastic-plastic soil model is used to identify the effect of variables in the design process and interactions between them: these include column arrangement, spacing, length, and Youngs modulus of the column material. A simplified method is proposed to relate the settlement of small groups to a reference unit cell settlement predicted by current analytical approaches.","author":[{"dropping-particle":"","family":"Killeen","given":"Micheál M.","non-dropping-particle":"","parse-names":false,"suffix":""},{"dropping-particle":"","family":"Mccabe","given":"Bryan A.","non-dropping-particle":"","parse-names":false,"suffix":""}],"container-title":"Soils and Foundations","id":"ITEM-1","issue":"4","issued":{"date-parts":[["2014"]]},"page":"760-776","title":"Settlement performance of pad footings on soft clay supported by stone columns: A numerical study","type":"article-journal","volume":"54"},"uris":["http://www.mendeley.com/documents/?uuid=42b4afdf-38dd-462b-a1f1-96b7109edc77"]}],"mendeley":{"formattedCitation":"[5]","plainTextFormattedCitation":"[5]","previouslyFormattedCitation":"[5]"},"properties":{"noteIndex":0},"schema":"https://github.com/citation-style-language/schema/raw/master/csl-citation.json"}</w:instrText>
      </w:r>
      <w:r w:rsidR="008D06E0" w:rsidRPr="00562F84">
        <w:rPr>
          <w:rFonts w:asciiTheme="majorBidi" w:hAnsiTheme="majorBidi" w:cstheme="majorBidi"/>
          <w:sz w:val="20"/>
          <w:szCs w:val="20"/>
        </w:rPr>
        <w:fldChar w:fldCharType="separate"/>
      </w:r>
      <w:r w:rsidRPr="00562F84">
        <w:rPr>
          <w:rFonts w:asciiTheme="majorBidi" w:hAnsiTheme="majorBidi" w:cstheme="majorBidi"/>
          <w:sz w:val="20"/>
          <w:szCs w:val="20"/>
        </w:rPr>
        <w:t>[5]</w:t>
      </w:r>
      <w:r w:rsidR="008D06E0" w:rsidRPr="00562F84">
        <w:rPr>
          <w:rFonts w:asciiTheme="majorBidi" w:hAnsiTheme="majorBidi" w:cstheme="majorBidi"/>
          <w:sz w:val="20"/>
          <w:szCs w:val="20"/>
        </w:rPr>
        <w:fldChar w:fldCharType="end"/>
      </w:r>
      <w:r w:rsidRPr="00562F84">
        <w:rPr>
          <w:rFonts w:asciiTheme="majorBidi" w:hAnsiTheme="majorBidi" w:cstheme="majorBidi"/>
          <w:sz w:val="20"/>
          <w:szCs w:val="20"/>
        </w:rPr>
        <w:t xml:space="preserve">,  </w:t>
      </w:r>
      <w:r w:rsidR="008D06E0" w:rsidRPr="00562F84">
        <w:rPr>
          <w:rFonts w:asciiTheme="majorBidi" w:hAnsiTheme="majorBidi" w:cstheme="majorBidi"/>
          <w:sz w:val="20"/>
          <w:szCs w:val="20"/>
        </w:rPr>
        <w:fldChar w:fldCharType="begin" w:fldLock="1"/>
      </w:r>
      <w:r w:rsidRPr="00562F84">
        <w:rPr>
          <w:rFonts w:asciiTheme="majorBidi" w:hAnsiTheme="majorBidi" w:cstheme="majorBidi"/>
          <w:sz w:val="20"/>
          <w:szCs w:val="20"/>
        </w:rPr>
        <w:instrText>ADDIN CSL_CITATION {"citationItems":[{"id":"ITEM-1","itemData":{"DOI":"10.1061/9780784413265.048","ISSN":"08950563","abstract":"Stone column reinforced foundation has gained popularity as an effective ground improvement technique available in practice. The design of large group of columns is normally done assuming infinite columns grid under a wide loaded area (i.e., unit cell concept). However, the design for small column groups is often approached empirically due to the lack of research on this issue. This study is aimed at investigating the behavior of small column groups by establishing the relationship between the number of columns and the settlement improvement factors. Two-dimensional (2D) concentric ring approach is adopted. This 2D approach is validated by comparison with a three-dimensional model before being used subsequently for detailed analyses. From the results, the optimum length for the columns group is determined where further lengthening of the column provides no further improvement for the system. Simple design method is suggested for rigid spread footings supported by small column groups, and the comparison is made to the settlement performance obtained from the unit cell concept. © 2014 American Society of Civil Engineers.","author":[{"dropping-particle":"","family":"Tan","given":"S. A.","non-dropping-particle":"","parse-names":false,"suffix":""},{"dropping-particle":"","family":"Ng","given":"K. S.","non-dropping-particle":"","parse-names":false,"suffix":""},{"dropping-particle":"","family":"Sun","given":"Jie","non-dropping-particle":"","parse-names":false,"suffix":""}],"container-title":"Geotechnical Special Publication","id":"ITEM-1","issue":"233","issued":{"date-parts":[["2014"]]},"page":"597-608","title":"Column group analyses for stone column reinforced foundation","type":"article-journal"},"uris":["http://www.mendeley.com/documents/?uuid=36473604-58c3-462a-80cb-1a976c0083dc"]}],"mendeley":{"formattedCitation":"[6]","plainTextFormattedCitation":"[6]","previouslyFormattedCitation":"[6]"},"properties":{"noteIndex":0},"schema":"https://github.com/citation-style-language/schema/raw/master/csl-citation.json"}</w:instrText>
      </w:r>
      <w:r w:rsidR="008D06E0" w:rsidRPr="00562F84">
        <w:rPr>
          <w:rFonts w:asciiTheme="majorBidi" w:hAnsiTheme="majorBidi" w:cstheme="majorBidi"/>
          <w:sz w:val="20"/>
          <w:szCs w:val="20"/>
        </w:rPr>
        <w:fldChar w:fldCharType="separate"/>
      </w:r>
      <w:r w:rsidRPr="00562F84">
        <w:rPr>
          <w:rFonts w:asciiTheme="majorBidi" w:hAnsiTheme="majorBidi" w:cstheme="majorBidi"/>
          <w:sz w:val="20"/>
          <w:szCs w:val="20"/>
        </w:rPr>
        <w:t>[6]</w:t>
      </w:r>
      <w:r w:rsidR="008D06E0" w:rsidRPr="00562F84">
        <w:rPr>
          <w:rFonts w:asciiTheme="majorBidi" w:hAnsiTheme="majorBidi" w:cstheme="majorBidi"/>
          <w:sz w:val="20"/>
          <w:szCs w:val="20"/>
        </w:rPr>
        <w:fldChar w:fldCharType="end"/>
      </w:r>
      <w:r w:rsidRPr="00562F84">
        <w:rPr>
          <w:rFonts w:asciiTheme="majorBidi" w:hAnsiTheme="majorBidi" w:cstheme="majorBidi"/>
          <w:sz w:val="20"/>
          <w:szCs w:val="20"/>
        </w:rPr>
        <w:t xml:space="preserve">,and  </w:t>
      </w:r>
      <w:r w:rsidR="008D06E0" w:rsidRPr="00562F84">
        <w:rPr>
          <w:rFonts w:asciiTheme="majorBidi" w:hAnsiTheme="majorBidi" w:cstheme="majorBidi"/>
          <w:sz w:val="20"/>
          <w:szCs w:val="20"/>
        </w:rPr>
        <w:fldChar w:fldCharType="begin" w:fldLock="1"/>
      </w:r>
      <w:r w:rsidRPr="00562F84">
        <w:rPr>
          <w:rFonts w:asciiTheme="majorBidi" w:hAnsiTheme="majorBidi" w:cstheme="majorBidi"/>
          <w:sz w:val="20"/>
          <w:szCs w:val="20"/>
        </w:rPr>
        <w:instrText>ADDIN CSL_CITATION {"citationItems":[{"id":"ITEM-1","itemData":{"DOI":"10.1061/(ASCE)GM.1943-5622.0000700","ISSN":"15323641","abstract":"Stone columns are a popular form of ground improvement that can be applied to a variety of foundation solutions involving soft soil deposits. Many design methods are based on an assumption that columns with a length-to-diameter ratio greater than 4 bulge uniformly along their length. This mode of deformation is not valid for small groups of columns in which interaction between individual columns and the footing gives rise to more complex behavior. The deformational behavior of stone columns at serviceability limit state is of utmost importance, because settlement rather than bearing capacity criteria are generally more onerous in soft soils. The results of some high-quality laboratory studies have been informative in this respect, but the extrapolation of results from small-scale tests comes with the caveats associated with single-gravity laboratory testing. The FEM, in combination with advanced constitutive models, can provide a link between the deformational behavior and settlement performance of discrete column groups at working stress levels. A series of analyses was conducted to examine the influence of key design parameters such as column length, spacing, and the number of columns. The influence of a stiff crust was also examined, because the reference soil profile adopted for these analyses was that of the well-characterized Bothkennar test site. The following three modes of deformation were identified by examining the distribution of stress and strain within columns and the surrounding soil: individual punching, block punching, and bulging. Individual and block punching developed in short or closely spaced columns, whereas block punching was more prevalent in larger groups. Bulging develops in long, widely spaced columns and generally occurs at the point of lowest lateral restraint. In addition, novel parameters referred to as compression and punching ratios were developed to validate the in-depth analysis and identify the principal design parameters that influence the behavior of small groups of stone columns. The results indicate that the mode of deformation is governed by column spacing and length rather than the number of columns. This finding is important, because it indicates that settlement design methods that are developed for large groups of columns are applicable to discrete groups at similar spacings and lengths. It was also observed that the influence of the stiff crust forces bulging to occur deeper and might have led authors in the…","author":[{"dropping-particle":"","family":"McCabe","given":"Bryan A.","non-dropping-particle":"","parse-names":false,"suffix":""},{"dropping-particle":"","family":"Killeen","given":"Micheál M.","non-dropping-particle":"","parse-names":false,"suffix":""}],"container-title":"International Journal of Geomechanics","id":"ITEM-1","issue":"5","issued":{"date-parts":[["2017"]]},"title":"Small stone-column groups: Mechanisms of deformation at serviceability limit state","type":"article-journal","volume":"17"},"uris":["http://www.mendeley.com/documents/?uuid=c7fb614d-29ca-4280-bdaf-c5a5f54ae431"]}],"mendeley":{"formattedCitation":"[7]","plainTextFormattedCitation":"[7]","previouslyFormattedCitation":"[7]"},"properties":{"noteIndex":0},"schema":"https://github.com/citation-style-language/schema/raw/master/csl-citation.json"}</w:instrText>
      </w:r>
      <w:r w:rsidR="008D06E0" w:rsidRPr="00562F84">
        <w:rPr>
          <w:rFonts w:asciiTheme="majorBidi" w:hAnsiTheme="majorBidi" w:cstheme="majorBidi"/>
          <w:sz w:val="20"/>
          <w:szCs w:val="20"/>
        </w:rPr>
        <w:fldChar w:fldCharType="separate"/>
      </w:r>
      <w:r w:rsidRPr="00562F84">
        <w:rPr>
          <w:rFonts w:asciiTheme="majorBidi" w:hAnsiTheme="majorBidi" w:cstheme="majorBidi"/>
          <w:sz w:val="20"/>
          <w:szCs w:val="20"/>
        </w:rPr>
        <w:t>[7]</w:t>
      </w:r>
      <w:r w:rsidR="008D06E0" w:rsidRPr="00562F84">
        <w:rPr>
          <w:rFonts w:asciiTheme="majorBidi" w:hAnsiTheme="majorBidi" w:cstheme="majorBidi"/>
          <w:sz w:val="20"/>
          <w:szCs w:val="20"/>
        </w:rPr>
        <w:fldChar w:fldCharType="end"/>
      </w:r>
    </w:p>
    <w:p w:rsidR="008D06E0" w:rsidRPr="00562F84" w:rsidRDefault="00562F84" w:rsidP="00562F84">
      <w:pPr>
        <w:adjustRightInd w:val="0"/>
        <w:snapToGrid w:val="0"/>
        <w:spacing w:after="0" w:line="240" w:lineRule="auto"/>
        <w:ind w:firstLine="284"/>
        <w:jc w:val="both"/>
        <w:rPr>
          <w:rFonts w:asciiTheme="majorBidi" w:hAnsiTheme="majorBidi" w:cstheme="majorBidi"/>
          <w:sz w:val="20"/>
          <w:szCs w:val="20"/>
        </w:rPr>
      </w:pPr>
      <w:bookmarkStart w:id="19" w:name="_Hlk77288338"/>
      <w:bookmarkEnd w:id="18"/>
      <w:r w:rsidRPr="00562F84">
        <w:rPr>
          <w:rFonts w:asciiTheme="majorBidi" w:hAnsiTheme="majorBidi" w:cstheme="majorBidi"/>
          <w:sz w:val="20"/>
          <w:szCs w:val="20"/>
        </w:rPr>
        <w:t xml:space="preserve">    Selection of input data and suitable mathematical modelling for simulating the actual behavior is the core of geotechnical finite element analyses. Many constitutive models have been adopted by authors to simulate stone columns system as presented in table 1, where compromising is always a matter of concern between the required accuracy, model complexity, cost, and time consumption</w:t>
      </w:r>
      <w:bookmarkEnd w:id="19"/>
      <w:r w:rsidRPr="00562F84">
        <w:rPr>
          <w:rFonts w:asciiTheme="majorBidi" w:hAnsiTheme="majorBidi" w:cstheme="majorBidi"/>
          <w:sz w:val="20"/>
          <w:szCs w:val="20"/>
        </w:rPr>
        <w:t xml:space="preserve">. </w:t>
      </w:r>
    </w:p>
    <w:p w:rsidR="008D06E0" w:rsidRPr="00562F84" w:rsidRDefault="008D06E0" w:rsidP="00562F84">
      <w:pPr>
        <w:adjustRightInd w:val="0"/>
        <w:snapToGrid w:val="0"/>
        <w:spacing w:after="0" w:line="240" w:lineRule="auto"/>
        <w:ind w:firstLine="284"/>
        <w:jc w:val="both"/>
        <w:rPr>
          <w:rFonts w:asciiTheme="majorBidi" w:hAnsiTheme="majorBidi" w:cstheme="majorBidi"/>
          <w:sz w:val="20"/>
          <w:szCs w:val="20"/>
        </w:rPr>
        <w:sectPr w:rsidR="008D06E0" w:rsidRPr="00562F84">
          <w:type w:val="continuous"/>
          <w:pgSz w:w="12191" w:h="15819"/>
          <w:pgMar w:top="1440" w:right="1440" w:bottom="1440" w:left="1440" w:header="708" w:footer="708" w:gutter="0"/>
          <w:cols w:num="2" w:space="720" w:equalWidth="0">
            <w:col w:w="4443" w:space="425"/>
            <w:col w:w="4443"/>
          </w:cols>
          <w:rtlGutter/>
          <w:docGrid w:linePitch="360"/>
        </w:sectPr>
      </w:pPr>
    </w:p>
    <w:p w:rsidR="008D06E0" w:rsidRPr="00562F84" w:rsidRDefault="00562F84" w:rsidP="00562F84">
      <w:pPr>
        <w:adjustRightInd w:val="0"/>
        <w:snapToGrid w:val="0"/>
        <w:spacing w:after="0" w:line="240" w:lineRule="auto"/>
        <w:ind w:firstLine="284"/>
        <w:jc w:val="both"/>
        <w:rPr>
          <w:rFonts w:asciiTheme="majorBidi" w:hAnsiTheme="majorBidi" w:cstheme="majorBidi"/>
          <w:sz w:val="20"/>
          <w:szCs w:val="20"/>
        </w:rPr>
      </w:pPr>
      <w:r w:rsidRPr="00562F84">
        <w:rPr>
          <w:rFonts w:asciiTheme="majorBidi" w:hAnsiTheme="majorBidi" w:cstheme="majorBidi"/>
          <w:noProof/>
          <w:sz w:val="20"/>
          <w:szCs w:val="20"/>
          <w:lang w:eastAsia="zh-CN"/>
        </w:rPr>
        <w:lastRenderedPageBreak/>
        <w:drawing>
          <wp:inline distT="0" distB="0" distL="0" distR="0">
            <wp:extent cx="5600700" cy="2009775"/>
            <wp:effectExtent l="1905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pic:cNvPicPr>
                  </pic:nvPicPr>
                  <pic:blipFill>
                    <a:blip r:embed="rId15" cstate="print"/>
                    <a:stretch>
                      <a:fillRect/>
                    </a:stretch>
                  </pic:blipFill>
                  <pic:spPr>
                    <a:xfrm>
                      <a:off x="0" y="0"/>
                      <a:ext cx="5601335" cy="2010003"/>
                    </a:xfrm>
                    <a:prstGeom prst="rect">
                      <a:avLst/>
                    </a:prstGeom>
                  </pic:spPr>
                </pic:pic>
              </a:graphicData>
            </a:graphic>
          </wp:inline>
        </w:drawing>
      </w:r>
    </w:p>
    <w:p w:rsidR="008D06E0" w:rsidRDefault="00562F84" w:rsidP="009B0591">
      <w:pPr>
        <w:pStyle w:val="Caption"/>
        <w:bidi w:val="0"/>
        <w:adjustRightInd w:val="0"/>
        <w:snapToGrid w:val="0"/>
        <w:spacing w:after="0"/>
        <w:jc w:val="center"/>
        <w:rPr>
          <w:rFonts w:hint="eastAsia"/>
          <w:color w:val="auto"/>
          <w:sz w:val="20"/>
          <w:szCs w:val="20"/>
          <w:lang w:eastAsia="zh-CN"/>
        </w:rPr>
      </w:pPr>
      <w:bookmarkStart w:id="20" w:name="_Hlk80619425"/>
      <w:bookmarkEnd w:id="17"/>
      <w:r w:rsidRPr="00562F84">
        <w:rPr>
          <w:rFonts w:asciiTheme="majorBidi" w:hAnsiTheme="majorBidi" w:cstheme="majorBidi"/>
          <w:color w:val="auto"/>
          <w:sz w:val="20"/>
          <w:szCs w:val="20"/>
        </w:rPr>
        <w:t xml:space="preserve">Figure </w:t>
      </w:r>
      <w:r w:rsidR="008D06E0" w:rsidRPr="00562F84">
        <w:rPr>
          <w:rFonts w:asciiTheme="majorBidi" w:hAnsiTheme="majorBidi" w:cstheme="majorBidi"/>
          <w:color w:val="auto"/>
          <w:sz w:val="20"/>
          <w:szCs w:val="20"/>
        </w:rPr>
        <w:fldChar w:fldCharType="begin"/>
      </w:r>
      <w:r w:rsidRPr="00562F84">
        <w:rPr>
          <w:rFonts w:asciiTheme="majorBidi" w:hAnsiTheme="majorBidi" w:cstheme="majorBidi"/>
          <w:color w:val="auto"/>
          <w:sz w:val="20"/>
          <w:szCs w:val="20"/>
        </w:rPr>
        <w:instrText xml:space="preserve"> SEQ Figure \* ARABIC </w:instrText>
      </w:r>
      <w:r w:rsidR="008D06E0" w:rsidRPr="00562F84">
        <w:rPr>
          <w:rFonts w:asciiTheme="majorBidi" w:hAnsiTheme="majorBidi" w:cstheme="majorBidi"/>
          <w:color w:val="auto"/>
          <w:sz w:val="20"/>
          <w:szCs w:val="20"/>
        </w:rPr>
        <w:fldChar w:fldCharType="separate"/>
      </w:r>
      <w:r w:rsidRPr="00562F84">
        <w:rPr>
          <w:rFonts w:asciiTheme="majorBidi" w:hAnsiTheme="majorBidi" w:cstheme="majorBidi"/>
          <w:color w:val="auto"/>
          <w:sz w:val="20"/>
          <w:szCs w:val="20"/>
        </w:rPr>
        <w:t>1</w:t>
      </w:r>
      <w:r w:rsidR="008D06E0" w:rsidRPr="00562F84">
        <w:rPr>
          <w:rFonts w:asciiTheme="majorBidi" w:hAnsiTheme="majorBidi" w:cstheme="majorBidi"/>
          <w:color w:val="auto"/>
          <w:sz w:val="20"/>
          <w:szCs w:val="20"/>
        </w:rPr>
        <w:fldChar w:fldCharType="end"/>
      </w:r>
      <w:r w:rsidRPr="00562F84">
        <w:rPr>
          <w:rFonts w:asciiTheme="majorBidi" w:hAnsiTheme="majorBidi" w:cstheme="majorBidi"/>
          <w:color w:val="auto"/>
          <w:sz w:val="20"/>
          <w:szCs w:val="20"/>
        </w:rPr>
        <w:t xml:space="preserve"> </w:t>
      </w:r>
      <w:bookmarkStart w:id="21" w:name="_Hlk79677646"/>
      <w:r w:rsidRPr="00562F84">
        <w:rPr>
          <w:rFonts w:asciiTheme="majorBidi" w:hAnsiTheme="majorBidi" w:cstheme="majorBidi"/>
          <w:color w:val="auto"/>
          <w:sz w:val="20"/>
          <w:szCs w:val="20"/>
        </w:rPr>
        <w:t xml:space="preserve">Unit cell model idealization </w:t>
      </w:r>
      <w:r w:rsidR="008D06E0" w:rsidRPr="00562F84">
        <w:rPr>
          <w:rFonts w:asciiTheme="majorBidi" w:hAnsiTheme="majorBidi" w:cstheme="majorBidi"/>
          <w:color w:val="auto"/>
          <w:sz w:val="20"/>
          <w:szCs w:val="20"/>
        </w:rPr>
        <w:fldChar w:fldCharType="begin" w:fldLock="1"/>
      </w:r>
      <w:r w:rsidRPr="00562F84">
        <w:rPr>
          <w:rFonts w:asciiTheme="majorBidi" w:hAnsiTheme="majorBidi" w:cstheme="majorBidi"/>
          <w:color w:val="auto"/>
          <w:sz w:val="20"/>
          <w:szCs w:val="20"/>
        </w:rPr>
        <w:instrText>ADDIN CSL_CITATION {"citationItems":[{"id":"ITEM-1","itemData":{"DOI":"10.1016/j.geotexmem.2008.11.001","ISSN":"02661144","abstract":"In recent years, geotextile encasement has been used to extend the use of stone columns to extremely soft soils. Although the technique is now well established, little research has been undertaken on the use of other encasement materials such as geogrid. This paper discusses the results of a series of small-scale model column tests that were undertaken to investigate the behaviour of geogrid encased columns. The tests focused on studying the effect of varying the length of encasement and investigating whether a column that was partially encased with geogrid would behave similarly to a fully-encased column. In addition, isolated column behaviour was compared to group column behaviour. The results of partially encased column tests indicated a steady reduction in vertical strain with increasing encased length for both isolated columns and group columns. Bulging of the column was observed to occur directly beneath the base of the encasement. A significant increase in column stiffness and further reduction in column strain was observed for fully-encased columns, with strain reductions in the order of 80%. This range of performance may lend the techniques of partial and full geogrid encasement to a series of potential site applications. © 2008 Elsevier Ltd. All rights reserved.","author":[{"dropping-particle":"","family":"Gniel","given":"Joel","non-dropping-particle":"","parse-names":false,"suffix":""},{"dropping-particle":"","family":"Bouazza","given":"Abdelmalek","non-dropping-particle":"","parse-names":false,"suffix":""}],"container-title":"Geotextiles and Geomembranes","id":"ITEM-1","issue":"3","issued":{"date-parts":[["2009"]]},"page":"167-175","publisher":"Elsevier Ltd","title":"Improvement of soft soils using geogrid encased stone columns","type":"article-journal","volume":"27"},"uris":["http://www.mendeley.com/documents/?uuid=3fbf860f-0367-434d-9ef0-c385b7c36011"]}],"mendeley":{"formattedCitation":"[8]","plainTextFormattedCitation":"[8]","previouslyFormattedCitation":"[8]"},"properties":{"noteIndex":0},"schema":"https://github.com/citation-style-language/schema/raw/master/csl-citation.json"}</w:instrText>
      </w:r>
      <w:r w:rsidR="008D06E0" w:rsidRPr="00562F84">
        <w:rPr>
          <w:rFonts w:asciiTheme="majorBidi" w:hAnsiTheme="majorBidi" w:cstheme="majorBidi"/>
          <w:color w:val="auto"/>
          <w:sz w:val="20"/>
          <w:szCs w:val="20"/>
        </w:rPr>
        <w:fldChar w:fldCharType="separate"/>
      </w:r>
      <w:r w:rsidRPr="00562F84">
        <w:rPr>
          <w:rFonts w:asciiTheme="majorBidi" w:hAnsiTheme="majorBidi" w:cstheme="majorBidi"/>
          <w:b w:val="0"/>
          <w:color w:val="auto"/>
          <w:sz w:val="20"/>
          <w:szCs w:val="20"/>
        </w:rPr>
        <w:t>[8]</w:t>
      </w:r>
      <w:r w:rsidR="008D06E0" w:rsidRPr="00562F84">
        <w:rPr>
          <w:rFonts w:asciiTheme="majorBidi" w:hAnsiTheme="majorBidi" w:cstheme="majorBidi"/>
          <w:color w:val="auto"/>
          <w:sz w:val="20"/>
          <w:szCs w:val="20"/>
        </w:rPr>
        <w:fldChar w:fldCharType="end"/>
      </w:r>
      <w:bookmarkStart w:id="22" w:name="_Hlk77289182"/>
      <w:bookmarkEnd w:id="20"/>
      <w:bookmarkEnd w:id="21"/>
    </w:p>
    <w:p w:rsidR="00562F84" w:rsidRPr="00562F84" w:rsidRDefault="00562F84" w:rsidP="00562F84">
      <w:pPr>
        <w:pStyle w:val="Head1"/>
        <w:adjustRightInd w:val="0"/>
        <w:snapToGrid w:val="0"/>
        <w:spacing w:before="0" w:line="240" w:lineRule="auto"/>
        <w:rPr>
          <w:rFonts w:hint="eastAsia"/>
          <w:color w:val="auto"/>
          <w:sz w:val="20"/>
          <w:szCs w:val="20"/>
          <w:lang w:eastAsia="zh-CN"/>
        </w:rPr>
        <w:sectPr w:rsidR="00562F84" w:rsidRPr="00562F84">
          <w:type w:val="continuous"/>
          <w:pgSz w:w="12191" w:h="15819"/>
          <w:pgMar w:top="1440" w:right="1440" w:bottom="1440" w:left="1440" w:header="708" w:footer="708" w:gutter="0"/>
          <w:cols w:space="709"/>
          <w:rtlGutter/>
          <w:docGrid w:linePitch="360"/>
        </w:sectPr>
      </w:pPr>
    </w:p>
    <w:p w:rsidR="008D06E0" w:rsidRPr="00562F84" w:rsidRDefault="00562F84" w:rsidP="00562F84">
      <w:pPr>
        <w:pStyle w:val="Head1"/>
        <w:adjustRightInd w:val="0"/>
        <w:snapToGrid w:val="0"/>
        <w:spacing w:before="0" w:line="240" w:lineRule="auto"/>
        <w:rPr>
          <w:color w:val="auto"/>
          <w:sz w:val="20"/>
          <w:szCs w:val="20"/>
        </w:rPr>
      </w:pPr>
      <w:bookmarkStart w:id="23" w:name="_Hlk80620141"/>
      <w:r w:rsidRPr="00562F84">
        <w:rPr>
          <w:color w:val="auto"/>
          <w:sz w:val="20"/>
          <w:szCs w:val="20"/>
        </w:rPr>
        <w:lastRenderedPageBreak/>
        <w:t>2. Field load test on stone columns group</w:t>
      </w:r>
    </w:p>
    <w:p w:rsidR="008D06E0" w:rsidRPr="00562F84" w:rsidRDefault="00562F84" w:rsidP="00562F84">
      <w:pPr>
        <w:pStyle w:val="Heading2"/>
        <w:adjustRightInd w:val="0"/>
        <w:snapToGrid w:val="0"/>
        <w:spacing w:before="0" w:line="240" w:lineRule="auto"/>
        <w:rPr>
          <w:bCs/>
          <w:color w:val="auto"/>
          <w:sz w:val="20"/>
          <w:szCs w:val="20"/>
        </w:rPr>
      </w:pPr>
      <w:bookmarkStart w:id="24" w:name="_Hlk77289233"/>
      <w:bookmarkEnd w:id="22"/>
      <w:r w:rsidRPr="00562F84">
        <w:rPr>
          <w:bCs/>
          <w:color w:val="auto"/>
          <w:sz w:val="20"/>
          <w:szCs w:val="20"/>
        </w:rPr>
        <w:t xml:space="preserve">2.1 Site description </w:t>
      </w:r>
    </w:p>
    <w:p w:rsidR="008D06E0" w:rsidRPr="00562F84" w:rsidRDefault="00562F84" w:rsidP="00562F84">
      <w:pPr>
        <w:adjustRightInd w:val="0"/>
        <w:snapToGrid w:val="0"/>
        <w:spacing w:after="0" w:line="240" w:lineRule="auto"/>
        <w:jc w:val="both"/>
        <w:rPr>
          <w:rFonts w:asciiTheme="majorBidi" w:hAnsiTheme="majorBidi" w:cstheme="majorBidi"/>
          <w:sz w:val="20"/>
          <w:szCs w:val="20"/>
          <w:lang w:bidi="ar-EG"/>
        </w:rPr>
      </w:pPr>
      <w:r w:rsidRPr="00562F84">
        <w:rPr>
          <w:rFonts w:asciiTheme="majorBidi" w:hAnsiTheme="majorBidi" w:cstheme="majorBidi"/>
          <w:sz w:val="20"/>
          <w:szCs w:val="20"/>
        </w:rPr>
        <w:t xml:space="preserve"> </w:t>
      </w:r>
      <w:r w:rsidRPr="00562F84">
        <w:rPr>
          <w:rFonts w:asciiTheme="majorBidi" w:hAnsiTheme="majorBidi" w:cstheme="majorBidi"/>
          <w:sz w:val="20"/>
          <w:szCs w:val="20"/>
          <w:rtl/>
        </w:rPr>
        <w:t xml:space="preserve">   </w:t>
      </w:r>
      <w:r w:rsidRPr="00562F84">
        <w:rPr>
          <w:rFonts w:asciiTheme="majorBidi" w:hAnsiTheme="majorBidi" w:cstheme="majorBidi"/>
          <w:sz w:val="20"/>
          <w:szCs w:val="20"/>
        </w:rPr>
        <w:t>Located in Egypt, a project has been constructed over an improved soil site of top- feed stone columns system. C</w:t>
      </w:r>
      <w:r w:rsidRPr="00562F84">
        <w:rPr>
          <w:rFonts w:asciiTheme="majorBidi" w:hAnsiTheme="majorBidi" w:cstheme="majorBidi"/>
          <w:sz w:val="20"/>
          <w:szCs w:val="20"/>
          <w:lang w:bidi="ar-EG"/>
        </w:rPr>
        <w:t xml:space="preserve">rushed aggregate of dolomite was used as the backfill material of the stone-columns and the </w:t>
      </w:r>
      <w:bookmarkEnd w:id="23"/>
      <w:r w:rsidRPr="00562F84">
        <w:rPr>
          <w:rFonts w:asciiTheme="majorBidi" w:hAnsiTheme="majorBidi" w:cstheme="majorBidi"/>
          <w:sz w:val="20"/>
          <w:szCs w:val="20"/>
          <w:lang w:bidi="ar-EG"/>
        </w:rPr>
        <w:t xml:space="preserve">cushion layer placed on top of columns. The cushion layer is </w:t>
      </w:r>
      <w:r w:rsidRPr="00562F84">
        <w:rPr>
          <w:rFonts w:asciiTheme="majorBidi" w:hAnsiTheme="majorBidi" w:cstheme="majorBidi"/>
          <w:sz w:val="20"/>
          <w:szCs w:val="20"/>
          <w:lang w:bidi="ar-EG"/>
        </w:rPr>
        <w:lastRenderedPageBreak/>
        <w:t xml:space="preserve">0.75m thick that works as a drainage layer and stress distribution </w:t>
      </w:r>
      <w:r w:rsidRPr="00562F84">
        <w:rPr>
          <w:rFonts w:asciiTheme="majorBidi" w:hAnsiTheme="majorBidi" w:cstheme="majorBidi"/>
          <w:sz w:val="20"/>
          <w:szCs w:val="20"/>
        </w:rPr>
        <w:t xml:space="preserve">platform as reported by many authors e.g. </w:t>
      </w:r>
      <w:r w:rsidR="008D06E0" w:rsidRPr="00562F84">
        <w:rPr>
          <w:rFonts w:asciiTheme="majorBidi" w:hAnsiTheme="majorBidi" w:cstheme="majorBidi"/>
          <w:sz w:val="20"/>
          <w:szCs w:val="20"/>
        </w:rPr>
        <w:fldChar w:fldCharType="begin" w:fldLock="1"/>
      </w:r>
      <w:r w:rsidRPr="00562F84">
        <w:rPr>
          <w:rFonts w:asciiTheme="majorBidi" w:hAnsiTheme="majorBidi" w:cstheme="majorBidi"/>
          <w:sz w:val="20"/>
          <w:szCs w:val="20"/>
        </w:rPr>
        <w:instrText>ADDIN CSL_CITATION {"citationItems":[{"id":"ITEM-1","itemData":{"DOI":"10.1016/j.geotexmem.2010.06.004","ISSN":"02661144","abstract":"Results from a series of laboratory model tests on unreinforced and geogrid-reinforced sand bed resting on stone column-improved soft clay have been presented. The diameter of stone column and footing has been taken as 50 mm and 100 mm, respectively for all the model tests carried out. Load was applied to the soil bed through the footing until the total settlement reached at least 20% of footing diameter. As compared to unimproved soft clay, the increase in load-carrying capacity under different improved ground conditions has been observed. Influences of the thickness of unreinforced as well as geogrid-reinforced sand bed and the size of geogrid reinforcement on the performance of stone column-improved soft clay bed have also been investigated. Significant improvement in load-carrying capacity of soft soil is observed due to the placement of sand bed over stone column-improved soft clay. The inclusion of geogrid layer within sand bed further increases the load-carrying capacity and decreases the settlement of the soil. Due to the placement of sand bed, the bulge diameter of stone column reduces while the depth of bulge increases. Further reduction in the bulge diameter and increase in bulge depth are observed due to application of geogrid layer. The optimum thickness of unreinforced sand bed is twice the optimum thickness of geogrid-reinforced sand bed. Under specific material properties and test conditions, it is further observed that the optimum diameter of geogrid layer is thrice the diameter of footing. © 2010 Elsevier Ltd.","author":[{"dropping-particle":"","family":"Deb","given":"Kousik","non-dropping-particle":"","parse-names":false,"suffix":""},{"dropping-particle":"","family":"Samadhiya","given":"Narendra Kumar","non-dropping-particle":"","parse-names":false,"suffix":""},{"dropping-particle":"","family":"Namdeo","given":"Jagtap Babasaheb","non-dropping-particle":"","parse-names":false,"suffix":""}],"container-title":"Geotextiles and Geomembranes","id":"ITEM-1","issue":"2","issued":{"date-parts":[["2011"]]},"page":"190-196","publisher":"Elsevier Ltd","title":"Laboratory model studies on unreinforced and geogrid-reinforced sand bed over stone column-improved soft clay","type":"article-journal","volume":"29"},"uris":["http://www.mendeley.com/documents/?uuid=484be92b-80c4-4c57-83fe-86f411211089"]}],"mendeley":{"formattedCitation":"[9]","plainTextFormattedCitation":"[9]","previouslyFormattedCitation":"[9]"},"properties":{"noteIndex":0},"schema":"https://github.com/citation-style-language/schema/raw/master/csl-citation.json"}</w:instrText>
      </w:r>
      <w:r w:rsidR="008D06E0" w:rsidRPr="00562F84">
        <w:rPr>
          <w:rFonts w:asciiTheme="majorBidi" w:hAnsiTheme="majorBidi" w:cstheme="majorBidi"/>
          <w:sz w:val="20"/>
          <w:szCs w:val="20"/>
        </w:rPr>
        <w:fldChar w:fldCharType="separate"/>
      </w:r>
      <w:r w:rsidRPr="00562F84">
        <w:rPr>
          <w:rFonts w:asciiTheme="majorBidi" w:hAnsiTheme="majorBidi" w:cstheme="majorBidi"/>
          <w:sz w:val="20"/>
          <w:szCs w:val="20"/>
        </w:rPr>
        <w:t>[9]</w:t>
      </w:r>
      <w:r w:rsidR="008D06E0" w:rsidRPr="00562F84">
        <w:rPr>
          <w:rFonts w:asciiTheme="majorBidi" w:hAnsiTheme="majorBidi" w:cstheme="majorBidi"/>
          <w:sz w:val="20"/>
          <w:szCs w:val="20"/>
        </w:rPr>
        <w:fldChar w:fldCharType="end"/>
      </w:r>
      <w:r w:rsidRPr="00562F84">
        <w:rPr>
          <w:rFonts w:asciiTheme="majorBidi" w:hAnsiTheme="majorBidi" w:cstheme="majorBidi"/>
          <w:sz w:val="20"/>
          <w:szCs w:val="20"/>
        </w:rPr>
        <w:t xml:space="preserve">, </w:t>
      </w:r>
      <w:r w:rsidR="008D06E0" w:rsidRPr="00562F84">
        <w:rPr>
          <w:rFonts w:asciiTheme="majorBidi" w:hAnsiTheme="majorBidi" w:cstheme="majorBidi"/>
          <w:sz w:val="20"/>
          <w:szCs w:val="20"/>
        </w:rPr>
        <w:fldChar w:fldCharType="begin" w:fldLock="1"/>
      </w:r>
      <w:r w:rsidRPr="00562F84">
        <w:rPr>
          <w:rFonts w:asciiTheme="majorBidi" w:hAnsiTheme="majorBidi" w:cstheme="majorBidi"/>
          <w:sz w:val="20"/>
          <w:szCs w:val="20"/>
        </w:rPr>
        <w:instrText>ADDIN CSL_CITATION {"citationItems":[{"id":"ITEM-1","itemData":{"DOI":"10.1016/j.apm.2010.11.075","ISSN":"0307904X","abstract":"In the present study, an attempt has been made to model and analyze a combined footing supporting column, which is to be constructed on very soft soil. In view of small bearing capacity and very large deflections, foundations are constructed after improving the original ground. Here, the ground has been improved by providing the stone columns in the soft soil and on top of this improved ground; a granular fill layer has been placed just below the footing. The footing has been modeled as a beam having finite flexural rigidity. Granular fill layer, soft soil and stone columns have been represented by Pasternak shear layer, Kelvin-Voigt body and the Winkler springs, respectively. Nonlinear behavior of these has been considered by means of hyperbolic constitutive relationships. Governing differential equations for response of the system have been derived and presented in non-dimensional form. These equations have been solved using appropriate boundary conditions by means of an iterative Gauss Elimination technique.Parametric study has been carried out for a typical combined footing supporting five column loads, considering a possible range of various model parameters and all the results have been presented in the form of nondimensional charts, which can be used readily. © 2010 Elsevier Inc.","author":[{"dropping-particle":"","family":"Maheshwari","given":"Priti","non-dropping-particle":"","parse-names":false,"suffix":""},{"dropping-particle":"","family":"Khatri","given":"Shubha","non-dropping-particle":"","parse-names":false,"suffix":""}],"container-title":"Applied Mathematical Modelling","id":"ITEM-1","issue":"6","issued":{"date-parts":[["2011"]]},"page":"2790-2804","publisher":"Elsevier Inc.","title":"A nonlinear model for footings on granular bed-stone column reinforced earth beds","type":"article-journal","volume":"35"},"uris":["http://www.mendeley.com/documents/?uuid=187f70f5-823c-4bb9-998d-09f2fffb379a"]}],"mendeley":{"formattedCitation":"[10]","plainTextFormattedCitation":"[10]","previouslyFormattedCitation":"[10]"},"properties":{"noteIndex":0},"schema":"https://github.com/citation-style-language/schema/raw/master/csl-citation.json"}</w:instrText>
      </w:r>
      <w:r w:rsidR="008D06E0" w:rsidRPr="00562F84">
        <w:rPr>
          <w:rFonts w:asciiTheme="majorBidi" w:hAnsiTheme="majorBidi" w:cstheme="majorBidi"/>
          <w:sz w:val="20"/>
          <w:szCs w:val="20"/>
        </w:rPr>
        <w:fldChar w:fldCharType="separate"/>
      </w:r>
      <w:r w:rsidRPr="00562F84">
        <w:rPr>
          <w:rFonts w:asciiTheme="majorBidi" w:hAnsiTheme="majorBidi" w:cstheme="majorBidi"/>
          <w:sz w:val="20"/>
          <w:szCs w:val="20"/>
        </w:rPr>
        <w:t>[10]</w:t>
      </w:r>
      <w:r w:rsidR="008D06E0" w:rsidRPr="00562F84">
        <w:rPr>
          <w:rFonts w:asciiTheme="majorBidi" w:hAnsiTheme="majorBidi" w:cstheme="majorBidi"/>
          <w:sz w:val="20"/>
          <w:szCs w:val="20"/>
        </w:rPr>
        <w:fldChar w:fldCharType="end"/>
      </w:r>
      <w:r w:rsidRPr="00562F84">
        <w:rPr>
          <w:rFonts w:asciiTheme="majorBidi" w:hAnsiTheme="majorBidi" w:cstheme="majorBidi"/>
          <w:sz w:val="20"/>
          <w:szCs w:val="20"/>
        </w:rPr>
        <w:t xml:space="preserve">,and </w:t>
      </w:r>
      <w:r w:rsidR="008D06E0" w:rsidRPr="00562F84">
        <w:rPr>
          <w:rFonts w:asciiTheme="majorBidi" w:hAnsiTheme="majorBidi" w:cstheme="majorBidi"/>
          <w:sz w:val="20"/>
          <w:szCs w:val="20"/>
        </w:rPr>
        <w:fldChar w:fldCharType="begin" w:fldLock="1"/>
      </w:r>
      <w:r w:rsidRPr="00562F84">
        <w:rPr>
          <w:rFonts w:asciiTheme="majorBidi" w:hAnsiTheme="majorBidi" w:cstheme="majorBidi"/>
          <w:sz w:val="20"/>
          <w:szCs w:val="20"/>
        </w:rPr>
        <w:instrText>ADDIN CSL_CITATION {"citationItems":[{"id":"ITEM-1","itemData":{"DOI":"10.1680/jgein.17.00024","ISSN":"17517613","abstract":"A series of experiments on the unreinforced sand bed (USB) and geogrid-reinforced sand bed (GRSB) placed over a group of floating stone columns in soft clay and their numerical simulations have been conducted. Three-dimensional numerical simulations were performed using the finite-element package ABAQUS 6.12 for modeling the USB and GRSB placed over a group of stone columns floating in soft clay. In finite-element analysis, geogrid is modeled as an elasto-plastic material. Compared to unreinforced clay, 1.72-fold, 2.83-fold and 5.30-fold increases in bearing capacity can be achieved by the provision of only stone columns, stone columns with USB and GRSB, respectively. The critical thickness of USB and GRSB can be taken as equal to 0.3 times and 0.2 times the diameter of the footing; above this thickness, improvement in the bearing capacity is marginal. Both the improvement factor and stress concentration ratio of the stone columns with GRSB show an increasing trend with an increase in settlement. The optimum length of the group of floating stone columns with GRSB is six times the diameter of the column. Plastic strain developed in the stone column material is much higher than that in the geogrid planar sheet.","author":[{"dropping-particle":"","family":"Debnath","given":"P.","non-dropping-particle":"","parse-names":false,"suffix":""},{"dropping-particle":"","family":"Dey","given":"A. K.","non-dropping-particle":"","parse-names":false,"suffix":""}],"container-title":"Geosynthetics International","id":"ITEM-1","issue":"6","issued":{"date-parts":[["2017"]]},"page":"575-589","title":"Bearing capacity of reinforced and unreinforced sand beds over stone columns in soft clay","type":"article-journal","volume":"24"},"uris":["http://www.mendeley.com/documents/?uuid=1fcd38ca-8c33-4d79-84b1-0c17a0e56295"]}],"mendeley":{"formattedCitation":"[11]","plainTextFormattedCitation":"[11]","previouslyFormattedCitation":"[11]"},"properties":{"noteIndex":0},"schema":"https://github.com/citation-style-language/schema/raw/master/csl-citation.json"}</w:instrText>
      </w:r>
      <w:r w:rsidR="008D06E0" w:rsidRPr="00562F84">
        <w:rPr>
          <w:rFonts w:asciiTheme="majorBidi" w:hAnsiTheme="majorBidi" w:cstheme="majorBidi"/>
          <w:sz w:val="20"/>
          <w:szCs w:val="20"/>
        </w:rPr>
        <w:fldChar w:fldCharType="separate"/>
      </w:r>
      <w:r w:rsidRPr="00562F84">
        <w:rPr>
          <w:rFonts w:asciiTheme="majorBidi" w:hAnsiTheme="majorBidi" w:cstheme="majorBidi"/>
          <w:sz w:val="20"/>
          <w:szCs w:val="20"/>
        </w:rPr>
        <w:t>[11]</w:t>
      </w:r>
      <w:r w:rsidR="008D06E0" w:rsidRPr="00562F84">
        <w:rPr>
          <w:rFonts w:asciiTheme="majorBidi" w:hAnsiTheme="majorBidi" w:cstheme="majorBidi"/>
          <w:sz w:val="20"/>
          <w:szCs w:val="20"/>
        </w:rPr>
        <w:fldChar w:fldCharType="end"/>
      </w:r>
      <w:r w:rsidRPr="00562F84">
        <w:rPr>
          <w:rFonts w:asciiTheme="majorBidi" w:hAnsiTheme="majorBidi" w:cstheme="majorBidi"/>
          <w:sz w:val="20"/>
          <w:szCs w:val="20"/>
        </w:rPr>
        <w:t xml:space="preserve">. </w:t>
      </w:r>
      <w:r w:rsidRPr="00562F84">
        <w:rPr>
          <w:rFonts w:asciiTheme="majorBidi" w:hAnsiTheme="majorBidi" w:cstheme="majorBidi"/>
          <w:sz w:val="20"/>
          <w:szCs w:val="20"/>
          <w:lang w:bidi="ar-EG"/>
        </w:rPr>
        <w:t xml:space="preserve">Stone columns are </w:t>
      </w:r>
      <w:r w:rsidRPr="00562F84">
        <w:rPr>
          <w:rFonts w:asciiTheme="majorBidi" w:hAnsiTheme="majorBidi" w:cstheme="majorBidi"/>
          <w:sz w:val="20"/>
          <w:szCs w:val="20"/>
        </w:rPr>
        <w:t>1m in diameter and 6m in length, arranged in a triangular pattern with spacing of 2.2 m. Figure 2 illustrates the column dimensions.</w:t>
      </w:r>
      <w:bookmarkStart w:id="25" w:name="_Hlk75304909"/>
      <w:r w:rsidRPr="00562F84">
        <w:rPr>
          <w:rFonts w:asciiTheme="majorBidi" w:hAnsiTheme="majorBidi" w:cstheme="majorBidi"/>
          <w:sz w:val="20"/>
          <w:szCs w:val="20"/>
          <w:lang w:bidi="ar-EG"/>
        </w:rPr>
        <w:t xml:space="preserve"> </w:t>
      </w:r>
      <w:bookmarkEnd w:id="24"/>
      <w:bookmarkEnd w:id="25"/>
    </w:p>
    <w:p w:rsidR="008D06E0" w:rsidRPr="00562F84" w:rsidRDefault="008D06E0" w:rsidP="00562F84">
      <w:pPr>
        <w:adjustRightInd w:val="0"/>
        <w:snapToGrid w:val="0"/>
        <w:spacing w:after="0" w:line="240" w:lineRule="auto"/>
        <w:jc w:val="both"/>
        <w:rPr>
          <w:rFonts w:asciiTheme="majorBidi" w:hAnsiTheme="majorBidi" w:cstheme="majorBidi"/>
          <w:sz w:val="20"/>
          <w:szCs w:val="20"/>
        </w:rPr>
        <w:sectPr w:rsidR="008D06E0" w:rsidRPr="00562F84">
          <w:pgSz w:w="12191" w:h="15819"/>
          <w:pgMar w:top="1440" w:right="1440" w:bottom="1440" w:left="1440" w:header="708" w:footer="708" w:gutter="0"/>
          <w:cols w:num="2" w:space="720" w:equalWidth="0">
            <w:col w:w="4443" w:space="425"/>
            <w:col w:w="4443"/>
          </w:cols>
          <w:rtlGutter/>
          <w:docGrid w:linePitch="360"/>
        </w:sectPr>
      </w:pPr>
    </w:p>
    <w:p w:rsidR="008D06E0" w:rsidRPr="00562F84" w:rsidRDefault="00562F84" w:rsidP="00562F84">
      <w:pPr>
        <w:adjustRightInd w:val="0"/>
        <w:snapToGrid w:val="0"/>
        <w:spacing w:after="0" w:line="240" w:lineRule="auto"/>
        <w:rPr>
          <w:rFonts w:asciiTheme="majorBidi" w:hAnsiTheme="majorBidi" w:cstheme="majorBidi"/>
          <w:sz w:val="20"/>
          <w:szCs w:val="20"/>
        </w:rPr>
      </w:pPr>
      <w:r w:rsidRPr="00562F84">
        <w:rPr>
          <w:rFonts w:asciiTheme="majorBidi" w:hAnsiTheme="majorBidi" w:cstheme="majorBidi"/>
          <w:sz w:val="20"/>
          <w:szCs w:val="20"/>
        </w:rPr>
        <w:lastRenderedPageBreak/>
        <w:t xml:space="preserve">            </w:t>
      </w:r>
    </w:p>
    <w:p w:rsidR="00562F84" w:rsidRDefault="00562F84" w:rsidP="00562F84">
      <w:pPr>
        <w:pStyle w:val="Caption"/>
        <w:bidi w:val="0"/>
        <w:adjustRightInd w:val="0"/>
        <w:snapToGrid w:val="0"/>
        <w:spacing w:after="0"/>
        <w:jc w:val="both"/>
        <w:rPr>
          <w:rFonts w:asciiTheme="majorBidi" w:hAnsiTheme="majorBidi" w:cstheme="majorBidi" w:hint="eastAsia"/>
          <w:color w:val="auto"/>
          <w:sz w:val="20"/>
          <w:szCs w:val="20"/>
          <w:lang w:eastAsia="zh-CN"/>
        </w:rPr>
      </w:pPr>
    </w:p>
    <w:p w:rsidR="00562F84" w:rsidRDefault="00562F84" w:rsidP="00562F84">
      <w:pPr>
        <w:pStyle w:val="Caption"/>
        <w:bidi w:val="0"/>
        <w:adjustRightInd w:val="0"/>
        <w:snapToGrid w:val="0"/>
        <w:spacing w:after="0"/>
        <w:jc w:val="both"/>
        <w:rPr>
          <w:rFonts w:asciiTheme="majorBidi" w:hAnsiTheme="majorBidi" w:cstheme="majorBidi" w:hint="eastAsia"/>
          <w:color w:val="auto"/>
          <w:sz w:val="20"/>
          <w:szCs w:val="20"/>
          <w:lang w:eastAsia="zh-CN"/>
        </w:rPr>
      </w:pPr>
    </w:p>
    <w:p w:rsidR="00562F84" w:rsidRDefault="00562F84" w:rsidP="00562F84">
      <w:pPr>
        <w:pStyle w:val="Caption"/>
        <w:bidi w:val="0"/>
        <w:adjustRightInd w:val="0"/>
        <w:snapToGrid w:val="0"/>
        <w:spacing w:after="0"/>
        <w:jc w:val="both"/>
        <w:rPr>
          <w:rFonts w:asciiTheme="majorBidi" w:hAnsiTheme="majorBidi" w:cstheme="majorBidi" w:hint="eastAsia"/>
          <w:color w:val="auto"/>
          <w:sz w:val="20"/>
          <w:szCs w:val="20"/>
          <w:lang w:eastAsia="zh-CN"/>
        </w:rPr>
      </w:pPr>
    </w:p>
    <w:p w:rsidR="00562F84" w:rsidRPr="00562F84" w:rsidRDefault="00562F84" w:rsidP="00562F84">
      <w:pPr>
        <w:rPr>
          <w:rFonts w:hint="eastAsia"/>
          <w:lang w:eastAsia="zh-CN"/>
        </w:rPr>
      </w:pPr>
    </w:p>
    <w:p w:rsidR="008D06E0" w:rsidRPr="00562F84" w:rsidRDefault="00562F84" w:rsidP="00562F84">
      <w:pPr>
        <w:pStyle w:val="Caption"/>
        <w:bidi w:val="0"/>
        <w:adjustRightInd w:val="0"/>
        <w:snapToGrid w:val="0"/>
        <w:spacing w:after="0"/>
        <w:jc w:val="both"/>
        <w:rPr>
          <w:rFonts w:asciiTheme="majorBidi" w:hAnsiTheme="majorBidi" w:cstheme="majorBidi"/>
          <w:color w:val="auto"/>
          <w:sz w:val="20"/>
          <w:szCs w:val="20"/>
        </w:rPr>
      </w:pPr>
      <w:r w:rsidRPr="00562F84">
        <w:rPr>
          <w:rFonts w:asciiTheme="majorBidi" w:hAnsiTheme="majorBidi" w:cstheme="majorBidi"/>
          <w:color w:val="auto"/>
          <w:sz w:val="20"/>
          <w:szCs w:val="20"/>
        </w:rPr>
        <w:t xml:space="preserve">Table </w:t>
      </w:r>
      <w:r w:rsidR="008D06E0" w:rsidRPr="00562F84">
        <w:rPr>
          <w:rFonts w:asciiTheme="majorBidi" w:hAnsiTheme="majorBidi" w:cstheme="majorBidi"/>
          <w:color w:val="auto"/>
          <w:sz w:val="20"/>
          <w:szCs w:val="20"/>
        </w:rPr>
        <w:fldChar w:fldCharType="begin"/>
      </w:r>
      <w:r w:rsidRPr="00562F84">
        <w:rPr>
          <w:rFonts w:asciiTheme="majorBidi" w:hAnsiTheme="majorBidi" w:cstheme="majorBidi"/>
          <w:color w:val="auto"/>
          <w:sz w:val="20"/>
          <w:szCs w:val="20"/>
        </w:rPr>
        <w:instrText xml:space="preserve"> SEQ Table \* ARABIC </w:instrText>
      </w:r>
      <w:r w:rsidR="008D06E0" w:rsidRPr="00562F84">
        <w:rPr>
          <w:rFonts w:asciiTheme="majorBidi" w:hAnsiTheme="majorBidi" w:cstheme="majorBidi"/>
          <w:color w:val="auto"/>
          <w:sz w:val="20"/>
          <w:szCs w:val="20"/>
        </w:rPr>
        <w:fldChar w:fldCharType="separate"/>
      </w:r>
      <w:r w:rsidRPr="00562F84">
        <w:rPr>
          <w:rFonts w:asciiTheme="majorBidi" w:hAnsiTheme="majorBidi" w:cstheme="majorBidi"/>
          <w:color w:val="auto"/>
          <w:sz w:val="20"/>
          <w:szCs w:val="20"/>
        </w:rPr>
        <w:t>1</w:t>
      </w:r>
      <w:r w:rsidR="008D06E0" w:rsidRPr="00562F84">
        <w:rPr>
          <w:rFonts w:asciiTheme="majorBidi" w:hAnsiTheme="majorBidi" w:cstheme="majorBidi"/>
          <w:color w:val="auto"/>
          <w:sz w:val="20"/>
          <w:szCs w:val="20"/>
        </w:rPr>
        <w:fldChar w:fldCharType="end"/>
      </w:r>
      <w:r w:rsidRPr="00562F84">
        <w:rPr>
          <w:rFonts w:asciiTheme="majorBidi" w:hAnsiTheme="majorBidi" w:cstheme="majorBidi"/>
          <w:color w:val="auto"/>
          <w:sz w:val="20"/>
          <w:szCs w:val="20"/>
        </w:rPr>
        <w:t xml:space="preserve"> </w:t>
      </w:r>
      <w:bookmarkStart w:id="26" w:name="_Hlk79689944"/>
      <w:r w:rsidRPr="00562F84">
        <w:rPr>
          <w:rFonts w:asciiTheme="majorBidi" w:hAnsiTheme="majorBidi" w:cstheme="majorBidi"/>
          <w:color w:val="auto"/>
          <w:sz w:val="20"/>
          <w:szCs w:val="20"/>
        </w:rPr>
        <w:t>Summary of adopted constitutive models by different authors from year 2010 to present</w:t>
      </w:r>
      <w:bookmarkEnd w:id="26"/>
    </w:p>
    <w:tbl>
      <w:tblPr>
        <w:tblStyle w:val="TableGrid"/>
        <w:tblW w:w="5000" w:type="pct"/>
        <w:jc w:val="center"/>
        <w:tblLook w:val="04A0"/>
      </w:tblPr>
      <w:tblGrid>
        <w:gridCol w:w="2096"/>
        <w:gridCol w:w="3121"/>
        <w:gridCol w:w="1932"/>
        <w:gridCol w:w="2378"/>
      </w:tblGrid>
      <w:tr w:rsidR="008D06E0" w:rsidRPr="00562F84" w:rsidTr="00562F84">
        <w:trPr>
          <w:cantSplit/>
          <w:jc w:val="center"/>
        </w:trPr>
        <w:tc>
          <w:tcPr>
            <w:tcW w:w="1100" w:type="pct"/>
            <w:vMerge w:val="restart"/>
            <w:vAlign w:val="center"/>
          </w:tcPr>
          <w:p w:rsidR="008D06E0" w:rsidRPr="00562F84" w:rsidRDefault="00562F84" w:rsidP="00562F84">
            <w:pPr>
              <w:adjustRightInd w:val="0"/>
              <w:snapToGrid w:val="0"/>
              <w:spacing w:after="0" w:line="240" w:lineRule="auto"/>
              <w:jc w:val="center"/>
              <w:rPr>
                <w:rFonts w:asciiTheme="majorBidi" w:hAnsiTheme="majorBidi" w:cstheme="majorBidi"/>
                <w:b/>
                <w:bCs/>
                <w:sz w:val="20"/>
                <w:szCs w:val="20"/>
              </w:rPr>
            </w:pPr>
            <w:bookmarkStart w:id="27" w:name="_Hlk77292680"/>
            <w:r w:rsidRPr="00562F84">
              <w:rPr>
                <w:rFonts w:asciiTheme="majorBidi" w:hAnsiTheme="majorBidi" w:cstheme="majorBidi"/>
                <w:b/>
                <w:bCs/>
                <w:sz w:val="20"/>
                <w:szCs w:val="20"/>
              </w:rPr>
              <w:t>Reference</w:t>
            </w:r>
          </w:p>
        </w:tc>
        <w:tc>
          <w:tcPr>
            <w:tcW w:w="3900" w:type="pct"/>
            <w:gridSpan w:val="3"/>
            <w:vAlign w:val="center"/>
          </w:tcPr>
          <w:p w:rsidR="008D06E0" w:rsidRPr="00562F84" w:rsidRDefault="00562F84" w:rsidP="00562F84">
            <w:pPr>
              <w:adjustRightInd w:val="0"/>
              <w:snapToGrid w:val="0"/>
              <w:spacing w:after="0" w:line="240" w:lineRule="auto"/>
              <w:jc w:val="center"/>
              <w:rPr>
                <w:rFonts w:asciiTheme="majorBidi" w:hAnsiTheme="majorBidi" w:cstheme="majorBidi"/>
                <w:b/>
                <w:bCs/>
                <w:sz w:val="20"/>
                <w:szCs w:val="20"/>
              </w:rPr>
            </w:pPr>
            <w:r w:rsidRPr="00562F84">
              <w:rPr>
                <w:rFonts w:asciiTheme="majorBidi" w:hAnsiTheme="majorBidi" w:cstheme="majorBidi"/>
                <w:b/>
                <w:bCs/>
                <w:sz w:val="20"/>
                <w:szCs w:val="20"/>
              </w:rPr>
              <w:t>Constitutive Model</w:t>
            </w:r>
          </w:p>
        </w:tc>
      </w:tr>
      <w:tr w:rsidR="008D06E0" w:rsidRPr="00562F84" w:rsidTr="00562F84">
        <w:trPr>
          <w:cantSplit/>
          <w:jc w:val="center"/>
        </w:trPr>
        <w:tc>
          <w:tcPr>
            <w:tcW w:w="1100" w:type="pct"/>
            <w:vMerge/>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rPr>
            </w:pP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b/>
                <w:bCs/>
                <w:sz w:val="20"/>
                <w:szCs w:val="20"/>
              </w:rPr>
            </w:pPr>
            <w:r w:rsidRPr="00562F84">
              <w:rPr>
                <w:rFonts w:asciiTheme="majorBidi" w:hAnsiTheme="majorBidi" w:cstheme="majorBidi"/>
                <w:b/>
                <w:bCs/>
                <w:sz w:val="20"/>
                <w:szCs w:val="20"/>
              </w:rPr>
              <w:t>Native Clay Soil</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b/>
                <w:bCs/>
                <w:sz w:val="20"/>
                <w:szCs w:val="20"/>
              </w:rPr>
            </w:pPr>
            <w:r w:rsidRPr="00562F84">
              <w:rPr>
                <w:rFonts w:asciiTheme="majorBidi" w:hAnsiTheme="majorBidi" w:cstheme="majorBidi"/>
                <w:b/>
                <w:bCs/>
                <w:sz w:val="20"/>
                <w:szCs w:val="20"/>
              </w:rPr>
              <w:t>Column</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b/>
                <w:bCs/>
                <w:sz w:val="20"/>
                <w:szCs w:val="20"/>
              </w:rPr>
            </w:pPr>
            <w:r w:rsidRPr="00562F84">
              <w:rPr>
                <w:rFonts w:asciiTheme="majorBidi" w:hAnsiTheme="majorBidi" w:cstheme="majorBidi"/>
                <w:b/>
                <w:bCs/>
                <w:sz w:val="20"/>
                <w:szCs w:val="20"/>
              </w:rPr>
              <w:t>Geosynthetic</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fldChar w:fldCharType="begin" w:fldLock="1"/>
            </w:r>
            <w:r w:rsidR="00562F84" w:rsidRPr="00562F84">
              <w:rPr>
                <w:rFonts w:asciiTheme="majorBidi" w:hAnsiTheme="majorBidi" w:cstheme="majorBidi"/>
                <w:sz w:val="20"/>
                <w:szCs w:val="20"/>
              </w:rPr>
              <w:instrText>ADDIN CSL_CITATION {"citationItems":[{"id":"ITEM-1","itemData":{"author":[{"dropping-particle":"","family":"Yoo","given":"Chungsik","non-dropping-particle":"","parse-names":false,"suffix":""},{"dropping-particle":"","family":"Asce","given":"A M","non-dropping-particle":"","parse-names":false,"suffix":""}],"id":"ITEM-1","issue":"August","issued":{"date-parts":[["2010"]]},"page":"1148-1160","title":"Performance of Geosynthetic-Encased Stone Columns in Embankment Construction : Numerical Investigation","type":"article-journal"},"uris":["http://www.mendeley.com/documents/?uuid=a62da661-d079-4753-90aa-8709acc9d7ab"]}],"mendeley":{"formattedCitation":"[12]","plainTextFormattedCitation":"[12]","previouslyFormattedCitation":"[12]"},"properties":{"noteIndex":0},"schema":"https://github.com/citation-style-language/schema/raw/master/csl-citation.json"}</w:instrText>
            </w:r>
            <w:r w:rsidRPr="00562F84">
              <w:rPr>
                <w:rFonts w:asciiTheme="majorBidi" w:hAnsiTheme="majorBidi" w:cstheme="majorBidi"/>
                <w:sz w:val="20"/>
                <w:szCs w:val="20"/>
              </w:rPr>
              <w:fldChar w:fldCharType="separate"/>
            </w:r>
            <w:r w:rsidR="00562F84" w:rsidRPr="00562F84">
              <w:rPr>
                <w:rFonts w:asciiTheme="majorBidi" w:hAnsiTheme="majorBidi" w:cstheme="majorBidi"/>
                <w:sz w:val="20"/>
                <w:szCs w:val="20"/>
              </w:rPr>
              <w:t>[12]</w:t>
            </w:r>
            <w:r w:rsidRPr="00562F84">
              <w:rPr>
                <w:rFonts w:asciiTheme="majorBidi" w:hAnsiTheme="majorBidi" w:cstheme="majorBidi"/>
                <w:sz w:val="20"/>
                <w:szCs w:val="20"/>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highlight w:val="yellow"/>
              </w:rPr>
            </w:pPr>
            <w:r w:rsidRPr="00562F84">
              <w:rPr>
                <w:rFonts w:asciiTheme="majorBidi" w:hAnsiTheme="majorBidi" w:cstheme="majorBidi"/>
                <w:sz w:val="20"/>
                <w:szCs w:val="20"/>
              </w:rPr>
              <w:t>LE</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fldChar w:fldCharType="begin" w:fldLock="1"/>
            </w:r>
            <w:r w:rsidR="00562F84" w:rsidRPr="00562F84">
              <w:rPr>
                <w:rFonts w:asciiTheme="majorBidi" w:hAnsiTheme="majorBidi" w:cstheme="majorBidi"/>
                <w:sz w:val="20"/>
                <w:szCs w:val="20"/>
              </w:rPr>
              <w:instrText>ADDIN CSL_CITATION {"citationItems":[{"id":"ITEM-1","itemData":{"DOI":"10.1007/s11440-013-0260-5","author":[{"dropping-particle":"","family":"Sexton","given":"Brian G","non-dropping-particle":"","parse-names":false,"suffix":""},{"dropping-particle":"","family":"Mccabe","given":"Bryan A","non-dropping-particle":"","parse-names":false,"suffix":""},{"dropping-particle":"","family":"Castro","given":"Jorge","non-dropping-particle":"","parse-names":false,"suffix":""}],"id":"ITEM-1","issued":{"date-parts":[["2014"]]},"page":"993-1011","title":"Appraising stone column settlement prediction methods using finite element analyses","type":"article-journal"},"uris":["http://www.mendeley.com/documents/?uuid=0efe55ab-fded-4044-8ab3-cf3f736acac3"]}],"mendeley":{"formattedCitation":"[13]","plainTextFormattedCitation":"[13]","previouslyFormattedCitation":"[13]"},"properties":{"noteIndex":0},"schema":"https://github.com/citation-style-language/schema/raw/master/csl-citation.json"}</w:instrText>
            </w:r>
            <w:r w:rsidRPr="00562F84">
              <w:rPr>
                <w:rFonts w:asciiTheme="majorBidi" w:hAnsiTheme="majorBidi" w:cstheme="majorBidi"/>
                <w:sz w:val="20"/>
                <w:szCs w:val="20"/>
              </w:rPr>
              <w:fldChar w:fldCharType="separate"/>
            </w:r>
            <w:r w:rsidR="00562F84" w:rsidRPr="00562F84">
              <w:rPr>
                <w:rFonts w:asciiTheme="majorBidi" w:hAnsiTheme="majorBidi" w:cstheme="majorBidi"/>
                <w:sz w:val="20"/>
                <w:szCs w:val="20"/>
              </w:rPr>
              <w:t>[13]</w:t>
            </w:r>
            <w:r w:rsidRPr="00562F84">
              <w:rPr>
                <w:rFonts w:asciiTheme="majorBidi" w:hAnsiTheme="majorBidi" w:cstheme="majorBidi"/>
                <w:sz w:val="20"/>
                <w:szCs w:val="20"/>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HS</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HS</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{"citationItems":[{"id":"ITEM-1","itemData":{"DOI":"10.1061/(ASCE)GT.1943-5606.0000552.","author":[{"dropping-particle":"","family":"Shahu","given":"J T","non-dropping-particle":"","parse-names":false,"suffix":""},{"dropping-particle":"","family":"Reddy","given":"Y R","non-dropping-particle":"","parse-names":false,"suffix":""}],"id":"ITEM-1","issue":"December","issued":{"date-parts":[["2011"]]},"page":"1265-1274","title":"Clayey Soil Reinforced with Stone Column Group : Model Tests and Analyses","type":"article-journal"},"uris":["http://www.mendeley.com/documents/?uuid=54a5baec-b0c1-4e5c-853d-4722200e84e3"]}],"mendeley":{"formattedCitation":"[14]","plainTextFormattedCitation":"[14]","previouslyFormattedCitation":"[14]"},"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[14]</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CC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{"citationItems":[{"id":"ITEM-1","itemData":{"DOI":"10.1186/s40703-018-0077-z","author":[{"dropping-particle":"","family":"Ng","given":"K S","non-dropping-particle":"","parse-names":false,"suffix":""}],"id":"ITEM-1","issued":{"date-parts":[["2018"]]},"page":"1-10","title":"Numerical study on bearing capacity of single stone column","type":"article-journal"},"uris":["http://www.mendeley.com/documents/?uuid=e3591d05-9bc7-4b2a-abac-3b9a04be9dba"]}],"mendeley":{"formattedCitation":"[15]","plainTextFormattedCitation":"[15]","previouslyFormattedCitation":"[15]"},"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[15]</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rPr>
            </w:pP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10.1007/s40891-017-0122-6","ISBN":"0123456789","ISSN":"2199-9279","author":[{"dropping-particle":"","family":"Pamangattu","given":"Sithara","non-dropping-particle":"","parse-names":false,"suffix":""},{"dropping-particle":"","family":"Renjitha","given":"Muzammil","non-dropping-particle":"","parse-names":false,"suffix":""},{"dropping-particle":"","family":"Varghese","given":"Mary","non-dropping-particle":"","parse-names":false,"suffix":""},{"dropping-particle":"","family":"Joseph","given":"Jerin","non-dropping-particle":"","parse-names":false,"suffix":""}],"container-title":"International Journal of Geosynthetics and Ground Engineering","id":"ITEM-1","issue":"0","issued":{"date-parts":[["2018"]]},"page":"0","publisher":"Springer International Publishing","title":"Numerical Simulation of the Response of Geosynthetic Encased Stone Columns Under Oil Storage Tank","type":"article-journal","volume":"0"},"uris":["http://www.mendeley.com/documents/?uuid=3c90fca9-ba6a-41e1-9276-d3c03ba79bb7"]}],"mendeley":{"formattedCitation":"[16]","plainTextFormattedCitation":"[16]","previouslyFormattedCitation":"[16]"},"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[16]</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rPr>
            </w:pP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{"citationItems":[{"id":"ITEM-1","itemData":{"DOI":"10.1016/j.geotexmem.2009.09.015","ISSN":"0266-1144","author":[{"dropping-particle":"","family":"Lo","given":"S R","non-dropping-particle":"","parse-names":false,"suffix":""},{"dropping-particle":"","family":"Zhang","given":"R","non-dropping-particle":"","parse-names":false,"suffix":""},{"dropping-particle":"","family":"Mak","given":"J","non-dropping-particle":"","parse-names":false,"suffix":""}],"container-title":"Geotextiles and Geomembranes","id":"ITEM-1","issue":"3","issued":{"date-parts":[["2010"]]},"page":"292-302","publisher":"Elsevier Ltd","title":"Geotextiles and Geomembranes Geosynthetic-encased stone columns in soft clay : A numerical study","type":"article-journal","volume":"28"},"uris":["http://www.mendeley.com/documents/?uuid=faad3a8b-4cf1-413b-9b9c-8d6b3bc46bfc"]}],"mendeley":{"formattedCitation":"[17]","plainTextFormattedCitation":"[17]","previouslyFormattedCitation":"[17]"},"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[17]</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highlight w:val="yellow"/>
              </w:rPr>
            </w:pPr>
            <w:r w:rsidRPr="00562F84">
              <w:rPr>
                <w:rFonts w:asciiTheme="majorBidi" w:hAnsiTheme="majorBidi" w:cstheme="majorBidi"/>
                <w:sz w:val="20"/>
                <w:szCs w:val="20"/>
              </w:rPr>
              <w:t>LE</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{"citationItems":[{"id":"ITEM-1","itemData":{"DOI":"10.1007/s11204-018-9546-9","ISBN":"1120401895469","author":[{"dropping-particle":"","family":"Lajevardi, S. H., Shamsi, H. R., Hamidi, M., &amp; Enami","given":"S. (2018)","non-dropping-particle":"","parse-names":false,"suffix":""}],"id":"ITEM-1","issue":"5","issued":{"date-parts":[["2018"]]},"page":"340-345","title":"NUMERICAL AND EXPERIMENTAL STUDIES ON SINGLE STONE COLUMNS","type":"article-journal","volume":"55"},"uris":["http://www.mendeley.com/documents/?uuid=ec77e9ed-4f34-4374-bf29-084a5c85a592"]}],"mendeley":{"formattedCitation":"[18]","plainTextFormattedCitation":"[18]","previouslyFormattedCitation":"[18]"},"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[18]</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LE</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10.1016/j.geotexmem.2012.07.005","ISSN":"0266-1144","author":[{"dropping-particle":"","family":"Keykhosropur","given":"L","non-dropping-particle":"","parse-names":false,"suffix":""},{"dropping-particle":"","family":"Soroush","given":"A","non-dropping-particle":"","parse-names":false,"suffix":""},{"dropping-particle":"","family":"Imam","given":"R","non-dropping-particle":"","parse-names":false,"suffix":""}],"container-title":"Geotextiles and Geomembranes","id":"ITEM-1","issued":{"date-parts":[["2012"]]},"page":"61-68","publisher":"Elsevier Ltd","title":"Geotextiles and Geomembranes 3D numerical analyses of geosynthetic encased stone columns","type":"article-journal","volume":"35"},"uris":["http://www.mendeley.com/documents/?uuid=20c3f0e3-1b82-4451-a0a2-df81c0bfb06a"]}],"mendeley":{"formattedCitation":"[19]","plainTextFormattedCitation":"[19]","previouslyFormattedCitation":"[19]"},"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[19]</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 / DP</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 /MCC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highlight w:val="yellow"/>
              </w:rPr>
            </w:pPr>
            <w:r w:rsidRPr="00562F84">
              <w:rPr>
                <w:rFonts w:asciiTheme="majorBidi" w:hAnsiTheme="majorBidi" w:cstheme="majorBidi"/>
                <w:sz w:val="20"/>
                <w:szCs w:val="20"/>
              </w:rPr>
              <w:t>LE</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{"citationItems":[{"id":"ITEM-1","itemData":{"DOI":"10.1007/s10706-011-9488-8","author":[{"dropping-particle":"","family":"Fattah","given":"Mohammed Y","non-dropping-particle":"","parse-names":false,"suffix":""},{"dropping-particle":"","family":"Majeed","given":"Quitaba G","non-dropping-particle":"","parse-names":false,"suffix":""}],"id":"ITEM-1","issued":{"date-parts":[["2012"]]},"page":"713-726","title":"Finite Element Analysis of Geogrid Encased Stone Columns","type":"article-journal"},"uris":["http://www.mendeley.com/documents/?uuid=7ce90436-2538-40a2-a498-3c014f4923f9"]}],"mendeley":{"formattedCitation":"[20]","plainTextFormattedCitation":"[20]","previouslyFormattedCitation":"[20]"},"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[20]</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{"citationItems":[{"id":"ITEM-1","itemData":{"author":[{"dropping-particle":"","family":"Elsawy","given":"M B D","non-dropping-particle":"","parse-names":false,"suffix":""}],"id":"ITEM-1","issue":"4","issued":{"date-parts":[["2013"]]},"page":"276-285","title":"Behaviour of soft ground improved by conventional and geogrid-encased stone columns , based on FEM study","type":"article-journal"},"uris":["http://www.mendeley.com/documents/?uuid=90db3bf5-9842-4dad-8f49-1f7952e22992"]}],"mendeley":{"formattedCitation":"[21]","plainTextFormattedCitation":"[21]","previouslyFormattedCitation":"[21]"},"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[21]</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SSC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highlight w:val="yellow"/>
              </w:rPr>
            </w:pPr>
            <w:r w:rsidRPr="00562F84">
              <w:rPr>
                <w:rFonts w:asciiTheme="majorBidi" w:hAnsiTheme="majorBidi" w:cstheme="majorBidi"/>
                <w:sz w:val="20"/>
                <w:szCs w:val="20"/>
              </w:rPr>
              <w:t>LE</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{"citationItems":[{"id":"ITEM-1","itemData":{"DOI":"10.1007/s12517-012-0735-y","author":[{"dropping-particle":"","family":"Choobbasti","given":"Asskar Janalizadeh","non-dropping-particle":"","parse-names":false,"suffix":""},{"dropping-particle":"","family":"Pichka","given":"Hossein","non-dropping-particle":"","parse-names":false,"suffix":""}],"id":"ITEM-1","issued":{"date-parts":[["2014"]]},"page":"597-607","title":"Improvement of soft clay using installation of geosynthetic-encased stone columns : numerical study","type":"article-journal"},"uris":["http://www.mendeley.com/documents/?uuid=146f1112-7ede-41e8-98a3-5693b96240ed"]}],"mendeley":{"formattedCitation":"[22]","plainTextFormattedCitation":"[22]","previouslyFormattedCitation":"[22]"},"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[22]</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highlight w:val="yellow"/>
              </w:rPr>
            </w:pPr>
            <w:r w:rsidRPr="00562F84">
              <w:rPr>
                <w:rFonts w:asciiTheme="majorBidi" w:hAnsiTheme="majorBidi" w:cstheme="majorBidi"/>
                <w:sz w:val="20"/>
                <w:szCs w:val="20"/>
              </w:rPr>
              <w:t>LE</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10.1007/s10706-014-9788-x","ISBN":"1070601497","author":[{"dropping-particle":"","family":"Andreou","given":"Panagiotis","non-dropping-particle":"","parse-names":false,"suffix":""},{"dropping-particle":"","family":"Papadopoulos","given":"Vassilis","non-dropping-particle":"","parse-names":false,"suffix":""}],"id":"ITEM-1","issued":{"date-parts":[["2014"]]},"page":"1175-1185","title":"Factors Affecting the Settlement Estimation of Stone Column Reinforced Soils","type":"article-journal"},"uris":["http://www.mendeley.com/documents/?uuid=b9cc8a28-3585-4089-9dac-d39647b3f01d"]}],"mendeley":{"formattedCitation":"[23]","plainTextFormattedCitation":"[23]","previouslyFormattedCitation":"[23]"},"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[23]</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LE</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10.1007/978-3-030-01917-4","ISBN":"9783030019174","author":[{"dropping-particle":"","family":"Ali","given":"Mahmoud","non-dropping-particle":"","parse-names":false,"suffix":""}],"id":"ITEM-1","issue":"2009","issued":{"date-parts":[["2019"]]},"number-of-pages":"26-38","publisher":"Springer International Publishing","title":"Behavior of Ordinary and Encased Stone Columns End-Bearing and Floating in Soft Clay ( Numerical Model )","type":"book"},"uris":["http://www.mendeley.com/documents/?uuid=1190f97d-a0ea-4ee9-8acf-523bef4652f5"]}],"mendeley":{"formattedCitation":"[24]","plainTextFormattedCitation":"[24]","previouslyFormattedCitation":"[24]"},"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[24]</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SS / HS</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HS</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{"citationItems":[{"id":"ITEM-1","itemData":{"DOI":"10.1007/978-3-319-61902-6","ISBN":"9783319619026","author":[{"dropping-particle":"","family":"Fayed","given":"Ayman L","non-dropping-particle":"","parse-names":false,"suffix":""},{"dropping-particle":"","family":"Sorour","given":"Tamer M","non-dropping-particle":"","parse-names":false,"suffix":""},{"dropping-particle":"","family":"Shehata","given":"Hany F","non-dropping-particle":"","parse-names":false,"suffix":""}],"id":"ITEM-1","issued":{"date-parts":[["2018"]]},"title":"Study of the Behavior of Floating Stone Columns in Soft Clay Formations Using Numerical Modeling","type":"article-journal","volume":"2"},"uris":["http://www.mendeley.com/documents/?uuid=0ce749d2-96be-4abe-a5be-fc43e40e6d84"]}],"mendeley":{"formattedCitation":"[4]","plainTextFormattedCitation":"[4]","previouslyFormattedCitation":"[4]"},"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[4]</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SS / HS / 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LE</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author":[{"dropping-particle":"","family":"Journal","given":"Electronic","non-dropping-particle":"","parse-names":false,"suffix":""},{"dropping-particle":"","family":"Engineering","given":"Geotechnical","non-dropping-particle":"","parse-names":false,"suffix":""},{"dropping-particle":"","family":"Marto","given":"Aminaton","non-dropping-particle":"","parse-names":false,"suffix":""},{"dropping-particle":"","family":"Teknologi","given":"Universiti","non-dropping-particle":"","parse-names":false,"suffix":""},{"dropping-particle":"","family":"Moradi","given":"Razieh","non-dropping-particle":"","parse-names":false,"suffix":""},{"dropping-particle":"","family":"Teknologi","given":"Universiti","non-dropping-particle":"","parse-names":false,"suffix":""},{"dropping-particle":"","family":"Helmi","given":"Farshad","non-dropping-particle":"","parse-names":false,"suffix":""},{"dropping-particle":"","family":"Teknologi","given":"Universiti","non-dropping-particle":"","parse-names":false,"suffix":""}],"id":"ITEM-1","issue":"January","issued":{"date-parts":[["2013"]]},"title":"Performance Analysis of Reinforced Stone Columns Using Finite Element Method Performance Analysis of Reinforced Stone Columns Using Finite Element Method","type":"article-journal"},"uris":["http://www.mendeley.com/documents/?uuid=7a071e9b-10b4-4fac-a71b-99c80e218494"]}],"mendeley":{"formattedCitation":"[25]","plainTextFormattedCitation":"[25]","previouslyFormattedCitation":"[25]"},"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[25]</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Soft Soil</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{"citationItems":[{"id":"ITEM-1","itemData":{"DOI":"10.1007/s10706-011-9409-x","author":[{"dropping-particle":"","family":"Noorzad","given":"A J Choobbasti A Zahmatkesh R","non-dropping-particle":"","parse-names":false,"suffix":""}],"id":"ITEM-1","issued":{"date-parts":[["2011"]]},"page":"675-684","title":"Performance of Stone Columns in Soft Clay : Numerical Evaluation","type":"article-journal"},"uris":["http://www.mendeley.com/documents/?uuid=bd96e8d7-9b6c-401e-a51c-9a3cf0999ddd"]}],"mendeley":{"formattedCitation":"[26]","plainTextFormattedCitation":"[26]","previouslyFormattedCitation":"[26]"},"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[26]</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{"citationItems":[{"id":"ITEM-1","itemData":{"DOI":"10.1080/17486025.2016.1164903","author":[{"dropping-particle":"","family":"Ellouzea","given":"Souhir","non-dropping-particle":"","parse-names":false,"suffix":""},{"dropping-particle":"","family":", Mounir Bouassidaa","given":"Zeineb Bensalema and Mohamed Nadhir Znaidi","non-dropping-particle":"","parse-names":false,"suffix":""}],"id":"ITEM-1","issue":"April","issued":{"date-parts":[["2016"]]},"title":"Numerical analysis of the installation effects on the behaviour of soft clay improved by stone columns Geomechanics and Geoengineering Numerical analysis of the installation effects on the behaviour of soft clay improved by stone columns","type":"article-journal"},"uris":["http://www.mendeley.com/documents/?uuid=96629955-12f9-46a4-a58e-7944f17fbf8f"]}],"mendeley":{"formattedCitation":"[27]","plainTextFormattedCitation":"[27]","previouslyFormattedCitation":"[27]"},"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[27]</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HS / 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{"citationItems":[{"id":"ITEM-1","itemData":{"DOI":"10.1007/s10706-012-9500-y","author":[{"dropping-particle":"","family":"Mroueh","given":"V Six H","non-dropping-particle":"","parse-names":false,"suffix":""},{"dropping-particle":"","family":"Bouassida","given":"I Shahrour M","non-dropping-particle":"","parse-names":false,"suffix":""}],"id":"ITEM-1","issued":{"date-parts":[["2012"]]},"page":"813-825","title":"Numerical Analysis of Elastoplastic Behavior of Stone Column Foundation","type":"article-journal"},"uris":["http://www.mendeley.com/documents/?uuid=b66b1253-19d7-4d3c-a13f-0019018468cb"]}],"mendeley":{"formattedCitation":"[28]","plainTextFormattedCitation":"[28]","previouslyFormattedCitation":"[28]"},"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[28]</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LE</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10.1016/j.compgeo.2010.12.006","author":[{"dropping-particle":"","family":"Castro","given":"Jorge","non-dropping-particle":"","parse-names":false,"suffix":""}],"id":"ITEM-1","issue":"March","issued":{"date-parts":[["2011"]]},"title":"Consolidation and deformation around stone columns : Numerical evaluation of analytical solutions","type":"article-journal"},"uris":["http://www.mendeley.com/documents/?uuid=defccfd5-8db9-40f0-954e-7172740de1f3"]}],"mendeley":{"formattedCitation":"[29]","plainTextFormattedCitation":"[29]","previouslyFormattedCitation":"[29]"},"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[29]</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LE / 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LE / 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10.1061/9780784413265.048","ISBN":"9780784413265","author":[{"dropping-particle":"","family":"Paper","given":"Conference","non-dropping-particle":"","parse-names":false,"suffix":""},{"dropping-particle":"","family":"Publication","given":"Geotechnical Special","non-dropping-particle":"","parse-names":false,"suffix":""},{"dropping-particle":"","family":"Shien","given":"Kok","non-dropping-particle":"","parse-names":false,"suffix":""},{"dropping-particle":"","family":"Universiti","given":"Ng","non-dropping-particle":"","parse-names":false,"suffix":""},{"dropping-particle":"","family":"Mara","given":"Teknologi","non-dropping-particle":"","parse-names":false,"suffix":""},{"dropping-particle":"","family":"Pinang","given":"Pulau","non-dropping-particle":"","parse-names":false,"suffix":""}],"id":"ITEM-1","issue":"February 2014","issued":{"date-parts":[["2016"]]},"title":"Column Group Analyses for Stone Column Reinforced Foundation","type":"article-journal"},"uris":["http://www.mendeley.com/documents/?uuid=c4fa39a1-00f1-42fb-a452-359d6498475a"]}],"mendeley":{"formattedCitation":"[30]","plainTextFormattedCitation":"[30]","previouslyFormattedCitation":"[30]"},"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[30]</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author":[{"dropping-particle":"","family":"Paper","given":"Conference","non-dropping-particle":"","parse-names":false,"suffix":""},{"dropping-particle":"","family":"Shien","given":"Kok","non-dropping-particle":"","parse-names":false,"suffix":""},{"dropping-particle":"","family":"Universiti","given":"Ng","non-dropping-particle":"","parse-names":false,"suffix":""},{"dropping-particle":"","family":"Mara","given":"Teknologi","non-dropping-particle":"","parse-names":false,"suffix":""},{"dropping-particle":"","family":"Pinang","given":"Pulau","non-dropping-particle":"","parse-names":false,"suffix":""}],"id":"ITEM-1","issue":"DECEMBER 2011","issued":{"date-parts":[["2016"]]},"title":"Concentric Ring Approach in Stone Column Foundation Analysis","type":"article-journal"},"uris":["http://www.mendeley.com/documents/?uuid=cd06afd5-5c78-49db-9bca-0302a7f41f5d"]}],"mendeley":{"formattedCitation":"[31]","plainTextFormattedCitation":"[31]","previouslyFormattedCitation":"[31]"},"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[31]</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HS</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HS</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{"citationItems":[{"id":"ITEM-1","itemData":{"DOI":"10.1007/s40891-015-0034-2","ISSN":"21999279","abstract":"Stone columns can be designed to bear on the hard stratum or as a floating system where the toe is embedded in the soft layer. Most of the existing design methods for stone columns adopt unit cell idealization which is not applicable to spread footing. From the view of settlement analyses, current available methods to evaluate the settlement performance of a footing on a limited number of stone columns are more or less rough approximations derived from the elastic theory or using simple empirical approach. None of these methods incorporate the idea of optimum length and the yielding effect in the plastic zone. This paper introduces a new mechanical method to account for these. This method works for homogenous and non-homogenous ground condition. The settlement predictions made by the proposed method are compared with the finite elements results and field measurement. Good agreements are obtained not only for load settlement response but also the displacement profile.","author":[{"dropping-particle":"","family":"Ng","given":"K. S.","non-dropping-particle":"","parse-names":false,"suffix":""},{"dropping-particle":"","family":"Tan","given":"S. A.","non-dropping-particle":"","parse-names":false,"suffix":""}],"container-title":"International Journal of Geosynthetics and Ground Engineering","id":"ITEM-1","issue":"4","issued":{"date-parts":[["2015"]]},"title":"Settlement Prediction of Stone Column Group","type":"article-journal","volume":"1"},"uris":["http://www.mendeley.com/documents/?uuid=0f6e2476-3955-4a5f-8c54-7ca341e471a4"]}],"mendeley":{"formattedCitation":"[32]","plainTextFormattedCitation":"[32]","previouslyFormattedCitation":"[32]"},"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[32]</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DOI":"10.1007/s12517-010-0145-y","author":[{"dropping-particle":"","family":"Zahmatkesh","given":"Ali","non-dropping-particle":"","parse-names":false,"suffix":""}],"id":"ITEM-1","issue":"January","issued":{"date-parts":[["2012"]]},"title":"Settlement evaluation of soft clay reinforced with stone columns using the equivalent secant modulus Settlement evaluation of soft clay reinforced with stone columns using the equivalent secant modulus","type":"article-journal"},"uris":["http://www.mendeley.com/documents/?uuid=71789f5e-e39d-46a3-9d53-ce626db03e2c"]}],"mendeley":{"formattedCitation":"[33]","plainTextFormattedCitation":"[33]","previouslyFormattedCitation":"[33]"},"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[33]</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jc w:val="center"/>
        </w:trPr>
        <w:tc>
          <w:tcPr>
            <w:tcW w:w="1100" w:type="pct"/>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lang w:val="en-GB"/>
              </w:rPr>
            </w:pPr>
            <w:r w:rsidRPr="00562F84">
              <w:rPr>
                <w:rFonts w:asciiTheme="majorBidi" w:hAnsiTheme="majorBidi" w:cstheme="majorBidi"/>
                <w:sz w:val="20"/>
                <w:szCs w:val="20"/>
                <w:lang w:val="en-GB"/>
              </w:rPr>
              <w:fldChar w:fldCharType="begin" w:fldLock="1"/>
            </w:r>
            <w:r w:rsidR="00562F84" w:rsidRPr="00562F84">
              <w:rPr>
                <w:rFonts w:asciiTheme="majorBidi" w:hAnsiTheme="majorBidi" w:cstheme="majorBidi"/>
                <w:sz w:val="20"/>
                <w:szCs w:val="20"/>
                <w:lang w:val="en-GB"/>
              </w:rPr>
              <w:instrText>ADDIN CSL_CITATION {"citationItems":[{"id":"ITEM-1","itemData":{"author":[{"dropping-particle":"","family":"Yildiz","given":"Melis","non-dropping-particle":"","parse-names":false,"suffix":""}],"container-title":"School of Natural and Applied Sciences","id":"ITEM-1","issue":"August","issued":{"date-parts":[["2013"]]},"page":"95","title":"Determination Of Stress Concentration Factor In Stone Columns By Numerical Modelling","type":"article","volume":"Master of"},"uris":["http://www.mendeley.com/documents/?uuid=51e85cd8-d80a-4f27-9567-71cae8043813"]}],"mendeley":{"formattedCitation":"[34]","plainTextFormattedCitation":"[34]","previouslyFormattedCitation":"[34]"},"properties":{"noteIndex":0},"schema":"https://github.com/citation-style-language/schema/raw/master/csl-citation.json"}</w:instrText>
            </w:r>
            <w:r w:rsidRPr="00562F84">
              <w:rPr>
                <w:rFonts w:asciiTheme="majorBidi" w:hAnsiTheme="majorBidi" w:cstheme="majorBidi"/>
                <w:sz w:val="20"/>
                <w:szCs w:val="20"/>
                <w:lang w:val="en-GB"/>
              </w:rPr>
              <w:fldChar w:fldCharType="separate"/>
            </w:r>
            <w:r w:rsidR="00562F84" w:rsidRPr="00562F84">
              <w:rPr>
                <w:rFonts w:asciiTheme="majorBidi" w:hAnsiTheme="majorBidi" w:cstheme="majorBidi"/>
                <w:sz w:val="20"/>
                <w:szCs w:val="20"/>
                <w:lang w:val="en-GB"/>
              </w:rPr>
              <w:t>[34]</w:t>
            </w:r>
            <w:r w:rsidRPr="00562F84">
              <w:rPr>
                <w:rFonts w:asciiTheme="majorBidi" w:hAnsiTheme="majorBidi" w:cstheme="majorBidi"/>
                <w:sz w:val="20"/>
                <w:szCs w:val="20"/>
                <w:lang w:val="en-GB"/>
              </w:rPr>
              <w:fldChar w:fldCharType="end"/>
            </w:r>
          </w:p>
        </w:tc>
        <w:tc>
          <w:tcPr>
            <w:tcW w:w="163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014"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MC</w:t>
            </w:r>
          </w:p>
        </w:tc>
        <w:tc>
          <w:tcPr>
            <w:tcW w:w="1248" w:type="pct"/>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N/A</w:t>
            </w:r>
          </w:p>
        </w:tc>
      </w:tr>
      <w:tr w:rsidR="008D06E0" w:rsidRPr="00562F84" w:rsidTr="00562F84">
        <w:trPr>
          <w:cantSplit/>
          <w:trHeight w:val="605"/>
          <w:jc w:val="center"/>
        </w:trPr>
        <w:tc>
          <w:tcPr>
            <w:tcW w:w="2738" w:type="pct"/>
            <w:gridSpan w:val="2"/>
            <w:vAlign w:val="center"/>
          </w:tcPr>
          <w:p w:rsidR="008D06E0" w:rsidRPr="00562F84" w:rsidRDefault="00562F84" w:rsidP="00562F84">
            <w:pPr>
              <w:pStyle w:val="ListParagraph"/>
              <w:bidi w:val="0"/>
              <w:adjustRightInd w:val="0"/>
              <w:snapToGrid w:val="0"/>
              <w:spacing w:after="0" w:line="240" w:lineRule="auto"/>
              <w:ind w:left="0"/>
              <w:contextualSpacing w:val="0"/>
              <w:rPr>
                <w:rFonts w:asciiTheme="majorBidi" w:hAnsiTheme="majorBidi" w:cstheme="majorBidi"/>
                <w:sz w:val="20"/>
                <w:szCs w:val="20"/>
              </w:rPr>
            </w:pPr>
            <w:r w:rsidRPr="00562F84">
              <w:rPr>
                <w:rFonts w:asciiTheme="majorBidi" w:hAnsiTheme="majorBidi" w:cstheme="majorBidi"/>
                <w:sz w:val="20"/>
                <w:szCs w:val="20"/>
              </w:rPr>
              <w:t>LE: Linear Elastic</w:t>
            </w:r>
          </w:p>
          <w:p w:rsidR="008D06E0" w:rsidRPr="00562F84" w:rsidRDefault="00562F84" w:rsidP="00562F84">
            <w:pPr>
              <w:pStyle w:val="ListParagraph"/>
              <w:bidi w:val="0"/>
              <w:adjustRightInd w:val="0"/>
              <w:snapToGrid w:val="0"/>
              <w:spacing w:after="0" w:line="240" w:lineRule="auto"/>
              <w:ind w:left="0"/>
              <w:contextualSpacing w:val="0"/>
              <w:rPr>
                <w:rFonts w:asciiTheme="majorBidi" w:hAnsiTheme="majorBidi" w:cstheme="majorBidi"/>
                <w:sz w:val="20"/>
                <w:szCs w:val="20"/>
              </w:rPr>
            </w:pPr>
            <w:r w:rsidRPr="00562F84">
              <w:rPr>
                <w:rFonts w:asciiTheme="majorBidi" w:hAnsiTheme="majorBidi" w:cstheme="majorBidi"/>
                <w:sz w:val="20"/>
                <w:szCs w:val="20"/>
              </w:rPr>
              <w:t>MC:  Mohr-Coulomb</w:t>
            </w:r>
          </w:p>
          <w:p w:rsidR="008D06E0" w:rsidRPr="00562F84" w:rsidRDefault="00562F84" w:rsidP="00562F84">
            <w:pPr>
              <w:pStyle w:val="ListParagraph"/>
              <w:bidi w:val="0"/>
              <w:adjustRightInd w:val="0"/>
              <w:snapToGrid w:val="0"/>
              <w:spacing w:after="0" w:line="240" w:lineRule="auto"/>
              <w:ind w:left="0"/>
              <w:contextualSpacing w:val="0"/>
              <w:rPr>
                <w:rFonts w:asciiTheme="majorBidi" w:hAnsiTheme="majorBidi" w:cstheme="majorBidi"/>
                <w:sz w:val="20"/>
                <w:szCs w:val="20"/>
              </w:rPr>
            </w:pPr>
            <w:r w:rsidRPr="00562F84">
              <w:rPr>
                <w:rFonts w:asciiTheme="majorBidi" w:hAnsiTheme="majorBidi" w:cstheme="majorBidi"/>
                <w:sz w:val="20"/>
                <w:szCs w:val="20"/>
              </w:rPr>
              <w:t xml:space="preserve">MMC:  Modified Mohr-Coulomb  </w:t>
            </w:r>
          </w:p>
          <w:p w:rsidR="008D06E0" w:rsidRPr="00562F84" w:rsidRDefault="00562F84" w:rsidP="00562F84">
            <w:pPr>
              <w:pStyle w:val="ListParagraph"/>
              <w:bidi w:val="0"/>
              <w:adjustRightInd w:val="0"/>
              <w:snapToGrid w:val="0"/>
              <w:spacing w:after="0" w:line="240" w:lineRule="auto"/>
              <w:ind w:left="0"/>
              <w:contextualSpacing w:val="0"/>
              <w:rPr>
                <w:rFonts w:asciiTheme="majorBidi" w:hAnsiTheme="majorBidi" w:cstheme="majorBidi"/>
                <w:sz w:val="20"/>
                <w:szCs w:val="20"/>
              </w:rPr>
            </w:pPr>
            <w:r w:rsidRPr="00562F84">
              <w:rPr>
                <w:rFonts w:asciiTheme="majorBidi" w:hAnsiTheme="majorBidi" w:cstheme="majorBidi"/>
                <w:sz w:val="20"/>
                <w:szCs w:val="20"/>
              </w:rPr>
              <w:t>HS: Hardening Soil</w:t>
            </w:r>
          </w:p>
        </w:tc>
        <w:tc>
          <w:tcPr>
            <w:tcW w:w="2262" w:type="pct"/>
            <w:gridSpan w:val="2"/>
            <w:vAlign w:val="center"/>
          </w:tcPr>
          <w:p w:rsidR="008D06E0" w:rsidRPr="00562F84" w:rsidRDefault="00562F84" w:rsidP="00562F84">
            <w:pPr>
              <w:pStyle w:val="ListParagraph"/>
              <w:bidi w:val="0"/>
              <w:adjustRightInd w:val="0"/>
              <w:snapToGrid w:val="0"/>
              <w:spacing w:after="0" w:line="240" w:lineRule="auto"/>
              <w:ind w:left="0"/>
              <w:contextualSpacing w:val="0"/>
              <w:rPr>
                <w:rFonts w:asciiTheme="majorBidi" w:hAnsiTheme="majorBidi" w:cstheme="majorBidi"/>
                <w:sz w:val="20"/>
                <w:szCs w:val="20"/>
              </w:rPr>
            </w:pPr>
            <w:r w:rsidRPr="00562F84">
              <w:rPr>
                <w:rFonts w:asciiTheme="majorBidi" w:hAnsiTheme="majorBidi" w:cstheme="majorBidi"/>
                <w:sz w:val="20"/>
                <w:szCs w:val="20"/>
              </w:rPr>
              <w:t xml:space="preserve">SS: Soft Soil </w:t>
            </w:r>
          </w:p>
          <w:p w:rsidR="008D06E0" w:rsidRPr="00562F84" w:rsidRDefault="00562F84" w:rsidP="00562F84">
            <w:pPr>
              <w:pStyle w:val="ListParagraph"/>
              <w:bidi w:val="0"/>
              <w:adjustRightInd w:val="0"/>
              <w:snapToGrid w:val="0"/>
              <w:spacing w:after="0" w:line="240" w:lineRule="auto"/>
              <w:ind w:left="0"/>
              <w:contextualSpacing w:val="0"/>
              <w:rPr>
                <w:rFonts w:asciiTheme="majorBidi" w:hAnsiTheme="majorBidi" w:cstheme="majorBidi"/>
                <w:sz w:val="20"/>
                <w:szCs w:val="20"/>
              </w:rPr>
            </w:pPr>
            <w:r w:rsidRPr="00562F84">
              <w:rPr>
                <w:rFonts w:asciiTheme="majorBidi" w:hAnsiTheme="majorBidi" w:cstheme="majorBidi"/>
                <w:sz w:val="20"/>
                <w:szCs w:val="20"/>
              </w:rPr>
              <w:t>SSC: Soft Soil Creep</w:t>
            </w:r>
          </w:p>
          <w:p w:rsidR="008D06E0" w:rsidRPr="00562F84" w:rsidRDefault="00562F84" w:rsidP="00562F84">
            <w:pPr>
              <w:pStyle w:val="ListParagraph"/>
              <w:bidi w:val="0"/>
              <w:adjustRightInd w:val="0"/>
              <w:snapToGrid w:val="0"/>
              <w:spacing w:after="0" w:line="240" w:lineRule="auto"/>
              <w:ind w:left="0"/>
              <w:contextualSpacing w:val="0"/>
              <w:rPr>
                <w:rFonts w:asciiTheme="majorBidi" w:hAnsiTheme="majorBidi" w:cstheme="majorBidi"/>
                <w:sz w:val="20"/>
                <w:szCs w:val="20"/>
              </w:rPr>
            </w:pPr>
            <w:r w:rsidRPr="00562F84">
              <w:rPr>
                <w:rFonts w:asciiTheme="majorBidi" w:hAnsiTheme="majorBidi" w:cstheme="majorBidi"/>
                <w:sz w:val="20"/>
                <w:szCs w:val="20"/>
              </w:rPr>
              <w:t>DP: Dracker Prager</w:t>
            </w:r>
          </w:p>
          <w:p w:rsidR="008D06E0" w:rsidRPr="00562F84" w:rsidRDefault="00562F84" w:rsidP="00562F84">
            <w:pPr>
              <w:pStyle w:val="ListParagraph"/>
              <w:bidi w:val="0"/>
              <w:adjustRightInd w:val="0"/>
              <w:snapToGrid w:val="0"/>
              <w:spacing w:after="0" w:line="240" w:lineRule="auto"/>
              <w:ind w:left="0"/>
              <w:contextualSpacing w:val="0"/>
              <w:rPr>
                <w:rFonts w:asciiTheme="majorBidi" w:hAnsiTheme="majorBidi" w:cstheme="majorBidi"/>
                <w:sz w:val="20"/>
                <w:szCs w:val="20"/>
              </w:rPr>
            </w:pPr>
            <w:r w:rsidRPr="00562F84">
              <w:rPr>
                <w:rFonts w:asciiTheme="majorBidi" w:hAnsiTheme="majorBidi" w:cstheme="majorBidi"/>
                <w:sz w:val="20"/>
                <w:szCs w:val="20"/>
              </w:rPr>
              <w:t>CC: Cam Clay</w:t>
            </w:r>
          </w:p>
          <w:p w:rsidR="008D06E0" w:rsidRPr="00562F84" w:rsidRDefault="00562F84" w:rsidP="00562F84">
            <w:pPr>
              <w:pStyle w:val="ListParagraph"/>
              <w:bidi w:val="0"/>
              <w:adjustRightInd w:val="0"/>
              <w:snapToGrid w:val="0"/>
              <w:spacing w:after="0" w:line="240" w:lineRule="auto"/>
              <w:ind w:left="0"/>
              <w:contextualSpacing w:val="0"/>
              <w:rPr>
                <w:rFonts w:asciiTheme="majorBidi" w:hAnsiTheme="majorBidi" w:cstheme="majorBidi"/>
                <w:sz w:val="20"/>
                <w:szCs w:val="20"/>
              </w:rPr>
            </w:pPr>
            <w:r w:rsidRPr="00562F84">
              <w:rPr>
                <w:rFonts w:asciiTheme="majorBidi" w:hAnsiTheme="majorBidi" w:cstheme="majorBidi"/>
                <w:sz w:val="20"/>
                <w:szCs w:val="20"/>
              </w:rPr>
              <w:t>MCC: Modified Cam Clay</w:t>
            </w:r>
          </w:p>
        </w:tc>
      </w:tr>
      <w:bookmarkEnd w:id="27"/>
    </w:tbl>
    <w:p w:rsidR="00562F84" w:rsidRDefault="00562F84" w:rsidP="00562F84">
      <w:pPr>
        <w:adjustRightInd w:val="0"/>
        <w:snapToGrid w:val="0"/>
        <w:spacing w:after="0" w:line="240" w:lineRule="auto"/>
        <w:jc w:val="center"/>
        <w:rPr>
          <w:rFonts w:asciiTheme="majorBidi" w:hAnsiTheme="majorBidi" w:cstheme="majorBidi" w:hint="eastAsia"/>
          <w:sz w:val="20"/>
          <w:szCs w:val="20"/>
          <w:lang w:eastAsia="zh-CN"/>
        </w:rPr>
      </w:pPr>
    </w:p>
    <w:p w:rsidR="00562F84" w:rsidRDefault="00562F84" w:rsidP="00562F84">
      <w:pPr>
        <w:adjustRightInd w:val="0"/>
        <w:snapToGrid w:val="0"/>
        <w:spacing w:after="0" w:line="240" w:lineRule="auto"/>
        <w:jc w:val="center"/>
        <w:rPr>
          <w:rFonts w:asciiTheme="majorBidi" w:hAnsiTheme="majorBidi" w:cstheme="majorBidi" w:hint="eastAsia"/>
          <w:sz w:val="20"/>
          <w:szCs w:val="20"/>
          <w:lang w:eastAsia="zh-CN"/>
        </w:rPr>
      </w:pPr>
    </w:p>
    <w:p w:rsidR="00562F84" w:rsidRDefault="00562F84" w:rsidP="00562F84">
      <w:pPr>
        <w:adjustRightInd w:val="0"/>
        <w:snapToGrid w:val="0"/>
        <w:spacing w:after="0" w:line="240" w:lineRule="auto"/>
        <w:jc w:val="center"/>
        <w:rPr>
          <w:rFonts w:asciiTheme="majorBidi" w:hAnsiTheme="majorBidi" w:cstheme="majorBidi" w:hint="eastAsia"/>
          <w:sz w:val="20"/>
          <w:szCs w:val="20"/>
          <w:lang w:eastAsia="zh-CN"/>
        </w:rPr>
      </w:pPr>
    </w:p>
    <w:p w:rsidR="00562F84" w:rsidRDefault="00562F84" w:rsidP="00562F84">
      <w:pPr>
        <w:adjustRightInd w:val="0"/>
        <w:snapToGrid w:val="0"/>
        <w:spacing w:after="0" w:line="240" w:lineRule="auto"/>
        <w:jc w:val="center"/>
        <w:rPr>
          <w:rFonts w:asciiTheme="majorBidi" w:hAnsiTheme="majorBidi" w:cstheme="majorBidi" w:hint="eastAsia"/>
          <w:sz w:val="20"/>
          <w:szCs w:val="20"/>
          <w:lang w:eastAsia="zh-CN"/>
        </w:rPr>
      </w:pPr>
    </w:p>
    <w:p w:rsidR="00562F84" w:rsidRDefault="00562F84" w:rsidP="00562F84">
      <w:pPr>
        <w:adjustRightInd w:val="0"/>
        <w:snapToGrid w:val="0"/>
        <w:spacing w:after="0" w:line="240" w:lineRule="auto"/>
        <w:jc w:val="center"/>
        <w:rPr>
          <w:rFonts w:asciiTheme="majorBidi" w:hAnsiTheme="majorBidi" w:cstheme="majorBidi" w:hint="eastAsia"/>
          <w:sz w:val="20"/>
          <w:szCs w:val="20"/>
          <w:lang w:eastAsia="zh-CN"/>
        </w:rPr>
      </w:pPr>
    </w:p>
    <w:p w:rsidR="00562F84" w:rsidRDefault="00562F84" w:rsidP="00562F84">
      <w:pPr>
        <w:adjustRightInd w:val="0"/>
        <w:snapToGrid w:val="0"/>
        <w:spacing w:after="0" w:line="240" w:lineRule="auto"/>
        <w:jc w:val="center"/>
        <w:rPr>
          <w:rFonts w:asciiTheme="majorBidi" w:hAnsiTheme="majorBidi" w:cstheme="majorBidi" w:hint="eastAsia"/>
          <w:sz w:val="20"/>
          <w:szCs w:val="20"/>
          <w:lang w:eastAsia="zh-CN"/>
        </w:rPr>
      </w:pPr>
    </w:p>
    <w:p w:rsidR="00562F84" w:rsidRDefault="00562F84" w:rsidP="00562F84">
      <w:pPr>
        <w:adjustRightInd w:val="0"/>
        <w:snapToGrid w:val="0"/>
        <w:spacing w:after="0" w:line="240" w:lineRule="auto"/>
        <w:jc w:val="center"/>
        <w:rPr>
          <w:rFonts w:asciiTheme="majorBidi" w:hAnsiTheme="majorBidi" w:cstheme="majorBidi" w:hint="eastAsia"/>
          <w:sz w:val="20"/>
          <w:szCs w:val="20"/>
          <w:lang w:eastAsia="zh-CN"/>
        </w:rPr>
      </w:pPr>
    </w:p>
    <w:p w:rsidR="00562F84" w:rsidRDefault="00562F84" w:rsidP="00562F84">
      <w:pPr>
        <w:adjustRightInd w:val="0"/>
        <w:snapToGrid w:val="0"/>
        <w:spacing w:after="0" w:line="240" w:lineRule="auto"/>
        <w:jc w:val="center"/>
        <w:rPr>
          <w:rFonts w:asciiTheme="majorBidi" w:hAnsiTheme="majorBidi" w:cstheme="majorBidi" w:hint="eastAsia"/>
          <w:sz w:val="20"/>
          <w:szCs w:val="20"/>
          <w:lang w:eastAsia="zh-CN"/>
        </w:rPr>
      </w:pPr>
    </w:p>
    <w:p w:rsidR="00562F84" w:rsidRDefault="00562F84" w:rsidP="00562F84">
      <w:pPr>
        <w:adjustRightInd w:val="0"/>
        <w:snapToGrid w:val="0"/>
        <w:spacing w:after="0" w:line="240" w:lineRule="auto"/>
        <w:jc w:val="center"/>
        <w:rPr>
          <w:rFonts w:asciiTheme="majorBidi" w:hAnsiTheme="majorBidi" w:cstheme="majorBidi" w:hint="eastAsia"/>
          <w:sz w:val="20"/>
          <w:szCs w:val="20"/>
          <w:lang w:eastAsia="zh-CN"/>
        </w:rPr>
      </w:pPr>
    </w:p>
    <w:p w:rsidR="00562F84" w:rsidRDefault="00562F84" w:rsidP="00562F84">
      <w:pPr>
        <w:adjustRightInd w:val="0"/>
        <w:snapToGrid w:val="0"/>
        <w:spacing w:after="0" w:line="240" w:lineRule="auto"/>
        <w:jc w:val="center"/>
        <w:rPr>
          <w:rFonts w:asciiTheme="majorBidi" w:hAnsiTheme="majorBidi" w:cstheme="majorBidi" w:hint="eastAsia"/>
          <w:sz w:val="20"/>
          <w:szCs w:val="20"/>
          <w:lang w:eastAsia="zh-CN"/>
        </w:rPr>
      </w:pPr>
    </w:p>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noProof/>
          <w:sz w:val="20"/>
          <w:szCs w:val="20"/>
          <w:lang w:eastAsia="zh-CN"/>
        </w:rPr>
        <w:drawing>
          <wp:inline distT="0" distB="0" distL="0" distR="0">
            <wp:extent cx="3811902" cy="2228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424" t="9322" r="34880" b="52523"/>
                    <a:stretch>
                      <a:fillRect/>
                    </a:stretch>
                  </pic:blipFill>
                  <pic:spPr>
                    <a:xfrm>
                      <a:off x="0" y="0"/>
                      <a:ext cx="3815882" cy="2231177"/>
                    </a:xfrm>
                    <a:prstGeom prst="rect">
                      <a:avLst/>
                    </a:prstGeom>
                    <a:ln>
                      <a:noFill/>
                    </a:ln>
                  </pic:spPr>
                </pic:pic>
              </a:graphicData>
            </a:graphic>
          </wp:inline>
        </w:drawing>
      </w:r>
    </w:p>
    <w:p w:rsidR="008D06E0" w:rsidRPr="00562F84" w:rsidRDefault="00562F84" w:rsidP="00562F84">
      <w:pPr>
        <w:pStyle w:val="Caption"/>
        <w:bidi w:val="0"/>
        <w:adjustRightInd w:val="0"/>
        <w:snapToGrid w:val="0"/>
        <w:spacing w:after="0"/>
        <w:jc w:val="center"/>
        <w:rPr>
          <w:rFonts w:asciiTheme="majorBidi" w:hAnsiTheme="majorBidi" w:cstheme="majorBidi"/>
          <w:color w:val="auto"/>
          <w:sz w:val="20"/>
          <w:szCs w:val="20"/>
          <w:lang w:bidi="ar-EG"/>
        </w:rPr>
      </w:pPr>
      <w:r w:rsidRPr="00562F84">
        <w:rPr>
          <w:rFonts w:asciiTheme="majorBidi" w:hAnsiTheme="majorBidi" w:cstheme="majorBidi"/>
          <w:color w:val="auto"/>
          <w:sz w:val="20"/>
          <w:szCs w:val="20"/>
        </w:rPr>
        <w:t xml:space="preserve">Figure 2 </w:t>
      </w:r>
      <w:bookmarkStart w:id="28" w:name="_Hlk79678421"/>
      <w:r w:rsidRPr="00562F84">
        <w:rPr>
          <w:rFonts w:asciiTheme="majorBidi" w:hAnsiTheme="majorBidi" w:cstheme="majorBidi"/>
          <w:color w:val="auto"/>
          <w:sz w:val="20"/>
          <w:szCs w:val="20"/>
          <w:lang w:bidi="ar-EG"/>
        </w:rPr>
        <w:t>Stone columns system configuration</w:t>
      </w:r>
      <w:bookmarkEnd w:id="28"/>
    </w:p>
    <w:p w:rsidR="008D06E0" w:rsidRPr="00562F84" w:rsidRDefault="008D06E0" w:rsidP="00562F84">
      <w:pPr>
        <w:pStyle w:val="Heading2"/>
        <w:adjustRightInd w:val="0"/>
        <w:snapToGrid w:val="0"/>
        <w:spacing w:before="0" w:line="240" w:lineRule="auto"/>
        <w:rPr>
          <w:rFonts w:hint="eastAsia"/>
          <w:b/>
          <w:bCs/>
          <w:color w:val="auto"/>
          <w:sz w:val="20"/>
          <w:szCs w:val="20"/>
          <w:lang w:eastAsia="zh-CN"/>
        </w:rPr>
      </w:pPr>
      <w:bookmarkStart w:id="29" w:name="_Hlk77289375"/>
    </w:p>
    <w:p w:rsidR="00562F84" w:rsidRPr="00562F84" w:rsidRDefault="00562F84" w:rsidP="00562F84">
      <w:pPr>
        <w:adjustRightInd w:val="0"/>
        <w:snapToGrid w:val="0"/>
        <w:spacing w:after="0" w:line="240" w:lineRule="auto"/>
        <w:rPr>
          <w:sz w:val="20"/>
          <w:szCs w:val="20"/>
          <w:lang w:eastAsia="zh-CN"/>
        </w:rPr>
        <w:sectPr w:rsidR="00562F84" w:rsidRPr="00562F84">
          <w:type w:val="continuous"/>
          <w:pgSz w:w="12191" w:h="15819"/>
          <w:pgMar w:top="1440" w:right="1440" w:bottom="1440" w:left="1440" w:header="708" w:footer="708" w:gutter="0"/>
          <w:cols w:space="425"/>
          <w:rtlGutter/>
          <w:docGrid w:linePitch="360"/>
        </w:sectPr>
      </w:pPr>
    </w:p>
    <w:p w:rsidR="008D06E0" w:rsidRPr="00562F84" w:rsidRDefault="00562F84" w:rsidP="00562F84">
      <w:pPr>
        <w:pStyle w:val="Heading2"/>
        <w:adjustRightInd w:val="0"/>
        <w:snapToGrid w:val="0"/>
        <w:spacing w:before="0" w:line="240" w:lineRule="auto"/>
        <w:rPr>
          <w:b/>
          <w:bCs/>
          <w:color w:val="auto"/>
          <w:sz w:val="20"/>
          <w:szCs w:val="20"/>
        </w:rPr>
      </w:pPr>
      <w:r w:rsidRPr="00562F84">
        <w:rPr>
          <w:b/>
          <w:bCs/>
          <w:color w:val="auto"/>
          <w:sz w:val="20"/>
          <w:szCs w:val="20"/>
        </w:rPr>
        <w:lastRenderedPageBreak/>
        <w:t>2.2 Field load test</w:t>
      </w:r>
    </w:p>
    <w:p w:rsidR="008D06E0" w:rsidRDefault="00562F84" w:rsidP="00562F84">
      <w:pPr>
        <w:adjustRightInd w:val="0"/>
        <w:snapToGrid w:val="0"/>
        <w:spacing w:after="0" w:line="240" w:lineRule="auto"/>
        <w:ind w:firstLine="284"/>
        <w:jc w:val="both"/>
        <w:rPr>
          <w:rFonts w:asciiTheme="majorBidi" w:hAnsiTheme="majorBidi" w:cstheme="majorBidi" w:hint="eastAsia"/>
          <w:sz w:val="20"/>
          <w:szCs w:val="20"/>
          <w:lang w:eastAsia="zh-CN" w:bidi="ar-EG"/>
        </w:rPr>
      </w:pPr>
      <w:r w:rsidRPr="00562F84">
        <w:rPr>
          <w:rFonts w:asciiTheme="majorBidi" w:hAnsiTheme="majorBidi" w:cstheme="majorBidi"/>
          <w:sz w:val="20"/>
          <w:szCs w:val="20"/>
          <w:lang w:bidi="ar-EG"/>
        </w:rPr>
        <w:t xml:space="preserve">     The design of stone-columns has aimed to increase the native soil bearing capacity up to 100 kPa. The geotechnical consultant recommended confirming the validity of this assumption by performing a load test on a group of three columns where a concrete footing is constructed on top of the replacement layer. The footing is loaded to 150% of the allowable working bearing capacity. Load was applied in increments</w:t>
      </w:r>
      <w:bookmarkEnd w:id="29"/>
      <w:r w:rsidRPr="00562F84">
        <w:rPr>
          <w:rFonts w:asciiTheme="majorBidi" w:hAnsiTheme="majorBidi" w:cstheme="majorBidi"/>
          <w:sz w:val="20"/>
          <w:szCs w:val="20"/>
          <w:lang w:bidi="ar-EG"/>
        </w:rPr>
        <w:t>.</w:t>
      </w:r>
    </w:p>
    <w:p w:rsidR="00562F84" w:rsidRPr="00562F84" w:rsidRDefault="00562F84" w:rsidP="00562F84">
      <w:pPr>
        <w:adjustRightInd w:val="0"/>
        <w:snapToGrid w:val="0"/>
        <w:spacing w:after="0" w:line="240" w:lineRule="auto"/>
        <w:ind w:firstLine="284"/>
        <w:jc w:val="both"/>
        <w:rPr>
          <w:rFonts w:asciiTheme="majorBidi" w:hAnsiTheme="majorBidi" w:cstheme="majorBidi" w:hint="eastAsia"/>
          <w:sz w:val="20"/>
          <w:szCs w:val="20"/>
          <w:lang w:eastAsia="zh-CN" w:bidi="ar-EG"/>
        </w:rPr>
      </w:pPr>
    </w:p>
    <w:p w:rsidR="008D06E0" w:rsidRPr="00562F84" w:rsidRDefault="00562F84" w:rsidP="00562F84">
      <w:pPr>
        <w:pStyle w:val="Head1"/>
        <w:tabs>
          <w:tab w:val="left" w:pos="720"/>
        </w:tabs>
        <w:adjustRightInd w:val="0"/>
        <w:snapToGrid w:val="0"/>
        <w:spacing w:before="0" w:line="240" w:lineRule="auto"/>
        <w:rPr>
          <w:color w:val="auto"/>
          <w:sz w:val="20"/>
          <w:szCs w:val="20"/>
        </w:rPr>
      </w:pPr>
      <w:bookmarkStart w:id="30" w:name="_Hlk77289526"/>
      <w:r w:rsidRPr="00562F84">
        <w:rPr>
          <w:color w:val="auto"/>
          <w:sz w:val="20"/>
          <w:szCs w:val="20"/>
        </w:rPr>
        <w:t>3. Analysis of field load test</w:t>
      </w:r>
      <w:bookmarkEnd w:id="30"/>
      <w:r w:rsidRPr="00562F84">
        <w:rPr>
          <w:color w:val="auto"/>
          <w:sz w:val="20"/>
          <w:szCs w:val="20"/>
        </w:rPr>
        <w:t>:</w:t>
      </w:r>
    </w:p>
    <w:p w:rsidR="008D06E0" w:rsidRPr="00562F84" w:rsidRDefault="00562F84" w:rsidP="00562F84">
      <w:pPr>
        <w:pStyle w:val="Heading2"/>
        <w:adjustRightInd w:val="0"/>
        <w:snapToGrid w:val="0"/>
        <w:spacing w:before="0" w:line="240" w:lineRule="auto"/>
        <w:rPr>
          <w:color w:val="auto"/>
          <w:sz w:val="20"/>
          <w:szCs w:val="20"/>
        </w:rPr>
      </w:pPr>
      <w:r w:rsidRPr="00562F84">
        <w:rPr>
          <w:color w:val="auto"/>
          <w:sz w:val="20"/>
          <w:szCs w:val="20"/>
        </w:rPr>
        <w:t xml:space="preserve">3.1. </w:t>
      </w:r>
      <w:bookmarkStart w:id="31" w:name="_Hlk77289654"/>
      <w:r w:rsidRPr="00562F84">
        <w:rPr>
          <w:color w:val="auto"/>
          <w:sz w:val="20"/>
          <w:szCs w:val="20"/>
        </w:rPr>
        <w:t>Geometrical model</w:t>
      </w:r>
      <w:bookmarkEnd w:id="31"/>
    </w:p>
    <w:p w:rsidR="008D06E0" w:rsidRPr="00562F84" w:rsidRDefault="00562F84" w:rsidP="00562F84">
      <w:pPr>
        <w:adjustRightInd w:val="0"/>
        <w:snapToGrid w:val="0"/>
        <w:spacing w:after="0" w:line="240" w:lineRule="auto"/>
        <w:jc w:val="both"/>
        <w:rPr>
          <w:rFonts w:asciiTheme="majorBidi" w:hAnsiTheme="majorBidi" w:cstheme="majorBidi"/>
          <w:sz w:val="20"/>
          <w:szCs w:val="20"/>
        </w:rPr>
      </w:pPr>
      <w:r w:rsidRPr="00562F84">
        <w:rPr>
          <w:rFonts w:asciiTheme="majorBidi" w:hAnsiTheme="majorBidi" w:cstheme="majorBidi"/>
          <w:sz w:val="20"/>
          <w:szCs w:val="20"/>
          <w:lang w:bidi="ar-EG"/>
        </w:rPr>
        <w:t xml:space="preserve">    T</w:t>
      </w:r>
      <w:bookmarkStart w:id="32" w:name="_Hlk77289631"/>
      <w:r w:rsidRPr="00562F84">
        <w:rPr>
          <w:rFonts w:asciiTheme="majorBidi" w:hAnsiTheme="majorBidi" w:cstheme="majorBidi"/>
          <w:sz w:val="20"/>
          <w:szCs w:val="20"/>
          <w:lang w:bidi="ar-EG"/>
        </w:rPr>
        <w:t xml:space="preserve">he load test was simulated through a three-dimensional model with PLAXIS 3D finite element code </w:t>
      </w:r>
      <w:r w:rsidRPr="00562F84">
        <w:rPr>
          <w:rFonts w:asciiTheme="majorBidi" w:hAnsiTheme="majorBidi" w:cstheme="majorBidi"/>
          <w:sz w:val="20"/>
          <w:szCs w:val="20"/>
        </w:rPr>
        <w:t xml:space="preserve">as illustrated in figure 4 where </w:t>
      </w:r>
      <w:r w:rsidRPr="00562F84">
        <w:rPr>
          <w:rFonts w:asciiTheme="majorBidi" w:hAnsiTheme="majorBidi" w:cstheme="majorBidi"/>
          <w:sz w:val="20"/>
          <w:szCs w:val="20"/>
          <w:lang w:bidi="ar-EG"/>
        </w:rPr>
        <w:t xml:space="preserve">medium coarse mesh was used with local refinement at the zones expected to have high stresses or deformation. </w:t>
      </w:r>
    </w:p>
    <w:bookmarkEnd w:id="32"/>
    <w:p w:rsidR="008D06E0" w:rsidRPr="00562F84" w:rsidRDefault="00562F84" w:rsidP="00562F84">
      <w:pPr>
        <w:pStyle w:val="Heading2"/>
        <w:adjustRightInd w:val="0"/>
        <w:snapToGrid w:val="0"/>
        <w:spacing w:before="0" w:line="240" w:lineRule="auto"/>
        <w:rPr>
          <w:color w:val="auto"/>
          <w:sz w:val="20"/>
          <w:szCs w:val="20"/>
        </w:rPr>
      </w:pPr>
      <w:r w:rsidRPr="00562F84">
        <w:rPr>
          <w:color w:val="auto"/>
          <w:sz w:val="20"/>
          <w:szCs w:val="20"/>
        </w:rPr>
        <w:t xml:space="preserve">3.2. </w:t>
      </w:r>
      <w:bookmarkStart w:id="33" w:name="_Hlk77289709"/>
      <w:r w:rsidRPr="00562F84">
        <w:rPr>
          <w:color w:val="auto"/>
          <w:sz w:val="20"/>
          <w:szCs w:val="20"/>
        </w:rPr>
        <w:t>Constitutive modeling</w:t>
      </w:r>
    </w:p>
    <w:bookmarkEnd w:id="33"/>
    <w:p w:rsidR="008D06E0" w:rsidRPr="00562F84" w:rsidRDefault="00562F84" w:rsidP="00562F84">
      <w:pPr>
        <w:adjustRightInd w:val="0"/>
        <w:snapToGrid w:val="0"/>
        <w:spacing w:after="0" w:line="240" w:lineRule="auto"/>
        <w:jc w:val="both"/>
        <w:rPr>
          <w:rFonts w:asciiTheme="majorBidi" w:hAnsiTheme="majorBidi" w:cstheme="majorBidi"/>
          <w:sz w:val="20"/>
          <w:szCs w:val="20"/>
          <w:lang w:bidi="ar-EG"/>
        </w:rPr>
      </w:pPr>
      <w:r w:rsidRPr="00562F84">
        <w:rPr>
          <w:rFonts w:asciiTheme="majorBidi" w:hAnsiTheme="majorBidi" w:cstheme="majorBidi"/>
          <w:sz w:val="20"/>
          <w:szCs w:val="20"/>
          <w:lang w:bidi="ar-EG"/>
        </w:rPr>
        <w:t xml:space="preserve">     </w:t>
      </w:r>
      <w:bookmarkStart w:id="34" w:name="_Hlk77289730"/>
      <w:r w:rsidRPr="00562F84">
        <w:rPr>
          <w:rFonts w:asciiTheme="majorBidi" w:hAnsiTheme="majorBidi" w:cstheme="majorBidi"/>
          <w:sz w:val="20"/>
          <w:szCs w:val="20"/>
          <w:lang w:bidi="ar-EG"/>
        </w:rPr>
        <w:t xml:space="preserve">Due to lack of accurate measured soil properties either on site or in the laboratory, two steps were adopted. The first was investigating previous studies and soil reports around the zone of interest. In general, soil around site can be divided into two main types; the deep clay deposits that are mainly from the Nile river sedimentation while the surficial layers are sediments of successive and alternative sand/silt/clay </w:t>
      </w:r>
      <w:bookmarkStart w:id="35" w:name="_Hlk79683162"/>
      <w:r w:rsidR="008D06E0" w:rsidRPr="00562F84">
        <w:rPr>
          <w:rFonts w:asciiTheme="majorBidi" w:hAnsiTheme="majorBidi" w:cstheme="majorBidi"/>
          <w:sz w:val="20"/>
          <w:szCs w:val="20"/>
          <w:lang w:bidi="ar-EG"/>
        </w:rPr>
        <w:fldChar w:fldCharType="begin" w:fldLock="1"/>
      </w:r>
      <w:r w:rsidRPr="00562F84">
        <w:rPr>
          <w:rFonts w:asciiTheme="majorBidi" w:hAnsiTheme="majorBidi" w:cstheme="majorBidi"/>
          <w:sz w:val="20"/>
          <w:szCs w:val="20"/>
          <w:lang w:bidi="ar-EG"/>
        </w:rPr>
        <w:instrText>ADDIN CSL_CITATION {"citationItems":[{"id":"ITEM-1","itemData":{"author":[{"dropping-particle":"","family":"Smith","given":"N","non-dropping-particle":"","parse-names":false,"suffix":""},{"dropping-particle":"","family":"Welch","given":"D","non-dropping-particle":"","parse-names":false,"suffix":""},{"dropping-particle":"","family":"Tunbridge","given":"L","non-dropping-particle":"","parse-names":false,"suffix":""}],"id":"ITEM-1","issue":"2","issued":{"date-parts":[["2015"]]},"title":"Investigation of the Properties of Recent Nile Delta Deposits , Port Said , Egypt","type":"article-journal"},"uris":["http://www.mendeley.com/documents/?uuid=d7fda223-1b10-4eca-9144-50ba630f0a91"]}],"mendeley":{"formattedCitation":"[35]","plainTextFormattedCitation":"[35]","previouslyFormattedCitation":"[35]"},"properties":{"noteIndex":0},"schema":"https://github.com/citation-style-language/schema/raw/master/csl-citation.json"}</w:instrText>
      </w:r>
      <w:r w:rsidR="008D06E0" w:rsidRPr="00562F84">
        <w:rPr>
          <w:rFonts w:asciiTheme="majorBidi" w:hAnsiTheme="majorBidi" w:cstheme="majorBidi"/>
          <w:sz w:val="20"/>
          <w:szCs w:val="20"/>
          <w:lang w:bidi="ar-EG"/>
        </w:rPr>
        <w:fldChar w:fldCharType="separate"/>
      </w:r>
      <w:r w:rsidRPr="00562F84">
        <w:rPr>
          <w:rFonts w:asciiTheme="majorBidi" w:hAnsiTheme="majorBidi" w:cstheme="majorBidi"/>
          <w:sz w:val="20"/>
          <w:szCs w:val="20"/>
          <w:lang w:bidi="ar-EG"/>
        </w:rPr>
        <w:t>[35]</w:t>
      </w:r>
      <w:r w:rsidR="008D06E0" w:rsidRPr="00562F84">
        <w:rPr>
          <w:rFonts w:asciiTheme="majorBidi" w:hAnsiTheme="majorBidi" w:cstheme="majorBidi"/>
          <w:sz w:val="20"/>
          <w:szCs w:val="20"/>
          <w:lang w:bidi="ar-EG"/>
        </w:rPr>
        <w:fldChar w:fldCharType="end"/>
      </w:r>
      <w:bookmarkEnd w:id="35"/>
      <w:r w:rsidRPr="00562F84">
        <w:rPr>
          <w:rFonts w:asciiTheme="majorBidi" w:hAnsiTheme="majorBidi" w:cstheme="majorBidi"/>
          <w:sz w:val="20"/>
          <w:szCs w:val="20"/>
          <w:lang w:bidi="ar-EG"/>
        </w:rPr>
        <w:t>. The second step was going through the available correlations of soil properties stated in soil literature to obtain initial estimate for soil properties to assess building the closest simulation of field tests.</w:t>
      </w:r>
    </w:p>
    <w:p w:rsidR="008D06E0" w:rsidRPr="00562F84" w:rsidRDefault="00562F84" w:rsidP="00562F84">
      <w:pPr>
        <w:adjustRightInd w:val="0"/>
        <w:snapToGrid w:val="0"/>
        <w:spacing w:after="0" w:line="240" w:lineRule="auto"/>
        <w:jc w:val="both"/>
        <w:rPr>
          <w:rFonts w:asciiTheme="majorBidi" w:hAnsiTheme="majorBidi" w:cstheme="majorBidi"/>
          <w:sz w:val="20"/>
          <w:szCs w:val="20"/>
          <w:lang w:bidi="ar-EG"/>
        </w:rPr>
      </w:pPr>
      <w:r w:rsidRPr="00562F84">
        <w:rPr>
          <w:rFonts w:asciiTheme="majorBidi" w:hAnsiTheme="majorBidi" w:cstheme="majorBidi"/>
          <w:noProof/>
          <w:sz w:val="20"/>
          <w:szCs w:val="20"/>
          <w:lang w:eastAsia="zh-CN"/>
        </w:rPr>
        <w:lastRenderedPageBreak/>
        <w:drawing>
          <wp:inline distT="0" distB="0" distL="0" distR="0">
            <wp:extent cx="1672590" cy="1053465"/>
            <wp:effectExtent l="0" t="0" r="381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72590" cy="1053465"/>
                    </a:xfrm>
                    <a:prstGeom prst="rect">
                      <a:avLst/>
                    </a:prstGeom>
                    <a:noFill/>
                  </pic:spPr>
                </pic:pic>
              </a:graphicData>
            </a:graphic>
          </wp:inline>
        </w:drawing>
      </w:r>
    </w:p>
    <w:p w:rsidR="008D06E0" w:rsidRPr="00562F84" w:rsidRDefault="00562F84" w:rsidP="00562F84">
      <w:pPr>
        <w:pStyle w:val="Caption"/>
        <w:bidi w:val="0"/>
        <w:adjustRightInd w:val="0"/>
        <w:snapToGrid w:val="0"/>
        <w:spacing w:after="0"/>
        <w:rPr>
          <w:rFonts w:asciiTheme="majorBidi" w:hAnsiTheme="majorBidi" w:cstheme="majorBidi" w:hint="eastAsia"/>
          <w:color w:val="auto"/>
          <w:sz w:val="20"/>
          <w:szCs w:val="20"/>
          <w:lang w:eastAsia="zh-CN"/>
        </w:rPr>
      </w:pPr>
      <w:r w:rsidRPr="00562F84">
        <w:rPr>
          <w:rFonts w:asciiTheme="majorBidi" w:hAnsiTheme="majorBidi" w:cstheme="majorBidi"/>
          <w:color w:val="auto"/>
          <w:sz w:val="20"/>
          <w:szCs w:val="20"/>
        </w:rPr>
        <w:t xml:space="preserve">Figure 3 </w:t>
      </w:r>
      <w:bookmarkStart w:id="36" w:name="_Hlk79683695"/>
      <w:r w:rsidRPr="00562F84">
        <w:rPr>
          <w:rFonts w:asciiTheme="majorBidi" w:hAnsiTheme="majorBidi" w:cstheme="majorBidi"/>
          <w:color w:val="auto"/>
          <w:sz w:val="20"/>
          <w:szCs w:val="20"/>
        </w:rPr>
        <w:t>3D model geometry and mesh</w:t>
      </w:r>
      <w:bookmarkEnd w:id="36"/>
    </w:p>
    <w:p w:rsidR="00562F84" w:rsidRP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8D06E0" w:rsidRDefault="00562F84" w:rsidP="00562F84">
      <w:pPr>
        <w:adjustRightInd w:val="0"/>
        <w:snapToGrid w:val="0"/>
        <w:spacing w:after="0" w:line="240" w:lineRule="auto"/>
        <w:ind w:firstLine="180"/>
        <w:jc w:val="both"/>
        <w:rPr>
          <w:rFonts w:asciiTheme="majorBidi" w:hAnsiTheme="majorBidi" w:cstheme="majorBidi" w:hint="eastAsia"/>
          <w:sz w:val="20"/>
          <w:szCs w:val="20"/>
          <w:lang w:eastAsia="zh-CN" w:bidi="ar-EG"/>
        </w:rPr>
      </w:pPr>
      <w:r w:rsidRPr="00562F84">
        <w:rPr>
          <w:rFonts w:asciiTheme="majorBidi" w:hAnsiTheme="majorBidi" w:cstheme="majorBidi"/>
          <w:sz w:val="20"/>
          <w:szCs w:val="20"/>
          <w:lang w:bidi="ar-EG"/>
        </w:rPr>
        <w:t>Literature values have showed a large degree of uncertainty, so several trials to assess the most representative values were performed. Based on the preceding steps, an initial set -table 3- of the native soil parameters has formed the basis of the finite element analysis for three different constitutive models; Mohr-Coulomb (MC), Hardening Soil (HS) and Hardening Soil Small-Strain (HSS) models. The set is referred to as (S</w:t>
      </w:r>
      <w:r w:rsidRPr="00562F84">
        <w:rPr>
          <w:rFonts w:asciiTheme="majorBidi" w:hAnsiTheme="majorBidi" w:cstheme="majorBidi"/>
          <w:sz w:val="20"/>
          <w:szCs w:val="20"/>
          <w:vertAlign w:val="subscript"/>
          <w:lang w:bidi="ar-EG"/>
        </w:rPr>
        <w:t>o</w:t>
      </w:r>
      <w:r w:rsidRPr="00562F84">
        <w:rPr>
          <w:rFonts w:asciiTheme="majorBidi" w:hAnsiTheme="majorBidi" w:cstheme="majorBidi"/>
          <w:sz w:val="20"/>
          <w:szCs w:val="20"/>
          <w:lang w:bidi="ar-EG"/>
        </w:rPr>
        <w:t xml:space="preserve">). </w:t>
      </w:r>
    </w:p>
    <w:p w:rsidR="00562F84" w:rsidRPr="00562F84" w:rsidRDefault="00562F84" w:rsidP="00562F84">
      <w:pPr>
        <w:adjustRightInd w:val="0"/>
        <w:snapToGrid w:val="0"/>
        <w:spacing w:after="0" w:line="240" w:lineRule="auto"/>
        <w:ind w:firstLine="180"/>
        <w:jc w:val="both"/>
        <w:rPr>
          <w:rFonts w:hint="eastAsia"/>
          <w:sz w:val="20"/>
          <w:szCs w:val="20"/>
          <w:lang w:eastAsia="zh-CN"/>
        </w:rPr>
      </w:pPr>
    </w:p>
    <w:p w:rsidR="008D06E0" w:rsidRPr="00562F84" w:rsidRDefault="00562F84" w:rsidP="00562F84">
      <w:pPr>
        <w:pStyle w:val="Head1"/>
        <w:adjustRightInd w:val="0"/>
        <w:snapToGrid w:val="0"/>
        <w:spacing w:before="0" w:line="240" w:lineRule="auto"/>
        <w:rPr>
          <w:color w:val="auto"/>
          <w:sz w:val="20"/>
          <w:szCs w:val="20"/>
        </w:rPr>
      </w:pPr>
      <w:r w:rsidRPr="00562F84">
        <w:rPr>
          <w:color w:val="auto"/>
          <w:sz w:val="20"/>
          <w:szCs w:val="20"/>
        </w:rPr>
        <w:t>4. Results and discussion</w:t>
      </w:r>
    </w:p>
    <w:p w:rsidR="008D06E0" w:rsidRPr="00562F84" w:rsidRDefault="00562F84" w:rsidP="00562F84">
      <w:pPr>
        <w:pStyle w:val="Heading2"/>
        <w:adjustRightInd w:val="0"/>
        <w:snapToGrid w:val="0"/>
        <w:spacing w:before="0" w:line="240" w:lineRule="auto"/>
        <w:rPr>
          <w:b/>
          <w:bCs/>
          <w:color w:val="auto"/>
          <w:sz w:val="20"/>
          <w:szCs w:val="20"/>
        </w:rPr>
      </w:pPr>
      <w:r w:rsidRPr="00562F84">
        <w:rPr>
          <w:b/>
          <w:bCs/>
          <w:color w:val="auto"/>
          <w:sz w:val="20"/>
          <w:szCs w:val="20"/>
          <w:lang w:bidi="ar-EG"/>
        </w:rPr>
        <w:t xml:space="preserve"> </w:t>
      </w:r>
      <w:bookmarkStart w:id="37" w:name="_Hlk77289893"/>
      <w:r w:rsidRPr="00562F84">
        <w:rPr>
          <w:b/>
          <w:bCs/>
          <w:color w:val="auto"/>
          <w:sz w:val="20"/>
          <w:szCs w:val="20"/>
          <w:lang w:bidi="ar-EG"/>
        </w:rPr>
        <w:t>4.</w:t>
      </w:r>
      <w:r w:rsidRPr="00562F84">
        <w:rPr>
          <w:b/>
          <w:bCs/>
          <w:color w:val="auto"/>
          <w:sz w:val="20"/>
          <w:szCs w:val="20"/>
        </w:rPr>
        <w:t xml:space="preserve">1.  </w:t>
      </w:r>
      <w:bookmarkStart w:id="38" w:name="_Hlk79675533"/>
      <w:r w:rsidRPr="00562F84">
        <w:rPr>
          <w:b/>
          <w:bCs/>
          <w:color w:val="auto"/>
          <w:sz w:val="20"/>
          <w:szCs w:val="20"/>
        </w:rPr>
        <w:t>Constitutive model suitability</w:t>
      </w:r>
      <w:bookmarkEnd w:id="38"/>
    </w:p>
    <w:p w:rsidR="008D06E0" w:rsidRPr="00562F84" w:rsidRDefault="00562F84" w:rsidP="00562F84">
      <w:pPr>
        <w:pStyle w:val="ListParagraph"/>
        <w:bidi w:val="0"/>
        <w:adjustRightInd w:val="0"/>
        <w:snapToGrid w:val="0"/>
        <w:spacing w:after="0" w:line="240" w:lineRule="auto"/>
        <w:ind w:left="0" w:firstLine="284"/>
        <w:contextualSpacing w:val="0"/>
        <w:jc w:val="both"/>
        <w:rPr>
          <w:rFonts w:asciiTheme="majorBidi" w:hAnsiTheme="majorBidi" w:cstheme="majorBidi" w:hint="eastAsia"/>
          <w:sz w:val="20"/>
          <w:szCs w:val="20"/>
          <w:lang w:eastAsia="zh-CN" w:bidi="ar-EG"/>
        </w:rPr>
      </w:pPr>
      <w:r w:rsidRPr="00562F84">
        <w:rPr>
          <w:rFonts w:asciiTheme="majorBidi" w:hAnsiTheme="majorBidi" w:cstheme="majorBidi"/>
          <w:sz w:val="20"/>
          <w:szCs w:val="20"/>
          <w:lang w:bidi="ar-EG"/>
        </w:rPr>
        <w:t xml:space="preserve">      </w:t>
      </w:r>
      <w:bookmarkStart w:id="39" w:name="_Hlk79675600"/>
      <w:r w:rsidRPr="00562F84">
        <w:rPr>
          <w:rFonts w:asciiTheme="majorBidi" w:hAnsiTheme="majorBidi" w:cstheme="majorBidi"/>
          <w:sz w:val="20"/>
          <w:szCs w:val="20"/>
          <w:lang w:bidi="ar-EG"/>
        </w:rPr>
        <w:t>The first simulation was conducted with the initial set of parameters (S</w:t>
      </w:r>
      <w:r w:rsidRPr="00562F84">
        <w:rPr>
          <w:rFonts w:asciiTheme="majorBidi" w:hAnsiTheme="majorBidi" w:cstheme="majorBidi"/>
          <w:sz w:val="20"/>
          <w:szCs w:val="20"/>
          <w:vertAlign w:val="subscript"/>
          <w:lang w:bidi="ar-EG"/>
        </w:rPr>
        <w:t>o</w:t>
      </w:r>
      <w:r w:rsidRPr="00562F84">
        <w:rPr>
          <w:rFonts w:asciiTheme="majorBidi" w:hAnsiTheme="majorBidi" w:cstheme="majorBidi"/>
          <w:sz w:val="20"/>
          <w:szCs w:val="20"/>
          <w:lang w:bidi="ar-EG"/>
        </w:rPr>
        <w:t>) for the native soils, results are shown in figures 4 &amp; 5. A clear overestimation of the system settlement and stiffness underestimation is apparent, pointing that the HSS model yielded a closer simulation compared to HS and MC models.  It can be observed from the field test results that the initial tangent system deformation modulus (E) is relatively high which resulted in small strains; indicating the apparent small strain stiffness effect in the field behavior, which can also be attributed to the relatively rapid loading in undrained conditions. Based on, focus was given to modeling using the HSS constitutive model.</w:t>
      </w:r>
      <w:bookmarkEnd w:id="37"/>
      <w:bookmarkEnd w:id="39"/>
    </w:p>
    <w:p w:rsidR="00562F84" w:rsidRPr="00562F84" w:rsidRDefault="00562F84" w:rsidP="00562F84">
      <w:pPr>
        <w:pStyle w:val="ListParagraph"/>
        <w:bidi w:val="0"/>
        <w:adjustRightInd w:val="0"/>
        <w:snapToGrid w:val="0"/>
        <w:spacing w:after="0" w:line="240" w:lineRule="auto"/>
        <w:ind w:left="0" w:firstLine="284"/>
        <w:contextualSpacing w:val="0"/>
        <w:jc w:val="both"/>
        <w:rPr>
          <w:rFonts w:asciiTheme="majorBidi" w:hAnsiTheme="majorBidi" w:cstheme="majorBidi" w:hint="eastAsia"/>
          <w:sz w:val="20"/>
          <w:szCs w:val="20"/>
          <w:lang w:eastAsia="zh-CN" w:bidi="ar-EG"/>
        </w:rPr>
        <w:sectPr w:rsidR="00562F84" w:rsidRPr="00562F84">
          <w:type w:val="continuous"/>
          <w:pgSz w:w="12191" w:h="15819"/>
          <w:pgMar w:top="1440" w:right="1440" w:bottom="1440" w:left="1440" w:header="708" w:footer="708" w:gutter="0"/>
          <w:cols w:num="2" w:space="720" w:equalWidth="0">
            <w:col w:w="4443" w:space="425"/>
            <w:col w:w="4443"/>
          </w:cols>
          <w:rtlGutter/>
          <w:docGrid w:linePitch="360"/>
        </w:sectPr>
      </w:pPr>
    </w:p>
    <w:bookmarkEnd w:id="34"/>
    <w:p w:rsidR="00562F84" w:rsidRPr="00562F84" w:rsidRDefault="00562F84" w:rsidP="00562F84">
      <w:pPr>
        <w:pStyle w:val="Caption"/>
        <w:bidi w:val="0"/>
        <w:adjustRightInd w:val="0"/>
        <w:snapToGrid w:val="0"/>
        <w:spacing w:after="0"/>
        <w:jc w:val="both"/>
        <w:rPr>
          <w:rFonts w:asciiTheme="majorBidi" w:hAnsiTheme="majorBidi" w:cstheme="majorBidi" w:hint="eastAsia"/>
          <w:b w:val="0"/>
          <w:bCs w:val="0"/>
          <w:color w:val="auto"/>
          <w:sz w:val="20"/>
          <w:szCs w:val="20"/>
          <w:lang w:eastAsia="zh-CN"/>
        </w:rPr>
      </w:pPr>
    </w:p>
    <w:p w:rsidR="00562F84" w:rsidRDefault="00562F84" w:rsidP="00562F84">
      <w:pPr>
        <w:pStyle w:val="Caption"/>
        <w:bidi w:val="0"/>
        <w:adjustRightInd w:val="0"/>
        <w:snapToGrid w:val="0"/>
        <w:spacing w:after="0"/>
        <w:jc w:val="both"/>
        <w:rPr>
          <w:rFonts w:asciiTheme="majorBidi" w:hAnsiTheme="majorBidi" w:cstheme="majorBidi" w:hint="eastAsia"/>
          <w:b w:val="0"/>
          <w:bCs w:val="0"/>
          <w:color w:val="auto"/>
          <w:sz w:val="20"/>
          <w:szCs w:val="20"/>
          <w:lang w:eastAsia="zh-CN"/>
        </w:rPr>
      </w:pPr>
    </w:p>
    <w:p w:rsidR="008D06E0" w:rsidRPr="00562F84" w:rsidRDefault="00562F84" w:rsidP="00562F84">
      <w:pPr>
        <w:pStyle w:val="Caption"/>
        <w:bidi w:val="0"/>
        <w:adjustRightInd w:val="0"/>
        <w:snapToGrid w:val="0"/>
        <w:spacing w:after="0"/>
        <w:jc w:val="both"/>
        <w:rPr>
          <w:rFonts w:asciiTheme="majorBidi" w:hAnsiTheme="majorBidi" w:cstheme="majorBidi"/>
          <w:b w:val="0"/>
          <w:bCs w:val="0"/>
          <w:color w:val="auto"/>
          <w:sz w:val="20"/>
          <w:szCs w:val="20"/>
        </w:rPr>
      </w:pPr>
      <w:r w:rsidRPr="00562F84">
        <w:rPr>
          <w:rFonts w:asciiTheme="majorBidi" w:hAnsiTheme="majorBidi" w:cstheme="majorBidi"/>
          <w:b w:val="0"/>
          <w:bCs w:val="0"/>
          <w:color w:val="auto"/>
          <w:sz w:val="20"/>
          <w:szCs w:val="20"/>
        </w:rPr>
        <w:lastRenderedPageBreak/>
        <w:t xml:space="preserve">Table </w:t>
      </w:r>
      <w:r w:rsidR="008D06E0" w:rsidRPr="00562F84">
        <w:rPr>
          <w:rFonts w:asciiTheme="majorBidi" w:hAnsiTheme="majorBidi" w:cstheme="majorBidi"/>
          <w:b w:val="0"/>
          <w:bCs w:val="0"/>
          <w:color w:val="auto"/>
          <w:sz w:val="20"/>
          <w:szCs w:val="20"/>
        </w:rPr>
        <w:fldChar w:fldCharType="begin"/>
      </w:r>
      <w:r w:rsidRPr="00562F84">
        <w:rPr>
          <w:rFonts w:asciiTheme="majorBidi" w:hAnsiTheme="majorBidi" w:cstheme="majorBidi"/>
          <w:b w:val="0"/>
          <w:bCs w:val="0"/>
          <w:color w:val="auto"/>
          <w:sz w:val="20"/>
          <w:szCs w:val="20"/>
        </w:rPr>
        <w:instrText xml:space="preserve"> SEQ Table \* ARABIC </w:instrText>
      </w:r>
      <w:r w:rsidR="008D06E0" w:rsidRPr="00562F84">
        <w:rPr>
          <w:rFonts w:asciiTheme="majorBidi" w:hAnsiTheme="majorBidi" w:cstheme="majorBidi"/>
          <w:b w:val="0"/>
          <w:bCs w:val="0"/>
          <w:color w:val="auto"/>
          <w:sz w:val="20"/>
          <w:szCs w:val="20"/>
        </w:rPr>
        <w:fldChar w:fldCharType="separate"/>
      </w:r>
      <w:r w:rsidRPr="00562F84">
        <w:rPr>
          <w:rFonts w:asciiTheme="majorBidi" w:hAnsiTheme="majorBidi" w:cstheme="majorBidi"/>
          <w:b w:val="0"/>
          <w:bCs w:val="0"/>
          <w:color w:val="auto"/>
          <w:sz w:val="20"/>
          <w:szCs w:val="20"/>
        </w:rPr>
        <w:t>3</w:t>
      </w:r>
      <w:r w:rsidR="008D06E0" w:rsidRPr="00562F84">
        <w:rPr>
          <w:rFonts w:asciiTheme="majorBidi" w:hAnsiTheme="majorBidi" w:cstheme="majorBidi"/>
          <w:b w:val="0"/>
          <w:bCs w:val="0"/>
          <w:color w:val="auto"/>
          <w:sz w:val="20"/>
          <w:szCs w:val="20"/>
        </w:rPr>
        <w:fldChar w:fldCharType="end"/>
      </w:r>
      <w:r w:rsidRPr="00562F84">
        <w:rPr>
          <w:rFonts w:asciiTheme="majorBidi" w:hAnsiTheme="majorBidi" w:cstheme="majorBidi"/>
          <w:b w:val="0"/>
          <w:bCs w:val="0"/>
          <w:color w:val="auto"/>
          <w:sz w:val="20"/>
          <w:szCs w:val="20"/>
        </w:rPr>
        <w:t xml:space="preserve"> </w:t>
      </w:r>
      <w:bookmarkStart w:id="40" w:name="_Hlk79690239"/>
      <w:r w:rsidRPr="00562F84">
        <w:rPr>
          <w:rFonts w:asciiTheme="majorBidi" w:hAnsiTheme="majorBidi" w:cstheme="majorBidi"/>
          <w:b w:val="0"/>
          <w:bCs w:val="0"/>
          <w:color w:val="auto"/>
          <w:sz w:val="20"/>
          <w:szCs w:val="20"/>
        </w:rPr>
        <w:t>Initial set of native material parameters for numerical modeling (So)</w:t>
      </w:r>
      <w:bookmarkEnd w:id="40"/>
    </w:p>
    <w:tbl>
      <w:tblPr>
        <w:tblStyle w:val="TableGrid"/>
        <w:tblW w:w="5000" w:type="pct"/>
        <w:jc w:val="center"/>
        <w:tblLook w:val="04A0"/>
      </w:tblPr>
      <w:tblGrid>
        <w:gridCol w:w="1344"/>
        <w:gridCol w:w="950"/>
        <w:gridCol w:w="1388"/>
        <w:gridCol w:w="1232"/>
        <w:gridCol w:w="1170"/>
        <w:gridCol w:w="1684"/>
        <w:gridCol w:w="1759"/>
      </w:tblGrid>
      <w:tr w:rsidR="008D06E0" w:rsidRPr="00562F84" w:rsidTr="00562F84">
        <w:trPr>
          <w:trHeight w:val="90"/>
          <w:jc w:val="center"/>
        </w:trPr>
        <w:tc>
          <w:tcPr>
            <w:tcW w:w="1204" w:type="pct"/>
            <w:gridSpan w:val="2"/>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bookmarkStart w:id="41" w:name="_Hlk74930475" w:colFirst="2" w:colLast="5"/>
            <w:bookmarkStart w:id="42" w:name="_Hlk79690155"/>
            <w:bookmarkStart w:id="43" w:name="_Hlk77289937"/>
            <w:r w:rsidRPr="00562F84">
              <w:rPr>
                <w:rFonts w:asciiTheme="majorBidi" w:eastAsia="Times New Roman" w:hAnsiTheme="majorBidi" w:cstheme="majorBidi"/>
                <w:sz w:val="20"/>
                <w:szCs w:val="20"/>
              </w:rPr>
              <w:t>Soil</w:t>
            </w:r>
          </w:p>
        </w:tc>
        <w:tc>
          <w:tcPr>
            <w:tcW w:w="728"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Silty Clay</w:t>
            </w:r>
          </w:p>
        </w:tc>
        <w:tc>
          <w:tcPr>
            <w:tcW w:w="647"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Silty Fine sand</w:t>
            </w:r>
          </w:p>
        </w:tc>
        <w:tc>
          <w:tcPr>
            <w:tcW w:w="614"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Medium sand</w:t>
            </w:r>
          </w:p>
        </w:tc>
        <w:tc>
          <w:tcPr>
            <w:tcW w:w="884"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Medium to soft Clay</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Crushed aggregate stones</w:t>
            </w:r>
          </w:p>
        </w:tc>
      </w:tr>
      <w:tr w:rsidR="008D06E0" w:rsidRPr="00562F84" w:rsidTr="00562F84">
        <w:trPr>
          <w:trHeight w:val="90"/>
          <w:jc w:val="center"/>
        </w:trPr>
        <w:tc>
          <w:tcPr>
            <w:tcW w:w="4077" w:type="pct"/>
            <w:gridSpan w:val="6"/>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General</w:t>
            </w:r>
          </w:p>
        </w:tc>
        <w:tc>
          <w:tcPr>
            <w:tcW w:w="923" w:type="pct"/>
            <w:vAlign w:val="center"/>
          </w:tcPr>
          <w:p w:rsidR="008D06E0" w:rsidRPr="00562F84" w:rsidRDefault="008D06E0" w:rsidP="00562F84">
            <w:pPr>
              <w:adjustRightInd w:val="0"/>
              <w:snapToGrid w:val="0"/>
              <w:spacing w:after="0" w:line="240" w:lineRule="auto"/>
              <w:jc w:val="center"/>
              <w:rPr>
                <w:rFonts w:asciiTheme="majorBidi" w:eastAsia="Times New Roman" w:hAnsiTheme="majorBidi" w:cstheme="majorBidi"/>
                <w:sz w:val="20"/>
                <w:szCs w:val="20"/>
              </w:rPr>
            </w:pPr>
          </w:p>
        </w:tc>
      </w:tr>
      <w:bookmarkEnd w:id="41"/>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Drainage type</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Undrained (A)</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Drained</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Drained</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Undrained (A)</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Drained</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γ</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(KN/m3)</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17</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18</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18</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17</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20</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e</w:t>
            </w:r>
            <w:r w:rsidRPr="00562F84">
              <w:rPr>
                <w:rFonts w:asciiTheme="majorBidi" w:eastAsia="Times New Roman" w:hAnsiTheme="majorBidi" w:cstheme="majorBidi"/>
                <w:sz w:val="20"/>
                <w:szCs w:val="20"/>
                <w:vertAlign w:val="subscript"/>
              </w:rPr>
              <w:t>o</w:t>
            </w:r>
          </w:p>
        </w:tc>
        <w:tc>
          <w:tcPr>
            <w:tcW w:w="499" w:type="pct"/>
            <w:noWrap/>
            <w:vAlign w:val="center"/>
          </w:tcPr>
          <w:p w:rsidR="008D06E0" w:rsidRPr="00562F84" w:rsidRDefault="008D06E0" w:rsidP="00562F84">
            <w:pPr>
              <w:adjustRightInd w:val="0"/>
              <w:snapToGrid w:val="0"/>
              <w:spacing w:after="0" w:line="240" w:lineRule="auto"/>
              <w:jc w:val="center"/>
              <w:rPr>
                <w:rFonts w:asciiTheme="majorBidi" w:eastAsia="Times New Roman" w:hAnsiTheme="majorBidi" w:cstheme="majorBidi"/>
                <w:sz w:val="20"/>
                <w:szCs w:val="20"/>
              </w:rPr>
            </w:pP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1.3</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0.5</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0.5</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1.6</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0.5</w:t>
            </w:r>
          </w:p>
        </w:tc>
      </w:tr>
      <w:tr w:rsidR="008D06E0" w:rsidRPr="00562F84" w:rsidTr="00562F84">
        <w:trPr>
          <w:trHeight w:val="90"/>
          <w:jc w:val="center"/>
        </w:trPr>
        <w:tc>
          <w:tcPr>
            <w:tcW w:w="4077" w:type="pct"/>
            <w:gridSpan w:val="6"/>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Parameters</w:t>
            </w:r>
          </w:p>
        </w:tc>
        <w:tc>
          <w:tcPr>
            <w:tcW w:w="923" w:type="pct"/>
            <w:vAlign w:val="center"/>
          </w:tcPr>
          <w:p w:rsidR="008D06E0" w:rsidRPr="00562F84" w:rsidRDefault="008D06E0" w:rsidP="00562F84">
            <w:pPr>
              <w:adjustRightInd w:val="0"/>
              <w:snapToGrid w:val="0"/>
              <w:spacing w:after="0" w:line="240" w:lineRule="auto"/>
              <w:jc w:val="center"/>
              <w:rPr>
                <w:rFonts w:asciiTheme="majorBidi" w:eastAsia="Times New Roman" w:hAnsiTheme="majorBidi" w:cstheme="majorBidi"/>
                <w:sz w:val="20"/>
                <w:szCs w:val="20"/>
              </w:rPr>
            </w:pP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C'</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(KPa)</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6</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0.1</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0.1</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3.5</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7</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ϕ</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w:t>
            </w:r>
            <w:r w:rsidRPr="00562F84">
              <w:rPr>
                <w:rFonts w:asciiTheme="majorBidi" w:eastAsia="Times New Roman" w:hAnsiTheme="majorBidi" w:cstheme="majorBidi"/>
                <w:sz w:val="20"/>
                <w:szCs w:val="20"/>
                <w:vertAlign w:val="superscript"/>
              </w:rPr>
              <w:t>O</w:t>
            </w:r>
            <w:r w:rsidRPr="00562F84">
              <w:rPr>
                <w:rFonts w:asciiTheme="majorBidi" w:eastAsia="Times New Roman" w:hAnsiTheme="majorBidi" w:cstheme="majorBidi"/>
                <w:sz w:val="20"/>
                <w:szCs w:val="20"/>
              </w:rPr>
              <w:t>)</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34</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38</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40</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26</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50</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E'</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(MPa)</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15</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30</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50</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30</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120</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υ'</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0.4</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0.3</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0.3</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0.4</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0.3</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ѱ</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8</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10</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20</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E</w:t>
            </w:r>
            <w:r w:rsidRPr="00562F84">
              <w:rPr>
                <w:rFonts w:asciiTheme="majorBidi" w:eastAsia="Times New Roman" w:hAnsiTheme="majorBidi" w:cstheme="majorBidi"/>
                <w:sz w:val="20"/>
                <w:szCs w:val="20"/>
                <w:vertAlign w:val="subscript"/>
              </w:rPr>
              <w:t>50</w:t>
            </w:r>
            <w:r w:rsidRPr="00562F84">
              <w:rPr>
                <w:rFonts w:asciiTheme="majorBidi" w:eastAsia="Times New Roman" w:hAnsiTheme="majorBidi" w:cstheme="majorBidi"/>
                <w:sz w:val="20"/>
                <w:szCs w:val="20"/>
                <w:vertAlign w:val="superscript"/>
              </w:rPr>
              <w:t>ref</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(MPa)</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4.5</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30</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50</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6.3</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120</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E</w:t>
            </w:r>
            <w:r w:rsidRPr="00562F84">
              <w:rPr>
                <w:rFonts w:asciiTheme="majorBidi" w:eastAsia="Times New Roman" w:hAnsiTheme="majorBidi" w:cstheme="majorBidi"/>
                <w:sz w:val="20"/>
                <w:szCs w:val="20"/>
                <w:vertAlign w:val="subscript"/>
              </w:rPr>
              <w:t>oed</w:t>
            </w:r>
            <w:r w:rsidRPr="00562F84">
              <w:rPr>
                <w:rFonts w:asciiTheme="majorBidi" w:eastAsia="Times New Roman" w:hAnsiTheme="majorBidi" w:cstheme="majorBidi"/>
                <w:sz w:val="20"/>
                <w:szCs w:val="20"/>
                <w:vertAlign w:val="superscript"/>
              </w:rPr>
              <w:t>ref</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(MPa)</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30</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50</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5.25</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90</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E</w:t>
            </w:r>
            <w:r w:rsidRPr="00562F84">
              <w:rPr>
                <w:rFonts w:asciiTheme="majorBidi" w:eastAsia="Times New Roman" w:hAnsiTheme="majorBidi" w:cstheme="majorBidi"/>
                <w:sz w:val="20"/>
                <w:szCs w:val="20"/>
                <w:vertAlign w:val="subscript"/>
              </w:rPr>
              <w:t>ur</w:t>
            </w:r>
            <w:r w:rsidRPr="00562F84">
              <w:rPr>
                <w:rFonts w:asciiTheme="majorBidi" w:eastAsia="Times New Roman" w:hAnsiTheme="majorBidi" w:cstheme="majorBidi"/>
                <w:sz w:val="20"/>
                <w:szCs w:val="20"/>
                <w:vertAlign w:val="superscript"/>
              </w:rPr>
              <w:t>ref</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(MPa)</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40</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90</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150</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37.8</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360</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G</w:t>
            </w:r>
            <w:r w:rsidRPr="00562F84">
              <w:rPr>
                <w:rFonts w:asciiTheme="majorBidi" w:eastAsia="Times New Roman" w:hAnsiTheme="majorBidi" w:cstheme="majorBidi"/>
                <w:sz w:val="20"/>
                <w:szCs w:val="20"/>
                <w:vertAlign w:val="subscript"/>
              </w:rPr>
              <w:t>o</w:t>
            </w:r>
            <w:r w:rsidRPr="00562F84">
              <w:rPr>
                <w:rFonts w:asciiTheme="majorBidi" w:eastAsia="Times New Roman" w:hAnsiTheme="majorBidi" w:cstheme="majorBidi"/>
                <w:sz w:val="20"/>
                <w:szCs w:val="20"/>
                <w:vertAlign w:val="superscript"/>
              </w:rPr>
              <w:t>ref</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(MPa)</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70</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119</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165</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70</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280</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vertAlign w:val="subscript"/>
              </w:rPr>
              <w:t>γ0.7</w:t>
            </w:r>
            <w:r w:rsidRPr="00562F84">
              <w:rPr>
                <w:rFonts w:asciiTheme="majorBidi" w:eastAsia="Times New Roman" w:hAnsiTheme="majorBidi" w:cstheme="majorBidi"/>
                <w:sz w:val="20"/>
                <w:szCs w:val="20"/>
                <w:vertAlign w:val="superscript"/>
              </w:rPr>
              <w:t>ref</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4.00E-04</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3.50E-04</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3.50E-04</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4.00E-04</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3. 0E-04</w:t>
            </w:r>
          </w:p>
        </w:tc>
      </w:tr>
      <w:tr w:rsidR="008D06E0" w:rsidRPr="00562F84" w:rsidTr="00562F84">
        <w:trPr>
          <w:trHeight w:val="90"/>
          <w:jc w:val="center"/>
        </w:trPr>
        <w:tc>
          <w:tcPr>
            <w:tcW w:w="4077" w:type="pct"/>
            <w:gridSpan w:val="6"/>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Groundwater</w:t>
            </w:r>
          </w:p>
        </w:tc>
        <w:tc>
          <w:tcPr>
            <w:tcW w:w="923" w:type="pct"/>
            <w:vAlign w:val="center"/>
          </w:tcPr>
          <w:p w:rsidR="008D06E0" w:rsidRPr="00562F84" w:rsidRDefault="008D06E0" w:rsidP="00562F84">
            <w:pPr>
              <w:adjustRightInd w:val="0"/>
              <w:snapToGrid w:val="0"/>
              <w:spacing w:after="0" w:line="240" w:lineRule="auto"/>
              <w:jc w:val="center"/>
              <w:rPr>
                <w:rFonts w:asciiTheme="majorBidi" w:eastAsia="Times New Roman" w:hAnsiTheme="majorBidi" w:cstheme="majorBidi"/>
                <w:sz w:val="20"/>
                <w:szCs w:val="20"/>
              </w:rPr>
            </w:pP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K</w:t>
            </w:r>
            <w:r w:rsidRPr="00562F84">
              <w:rPr>
                <w:rFonts w:asciiTheme="majorBidi" w:eastAsia="Times New Roman" w:hAnsiTheme="majorBidi" w:cstheme="majorBidi"/>
                <w:sz w:val="20"/>
                <w:szCs w:val="20"/>
                <w:vertAlign w:val="subscript"/>
              </w:rPr>
              <w:t>x</w:t>
            </w:r>
            <w:r w:rsidRPr="00562F84">
              <w:rPr>
                <w:rFonts w:asciiTheme="majorBidi" w:eastAsia="Times New Roman" w:hAnsiTheme="majorBidi" w:cstheme="majorBidi"/>
                <w:sz w:val="20"/>
                <w:szCs w:val="20"/>
              </w:rPr>
              <w:t>=K</w:t>
            </w:r>
            <w:r w:rsidRPr="00562F84">
              <w:rPr>
                <w:rFonts w:asciiTheme="majorBidi" w:eastAsia="Times New Roman" w:hAnsiTheme="majorBidi" w:cstheme="majorBidi"/>
                <w:sz w:val="20"/>
                <w:szCs w:val="20"/>
                <w:vertAlign w:val="subscript"/>
              </w:rPr>
              <w:t>y</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(m/d)</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2.00E-04</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0.08</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0.8</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2.00E-05</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80</w:t>
            </w: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Kz</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(m/d)</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1.00E-04</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0.08</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0.8</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1.00E-05</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80</w:t>
            </w:r>
          </w:p>
        </w:tc>
      </w:tr>
      <w:tr w:rsidR="008D06E0" w:rsidRPr="00562F84" w:rsidTr="00562F84">
        <w:trPr>
          <w:trHeight w:val="90"/>
          <w:jc w:val="center"/>
        </w:trPr>
        <w:tc>
          <w:tcPr>
            <w:tcW w:w="4077" w:type="pct"/>
            <w:gridSpan w:val="6"/>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Initial conditions</w:t>
            </w:r>
          </w:p>
        </w:tc>
        <w:tc>
          <w:tcPr>
            <w:tcW w:w="923" w:type="pct"/>
            <w:vAlign w:val="center"/>
          </w:tcPr>
          <w:p w:rsidR="008D06E0" w:rsidRPr="00562F84" w:rsidRDefault="008D06E0" w:rsidP="00562F84">
            <w:pPr>
              <w:adjustRightInd w:val="0"/>
              <w:snapToGrid w:val="0"/>
              <w:spacing w:after="0" w:line="240" w:lineRule="auto"/>
              <w:jc w:val="center"/>
              <w:rPr>
                <w:rFonts w:asciiTheme="majorBidi" w:eastAsia="Times New Roman" w:hAnsiTheme="majorBidi" w:cstheme="majorBidi"/>
                <w:sz w:val="20"/>
                <w:szCs w:val="20"/>
              </w:rPr>
            </w:pPr>
          </w:p>
        </w:tc>
      </w:tr>
      <w:tr w:rsidR="008D06E0" w:rsidRPr="00562F84" w:rsidTr="00562F84">
        <w:trPr>
          <w:trHeight w:val="90"/>
          <w:jc w:val="center"/>
        </w:trPr>
        <w:tc>
          <w:tcPr>
            <w:tcW w:w="705"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Ko</w:t>
            </w:r>
          </w:p>
        </w:tc>
        <w:tc>
          <w:tcPr>
            <w:tcW w:w="499"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w:t>
            </w:r>
          </w:p>
        </w:tc>
        <w:tc>
          <w:tcPr>
            <w:tcW w:w="728"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1.5</w:t>
            </w:r>
          </w:p>
        </w:tc>
        <w:tc>
          <w:tcPr>
            <w:tcW w:w="647"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1.5</w:t>
            </w:r>
          </w:p>
        </w:tc>
        <w:tc>
          <w:tcPr>
            <w:tcW w:w="61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1.5</w:t>
            </w:r>
          </w:p>
        </w:tc>
        <w:tc>
          <w:tcPr>
            <w:tcW w:w="884" w:type="pct"/>
            <w:noWrap/>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0.56</w:t>
            </w:r>
          </w:p>
        </w:tc>
        <w:tc>
          <w:tcPr>
            <w:tcW w:w="923" w:type="pct"/>
            <w:vAlign w:val="center"/>
          </w:tcPr>
          <w:p w:rsidR="008D06E0" w:rsidRPr="00562F84" w:rsidRDefault="00562F84" w:rsidP="00562F84">
            <w:pPr>
              <w:adjustRightInd w:val="0"/>
              <w:snapToGrid w:val="0"/>
              <w:spacing w:after="0" w:line="240" w:lineRule="auto"/>
              <w:jc w:val="center"/>
              <w:rPr>
                <w:rFonts w:asciiTheme="majorBidi" w:eastAsia="Times New Roman" w:hAnsiTheme="majorBidi" w:cstheme="majorBidi"/>
                <w:sz w:val="20"/>
                <w:szCs w:val="20"/>
              </w:rPr>
            </w:pPr>
            <w:r w:rsidRPr="00562F84">
              <w:rPr>
                <w:rFonts w:asciiTheme="majorBidi" w:eastAsia="Times New Roman" w:hAnsiTheme="majorBidi" w:cstheme="majorBidi"/>
                <w:sz w:val="20"/>
                <w:szCs w:val="20"/>
              </w:rPr>
              <w:t>0.23</w:t>
            </w:r>
          </w:p>
        </w:tc>
      </w:tr>
      <w:bookmarkEnd w:id="42"/>
    </w:tbl>
    <w:p w:rsidR="008D06E0" w:rsidRPr="00562F84" w:rsidRDefault="008D06E0" w:rsidP="00562F84">
      <w:pPr>
        <w:adjustRightInd w:val="0"/>
        <w:snapToGrid w:val="0"/>
        <w:spacing w:after="0" w:line="240" w:lineRule="auto"/>
        <w:jc w:val="both"/>
        <w:rPr>
          <w:rFonts w:asciiTheme="majorBidi" w:hAnsiTheme="majorBidi" w:cstheme="majorBidi"/>
          <w:sz w:val="20"/>
          <w:szCs w:val="20"/>
          <w:lang w:bidi="ar-EG"/>
        </w:rPr>
        <w:sectPr w:rsidR="008D06E0" w:rsidRPr="00562F84">
          <w:type w:val="continuous"/>
          <w:pgSz w:w="12191" w:h="15819"/>
          <w:pgMar w:top="1440" w:right="1440" w:bottom="1440" w:left="1440" w:header="708" w:footer="708" w:gutter="0"/>
          <w:cols w:space="708"/>
          <w:bidi/>
          <w:rtlGutter/>
          <w:docGrid w:linePitch="360"/>
        </w:sectPr>
      </w:pPr>
    </w:p>
    <w:p w:rsidR="008D06E0" w:rsidRPr="00562F84" w:rsidRDefault="008D06E0" w:rsidP="00562F84">
      <w:pPr>
        <w:adjustRightInd w:val="0"/>
        <w:snapToGrid w:val="0"/>
        <w:spacing w:after="0" w:line="240" w:lineRule="auto"/>
        <w:ind w:firstLine="426"/>
        <w:jc w:val="both"/>
        <w:rPr>
          <w:rFonts w:asciiTheme="majorBidi" w:hAnsiTheme="majorBidi" w:cstheme="majorBidi"/>
          <w:sz w:val="20"/>
          <w:szCs w:val="20"/>
          <w:lang w:bidi="ar-EG"/>
        </w:rPr>
      </w:pPr>
    </w:p>
    <w:p w:rsidR="008D06E0" w:rsidRPr="00562F84" w:rsidRDefault="008D06E0" w:rsidP="00562F84">
      <w:pPr>
        <w:adjustRightInd w:val="0"/>
        <w:snapToGrid w:val="0"/>
        <w:spacing w:after="0" w:line="240" w:lineRule="auto"/>
        <w:ind w:firstLine="426"/>
        <w:jc w:val="both"/>
        <w:rPr>
          <w:rFonts w:asciiTheme="majorBidi" w:hAnsiTheme="majorBidi" w:cstheme="majorBidi"/>
          <w:sz w:val="20"/>
          <w:szCs w:val="20"/>
          <w:lang w:bidi="ar-EG"/>
        </w:rPr>
        <w:sectPr w:rsidR="008D06E0" w:rsidRPr="00562F84">
          <w:type w:val="continuous"/>
          <w:pgSz w:w="12191" w:h="15819"/>
          <w:pgMar w:top="1440" w:right="1440" w:bottom="1440" w:left="1440" w:header="708" w:footer="708" w:gutter="0"/>
          <w:cols w:space="708"/>
          <w:bidi/>
          <w:rtlGutter/>
          <w:docGrid w:linePitch="360"/>
        </w:sectPr>
      </w:pPr>
    </w:p>
    <w:p w:rsidR="008D06E0" w:rsidRPr="00562F84" w:rsidRDefault="00562F84" w:rsidP="00562F84">
      <w:pPr>
        <w:adjustRightInd w:val="0"/>
        <w:snapToGrid w:val="0"/>
        <w:spacing w:after="0" w:line="240" w:lineRule="auto"/>
        <w:ind w:firstLine="426"/>
        <w:jc w:val="both"/>
        <w:rPr>
          <w:rFonts w:asciiTheme="majorBidi" w:hAnsiTheme="majorBidi" w:cstheme="majorBidi"/>
          <w:sz w:val="20"/>
          <w:szCs w:val="20"/>
          <w:lang w:bidi="ar-EG"/>
        </w:rPr>
        <w:sectPr w:rsidR="008D06E0" w:rsidRPr="00562F84">
          <w:type w:val="continuous"/>
          <w:pgSz w:w="12191" w:h="15819"/>
          <w:pgMar w:top="1440" w:right="1440" w:bottom="1440" w:left="1440" w:header="708" w:footer="708" w:gutter="0"/>
          <w:cols w:num="2" w:space="720" w:equalWidth="0">
            <w:col w:w="4443" w:space="425"/>
            <w:col w:w="4443"/>
          </w:cols>
          <w:rtlGutter/>
          <w:docGrid w:linePitch="360"/>
        </w:sectPr>
      </w:pPr>
      <w:r w:rsidRPr="00562F84">
        <w:rPr>
          <w:rFonts w:asciiTheme="majorBidi" w:hAnsiTheme="majorBidi" w:cstheme="majorBidi"/>
          <w:sz w:val="20"/>
          <w:szCs w:val="20"/>
          <w:lang w:bidi="ar-EG"/>
        </w:rPr>
        <w:lastRenderedPageBreak/>
        <w:t>Several finite element models were performed to assess the best adjusted values of the HSS additional parameters G</w:t>
      </w:r>
      <w:r w:rsidRPr="00562F84">
        <w:rPr>
          <w:rFonts w:asciiTheme="majorBidi" w:hAnsiTheme="majorBidi" w:cstheme="majorBidi"/>
          <w:sz w:val="20"/>
          <w:szCs w:val="20"/>
          <w:vertAlign w:val="subscript"/>
          <w:lang w:bidi="ar-EG"/>
        </w:rPr>
        <w:t>o</w:t>
      </w:r>
      <w:r w:rsidRPr="00562F84">
        <w:rPr>
          <w:rFonts w:asciiTheme="majorBidi" w:hAnsiTheme="majorBidi" w:cstheme="majorBidi"/>
          <w:sz w:val="20"/>
          <w:szCs w:val="20"/>
          <w:vertAlign w:val="superscript"/>
          <w:lang w:bidi="ar-EG"/>
        </w:rPr>
        <w:t>ref</w:t>
      </w:r>
      <w:r w:rsidRPr="00562F84">
        <w:rPr>
          <w:rFonts w:asciiTheme="majorBidi" w:hAnsiTheme="majorBidi" w:cstheme="majorBidi"/>
          <w:sz w:val="20"/>
          <w:szCs w:val="20"/>
          <w:lang w:bidi="ar-EG"/>
        </w:rPr>
        <w:t xml:space="preserve"> and </w:t>
      </w:r>
      <w:r w:rsidRPr="00562F84">
        <w:rPr>
          <w:rFonts w:asciiTheme="majorBidi" w:eastAsia="Times New Roman" w:hAnsiTheme="majorBidi" w:cstheme="majorBidi"/>
          <w:sz w:val="20"/>
          <w:szCs w:val="20"/>
        </w:rPr>
        <w:t>γ</w:t>
      </w:r>
      <w:r w:rsidRPr="00562F84">
        <w:rPr>
          <w:rFonts w:asciiTheme="majorBidi" w:eastAsia="Times New Roman" w:hAnsiTheme="majorBidi" w:cstheme="majorBidi"/>
          <w:sz w:val="20"/>
          <w:szCs w:val="20"/>
          <w:vertAlign w:val="subscript"/>
        </w:rPr>
        <w:t>0.7</w:t>
      </w:r>
      <w:r w:rsidRPr="00562F84">
        <w:rPr>
          <w:rFonts w:asciiTheme="majorBidi" w:hAnsiTheme="majorBidi" w:cstheme="majorBidi"/>
          <w:sz w:val="20"/>
          <w:szCs w:val="20"/>
          <w:lang w:bidi="ar-EG"/>
        </w:rPr>
        <w:t xml:space="preserve"> for a better simulation of the initial high stiffness (field-curve slope), considering two main proposed factors affecting the current deviation from field behavior. The first is regarding the </w:t>
      </w:r>
      <w:r w:rsidRPr="00562F84">
        <w:rPr>
          <w:rFonts w:asciiTheme="majorBidi" w:hAnsiTheme="majorBidi" w:cstheme="majorBidi"/>
          <w:sz w:val="20"/>
          <w:szCs w:val="20"/>
          <w:lang w:bidi="ar-EG"/>
        </w:rPr>
        <w:lastRenderedPageBreak/>
        <w:t xml:space="preserve">uncertainty in the initial estimate of HSS parameter values and the reported differences usually found between different geotechnical methods compared to the field actual values. Related observations were stated by </w:t>
      </w:r>
      <w:r w:rsidR="008D06E0" w:rsidRPr="00562F84">
        <w:rPr>
          <w:rFonts w:asciiTheme="majorBidi" w:hAnsiTheme="majorBidi" w:cstheme="majorBidi"/>
          <w:sz w:val="20"/>
          <w:szCs w:val="20"/>
          <w:lang w:bidi="ar-EG"/>
        </w:rPr>
        <w:fldChar w:fldCharType="begin" w:fldLock="1"/>
      </w:r>
      <w:r w:rsidRPr="00562F84">
        <w:rPr>
          <w:rFonts w:asciiTheme="majorBidi" w:hAnsiTheme="majorBidi" w:cstheme="majorBidi"/>
          <w:sz w:val="20"/>
          <w:szCs w:val="20"/>
          <w:lang w:bidi="ar-EG"/>
        </w:rPr>
        <w:instrText>ADDIN CSL_CITATION {"citationItems":[{"id":"ITEM-1","itemData":{"author":[{"dropping-particle":"","family":"Asslan","given":"Milad","non-dropping-particle":"","parse-names":false,"suffix":""}],"container-title":"Term paper. Bauhaus …","id":"ITEM-1","issued":{"date-parts":[["2008"]]},"page":"70","title":"Factors Influencing Small-Strain Stiffness of soils and its Determination","type":"article-journal"},"uris":["http://www.mendeley.com/documents/?uuid=814b7e93-6bdc-4f2b-a32d-c070d4f6bf3e"]}],"mendeley":{"formattedCitation":"[36]","plainTextFormattedCitation":"[36]","previouslyFormattedCitation":"[36]"},"properties":{"noteIndex":0},"schema":"https://github.com/citation-style-language/schema/raw/master/csl-citation.json"}</w:instrText>
      </w:r>
      <w:r w:rsidR="008D06E0" w:rsidRPr="00562F84">
        <w:rPr>
          <w:rFonts w:asciiTheme="majorBidi" w:hAnsiTheme="majorBidi" w:cstheme="majorBidi"/>
          <w:sz w:val="20"/>
          <w:szCs w:val="20"/>
          <w:lang w:bidi="ar-EG"/>
        </w:rPr>
        <w:fldChar w:fldCharType="separate"/>
      </w:r>
      <w:r w:rsidRPr="00562F84">
        <w:rPr>
          <w:rFonts w:asciiTheme="majorBidi" w:hAnsiTheme="majorBidi" w:cstheme="majorBidi"/>
          <w:sz w:val="20"/>
          <w:szCs w:val="20"/>
          <w:lang w:bidi="ar-EG"/>
        </w:rPr>
        <w:t>[36]</w:t>
      </w:r>
      <w:r w:rsidR="008D06E0" w:rsidRPr="00562F84">
        <w:rPr>
          <w:rFonts w:asciiTheme="majorBidi" w:hAnsiTheme="majorBidi" w:cstheme="majorBidi"/>
          <w:sz w:val="20"/>
          <w:szCs w:val="20"/>
          <w:lang w:bidi="ar-EG"/>
        </w:rPr>
        <w:fldChar w:fldCharType="end"/>
      </w:r>
      <w:r w:rsidRPr="00562F84">
        <w:rPr>
          <w:rFonts w:asciiTheme="majorBidi" w:hAnsiTheme="majorBidi" w:cstheme="majorBidi"/>
          <w:sz w:val="20"/>
          <w:szCs w:val="20"/>
          <w:lang w:bidi="ar-EG"/>
        </w:rPr>
        <w:t xml:space="preserve"> and </w:t>
      </w:r>
      <w:r w:rsidR="008D06E0" w:rsidRPr="00562F84">
        <w:rPr>
          <w:rFonts w:asciiTheme="majorBidi" w:hAnsiTheme="majorBidi" w:cstheme="majorBidi"/>
          <w:sz w:val="20"/>
          <w:szCs w:val="20"/>
          <w:lang w:bidi="ar-EG"/>
        </w:rPr>
        <w:fldChar w:fldCharType="begin" w:fldLock="1"/>
      </w:r>
      <w:r w:rsidRPr="00562F84">
        <w:rPr>
          <w:rFonts w:asciiTheme="majorBidi" w:hAnsiTheme="majorBidi" w:cstheme="majorBidi"/>
          <w:sz w:val="20"/>
          <w:szCs w:val="20"/>
          <w:lang w:bidi="ar-EG"/>
        </w:rPr>
        <w:instrText>ADDIN CSL_CITATION {"citationItems":[{"id":"ITEM-1","itemData":{"abstract":"Characterization of subsurface conditions is one of the most challenging yet important activities required for successful planning, design, construction, and operation of transportation infrastructure. This manual is intended to provide a technical resource for geotechnical and highway engineers responsible for planning and performing subsurface investigations so that project subsurface conditions can be characterized effectively and risks attributed to ground conditions can be identified and addressed. The manual is organized to reflect the strong emphasis on interpretation of geotechnical parameters for design and construction. It describes important considerations for planning and scoping of geotechnical investigations; means and methods for classification of soil and rock based on index property measurements; identifying and characterizing potentially problematic soil and rock types for design and construction; guidance for interpretation of soil and rock properties from field and laboratory measurements; interpretation of geotechnical design parameters from collections of individual measurements; identification and characterization of geotechnical hazards; and lastly, guidance for documenting and reporting results from geotechnical investigations. 17.","author":[{"dropping-particle":"","family":"J. Erik Loehr","given":"","non-dropping-particle":"","parse-names":false,"suffix":""},{"dropping-particle":"","family":"Lutenegger","given":"Alan","non-dropping-particle":"","parse-names":false,"suffix":""},{"dropping-particle":"","family":"Rosenblad","given":"Brent","non-dropping-particle":"","parse-names":false,"suffix":""},{"dropping-particle":"","family":"Boeckmann","given":"Andrew","non-dropping-particle":"","parse-names":false,"suffix":""}],"container-title":"Geotechnical Engineering Circular No.5","id":"ITEM-1","issue":"132031","issued":{"date-parts":[["2017"]]},"title":"Geotechnical Site Characterization","type":"article-journal","volume":"FHWA NHI-1"},"uris":["http://www.mendeley.com/documents/?uuid=57bf62fe-34f2-4770-af95-cc07ccd8302e"]}],"mendeley":{"formattedCitation":"[37]","plainTextFormattedCitation":"[37]","previouslyFormattedCitation":"[37]"},"properties":{"noteIndex":0},"schema":"https://github.com/citation-style-language/schema/raw/master/csl-citation.json"}</w:instrText>
      </w:r>
      <w:r w:rsidR="008D06E0" w:rsidRPr="00562F84">
        <w:rPr>
          <w:rFonts w:asciiTheme="majorBidi" w:hAnsiTheme="majorBidi" w:cstheme="majorBidi"/>
          <w:sz w:val="20"/>
          <w:szCs w:val="20"/>
          <w:lang w:bidi="ar-EG"/>
        </w:rPr>
        <w:fldChar w:fldCharType="separate"/>
      </w:r>
      <w:r w:rsidRPr="00562F84">
        <w:rPr>
          <w:rFonts w:asciiTheme="majorBidi" w:hAnsiTheme="majorBidi" w:cstheme="majorBidi"/>
          <w:sz w:val="20"/>
          <w:szCs w:val="20"/>
          <w:lang w:bidi="ar-EG"/>
        </w:rPr>
        <w:t>[37]</w:t>
      </w:r>
      <w:r w:rsidR="008D06E0" w:rsidRPr="00562F84">
        <w:rPr>
          <w:rFonts w:asciiTheme="majorBidi" w:hAnsiTheme="majorBidi" w:cstheme="majorBidi"/>
          <w:sz w:val="20"/>
          <w:szCs w:val="20"/>
          <w:lang w:bidi="ar-EG"/>
        </w:rPr>
        <w:fldChar w:fldCharType="end"/>
      </w:r>
      <w:bookmarkEnd w:id="43"/>
      <w:r w:rsidRPr="00562F84">
        <w:rPr>
          <w:rFonts w:asciiTheme="majorBidi" w:hAnsiTheme="majorBidi" w:cstheme="majorBidi"/>
          <w:sz w:val="20"/>
          <w:szCs w:val="20"/>
          <w:lang w:bidi="ar-EG"/>
        </w:rPr>
        <w:t xml:space="preserve">, The second is including modified soil values. </w:t>
      </w:r>
    </w:p>
    <w:p w:rsidR="008D06E0" w:rsidRPr="00562F84" w:rsidRDefault="00562F84" w:rsidP="00562F84">
      <w:pPr>
        <w:adjustRightInd w:val="0"/>
        <w:snapToGrid w:val="0"/>
        <w:spacing w:after="0" w:line="240" w:lineRule="auto"/>
        <w:ind w:firstLine="426"/>
        <w:jc w:val="both"/>
        <w:rPr>
          <w:rFonts w:asciiTheme="majorBidi" w:hAnsiTheme="majorBidi" w:cstheme="majorBidi"/>
          <w:sz w:val="20"/>
          <w:szCs w:val="20"/>
        </w:rPr>
      </w:pPr>
      <w:r w:rsidRPr="00562F84">
        <w:rPr>
          <w:rFonts w:asciiTheme="majorBidi" w:hAnsiTheme="majorBidi" w:cstheme="majorBidi"/>
          <w:sz w:val="20"/>
          <w:szCs w:val="20"/>
          <w:lang w:bidi="ar-EG"/>
        </w:rPr>
        <w:lastRenderedPageBreak/>
        <w:t xml:space="preserve"> </w:t>
      </w:r>
    </w:p>
    <w:p w:rsidR="008D06E0" w:rsidRPr="00562F84" w:rsidRDefault="008D06E0" w:rsidP="00562F84">
      <w:pPr>
        <w:adjustRightInd w:val="0"/>
        <w:snapToGrid w:val="0"/>
        <w:spacing w:after="0" w:line="240" w:lineRule="auto"/>
        <w:rPr>
          <w:rFonts w:asciiTheme="majorBidi" w:hAnsiTheme="majorBidi" w:cstheme="majorBidi"/>
          <w:sz w:val="20"/>
          <w:szCs w:val="20"/>
          <w:lang w:bidi="ar-EG"/>
        </w:rPr>
        <w:sectPr w:rsidR="008D06E0" w:rsidRPr="00562F84">
          <w:type w:val="continuous"/>
          <w:pgSz w:w="12191" w:h="15819"/>
          <w:pgMar w:top="1440" w:right="1440" w:bottom="1440" w:left="1440" w:header="708" w:footer="708" w:gutter="0"/>
          <w:cols w:space="425"/>
          <w:rtlGutter/>
          <w:docGrid w:linePitch="360"/>
        </w:sectPr>
      </w:pPr>
    </w:p>
    <w:p w:rsidR="008D06E0" w:rsidRPr="00562F84" w:rsidRDefault="00562F84" w:rsidP="00562F84">
      <w:pPr>
        <w:adjustRightInd w:val="0"/>
        <w:snapToGrid w:val="0"/>
        <w:spacing w:after="0" w:line="240" w:lineRule="auto"/>
        <w:jc w:val="center"/>
        <w:rPr>
          <w:rFonts w:asciiTheme="majorBidi" w:hAnsiTheme="majorBidi" w:cstheme="majorBidi"/>
          <w:sz w:val="20"/>
          <w:szCs w:val="20"/>
          <w:lang w:bidi="ar-EG"/>
        </w:rPr>
      </w:pPr>
      <w:r w:rsidRPr="00562F84">
        <w:rPr>
          <w:rFonts w:asciiTheme="majorBidi" w:hAnsiTheme="majorBidi" w:cstheme="majorBidi"/>
          <w:noProof/>
          <w:sz w:val="20"/>
          <w:szCs w:val="20"/>
          <w:lang w:eastAsia="zh-CN"/>
        </w:rPr>
        <w:lastRenderedPageBreak/>
        <w:drawing>
          <wp:inline distT="0" distB="0" distL="0" distR="0">
            <wp:extent cx="2322830" cy="2567940"/>
            <wp:effectExtent l="0" t="0" r="0" b="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26108" cy="2571445"/>
                    </a:xfrm>
                    <a:prstGeom prst="rect">
                      <a:avLst/>
                    </a:prstGeom>
                    <a:noFill/>
                  </pic:spPr>
                </pic:pic>
              </a:graphicData>
            </a:graphic>
          </wp:inline>
        </w:drawing>
      </w:r>
      <w:r w:rsidRPr="00562F84">
        <w:rPr>
          <w:rFonts w:asciiTheme="majorBidi" w:hAnsiTheme="majorBidi" w:cstheme="majorBidi"/>
          <w:noProof/>
          <w:sz w:val="20"/>
          <w:szCs w:val="20"/>
          <w:lang w:eastAsia="zh-CN"/>
        </w:rPr>
        <w:drawing>
          <wp:inline distT="0" distB="0" distL="0" distR="0">
            <wp:extent cx="1759585" cy="26949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65302" cy="2704238"/>
                    </a:xfrm>
                    <a:prstGeom prst="rect">
                      <a:avLst/>
                    </a:prstGeom>
                    <a:noFill/>
                  </pic:spPr>
                </pic:pic>
              </a:graphicData>
            </a:graphic>
          </wp:inline>
        </w:drawing>
      </w:r>
    </w:p>
    <w:p w:rsidR="008D06E0" w:rsidRPr="00562F84" w:rsidRDefault="008D06E0" w:rsidP="00562F84">
      <w:pPr>
        <w:pStyle w:val="Caption"/>
        <w:bidi w:val="0"/>
        <w:adjustRightInd w:val="0"/>
        <w:snapToGrid w:val="0"/>
        <w:spacing w:after="0"/>
        <w:jc w:val="center"/>
        <w:rPr>
          <w:rFonts w:asciiTheme="majorBidi" w:hAnsiTheme="majorBidi" w:cstheme="majorBidi"/>
          <w:color w:val="auto"/>
          <w:sz w:val="20"/>
          <w:szCs w:val="20"/>
        </w:rPr>
      </w:pPr>
    </w:p>
    <w:p w:rsidR="008D06E0" w:rsidRPr="00562F84" w:rsidRDefault="00562F84" w:rsidP="00562F84">
      <w:pPr>
        <w:pStyle w:val="Caption"/>
        <w:bidi w:val="0"/>
        <w:adjustRightInd w:val="0"/>
        <w:snapToGrid w:val="0"/>
        <w:spacing w:after="0"/>
        <w:rPr>
          <w:rFonts w:asciiTheme="majorBidi" w:hAnsiTheme="majorBidi" w:cstheme="majorBidi"/>
          <w:color w:val="auto"/>
          <w:sz w:val="20"/>
          <w:szCs w:val="20"/>
          <w:lang w:bidi="ar-EG"/>
        </w:rPr>
      </w:pPr>
      <w:r w:rsidRPr="00562F84">
        <w:rPr>
          <w:rFonts w:asciiTheme="majorBidi" w:hAnsiTheme="majorBidi" w:cstheme="majorBidi"/>
          <w:color w:val="auto"/>
          <w:sz w:val="20"/>
          <w:szCs w:val="20"/>
        </w:rPr>
        <w:t>Figure 4 FEM results for Initial Set (S</w:t>
      </w:r>
      <w:r w:rsidRPr="00562F84">
        <w:rPr>
          <w:rFonts w:asciiTheme="majorBidi" w:hAnsiTheme="majorBidi" w:cstheme="majorBidi"/>
          <w:color w:val="auto"/>
          <w:sz w:val="20"/>
          <w:szCs w:val="20"/>
          <w:vertAlign w:val="subscript"/>
        </w:rPr>
        <w:t>O</w:t>
      </w:r>
      <w:r w:rsidRPr="00562F84">
        <w:rPr>
          <w:rFonts w:asciiTheme="majorBidi" w:hAnsiTheme="majorBidi" w:cstheme="majorBidi"/>
          <w:color w:val="auto"/>
          <w:sz w:val="20"/>
          <w:szCs w:val="20"/>
        </w:rPr>
        <w:t xml:space="preserve"> Vs Field results for ZLT)</w:t>
      </w:r>
      <w:r w:rsidRPr="00562F84">
        <w:rPr>
          <w:rFonts w:asciiTheme="majorBidi" w:hAnsiTheme="majorBidi" w:cstheme="majorBidi"/>
          <w:b w:val="0"/>
          <w:bCs w:val="0"/>
          <w:color w:val="auto"/>
          <w:sz w:val="20"/>
          <w:szCs w:val="20"/>
        </w:rPr>
        <w:t xml:space="preserve">      </w:t>
      </w:r>
      <w:r w:rsidRPr="00562F84">
        <w:rPr>
          <w:rFonts w:asciiTheme="majorBidi" w:hAnsiTheme="majorBidi" w:cstheme="majorBidi"/>
          <w:color w:val="auto"/>
          <w:sz w:val="20"/>
          <w:szCs w:val="20"/>
        </w:rPr>
        <w:t>Figure 5 Settlement variation for initial set (S</w:t>
      </w:r>
      <w:r w:rsidRPr="00562F84">
        <w:rPr>
          <w:rFonts w:asciiTheme="majorBidi" w:hAnsiTheme="majorBidi" w:cstheme="majorBidi"/>
          <w:color w:val="auto"/>
          <w:sz w:val="20"/>
          <w:szCs w:val="20"/>
          <w:vertAlign w:val="subscript"/>
        </w:rPr>
        <w:t>O</w:t>
      </w:r>
      <w:r w:rsidRPr="00562F84">
        <w:rPr>
          <w:rFonts w:asciiTheme="majorBidi" w:hAnsiTheme="majorBidi" w:cstheme="majorBidi"/>
          <w:color w:val="auto"/>
          <w:sz w:val="20"/>
          <w:szCs w:val="20"/>
        </w:rPr>
        <w:t>) with depth</w:t>
      </w:r>
    </w:p>
    <w:p w:rsidR="008D06E0" w:rsidRPr="00562F84" w:rsidRDefault="008D06E0" w:rsidP="00562F84">
      <w:pPr>
        <w:adjustRightInd w:val="0"/>
        <w:snapToGrid w:val="0"/>
        <w:spacing w:after="0" w:line="240" w:lineRule="auto"/>
        <w:rPr>
          <w:rFonts w:asciiTheme="majorBidi" w:hAnsiTheme="majorBidi" w:cstheme="majorBidi" w:hint="eastAsia"/>
          <w:b/>
          <w:bCs/>
          <w:sz w:val="20"/>
          <w:szCs w:val="20"/>
          <w:lang w:eastAsia="zh-CN"/>
        </w:rPr>
      </w:pPr>
    </w:p>
    <w:p w:rsidR="00562F84" w:rsidRPr="00562F84" w:rsidRDefault="00562F84" w:rsidP="00562F84">
      <w:pPr>
        <w:adjustRightInd w:val="0"/>
        <w:snapToGrid w:val="0"/>
        <w:spacing w:after="0" w:line="240" w:lineRule="auto"/>
        <w:rPr>
          <w:rFonts w:asciiTheme="majorBidi" w:hAnsiTheme="majorBidi" w:cstheme="majorBidi" w:hint="eastAsia"/>
          <w:b/>
          <w:bCs/>
          <w:sz w:val="20"/>
          <w:szCs w:val="20"/>
          <w:lang w:eastAsia="zh-CN"/>
        </w:rPr>
        <w:sectPr w:rsidR="00562F84" w:rsidRPr="00562F84">
          <w:type w:val="continuous"/>
          <w:pgSz w:w="12191" w:h="15819"/>
          <w:pgMar w:top="1440" w:right="1440" w:bottom="1440" w:left="1440" w:header="708" w:footer="708" w:gutter="0"/>
          <w:cols w:space="708"/>
          <w:bidi/>
          <w:rtlGutter/>
          <w:docGrid w:linePitch="360"/>
        </w:sectPr>
      </w:pPr>
    </w:p>
    <w:p w:rsidR="008D06E0" w:rsidRPr="00562F84" w:rsidRDefault="00562F84" w:rsidP="00562F84">
      <w:pPr>
        <w:adjustRightInd w:val="0"/>
        <w:snapToGrid w:val="0"/>
        <w:spacing w:after="0" w:line="240" w:lineRule="auto"/>
        <w:ind w:firstLine="720"/>
        <w:jc w:val="both"/>
        <w:rPr>
          <w:rFonts w:asciiTheme="majorBidi" w:hAnsiTheme="majorBidi" w:cstheme="majorBidi"/>
          <w:sz w:val="20"/>
          <w:szCs w:val="20"/>
          <w:rtl/>
          <w:lang w:bidi="ar-EG"/>
        </w:rPr>
      </w:pPr>
      <w:bookmarkStart w:id="44" w:name="_Hlk77290391"/>
      <w:bookmarkStart w:id="45" w:name="_Hlk79675887"/>
      <w:r w:rsidRPr="00562F84">
        <w:rPr>
          <w:rFonts w:asciiTheme="majorBidi" w:hAnsiTheme="majorBidi" w:cstheme="majorBidi"/>
          <w:sz w:val="20"/>
          <w:szCs w:val="20"/>
          <w:lang w:bidi="ar-EG"/>
        </w:rPr>
        <w:lastRenderedPageBreak/>
        <w:t>A simple rough methodology was adopted for the values adjustment into the actual field behavior. On direct observation of the field stress-settlement curve, its stiffness can be roughly approximated by about 1.5 that of the FEM results using the initial parameter set (S</w:t>
      </w:r>
      <w:r w:rsidRPr="00562F84">
        <w:rPr>
          <w:rFonts w:asciiTheme="majorBidi" w:hAnsiTheme="majorBidi" w:cstheme="majorBidi"/>
          <w:sz w:val="20"/>
          <w:szCs w:val="20"/>
          <w:vertAlign w:val="subscript"/>
          <w:lang w:bidi="ar-EG"/>
        </w:rPr>
        <w:t>o</w:t>
      </w:r>
      <w:r w:rsidRPr="00562F84">
        <w:rPr>
          <w:rFonts w:asciiTheme="majorBidi" w:hAnsiTheme="majorBidi" w:cstheme="majorBidi"/>
          <w:sz w:val="20"/>
          <w:szCs w:val="20"/>
          <w:lang w:bidi="ar-EG"/>
        </w:rPr>
        <w:t>) of HSS model so, as a first step the G</w:t>
      </w:r>
      <w:r w:rsidRPr="00562F84">
        <w:rPr>
          <w:rFonts w:asciiTheme="majorBidi" w:hAnsiTheme="majorBidi" w:cstheme="majorBidi"/>
          <w:sz w:val="20"/>
          <w:szCs w:val="20"/>
          <w:vertAlign w:val="subscript"/>
          <w:lang w:bidi="ar-EG"/>
        </w:rPr>
        <w:t>o</w:t>
      </w:r>
      <w:r w:rsidRPr="00562F84">
        <w:rPr>
          <w:rFonts w:asciiTheme="majorBidi" w:hAnsiTheme="majorBidi" w:cstheme="majorBidi"/>
          <w:sz w:val="20"/>
          <w:szCs w:val="20"/>
          <w:vertAlign w:val="superscript"/>
          <w:lang w:bidi="ar-EG"/>
        </w:rPr>
        <w:t>ref</w:t>
      </w:r>
      <w:r w:rsidRPr="00562F84">
        <w:rPr>
          <w:rFonts w:asciiTheme="majorBidi" w:hAnsiTheme="majorBidi" w:cstheme="majorBidi"/>
          <w:sz w:val="20"/>
          <w:szCs w:val="20"/>
          <w:lang w:bidi="ar-EG"/>
        </w:rPr>
        <w:t xml:space="preserve"> values for the native soils were increased by an average ratio of 150%. The second step was incrementally increasing the properties of soft clay and silty fine sand layers based on the previously mentioned improvement effect</w:t>
      </w:r>
      <w:bookmarkStart w:id="46" w:name="_Hlk77290419"/>
      <w:bookmarkEnd w:id="44"/>
      <w:r w:rsidRPr="00562F84">
        <w:rPr>
          <w:rFonts w:asciiTheme="majorBidi" w:hAnsiTheme="majorBidi" w:cstheme="majorBidi"/>
          <w:sz w:val="20"/>
          <w:szCs w:val="20"/>
          <w:lang w:bidi="ar-EG"/>
        </w:rPr>
        <w:t>. The final adopted values are given in table 4 with the simulation results compared to the field presented in figure</w:t>
      </w:r>
      <w:bookmarkEnd w:id="46"/>
      <w:r w:rsidRPr="00562F84">
        <w:rPr>
          <w:rFonts w:asciiTheme="majorBidi" w:hAnsiTheme="majorBidi" w:cstheme="majorBidi"/>
          <w:sz w:val="20"/>
          <w:szCs w:val="20"/>
          <w:lang w:bidi="ar-EG"/>
        </w:rPr>
        <w:t xml:space="preserve"> 6.</w:t>
      </w:r>
      <w:bookmarkEnd w:id="45"/>
    </w:p>
    <w:p w:rsidR="008D06E0" w:rsidRPr="00562F84" w:rsidRDefault="00562F84" w:rsidP="00562F84">
      <w:pPr>
        <w:pStyle w:val="Heading2"/>
        <w:adjustRightInd w:val="0"/>
        <w:snapToGrid w:val="0"/>
        <w:spacing w:before="0" w:line="240" w:lineRule="auto"/>
        <w:rPr>
          <w:color w:val="auto"/>
          <w:sz w:val="20"/>
          <w:szCs w:val="20"/>
        </w:rPr>
      </w:pPr>
      <w:r w:rsidRPr="00562F84">
        <w:rPr>
          <w:color w:val="auto"/>
          <w:sz w:val="20"/>
          <w:szCs w:val="20"/>
          <w:lang w:bidi="ar-EG"/>
        </w:rPr>
        <w:t>4.</w:t>
      </w:r>
      <w:r w:rsidRPr="00562F84">
        <w:rPr>
          <w:color w:val="auto"/>
          <w:sz w:val="20"/>
          <w:szCs w:val="20"/>
        </w:rPr>
        <w:t>2</w:t>
      </w:r>
      <w:bookmarkStart w:id="47" w:name="_Hlk79676022"/>
      <w:r w:rsidRPr="00562F84">
        <w:rPr>
          <w:color w:val="auto"/>
          <w:sz w:val="20"/>
          <w:szCs w:val="20"/>
        </w:rPr>
        <w:t>. Behavior of group of stone column</w:t>
      </w:r>
      <w:bookmarkEnd w:id="47"/>
    </w:p>
    <w:p w:rsidR="008D06E0" w:rsidRPr="00562F84" w:rsidRDefault="00562F84" w:rsidP="00562F84">
      <w:pPr>
        <w:adjustRightInd w:val="0"/>
        <w:snapToGrid w:val="0"/>
        <w:spacing w:after="0" w:line="240" w:lineRule="auto"/>
        <w:ind w:firstLine="720"/>
        <w:jc w:val="both"/>
        <w:rPr>
          <w:rFonts w:asciiTheme="majorBidi" w:hAnsiTheme="majorBidi" w:cstheme="majorBidi"/>
          <w:sz w:val="20"/>
          <w:szCs w:val="20"/>
          <w:lang w:bidi="ar-EG"/>
        </w:rPr>
      </w:pPr>
      <w:r w:rsidRPr="00562F84">
        <w:rPr>
          <w:rFonts w:asciiTheme="majorBidi" w:hAnsiTheme="majorBidi" w:cstheme="majorBidi"/>
          <w:sz w:val="20"/>
          <w:szCs w:val="20"/>
          <w:lang w:bidi="ar-EG"/>
        </w:rPr>
        <w:t xml:space="preserve">The lateral stone column group deformation was apparent for the loaded columns in addition to the first surrounding row of columns as illustrated in figure 7. Non equal lateral deflections are more dominant that the bulging deformation exhibited in single stone column or large stone columns groups which is related to what </w:t>
      </w:r>
      <w:r w:rsidR="008D06E0" w:rsidRPr="00562F84">
        <w:rPr>
          <w:rFonts w:asciiTheme="majorBidi" w:hAnsiTheme="majorBidi" w:cstheme="majorBidi"/>
          <w:sz w:val="20"/>
          <w:szCs w:val="20"/>
          <w:lang w:bidi="ar-EG"/>
        </w:rPr>
        <w:fldChar w:fldCharType="begin" w:fldLock="1"/>
      </w:r>
      <w:r w:rsidRPr="00562F84">
        <w:rPr>
          <w:rFonts w:asciiTheme="majorBidi" w:hAnsiTheme="majorBidi" w:cstheme="majorBidi"/>
          <w:sz w:val="20"/>
          <w:szCs w:val="20"/>
          <w:lang w:bidi="ar-EG"/>
        </w:rPr>
        <w:instrText>ADDIN CSL_CITATION {"citationItems":[{"id":"ITEM-1","itemData":{"author":[{"dropping-particle":"","family":"Barksdale","given":"R.D","non-dropping-particle":"","parse-names":false,"suffix":""},{"dropping-particle":"","family":"Bachus","given":"R.C.","non-dropping-particle":"","parse-names":false,"suffix":""}],"id":"ITEM-1","issue":"December 1983","issued":{"date-parts":[["1983"]]},"title":"Design and Construction Columns","type":"article-journal"},"uris":["http://www.mendeley.com/documents/?uuid=6002dff4-e4a3-4047-b8ca-9fb17458e597"]}],"mendeley":{"formattedCitation":"[38]","plainTextFormattedCitation":"[38]","previouslyFormattedCitation":"[38]"},"properties":{"noteIndex":0},"schema":"https://github.com/citation-style-language/schema/raw/master/csl-citation.json"}</w:instrText>
      </w:r>
      <w:r w:rsidR="008D06E0" w:rsidRPr="00562F84">
        <w:rPr>
          <w:rFonts w:asciiTheme="majorBidi" w:hAnsiTheme="majorBidi" w:cstheme="majorBidi"/>
          <w:sz w:val="20"/>
          <w:szCs w:val="20"/>
          <w:lang w:bidi="ar-EG"/>
        </w:rPr>
        <w:fldChar w:fldCharType="separate"/>
      </w:r>
      <w:r w:rsidRPr="00562F84">
        <w:rPr>
          <w:rFonts w:asciiTheme="majorBidi" w:hAnsiTheme="majorBidi" w:cstheme="majorBidi"/>
          <w:sz w:val="20"/>
          <w:szCs w:val="20"/>
          <w:lang w:bidi="ar-EG"/>
        </w:rPr>
        <w:t>[38]</w:t>
      </w:r>
      <w:r w:rsidR="008D06E0" w:rsidRPr="00562F84">
        <w:rPr>
          <w:rFonts w:asciiTheme="majorBidi" w:hAnsiTheme="majorBidi" w:cstheme="majorBidi"/>
          <w:sz w:val="20"/>
          <w:szCs w:val="20"/>
          <w:lang w:bidi="ar-EG"/>
        </w:rPr>
        <w:fldChar w:fldCharType="end"/>
      </w:r>
      <w:r w:rsidRPr="00562F84">
        <w:rPr>
          <w:rFonts w:asciiTheme="majorBidi" w:hAnsiTheme="majorBidi" w:cstheme="majorBidi"/>
          <w:sz w:val="20"/>
          <w:szCs w:val="20"/>
          <w:lang w:bidi="ar-EG"/>
        </w:rPr>
        <w:t xml:space="preserve"> presented. It can also be seen in the present case analyzed that the second </w:t>
      </w:r>
      <w:r w:rsidRPr="00562F84">
        <w:rPr>
          <w:rFonts w:asciiTheme="majorBidi" w:hAnsiTheme="majorBidi" w:cstheme="majorBidi"/>
          <w:sz w:val="20"/>
          <w:szCs w:val="20"/>
          <w:lang w:bidi="ar-EG"/>
        </w:rPr>
        <w:lastRenderedPageBreak/>
        <w:t xml:space="preserve">surrounding columns showed negligible deformation. This implies that only one surrounding row of columns can be simulated for the small stone columns group thus reducing the model size and leading to less time and cost consumption. A comparison between stone column rows number was conducted to study the effect of modeling outer columns. Two cases were investigated: a) no external columns R0, b) single external column row R1 in addition to the base case of two external rows R2. Figure </w:t>
      </w:r>
      <w:r w:rsidRPr="00562F84">
        <w:rPr>
          <w:rFonts w:asciiTheme="majorBidi" w:hAnsiTheme="majorBidi" w:cstheme="majorBidi" w:hint="cs"/>
          <w:sz w:val="20"/>
          <w:szCs w:val="20"/>
          <w:rtl/>
          <w:lang w:bidi="ar-EG"/>
        </w:rPr>
        <w:t>8</w:t>
      </w:r>
      <w:r w:rsidRPr="00562F84">
        <w:rPr>
          <w:rFonts w:asciiTheme="majorBidi" w:hAnsiTheme="majorBidi" w:cstheme="majorBidi"/>
          <w:sz w:val="20"/>
          <w:szCs w:val="20"/>
          <w:lang w:bidi="ar-EG"/>
        </w:rPr>
        <w:t xml:space="preserve"> shows the stone columns arrangement for three cases. Lateral deflection results showed almost identical values for R1 case with no notable deformation in the R2 case. The lateral deflection in R1 case was large compared to the R0 case which implies the insufficiency of simulating only the loaded stone columns and the at least one external column surrounding the loaded columns is required for actual behavior simulation. The settlement results for the three cases comparison are shown in figure 9, and as it can be seen further settlement is noticed for the R0 case that asserts preceding results.</w:t>
      </w:r>
    </w:p>
    <w:p w:rsidR="008D06E0" w:rsidRPr="00562F84" w:rsidRDefault="008D06E0" w:rsidP="00562F84">
      <w:pPr>
        <w:adjustRightInd w:val="0"/>
        <w:snapToGrid w:val="0"/>
        <w:spacing w:after="0" w:line="240" w:lineRule="auto"/>
        <w:jc w:val="both"/>
        <w:rPr>
          <w:rFonts w:asciiTheme="majorBidi" w:hAnsiTheme="majorBidi" w:cstheme="majorBidi"/>
          <w:sz w:val="20"/>
          <w:szCs w:val="20"/>
          <w:lang w:bidi="ar-EG"/>
        </w:rPr>
        <w:sectPr w:rsidR="008D06E0" w:rsidRPr="00562F84">
          <w:type w:val="continuous"/>
          <w:pgSz w:w="12191" w:h="15819"/>
          <w:pgMar w:top="1440" w:right="1440" w:bottom="1440" w:left="1440" w:header="708" w:footer="708" w:gutter="0"/>
          <w:cols w:num="2" w:space="720" w:equalWidth="0">
            <w:col w:w="4443" w:space="425"/>
            <w:col w:w="4443"/>
          </w:cols>
          <w:rtlGutter/>
          <w:docGrid w:linePitch="360"/>
        </w:sectPr>
      </w:pPr>
    </w:p>
    <w:p w:rsidR="008D06E0" w:rsidRPr="00562F84" w:rsidRDefault="008D06E0" w:rsidP="00562F84">
      <w:pPr>
        <w:adjustRightInd w:val="0"/>
        <w:snapToGrid w:val="0"/>
        <w:spacing w:after="0" w:line="240" w:lineRule="auto"/>
        <w:jc w:val="both"/>
        <w:rPr>
          <w:rFonts w:asciiTheme="majorBidi" w:hAnsiTheme="majorBidi" w:cstheme="majorBidi"/>
          <w:sz w:val="20"/>
          <w:szCs w:val="20"/>
          <w:lang w:bidi="ar-EG"/>
        </w:rPr>
      </w:pPr>
    </w:p>
    <w:p w:rsidR="008D06E0"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r>
        <w:rPr>
          <w:rFonts w:asciiTheme="majorBidi" w:hAnsiTheme="majorBidi" w:cstheme="majorBidi" w:hint="eastAsia"/>
          <w:noProof/>
          <w:sz w:val="20"/>
          <w:szCs w:val="20"/>
          <w:lang w:eastAsia="zh-CN"/>
        </w:rPr>
        <w:drawing>
          <wp:anchor distT="0" distB="0" distL="114300" distR="114300" simplePos="0" relativeHeight="251658240" behindDoc="0" locked="0" layoutInCell="1" allowOverlap="1">
            <wp:simplePos x="0" y="0"/>
            <wp:positionH relativeFrom="column">
              <wp:posOffset>676275</wp:posOffset>
            </wp:positionH>
            <wp:positionV relativeFrom="paragraph">
              <wp:posOffset>105410</wp:posOffset>
            </wp:positionV>
            <wp:extent cx="4943475" cy="3505200"/>
            <wp:effectExtent l="1905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43475" cy="3505200"/>
                    </a:xfrm>
                    <a:prstGeom prst="rect">
                      <a:avLst/>
                    </a:prstGeom>
                    <a:noFill/>
                  </pic:spPr>
                </pic:pic>
              </a:graphicData>
            </a:graphic>
          </wp:anchor>
        </w:drawing>
      </w: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8D06E0" w:rsidRPr="00562F84" w:rsidRDefault="00562F84" w:rsidP="00562F84">
      <w:pPr>
        <w:pStyle w:val="Caption"/>
        <w:bidi w:val="0"/>
        <w:adjustRightInd w:val="0"/>
        <w:snapToGrid w:val="0"/>
        <w:spacing w:after="0"/>
        <w:rPr>
          <w:rFonts w:asciiTheme="majorBidi" w:hAnsiTheme="majorBidi" w:cstheme="majorBidi" w:hint="eastAsia"/>
          <w:b w:val="0"/>
          <w:bCs w:val="0"/>
          <w:color w:val="auto"/>
          <w:sz w:val="20"/>
          <w:szCs w:val="20"/>
          <w:lang w:eastAsia="zh-CN"/>
        </w:rPr>
      </w:pPr>
      <w:r w:rsidRPr="00562F84">
        <w:rPr>
          <w:rFonts w:asciiTheme="majorBidi" w:hAnsiTheme="majorBidi" w:cstheme="majorBidi"/>
          <w:b w:val="0"/>
          <w:bCs w:val="0"/>
          <w:color w:val="auto"/>
          <w:sz w:val="20"/>
          <w:szCs w:val="20"/>
        </w:rPr>
        <w:t>Figure 6 FEM results for final Set (S</w:t>
      </w:r>
      <w:r w:rsidRPr="00562F84">
        <w:rPr>
          <w:rFonts w:asciiTheme="majorBidi" w:hAnsiTheme="majorBidi" w:cstheme="majorBidi"/>
          <w:b w:val="0"/>
          <w:bCs w:val="0"/>
          <w:color w:val="auto"/>
          <w:sz w:val="20"/>
          <w:szCs w:val="20"/>
          <w:vertAlign w:val="subscript"/>
        </w:rPr>
        <w:t>F</w:t>
      </w:r>
      <w:r w:rsidRPr="00562F84">
        <w:rPr>
          <w:rFonts w:asciiTheme="majorBidi" w:hAnsiTheme="majorBidi" w:cstheme="majorBidi"/>
          <w:b w:val="0"/>
          <w:bCs w:val="0"/>
          <w:color w:val="auto"/>
          <w:sz w:val="20"/>
          <w:szCs w:val="20"/>
        </w:rPr>
        <w:t xml:space="preserve">) Vs Field results </w:t>
      </w:r>
    </w:p>
    <w:p w:rsidR="00562F84" w:rsidRDefault="00562F84" w:rsidP="00562F84">
      <w:pPr>
        <w:adjustRightInd w:val="0"/>
        <w:snapToGrid w:val="0"/>
        <w:spacing w:after="0" w:line="240" w:lineRule="auto"/>
        <w:rPr>
          <w:rFonts w:hint="eastAsia"/>
          <w:sz w:val="20"/>
          <w:szCs w:val="20"/>
          <w:lang w:eastAsia="zh-CN"/>
        </w:rPr>
      </w:pPr>
    </w:p>
    <w:p w:rsidR="00562F84" w:rsidRDefault="00562F84" w:rsidP="00562F84">
      <w:pPr>
        <w:adjustRightInd w:val="0"/>
        <w:snapToGrid w:val="0"/>
        <w:spacing w:after="0" w:line="240" w:lineRule="auto"/>
        <w:rPr>
          <w:rFonts w:hint="eastAsia"/>
          <w:sz w:val="20"/>
          <w:szCs w:val="20"/>
          <w:lang w:eastAsia="zh-CN"/>
        </w:rPr>
      </w:pPr>
    </w:p>
    <w:p w:rsidR="00562F84" w:rsidRDefault="00562F84" w:rsidP="00562F84">
      <w:pPr>
        <w:adjustRightInd w:val="0"/>
        <w:snapToGrid w:val="0"/>
        <w:spacing w:after="0" w:line="240" w:lineRule="auto"/>
        <w:rPr>
          <w:rFonts w:hint="eastAsia"/>
          <w:sz w:val="20"/>
          <w:szCs w:val="20"/>
          <w:lang w:eastAsia="zh-CN"/>
        </w:rPr>
      </w:pPr>
    </w:p>
    <w:p w:rsidR="00562F84" w:rsidRDefault="00562F84" w:rsidP="00562F84">
      <w:pPr>
        <w:adjustRightInd w:val="0"/>
        <w:snapToGrid w:val="0"/>
        <w:spacing w:after="0" w:line="240" w:lineRule="auto"/>
        <w:rPr>
          <w:rFonts w:hint="eastAsia"/>
          <w:sz w:val="20"/>
          <w:szCs w:val="20"/>
          <w:lang w:eastAsia="zh-CN"/>
        </w:rPr>
      </w:pPr>
    </w:p>
    <w:p w:rsidR="00562F84" w:rsidRDefault="00562F84" w:rsidP="00562F84">
      <w:pPr>
        <w:adjustRightInd w:val="0"/>
        <w:snapToGrid w:val="0"/>
        <w:spacing w:after="0" w:line="240" w:lineRule="auto"/>
        <w:rPr>
          <w:rFonts w:hint="eastAsia"/>
          <w:sz w:val="20"/>
          <w:szCs w:val="20"/>
          <w:lang w:eastAsia="zh-CN"/>
        </w:rPr>
      </w:pPr>
    </w:p>
    <w:p w:rsidR="008D06E0" w:rsidRPr="00562F84" w:rsidRDefault="00562F84" w:rsidP="00562F84">
      <w:pPr>
        <w:pStyle w:val="Caption"/>
        <w:bidi w:val="0"/>
        <w:adjustRightInd w:val="0"/>
        <w:snapToGrid w:val="0"/>
        <w:spacing w:after="0"/>
        <w:rPr>
          <w:rFonts w:asciiTheme="majorBidi" w:hAnsiTheme="majorBidi" w:cstheme="majorBidi"/>
          <w:color w:val="auto"/>
          <w:sz w:val="20"/>
          <w:szCs w:val="20"/>
        </w:rPr>
      </w:pPr>
      <w:r w:rsidRPr="00562F84">
        <w:rPr>
          <w:rFonts w:asciiTheme="majorBidi" w:hAnsiTheme="majorBidi" w:cstheme="majorBidi"/>
          <w:color w:val="auto"/>
          <w:sz w:val="20"/>
          <w:szCs w:val="20"/>
        </w:rPr>
        <w:lastRenderedPageBreak/>
        <w:t xml:space="preserve">Table </w:t>
      </w:r>
      <w:r w:rsidR="008D06E0" w:rsidRPr="00562F84">
        <w:rPr>
          <w:rFonts w:asciiTheme="majorBidi" w:hAnsiTheme="majorBidi" w:cstheme="majorBidi"/>
          <w:color w:val="auto"/>
          <w:sz w:val="20"/>
          <w:szCs w:val="20"/>
        </w:rPr>
        <w:fldChar w:fldCharType="begin"/>
      </w:r>
      <w:r w:rsidRPr="00562F84">
        <w:rPr>
          <w:rFonts w:asciiTheme="majorBidi" w:hAnsiTheme="majorBidi" w:cstheme="majorBidi"/>
          <w:color w:val="auto"/>
          <w:sz w:val="20"/>
          <w:szCs w:val="20"/>
        </w:rPr>
        <w:instrText xml:space="preserve"> SEQ Table \* ARABIC </w:instrText>
      </w:r>
      <w:r w:rsidR="008D06E0" w:rsidRPr="00562F84">
        <w:rPr>
          <w:rFonts w:asciiTheme="majorBidi" w:hAnsiTheme="majorBidi" w:cstheme="majorBidi"/>
          <w:color w:val="auto"/>
          <w:sz w:val="20"/>
          <w:szCs w:val="20"/>
        </w:rPr>
        <w:fldChar w:fldCharType="separate"/>
      </w:r>
      <w:r w:rsidRPr="00562F84">
        <w:rPr>
          <w:rFonts w:asciiTheme="majorBidi" w:hAnsiTheme="majorBidi" w:cstheme="majorBidi"/>
          <w:color w:val="auto"/>
          <w:sz w:val="20"/>
          <w:szCs w:val="20"/>
        </w:rPr>
        <w:t>4</w:t>
      </w:r>
      <w:r w:rsidR="008D06E0" w:rsidRPr="00562F84">
        <w:rPr>
          <w:rFonts w:asciiTheme="majorBidi" w:hAnsiTheme="majorBidi" w:cstheme="majorBidi"/>
          <w:color w:val="auto"/>
          <w:sz w:val="20"/>
          <w:szCs w:val="20"/>
        </w:rPr>
        <w:fldChar w:fldCharType="end"/>
      </w:r>
      <w:r w:rsidRPr="00562F84">
        <w:rPr>
          <w:rFonts w:asciiTheme="majorBidi" w:hAnsiTheme="majorBidi" w:cstheme="majorBidi"/>
          <w:color w:val="auto"/>
          <w:sz w:val="20"/>
          <w:szCs w:val="20"/>
        </w:rPr>
        <w:t xml:space="preserve"> </w:t>
      </w:r>
      <w:bookmarkStart w:id="48" w:name="_Hlk79690367"/>
      <w:r w:rsidRPr="00562F84">
        <w:rPr>
          <w:rFonts w:asciiTheme="majorBidi" w:hAnsiTheme="majorBidi" w:cstheme="majorBidi"/>
          <w:color w:val="auto"/>
          <w:sz w:val="20"/>
          <w:szCs w:val="20"/>
        </w:rPr>
        <w:t>Final model parameters for numerical modelling (S</w:t>
      </w:r>
      <w:r w:rsidRPr="00562F84">
        <w:rPr>
          <w:rFonts w:asciiTheme="majorBidi" w:hAnsiTheme="majorBidi" w:cstheme="majorBidi"/>
          <w:color w:val="auto"/>
          <w:sz w:val="20"/>
          <w:szCs w:val="20"/>
          <w:vertAlign w:val="subscript"/>
        </w:rPr>
        <w:t>F</w:t>
      </w:r>
      <w:r w:rsidRPr="00562F84">
        <w:rPr>
          <w:rFonts w:asciiTheme="majorBidi" w:hAnsiTheme="majorBidi" w:cstheme="majorBidi"/>
          <w:color w:val="auto"/>
          <w:sz w:val="20"/>
          <w:szCs w:val="20"/>
        </w:rPr>
        <w:t>)</w:t>
      </w:r>
    </w:p>
    <w:tbl>
      <w:tblPr>
        <w:tblStyle w:val="TableGrid"/>
        <w:tblW w:w="9712" w:type="dxa"/>
        <w:jc w:val="center"/>
        <w:tblLook w:val="04A0"/>
      </w:tblPr>
      <w:tblGrid>
        <w:gridCol w:w="2131"/>
        <w:gridCol w:w="685"/>
        <w:gridCol w:w="587"/>
        <w:gridCol w:w="733"/>
        <w:gridCol w:w="587"/>
        <w:gridCol w:w="733"/>
        <w:gridCol w:w="733"/>
        <w:gridCol w:w="1027"/>
        <w:gridCol w:w="880"/>
        <w:gridCol w:w="880"/>
        <w:gridCol w:w="736"/>
      </w:tblGrid>
      <w:tr w:rsidR="008D06E0" w:rsidRPr="00562F84">
        <w:trPr>
          <w:trHeight w:val="295"/>
          <w:jc w:val="center"/>
        </w:trPr>
        <w:tc>
          <w:tcPr>
            <w:tcW w:w="2131" w:type="dxa"/>
            <w:vMerge w:val="restart"/>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b/>
                <w:bCs/>
                <w:sz w:val="20"/>
                <w:szCs w:val="20"/>
              </w:rPr>
            </w:pPr>
            <w:bookmarkStart w:id="49" w:name="_Hlk79690321"/>
            <w:bookmarkEnd w:id="48"/>
            <w:r w:rsidRPr="00562F84">
              <w:rPr>
                <w:rFonts w:asciiTheme="majorBidi" w:hAnsiTheme="majorBidi" w:cstheme="majorBidi"/>
                <w:sz w:val="20"/>
                <w:szCs w:val="20"/>
              </w:rPr>
              <w:t>Model</w:t>
            </w:r>
          </w:p>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Parameter</w:t>
            </w:r>
          </w:p>
        </w:tc>
        <w:tc>
          <w:tcPr>
            <w:tcW w:w="685"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C'</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ϕ</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υ'</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ѱ</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E</w:t>
            </w:r>
            <w:r w:rsidRPr="00562F84">
              <w:rPr>
                <w:rFonts w:asciiTheme="majorBidi" w:hAnsiTheme="majorBidi" w:cstheme="majorBidi"/>
                <w:sz w:val="20"/>
                <w:szCs w:val="20"/>
                <w:vertAlign w:val="subscript"/>
              </w:rPr>
              <w:t>50</w:t>
            </w:r>
            <w:r w:rsidRPr="00562F84">
              <w:rPr>
                <w:rFonts w:asciiTheme="majorBidi" w:hAnsiTheme="majorBidi" w:cstheme="majorBidi"/>
                <w:sz w:val="20"/>
                <w:szCs w:val="20"/>
                <w:vertAlign w:val="superscript"/>
              </w:rPr>
              <w:t>ref</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E</w:t>
            </w:r>
            <w:r w:rsidRPr="00562F84">
              <w:rPr>
                <w:rFonts w:asciiTheme="majorBidi" w:hAnsiTheme="majorBidi" w:cstheme="majorBidi"/>
                <w:sz w:val="20"/>
                <w:szCs w:val="20"/>
                <w:vertAlign w:val="subscript"/>
              </w:rPr>
              <w:t>oed</w:t>
            </w:r>
            <w:r w:rsidRPr="00562F84">
              <w:rPr>
                <w:rFonts w:asciiTheme="majorBidi" w:hAnsiTheme="majorBidi" w:cstheme="majorBidi"/>
                <w:sz w:val="20"/>
                <w:szCs w:val="20"/>
                <w:vertAlign w:val="superscript"/>
              </w:rPr>
              <w:t>ref</w:t>
            </w:r>
          </w:p>
        </w:tc>
        <w:tc>
          <w:tcPr>
            <w:tcW w:w="102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E</w:t>
            </w:r>
            <w:r w:rsidRPr="00562F84">
              <w:rPr>
                <w:rFonts w:asciiTheme="majorBidi" w:hAnsiTheme="majorBidi" w:cstheme="majorBidi"/>
                <w:sz w:val="20"/>
                <w:szCs w:val="20"/>
                <w:vertAlign w:val="subscript"/>
              </w:rPr>
              <w:t>ur</w:t>
            </w:r>
            <w:r w:rsidRPr="00562F84">
              <w:rPr>
                <w:rFonts w:asciiTheme="majorBidi" w:hAnsiTheme="majorBidi" w:cstheme="majorBidi"/>
                <w:sz w:val="20"/>
                <w:szCs w:val="20"/>
                <w:vertAlign w:val="superscript"/>
              </w:rPr>
              <w:t>ref</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G</w:t>
            </w:r>
            <w:r w:rsidRPr="00562F84">
              <w:rPr>
                <w:rFonts w:asciiTheme="majorBidi" w:hAnsiTheme="majorBidi" w:cstheme="majorBidi"/>
                <w:sz w:val="20"/>
                <w:szCs w:val="20"/>
                <w:vertAlign w:val="subscript"/>
              </w:rPr>
              <w:t>o</w:t>
            </w:r>
            <w:r w:rsidRPr="00562F84">
              <w:rPr>
                <w:rFonts w:asciiTheme="majorBidi" w:hAnsiTheme="majorBidi" w:cstheme="majorBidi"/>
                <w:sz w:val="20"/>
                <w:szCs w:val="20"/>
                <w:vertAlign w:val="superscript"/>
              </w:rPr>
              <w:t>ref</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γ</w:t>
            </w:r>
            <w:r w:rsidRPr="00562F84">
              <w:rPr>
                <w:rFonts w:asciiTheme="majorBidi" w:hAnsiTheme="majorBidi" w:cstheme="majorBidi"/>
                <w:sz w:val="20"/>
                <w:szCs w:val="20"/>
                <w:vertAlign w:val="subscript"/>
              </w:rPr>
              <w:t>0.7</w:t>
            </w:r>
          </w:p>
        </w:tc>
        <w:tc>
          <w:tcPr>
            <w:tcW w:w="736"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K</w:t>
            </w:r>
          </w:p>
        </w:tc>
      </w:tr>
      <w:tr w:rsidR="008D06E0" w:rsidRPr="00562F84">
        <w:trPr>
          <w:trHeight w:val="295"/>
          <w:jc w:val="center"/>
        </w:trPr>
        <w:tc>
          <w:tcPr>
            <w:tcW w:w="2131" w:type="dxa"/>
            <w:vMerge/>
            <w:noWrap/>
            <w:vAlign w:val="center"/>
          </w:tcPr>
          <w:p w:rsidR="008D06E0" w:rsidRPr="00562F84" w:rsidRDefault="008D06E0" w:rsidP="00562F84">
            <w:pPr>
              <w:adjustRightInd w:val="0"/>
              <w:snapToGrid w:val="0"/>
              <w:spacing w:after="0" w:line="240" w:lineRule="auto"/>
              <w:jc w:val="center"/>
              <w:rPr>
                <w:rFonts w:asciiTheme="majorBidi" w:hAnsiTheme="majorBidi" w:cstheme="majorBidi"/>
                <w:sz w:val="20"/>
                <w:szCs w:val="20"/>
              </w:rPr>
            </w:pPr>
          </w:p>
        </w:tc>
        <w:tc>
          <w:tcPr>
            <w:tcW w:w="685"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(Kpa)</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w:t>
            </w:r>
            <w:r w:rsidRPr="00562F84">
              <w:rPr>
                <w:rFonts w:asciiTheme="majorBidi" w:hAnsiTheme="majorBidi" w:cstheme="majorBidi"/>
                <w:sz w:val="20"/>
                <w:szCs w:val="20"/>
                <w:vertAlign w:val="superscript"/>
              </w:rPr>
              <w:t>O</w:t>
            </w:r>
            <w:r w:rsidRPr="00562F84">
              <w:rPr>
                <w:rFonts w:asciiTheme="majorBidi" w:hAnsiTheme="majorBidi" w:cstheme="majorBidi"/>
                <w:sz w:val="20"/>
                <w:szCs w:val="20"/>
              </w:rPr>
              <w:t>)</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(Mpa)</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(Mpa)</w:t>
            </w:r>
          </w:p>
        </w:tc>
        <w:tc>
          <w:tcPr>
            <w:tcW w:w="102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(Mpa)</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(Mpa)</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w:t>
            </w:r>
          </w:p>
        </w:tc>
        <w:tc>
          <w:tcPr>
            <w:tcW w:w="736"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w:t>
            </w:r>
          </w:p>
        </w:tc>
      </w:tr>
      <w:tr w:rsidR="008D06E0" w:rsidRPr="00562F84">
        <w:trPr>
          <w:trHeight w:val="295"/>
          <w:jc w:val="center"/>
        </w:trPr>
        <w:tc>
          <w:tcPr>
            <w:tcW w:w="2131"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Crushed Stone Aggregate</w:t>
            </w:r>
          </w:p>
        </w:tc>
        <w:tc>
          <w:tcPr>
            <w:tcW w:w="685"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7</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50</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0.3</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20</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120</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90</w:t>
            </w:r>
          </w:p>
        </w:tc>
        <w:tc>
          <w:tcPr>
            <w:tcW w:w="102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360</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420</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3.0e-4</w:t>
            </w:r>
          </w:p>
        </w:tc>
        <w:tc>
          <w:tcPr>
            <w:tcW w:w="736"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0.23</w:t>
            </w:r>
          </w:p>
        </w:tc>
      </w:tr>
      <w:tr w:rsidR="008D06E0" w:rsidRPr="00562F84">
        <w:trPr>
          <w:trHeight w:val="332"/>
          <w:jc w:val="center"/>
        </w:trPr>
        <w:tc>
          <w:tcPr>
            <w:tcW w:w="2131"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Silty Clay</w:t>
            </w:r>
          </w:p>
        </w:tc>
        <w:tc>
          <w:tcPr>
            <w:tcW w:w="685"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8.4</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34</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0.4</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0</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7.875</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5.25</w:t>
            </w:r>
          </w:p>
        </w:tc>
        <w:tc>
          <w:tcPr>
            <w:tcW w:w="102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52.5</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175</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4.0e-4</w:t>
            </w:r>
          </w:p>
        </w:tc>
        <w:tc>
          <w:tcPr>
            <w:tcW w:w="736"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2.5</w:t>
            </w:r>
          </w:p>
        </w:tc>
      </w:tr>
      <w:tr w:rsidR="008D06E0" w:rsidRPr="00562F84">
        <w:trPr>
          <w:trHeight w:val="332"/>
          <w:jc w:val="center"/>
        </w:trPr>
        <w:tc>
          <w:tcPr>
            <w:tcW w:w="2131"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Silty Fine sand</w:t>
            </w:r>
          </w:p>
        </w:tc>
        <w:tc>
          <w:tcPr>
            <w:tcW w:w="685"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0.1</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38</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0.3</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8</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45</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45</w:t>
            </w:r>
          </w:p>
        </w:tc>
        <w:tc>
          <w:tcPr>
            <w:tcW w:w="102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135</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180</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3.5e-4</w:t>
            </w:r>
          </w:p>
        </w:tc>
        <w:tc>
          <w:tcPr>
            <w:tcW w:w="736"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2.5</w:t>
            </w:r>
          </w:p>
        </w:tc>
      </w:tr>
      <w:tr w:rsidR="008D06E0" w:rsidRPr="00562F84">
        <w:trPr>
          <w:trHeight w:val="353"/>
          <w:jc w:val="center"/>
        </w:trPr>
        <w:tc>
          <w:tcPr>
            <w:tcW w:w="2131"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Medium Sand</w:t>
            </w:r>
          </w:p>
        </w:tc>
        <w:tc>
          <w:tcPr>
            <w:tcW w:w="685"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0.1</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40</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0.3</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10</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50</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50</w:t>
            </w:r>
          </w:p>
        </w:tc>
        <w:tc>
          <w:tcPr>
            <w:tcW w:w="102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150</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270</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3.5e-4</w:t>
            </w:r>
          </w:p>
        </w:tc>
        <w:tc>
          <w:tcPr>
            <w:tcW w:w="736"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2</w:t>
            </w:r>
          </w:p>
        </w:tc>
      </w:tr>
      <w:tr w:rsidR="008D06E0" w:rsidRPr="00562F84">
        <w:trPr>
          <w:trHeight w:val="309"/>
          <w:jc w:val="center"/>
        </w:trPr>
        <w:tc>
          <w:tcPr>
            <w:tcW w:w="2131"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Soft to medium stiff Clay</w:t>
            </w:r>
          </w:p>
        </w:tc>
        <w:tc>
          <w:tcPr>
            <w:tcW w:w="685"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3.5</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26</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0.4</w:t>
            </w:r>
          </w:p>
        </w:tc>
        <w:tc>
          <w:tcPr>
            <w:tcW w:w="58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0</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6.3</w:t>
            </w:r>
          </w:p>
        </w:tc>
        <w:tc>
          <w:tcPr>
            <w:tcW w:w="733"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5.25</w:t>
            </w:r>
          </w:p>
        </w:tc>
        <w:tc>
          <w:tcPr>
            <w:tcW w:w="1027"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37.8</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105</w:t>
            </w:r>
          </w:p>
        </w:tc>
        <w:tc>
          <w:tcPr>
            <w:tcW w:w="880" w:type="dxa"/>
            <w:noWrap/>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4.0e-4</w:t>
            </w:r>
          </w:p>
        </w:tc>
        <w:tc>
          <w:tcPr>
            <w:tcW w:w="736" w:type="dxa"/>
            <w:vAlign w:val="center"/>
          </w:tcPr>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0.56</w:t>
            </w:r>
          </w:p>
        </w:tc>
      </w:tr>
      <w:bookmarkEnd w:id="49"/>
    </w:tbl>
    <w:p w:rsidR="008D06E0" w:rsidRPr="00562F84" w:rsidRDefault="008D06E0" w:rsidP="00562F84">
      <w:pPr>
        <w:adjustRightInd w:val="0"/>
        <w:snapToGrid w:val="0"/>
        <w:spacing w:after="0" w:line="240" w:lineRule="auto"/>
        <w:jc w:val="center"/>
        <w:rPr>
          <w:rFonts w:asciiTheme="majorBidi" w:hAnsiTheme="majorBidi" w:cstheme="majorBidi"/>
          <w:sz w:val="20"/>
          <w:szCs w:val="20"/>
          <w:lang w:eastAsia="zh-CN"/>
        </w:rPr>
      </w:pPr>
    </w:p>
    <w:p w:rsidR="008D06E0" w:rsidRPr="00562F84" w:rsidRDefault="00562F84" w:rsidP="00562F84">
      <w:pPr>
        <w:adjustRightInd w:val="0"/>
        <w:snapToGrid w:val="0"/>
        <w:spacing w:after="0" w:line="240" w:lineRule="auto"/>
        <w:jc w:val="center"/>
        <w:rPr>
          <w:rFonts w:asciiTheme="majorBidi" w:hAnsiTheme="majorBidi" w:cstheme="majorBidi"/>
          <w:sz w:val="20"/>
          <w:szCs w:val="20"/>
          <w:lang w:bidi="ar-EG"/>
        </w:rPr>
      </w:pPr>
      <w:r w:rsidRPr="00562F84">
        <w:rPr>
          <w:rFonts w:asciiTheme="majorBidi" w:hAnsiTheme="majorBidi" w:cstheme="majorBidi"/>
          <w:noProof/>
          <w:sz w:val="20"/>
          <w:szCs w:val="20"/>
          <w:lang w:eastAsia="zh-CN"/>
        </w:rPr>
        <w:drawing>
          <wp:inline distT="0" distB="0" distL="0" distR="0">
            <wp:extent cx="5942965" cy="258889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32" t="33978" r="18731" b="20961"/>
                    <a:stretch>
                      <a:fillRect/>
                    </a:stretch>
                  </pic:blipFill>
                  <pic:spPr>
                    <a:xfrm>
                      <a:off x="0" y="0"/>
                      <a:ext cx="5942965" cy="2588895"/>
                    </a:xfrm>
                    <a:prstGeom prst="rect">
                      <a:avLst/>
                    </a:prstGeom>
                    <a:ln>
                      <a:noFill/>
                    </a:ln>
                  </pic:spPr>
                </pic:pic>
              </a:graphicData>
            </a:graphic>
          </wp:inline>
        </w:drawing>
      </w:r>
    </w:p>
    <w:p w:rsidR="008D06E0" w:rsidRPr="00562F84" w:rsidRDefault="008D06E0" w:rsidP="00562F84">
      <w:pPr>
        <w:adjustRightInd w:val="0"/>
        <w:snapToGrid w:val="0"/>
        <w:spacing w:after="0" w:line="240" w:lineRule="auto"/>
        <w:jc w:val="both"/>
        <w:rPr>
          <w:rFonts w:asciiTheme="majorBidi" w:hAnsiTheme="majorBidi" w:cstheme="majorBidi"/>
          <w:sz w:val="20"/>
          <w:szCs w:val="20"/>
          <w:lang w:bidi="ar-EG"/>
        </w:rPr>
      </w:pPr>
    </w:p>
    <w:p w:rsidR="008D06E0" w:rsidRPr="00562F84" w:rsidRDefault="00562F84" w:rsidP="00562F84">
      <w:pPr>
        <w:adjustRightInd w:val="0"/>
        <w:snapToGrid w:val="0"/>
        <w:spacing w:after="0" w:line="240" w:lineRule="auto"/>
        <w:jc w:val="both"/>
        <w:rPr>
          <w:rFonts w:asciiTheme="majorBidi" w:hAnsiTheme="majorBidi" w:cstheme="majorBidi"/>
          <w:sz w:val="20"/>
          <w:szCs w:val="20"/>
        </w:rPr>
      </w:pPr>
      <w:bookmarkStart w:id="50" w:name="_Hlk79676038"/>
      <w:r w:rsidRPr="00562F84">
        <w:rPr>
          <w:rFonts w:asciiTheme="majorBidi" w:hAnsiTheme="majorBidi" w:cstheme="majorBidi"/>
          <w:sz w:val="20"/>
          <w:szCs w:val="20"/>
        </w:rPr>
        <w:t>Figure 7    a) Deformed shape of stone columns, b) lateral deformation X-direction, and c) lateral deformation Y- direction</w:t>
      </w:r>
      <w:r w:rsidRPr="00562F84">
        <w:rPr>
          <w:rFonts w:asciiTheme="majorBidi" w:hAnsiTheme="majorBidi" w:cstheme="majorBidi"/>
          <w:sz w:val="20"/>
          <w:szCs w:val="20"/>
          <w:lang w:bidi="ar-EG"/>
        </w:rPr>
        <w:t xml:space="preserve"> </w:t>
      </w:r>
      <w:bookmarkEnd w:id="50"/>
    </w:p>
    <w:p w:rsidR="008D06E0" w:rsidRPr="00562F84" w:rsidRDefault="008D06E0" w:rsidP="00562F84">
      <w:pPr>
        <w:adjustRightInd w:val="0"/>
        <w:snapToGrid w:val="0"/>
        <w:spacing w:after="0" w:line="240" w:lineRule="auto"/>
        <w:rPr>
          <w:rFonts w:asciiTheme="majorBidi" w:hAnsiTheme="majorBidi" w:cstheme="majorBidi"/>
          <w:sz w:val="20"/>
          <w:szCs w:val="20"/>
        </w:rPr>
      </w:pPr>
    </w:p>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noProof/>
          <w:sz w:val="20"/>
          <w:szCs w:val="20"/>
          <w:lang w:eastAsia="zh-CN"/>
        </w:rPr>
        <w:drawing>
          <wp:inline distT="0" distB="0" distL="0" distR="0">
            <wp:extent cx="4619625" cy="2646045"/>
            <wp:effectExtent l="0" t="0" r="9525" b="1905"/>
            <wp:docPr id="6"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picture containing diagram&#10;&#10;Description automatically generated"/>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25" t="19763" r="30430" b="13538"/>
                    <a:stretch>
                      <a:fillRect/>
                    </a:stretch>
                  </pic:blipFill>
                  <pic:spPr>
                    <a:xfrm>
                      <a:off x="0" y="0"/>
                      <a:ext cx="4619625" cy="2646045"/>
                    </a:xfrm>
                    <a:prstGeom prst="rect">
                      <a:avLst/>
                    </a:prstGeom>
                    <a:ln>
                      <a:noFill/>
                    </a:ln>
                  </pic:spPr>
                </pic:pic>
              </a:graphicData>
            </a:graphic>
          </wp:inline>
        </w:drawing>
      </w:r>
    </w:p>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sz w:val="20"/>
          <w:szCs w:val="20"/>
        </w:rPr>
        <w:t xml:space="preserve">Figure 8 </w:t>
      </w:r>
      <w:bookmarkStart w:id="51" w:name="_Hlk78826279"/>
      <w:r w:rsidRPr="00562F84">
        <w:rPr>
          <w:rFonts w:asciiTheme="majorBidi" w:hAnsiTheme="majorBidi" w:cstheme="majorBidi"/>
          <w:sz w:val="20"/>
          <w:szCs w:val="20"/>
        </w:rPr>
        <w:t>Stone columns configuration: a) R2, b) R1, and c) R0</w:t>
      </w:r>
      <w:bookmarkEnd w:id="51"/>
    </w:p>
    <w:p w:rsidR="008D06E0" w:rsidRPr="00562F84" w:rsidRDefault="008D06E0" w:rsidP="00562F84">
      <w:pPr>
        <w:adjustRightInd w:val="0"/>
        <w:snapToGrid w:val="0"/>
        <w:spacing w:after="0" w:line="240" w:lineRule="auto"/>
        <w:rPr>
          <w:rFonts w:asciiTheme="majorBidi" w:hAnsiTheme="majorBidi" w:cstheme="majorBidi"/>
          <w:sz w:val="20"/>
          <w:szCs w:val="20"/>
        </w:rPr>
      </w:pPr>
    </w:p>
    <w:p w:rsidR="008D06E0" w:rsidRPr="00562F84" w:rsidRDefault="00562F84" w:rsidP="00562F84">
      <w:pPr>
        <w:adjustRightInd w:val="0"/>
        <w:snapToGrid w:val="0"/>
        <w:spacing w:after="0" w:line="240" w:lineRule="auto"/>
        <w:jc w:val="center"/>
        <w:rPr>
          <w:rFonts w:asciiTheme="majorBidi" w:hAnsiTheme="majorBidi" w:cstheme="majorBidi"/>
          <w:sz w:val="20"/>
          <w:szCs w:val="20"/>
        </w:rPr>
      </w:pPr>
      <w:r w:rsidRPr="00562F84">
        <w:rPr>
          <w:rFonts w:asciiTheme="majorBidi" w:hAnsiTheme="majorBidi" w:cstheme="majorBidi"/>
          <w:noProof/>
          <w:sz w:val="20"/>
          <w:szCs w:val="20"/>
          <w:lang w:eastAsia="zh-CN"/>
        </w:rPr>
        <w:lastRenderedPageBreak/>
        <w:drawing>
          <wp:inline distT="0" distB="0" distL="0" distR="0">
            <wp:extent cx="4465046" cy="31432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65046" cy="3143250"/>
                    </a:xfrm>
                    <a:prstGeom prst="rect">
                      <a:avLst/>
                    </a:prstGeom>
                    <a:noFill/>
                  </pic:spPr>
                </pic:pic>
              </a:graphicData>
            </a:graphic>
          </wp:inline>
        </w:drawing>
      </w:r>
    </w:p>
    <w:p w:rsidR="008D06E0" w:rsidRPr="00562F84" w:rsidRDefault="00562F84" w:rsidP="00562F84">
      <w:pPr>
        <w:pStyle w:val="Caption"/>
        <w:bidi w:val="0"/>
        <w:adjustRightInd w:val="0"/>
        <w:snapToGrid w:val="0"/>
        <w:spacing w:after="0"/>
        <w:jc w:val="both"/>
        <w:rPr>
          <w:rFonts w:asciiTheme="majorBidi" w:hAnsiTheme="majorBidi" w:cstheme="majorBidi"/>
          <w:color w:val="auto"/>
          <w:sz w:val="20"/>
          <w:szCs w:val="20"/>
        </w:rPr>
      </w:pPr>
      <w:r w:rsidRPr="00562F84">
        <w:rPr>
          <w:rFonts w:asciiTheme="majorBidi" w:hAnsiTheme="majorBidi" w:cstheme="majorBidi"/>
          <w:color w:val="auto"/>
          <w:sz w:val="20"/>
          <w:szCs w:val="20"/>
        </w:rPr>
        <w:t>Figure 9 Stress settlement results for different stone columns rows</w:t>
      </w:r>
    </w:p>
    <w:p w:rsidR="008D06E0" w:rsidRPr="00562F84" w:rsidRDefault="008D06E0" w:rsidP="00562F84">
      <w:pPr>
        <w:pStyle w:val="Heading2"/>
        <w:adjustRightInd w:val="0"/>
        <w:snapToGrid w:val="0"/>
        <w:spacing w:before="0" w:line="240" w:lineRule="auto"/>
        <w:jc w:val="both"/>
        <w:rPr>
          <w:rFonts w:hint="eastAsia"/>
          <w:color w:val="auto"/>
          <w:sz w:val="20"/>
          <w:szCs w:val="20"/>
          <w:lang w:eastAsia="zh-CN" w:bidi="ar-EG"/>
        </w:rPr>
      </w:pPr>
    </w:p>
    <w:p w:rsidR="00562F84" w:rsidRPr="00562F84" w:rsidRDefault="00562F84" w:rsidP="00562F84">
      <w:pPr>
        <w:adjustRightInd w:val="0"/>
        <w:snapToGrid w:val="0"/>
        <w:spacing w:after="0" w:line="240" w:lineRule="auto"/>
        <w:rPr>
          <w:sz w:val="20"/>
          <w:szCs w:val="20"/>
          <w:lang w:eastAsia="zh-CN" w:bidi="ar-EG"/>
        </w:rPr>
        <w:sectPr w:rsidR="00562F84" w:rsidRPr="00562F84">
          <w:type w:val="continuous"/>
          <w:pgSz w:w="12191" w:h="15819"/>
          <w:pgMar w:top="1440" w:right="1440" w:bottom="1440" w:left="1440" w:header="708" w:footer="708" w:gutter="0"/>
          <w:cols w:space="425"/>
          <w:rtlGutter/>
          <w:docGrid w:linePitch="360"/>
        </w:sectPr>
      </w:pPr>
    </w:p>
    <w:p w:rsidR="008D06E0" w:rsidRPr="00562F84" w:rsidRDefault="00562F84" w:rsidP="00562F84">
      <w:pPr>
        <w:pStyle w:val="Heading2"/>
        <w:adjustRightInd w:val="0"/>
        <w:snapToGrid w:val="0"/>
        <w:spacing w:before="0" w:line="240" w:lineRule="auto"/>
        <w:jc w:val="both"/>
        <w:rPr>
          <w:color w:val="auto"/>
          <w:sz w:val="20"/>
          <w:szCs w:val="20"/>
        </w:rPr>
      </w:pPr>
      <w:r w:rsidRPr="00562F84">
        <w:rPr>
          <w:color w:val="auto"/>
          <w:sz w:val="20"/>
          <w:szCs w:val="20"/>
          <w:lang w:bidi="ar-EG"/>
        </w:rPr>
        <w:lastRenderedPageBreak/>
        <w:t xml:space="preserve"> 4.</w:t>
      </w:r>
      <w:r w:rsidRPr="00562F84">
        <w:rPr>
          <w:color w:val="auto"/>
          <w:sz w:val="20"/>
          <w:szCs w:val="20"/>
        </w:rPr>
        <w:t xml:space="preserve">3.  </w:t>
      </w:r>
      <w:bookmarkStart w:id="52" w:name="_Hlk79676112"/>
      <w:r w:rsidRPr="00562F84">
        <w:rPr>
          <w:color w:val="auto"/>
          <w:sz w:val="20"/>
          <w:szCs w:val="20"/>
        </w:rPr>
        <w:t>Cushion thickness study</w:t>
      </w:r>
      <w:bookmarkEnd w:id="52"/>
    </w:p>
    <w:p w:rsidR="008D06E0" w:rsidRP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r w:rsidRPr="00562F84">
        <w:rPr>
          <w:rFonts w:asciiTheme="majorBidi" w:hAnsiTheme="majorBidi" w:cstheme="majorBidi"/>
          <w:sz w:val="20"/>
          <w:szCs w:val="20"/>
          <w:lang w:bidi="ar-EG"/>
        </w:rPr>
        <w:t xml:space="preserve">  </w:t>
      </w:r>
      <w:bookmarkStart w:id="53" w:name="_Hlk79676132"/>
      <w:r w:rsidRPr="00562F84">
        <w:rPr>
          <w:rFonts w:asciiTheme="majorBidi" w:hAnsiTheme="majorBidi" w:cstheme="majorBidi"/>
          <w:sz w:val="20"/>
          <w:szCs w:val="20"/>
          <w:lang w:bidi="ar-EG"/>
        </w:rPr>
        <w:t xml:space="preserve">      A parametric study on the cushion thickness has been conducted. Results show settlement reduction with cushion thickness increase up to a thickness of about 1D where D is the stone column diameter as presented in figure 10. The stress settlement curve -figure11- shows almost identical values for all the cushion thickness values at stress levels up to 80 KPa which can show the insignificance to the cushion thickness when working at these stress level and that a minimum thickness could be used.   </w:t>
      </w:r>
      <w:bookmarkEnd w:id="53"/>
    </w:p>
    <w:p w:rsidR="008D06E0" w:rsidRPr="00562F84" w:rsidRDefault="008D06E0" w:rsidP="00562F84">
      <w:pPr>
        <w:pStyle w:val="Caption"/>
        <w:bidi w:val="0"/>
        <w:adjustRightInd w:val="0"/>
        <w:snapToGrid w:val="0"/>
        <w:spacing w:after="0"/>
        <w:jc w:val="both"/>
        <w:rPr>
          <w:rFonts w:asciiTheme="majorBidi" w:hAnsiTheme="majorBidi" w:cstheme="majorBidi"/>
          <w:sz w:val="20"/>
          <w:szCs w:val="20"/>
          <w:lang w:eastAsia="zh-CN"/>
        </w:rPr>
      </w:pPr>
    </w:p>
    <w:p w:rsidR="008D06E0" w:rsidRPr="00562F84" w:rsidRDefault="00562F84" w:rsidP="00562F84">
      <w:pPr>
        <w:pStyle w:val="Caption"/>
        <w:bidi w:val="0"/>
        <w:adjustRightInd w:val="0"/>
        <w:snapToGrid w:val="0"/>
        <w:spacing w:after="0"/>
        <w:jc w:val="center"/>
        <w:rPr>
          <w:rFonts w:asciiTheme="majorBidi" w:hAnsiTheme="majorBidi" w:cstheme="majorBidi"/>
          <w:sz w:val="20"/>
          <w:szCs w:val="20"/>
          <w:lang w:eastAsia="zh-CN"/>
        </w:rPr>
      </w:pPr>
      <w:r w:rsidRPr="00562F84">
        <w:rPr>
          <w:rFonts w:asciiTheme="majorBidi" w:hAnsiTheme="majorBidi" w:cstheme="majorBidi"/>
          <w:noProof/>
          <w:sz w:val="20"/>
          <w:szCs w:val="20"/>
          <w:lang w:eastAsia="zh-CN"/>
        </w:rPr>
        <w:drawing>
          <wp:inline distT="0" distB="0" distL="0" distR="0">
            <wp:extent cx="4678176" cy="3200400"/>
            <wp:effectExtent l="19050" t="0" r="8124"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78176" cy="3200400"/>
                    </a:xfrm>
                    <a:prstGeom prst="rect">
                      <a:avLst/>
                    </a:prstGeom>
                    <a:noFill/>
                  </pic:spPr>
                </pic:pic>
              </a:graphicData>
            </a:graphic>
          </wp:inline>
        </w:drawing>
      </w:r>
    </w:p>
    <w:p w:rsidR="008D06E0" w:rsidRPr="00562F84" w:rsidRDefault="00562F84" w:rsidP="00562F84">
      <w:pPr>
        <w:pStyle w:val="Caption"/>
        <w:bidi w:val="0"/>
        <w:adjustRightInd w:val="0"/>
        <w:snapToGrid w:val="0"/>
        <w:spacing w:after="0"/>
        <w:jc w:val="center"/>
        <w:rPr>
          <w:rFonts w:asciiTheme="majorBidi" w:hAnsiTheme="majorBidi" w:cstheme="majorBidi"/>
          <w:color w:val="auto"/>
          <w:sz w:val="20"/>
          <w:szCs w:val="20"/>
        </w:rPr>
      </w:pPr>
      <w:r w:rsidRPr="00562F84">
        <w:rPr>
          <w:rFonts w:asciiTheme="majorBidi" w:hAnsiTheme="majorBidi" w:cstheme="majorBidi"/>
          <w:color w:val="auto"/>
          <w:sz w:val="20"/>
          <w:szCs w:val="20"/>
        </w:rPr>
        <w:t>Figure 10 Variation of settlement with normalized cushion thickness</w:t>
      </w:r>
    </w:p>
    <w:p w:rsidR="008D06E0" w:rsidRDefault="008D06E0"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562F84" w:rsidRPr="00562F84" w:rsidRDefault="00562F84" w:rsidP="00562F84">
      <w:pPr>
        <w:adjustRightInd w:val="0"/>
        <w:snapToGrid w:val="0"/>
        <w:spacing w:after="0" w:line="240" w:lineRule="auto"/>
        <w:jc w:val="both"/>
        <w:rPr>
          <w:rFonts w:asciiTheme="majorBidi" w:hAnsiTheme="majorBidi" w:cstheme="majorBidi" w:hint="eastAsia"/>
          <w:sz w:val="20"/>
          <w:szCs w:val="20"/>
          <w:lang w:eastAsia="zh-CN" w:bidi="ar-EG"/>
        </w:rPr>
      </w:pPr>
    </w:p>
    <w:p w:rsidR="008D06E0" w:rsidRPr="00562F84" w:rsidRDefault="00562F84" w:rsidP="00562F84">
      <w:pPr>
        <w:adjustRightInd w:val="0"/>
        <w:snapToGrid w:val="0"/>
        <w:spacing w:after="0" w:line="240" w:lineRule="auto"/>
        <w:jc w:val="center"/>
        <w:rPr>
          <w:rFonts w:asciiTheme="majorBidi" w:hAnsiTheme="majorBidi" w:cstheme="majorBidi" w:hint="eastAsia"/>
          <w:b/>
          <w:bCs/>
          <w:sz w:val="20"/>
          <w:szCs w:val="20"/>
          <w:lang w:eastAsia="zh-CN"/>
        </w:rPr>
      </w:pPr>
      <w:r w:rsidRPr="00562F84">
        <w:rPr>
          <w:rFonts w:asciiTheme="majorBidi" w:hAnsiTheme="majorBidi" w:cstheme="majorBidi"/>
          <w:b/>
          <w:bCs/>
          <w:noProof/>
          <w:sz w:val="20"/>
          <w:szCs w:val="20"/>
          <w:lang w:eastAsia="zh-CN"/>
        </w:rPr>
        <w:drawing>
          <wp:inline distT="0" distB="0" distL="0" distR="0">
            <wp:extent cx="4967631" cy="3838575"/>
            <wp:effectExtent l="19050" t="0" r="4419"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69106" cy="3839715"/>
                    </a:xfrm>
                    <a:prstGeom prst="rect">
                      <a:avLst/>
                    </a:prstGeom>
                    <a:noFill/>
                  </pic:spPr>
                </pic:pic>
              </a:graphicData>
            </a:graphic>
          </wp:inline>
        </w:drawing>
      </w:r>
    </w:p>
    <w:p w:rsidR="00562F84" w:rsidRPr="00562F84" w:rsidRDefault="00562F84" w:rsidP="00562F84">
      <w:pPr>
        <w:pStyle w:val="Caption"/>
        <w:bidi w:val="0"/>
        <w:adjustRightInd w:val="0"/>
        <w:snapToGrid w:val="0"/>
        <w:spacing w:after="0"/>
        <w:jc w:val="center"/>
        <w:rPr>
          <w:rFonts w:asciiTheme="majorBidi" w:hAnsiTheme="majorBidi" w:cstheme="majorBidi"/>
          <w:b w:val="0"/>
          <w:bCs w:val="0"/>
          <w:color w:val="auto"/>
          <w:sz w:val="20"/>
          <w:szCs w:val="20"/>
        </w:rPr>
      </w:pPr>
      <w:r w:rsidRPr="00562F84">
        <w:rPr>
          <w:rFonts w:asciiTheme="majorBidi" w:hAnsiTheme="majorBidi" w:cstheme="majorBidi"/>
          <w:color w:val="auto"/>
          <w:sz w:val="20"/>
          <w:szCs w:val="20"/>
        </w:rPr>
        <w:t>Figure 11 Stress – Settlement for different cushion thickness</w:t>
      </w:r>
    </w:p>
    <w:p w:rsidR="00562F84" w:rsidRDefault="00562F84" w:rsidP="00562F84">
      <w:pPr>
        <w:adjustRightInd w:val="0"/>
        <w:snapToGrid w:val="0"/>
        <w:spacing w:after="0" w:line="240" w:lineRule="auto"/>
        <w:rPr>
          <w:rFonts w:asciiTheme="majorBidi" w:hAnsiTheme="majorBidi" w:cstheme="majorBidi" w:hint="eastAsia"/>
          <w:b/>
          <w:bCs/>
          <w:sz w:val="20"/>
          <w:szCs w:val="20"/>
          <w:lang w:eastAsia="zh-CN"/>
        </w:rPr>
      </w:pPr>
    </w:p>
    <w:p w:rsidR="00562F84" w:rsidRDefault="00562F84" w:rsidP="00562F84">
      <w:pPr>
        <w:adjustRightInd w:val="0"/>
        <w:snapToGrid w:val="0"/>
        <w:spacing w:after="0" w:line="240" w:lineRule="auto"/>
        <w:rPr>
          <w:rFonts w:asciiTheme="majorBidi" w:hAnsiTheme="majorBidi" w:cstheme="majorBidi" w:hint="eastAsia"/>
          <w:b/>
          <w:bCs/>
          <w:sz w:val="20"/>
          <w:szCs w:val="20"/>
          <w:lang w:eastAsia="zh-CN"/>
        </w:rPr>
      </w:pPr>
    </w:p>
    <w:p w:rsidR="00562F84" w:rsidRPr="00562F84" w:rsidRDefault="00562F84" w:rsidP="00562F84">
      <w:pPr>
        <w:adjustRightInd w:val="0"/>
        <w:snapToGrid w:val="0"/>
        <w:spacing w:after="0" w:line="240" w:lineRule="auto"/>
        <w:rPr>
          <w:rFonts w:asciiTheme="majorBidi" w:hAnsiTheme="majorBidi" w:cstheme="majorBidi" w:hint="eastAsia"/>
          <w:b/>
          <w:bCs/>
          <w:sz w:val="20"/>
          <w:szCs w:val="20"/>
          <w:lang w:eastAsia="zh-CN"/>
        </w:rPr>
      </w:pPr>
    </w:p>
    <w:p w:rsidR="00562F84" w:rsidRPr="00562F84" w:rsidRDefault="00562F84" w:rsidP="00562F84">
      <w:pPr>
        <w:adjustRightInd w:val="0"/>
        <w:snapToGrid w:val="0"/>
        <w:spacing w:after="0" w:line="240" w:lineRule="auto"/>
        <w:jc w:val="center"/>
        <w:rPr>
          <w:rFonts w:asciiTheme="majorBidi" w:hAnsiTheme="majorBidi" w:cstheme="majorBidi"/>
          <w:b/>
          <w:bCs/>
          <w:sz w:val="20"/>
          <w:szCs w:val="20"/>
          <w:lang w:eastAsia="zh-CN"/>
        </w:rPr>
        <w:sectPr w:rsidR="00562F84" w:rsidRPr="00562F84">
          <w:type w:val="continuous"/>
          <w:pgSz w:w="12191" w:h="15819"/>
          <w:pgMar w:top="1440" w:right="1440" w:bottom="1440" w:left="1440" w:header="708" w:footer="708" w:gutter="0"/>
          <w:cols w:space="425"/>
          <w:rtlGutter/>
          <w:docGrid w:linePitch="360"/>
        </w:sectPr>
      </w:pPr>
    </w:p>
    <w:p w:rsidR="008D06E0" w:rsidRPr="00562F84" w:rsidRDefault="00562F84" w:rsidP="00562F84">
      <w:pPr>
        <w:pStyle w:val="Head1"/>
        <w:adjustRightInd w:val="0"/>
        <w:snapToGrid w:val="0"/>
        <w:spacing w:before="0" w:line="240" w:lineRule="auto"/>
        <w:jc w:val="both"/>
        <w:rPr>
          <w:color w:val="auto"/>
          <w:sz w:val="20"/>
          <w:szCs w:val="20"/>
        </w:rPr>
      </w:pPr>
      <w:r w:rsidRPr="00562F84">
        <w:rPr>
          <w:color w:val="auto"/>
          <w:sz w:val="20"/>
          <w:szCs w:val="20"/>
        </w:rPr>
        <w:lastRenderedPageBreak/>
        <w:t>5. Conclusion</w:t>
      </w:r>
    </w:p>
    <w:p w:rsidR="008D06E0" w:rsidRPr="00562F84" w:rsidRDefault="00562F84" w:rsidP="00562F84">
      <w:pPr>
        <w:adjustRightInd w:val="0"/>
        <w:snapToGrid w:val="0"/>
        <w:spacing w:after="0" w:line="240" w:lineRule="auto"/>
        <w:jc w:val="both"/>
        <w:rPr>
          <w:rFonts w:asciiTheme="majorBidi" w:hAnsiTheme="majorBidi" w:cstheme="majorBidi"/>
          <w:sz w:val="20"/>
          <w:szCs w:val="20"/>
        </w:rPr>
      </w:pPr>
      <w:r w:rsidRPr="00562F84">
        <w:rPr>
          <w:rFonts w:asciiTheme="majorBidi" w:hAnsiTheme="majorBidi" w:cstheme="majorBidi"/>
          <w:sz w:val="20"/>
          <w:szCs w:val="20"/>
        </w:rPr>
        <w:t xml:space="preserve">      </w:t>
      </w:r>
      <w:bookmarkStart w:id="54" w:name="_Hlk79676169"/>
      <w:r w:rsidRPr="00562F84">
        <w:rPr>
          <w:rFonts w:asciiTheme="majorBidi" w:hAnsiTheme="majorBidi" w:cstheme="majorBidi"/>
          <w:sz w:val="20"/>
          <w:szCs w:val="20"/>
        </w:rPr>
        <w:t xml:space="preserve">A three-dimensional finite element analysis was conducted as a back calculation of a field load test on stone columns group in Egypt. Three constitutive models were investigated to represent the site properties and system behavior. The change of cushion layer thickness was studied. The min findings can be concluded as follows: </w:t>
      </w:r>
    </w:p>
    <w:p w:rsidR="008D06E0" w:rsidRPr="00562F84" w:rsidRDefault="00562F84" w:rsidP="00562F84">
      <w:pPr>
        <w:adjustRightInd w:val="0"/>
        <w:snapToGrid w:val="0"/>
        <w:spacing w:after="0" w:line="240" w:lineRule="auto"/>
        <w:jc w:val="both"/>
        <w:rPr>
          <w:rFonts w:asciiTheme="majorBidi" w:hAnsiTheme="majorBidi" w:cstheme="majorBidi"/>
          <w:sz w:val="20"/>
          <w:szCs w:val="20"/>
        </w:rPr>
      </w:pPr>
      <w:r w:rsidRPr="00562F84">
        <w:rPr>
          <w:rFonts w:asciiTheme="majorBidi" w:hAnsiTheme="majorBidi" w:cstheme="majorBidi"/>
          <w:sz w:val="20"/>
          <w:szCs w:val="20"/>
        </w:rPr>
        <w:t>1- Adopting soil properties from literature or previous investigations in similar sites showed a notable underestimation of the short-term system stiffness and settlement overestimation compared to the field case.</w:t>
      </w:r>
    </w:p>
    <w:p w:rsidR="008D06E0" w:rsidRPr="00562F84" w:rsidRDefault="00562F84" w:rsidP="00562F84">
      <w:pPr>
        <w:adjustRightInd w:val="0"/>
        <w:snapToGrid w:val="0"/>
        <w:spacing w:after="0" w:line="240" w:lineRule="auto"/>
        <w:jc w:val="both"/>
        <w:rPr>
          <w:rFonts w:asciiTheme="majorBidi" w:hAnsiTheme="majorBidi" w:cstheme="majorBidi"/>
          <w:sz w:val="20"/>
          <w:szCs w:val="20"/>
        </w:rPr>
      </w:pPr>
      <w:r w:rsidRPr="00562F84">
        <w:rPr>
          <w:rFonts w:asciiTheme="majorBidi" w:hAnsiTheme="majorBidi" w:cstheme="majorBidi"/>
          <w:sz w:val="20"/>
          <w:szCs w:val="20"/>
        </w:rPr>
        <w:t>2- The hardening soil small strain model was the most representative to short-term system behavior compared to MC and HS models, which has been attributed by authors to the very small strain stiffness (G</w:t>
      </w:r>
      <w:r w:rsidRPr="00562F84">
        <w:rPr>
          <w:rFonts w:asciiTheme="majorBidi" w:hAnsiTheme="majorBidi" w:cstheme="majorBidi"/>
          <w:sz w:val="20"/>
          <w:szCs w:val="20"/>
          <w:vertAlign w:val="subscript"/>
        </w:rPr>
        <w:t>o</w:t>
      </w:r>
      <w:r w:rsidRPr="00562F84">
        <w:rPr>
          <w:rFonts w:asciiTheme="majorBidi" w:hAnsiTheme="majorBidi" w:cstheme="majorBidi"/>
          <w:sz w:val="20"/>
          <w:szCs w:val="20"/>
          <w:vertAlign w:val="superscript"/>
        </w:rPr>
        <w:t>ref</w:t>
      </w:r>
      <w:r w:rsidRPr="00562F84">
        <w:rPr>
          <w:rFonts w:asciiTheme="majorBidi" w:hAnsiTheme="majorBidi" w:cstheme="majorBidi"/>
          <w:sz w:val="20"/>
          <w:szCs w:val="20"/>
        </w:rPr>
        <w:t>) that's embedded in the model parameters to account for small strain cases which is often present in field cases compared to the laboratory experiments or analytical solutions, yet soil field experiments need to performed to compare the actual measured values with the back calculated values.</w:t>
      </w:r>
    </w:p>
    <w:p w:rsidR="008D06E0" w:rsidRPr="00562F84" w:rsidRDefault="00562F84" w:rsidP="00562F84">
      <w:pPr>
        <w:adjustRightInd w:val="0"/>
        <w:snapToGrid w:val="0"/>
        <w:spacing w:after="0" w:line="240" w:lineRule="auto"/>
        <w:jc w:val="both"/>
        <w:rPr>
          <w:rFonts w:asciiTheme="majorBidi" w:hAnsiTheme="majorBidi" w:cstheme="majorBidi"/>
          <w:sz w:val="20"/>
          <w:szCs w:val="20"/>
        </w:rPr>
      </w:pPr>
      <w:r w:rsidRPr="00562F84">
        <w:rPr>
          <w:rFonts w:asciiTheme="majorBidi" w:hAnsiTheme="majorBidi" w:cstheme="majorBidi"/>
          <w:sz w:val="20"/>
          <w:szCs w:val="20"/>
        </w:rPr>
        <w:t xml:space="preserve">5- For short-term behavior, small groups of stone columns show dominant outward lateral deformation </w:t>
      </w:r>
      <w:r w:rsidRPr="00562F84">
        <w:rPr>
          <w:rFonts w:asciiTheme="majorBidi" w:hAnsiTheme="majorBidi" w:cstheme="majorBidi"/>
          <w:sz w:val="20"/>
          <w:szCs w:val="20"/>
        </w:rPr>
        <w:lastRenderedPageBreak/>
        <w:t xml:space="preserve">in the loaded columns and external columns surrounding them on contrary to wide loading areas where stone columns bulging is most dominant. </w:t>
      </w:r>
    </w:p>
    <w:p w:rsidR="008D06E0" w:rsidRPr="00562F84" w:rsidRDefault="00562F84" w:rsidP="00562F84">
      <w:pPr>
        <w:adjustRightInd w:val="0"/>
        <w:snapToGrid w:val="0"/>
        <w:spacing w:after="0" w:line="240" w:lineRule="auto"/>
        <w:jc w:val="both"/>
        <w:rPr>
          <w:rFonts w:asciiTheme="majorBidi" w:hAnsiTheme="majorBidi" w:cstheme="majorBidi"/>
          <w:sz w:val="20"/>
          <w:szCs w:val="20"/>
        </w:rPr>
      </w:pPr>
      <w:r w:rsidRPr="00562F84">
        <w:rPr>
          <w:rFonts w:asciiTheme="majorBidi" w:hAnsiTheme="majorBidi" w:cstheme="majorBidi"/>
          <w:sz w:val="20"/>
          <w:szCs w:val="20"/>
        </w:rPr>
        <w:t xml:space="preserve">4- The increase of cushion layer thickness showed better short-term settlement behavior to a limited value of (1D) where D is the column diameter. In addition to the stone columns lateral deformation reduction with thickness increase. </w:t>
      </w:r>
    </w:p>
    <w:bookmarkEnd w:id="54"/>
    <w:p w:rsidR="008D06E0" w:rsidRPr="00562F84" w:rsidRDefault="008D06E0" w:rsidP="00562F84">
      <w:pPr>
        <w:pStyle w:val="Head1"/>
        <w:adjustRightInd w:val="0"/>
        <w:snapToGrid w:val="0"/>
        <w:spacing w:before="0" w:line="240" w:lineRule="auto"/>
        <w:jc w:val="both"/>
        <w:rPr>
          <w:color w:val="auto"/>
          <w:sz w:val="20"/>
          <w:szCs w:val="20"/>
        </w:rPr>
      </w:pPr>
    </w:p>
    <w:p w:rsidR="008D06E0" w:rsidRPr="00562F84" w:rsidRDefault="00562F84" w:rsidP="00562F84">
      <w:pPr>
        <w:pStyle w:val="Head1"/>
        <w:adjustRightInd w:val="0"/>
        <w:snapToGrid w:val="0"/>
        <w:spacing w:before="0" w:line="240" w:lineRule="auto"/>
        <w:jc w:val="both"/>
        <w:rPr>
          <w:color w:val="auto"/>
          <w:sz w:val="20"/>
          <w:szCs w:val="20"/>
        </w:rPr>
      </w:pPr>
      <w:r w:rsidRPr="00562F84">
        <w:rPr>
          <w:color w:val="auto"/>
          <w:sz w:val="20"/>
          <w:szCs w:val="20"/>
        </w:rPr>
        <w:t>6. References:</w:t>
      </w:r>
    </w:p>
    <w:p w:rsidR="008D06E0" w:rsidRPr="00562F84" w:rsidRDefault="008D06E0"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heme="majorBidi" w:hAnsiTheme="majorBidi" w:cstheme="majorBidi"/>
          <w:sz w:val="20"/>
          <w:szCs w:val="20"/>
        </w:rPr>
        <w:fldChar w:fldCharType="begin" w:fldLock="1"/>
      </w:r>
      <w:r w:rsidR="00562F84" w:rsidRPr="00562F84">
        <w:rPr>
          <w:rFonts w:asciiTheme="majorBidi" w:hAnsiTheme="majorBidi" w:cstheme="majorBidi"/>
          <w:sz w:val="20"/>
          <w:szCs w:val="20"/>
        </w:rPr>
        <w:instrText xml:space="preserve">ADDIN Mendeley Bibliography CSL_BIBLIOGRAPHY </w:instrText>
      </w:r>
      <w:r w:rsidRPr="00562F84">
        <w:rPr>
          <w:rFonts w:asciiTheme="majorBidi" w:hAnsiTheme="majorBidi" w:cstheme="majorBidi"/>
          <w:sz w:val="20"/>
          <w:szCs w:val="20"/>
        </w:rPr>
        <w:fldChar w:fldCharType="separate"/>
      </w:r>
      <w:r w:rsidR="00562F84" w:rsidRPr="00562F84">
        <w:rPr>
          <w:rFonts w:ascii="Times New Roman" w:hAnsi="Times New Roman" w:cs="Times New Roman"/>
          <w:sz w:val="20"/>
          <w:szCs w:val="20"/>
        </w:rPr>
        <w:t>[1]</w:t>
      </w:r>
      <w:r w:rsidR="00562F84" w:rsidRPr="00562F84">
        <w:rPr>
          <w:rFonts w:ascii="Times New Roman" w:hAnsi="Times New Roman" w:cs="Times New Roman"/>
          <w:sz w:val="20"/>
          <w:szCs w:val="20"/>
        </w:rPr>
        <w:tab/>
        <w:t xml:space="preserve">M. Elsawy, K. Lesny, and W. Richwien, “Behavior of ordinary and encased stone columns studied by FEM analysis,” </w:t>
      </w:r>
      <w:r w:rsidR="00562F84" w:rsidRPr="00562F84">
        <w:rPr>
          <w:rFonts w:ascii="Times New Roman" w:hAnsi="Times New Roman" w:cs="Times New Roman"/>
          <w:i/>
          <w:iCs/>
          <w:sz w:val="20"/>
          <w:szCs w:val="20"/>
        </w:rPr>
        <w:t>Proc. 17th Int. Conf. Soil Mech. Geotech. Eng. Acad. Pract. Geotech. Eng.</w:t>
      </w:r>
      <w:r w:rsidR="00562F84" w:rsidRPr="00562F84">
        <w:rPr>
          <w:rFonts w:ascii="Times New Roman" w:hAnsi="Times New Roman" w:cs="Times New Roman"/>
          <w:sz w:val="20"/>
          <w:szCs w:val="20"/>
        </w:rPr>
        <w:t>, vol. 3, pp. 2350–2353, 2009, doi: 10.3233/978-1-60750-031-5-2350.</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[2]</w:t>
      </w:r>
      <w:r w:rsidRPr="00562F84">
        <w:rPr>
          <w:rFonts w:ascii="Times New Roman" w:hAnsi="Times New Roman" w:cs="Times New Roman"/>
          <w:sz w:val="20"/>
          <w:szCs w:val="20"/>
        </w:rPr>
        <w:tab/>
        <w:t xml:space="preserve">B. G. Sexton, B. A. McCabe, and J. Castro, “Appraising stone column settlement prediction methods using finite element analyses,” </w:t>
      </w:r>
      <w:r w:rsidRPr="00562F84">
        <w:rPr>
          <w:rFonts w:ascii="Times New Roman" w:hAnsi="Times New Roman" w:cs="Times New Roman"/>
          <w:i/>
          <w:iCs/>
          <w:sz w:val="20"/>
          <w:szCs w:val="20"/>
        </w:rPr>
        <w:t>Acta Geotech.</w:t>
      </w:r>
      <w:r w:rsidRPr="00562F84">
        <w:rPr>
          <w:rFonts w:ascii="Times New Roman" w:hAnsi="Times New Roman" w:cs="Times New Roman"/>
          <w:sz w:val="20"/>
          <w:szCs w:val="20"/>
        </w:rPr>
        <w:t>, vol. 9, no. 6, pp. 993–1011, 2014, doi: 10.1007/s11440-013-0260-5.</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[3]</w:t>
      </w:r>
      <w:r w:rsidRPr="00562F84">
        <w:rPr>
          <w:rFonts w:ascii="Times New Roman" w:hAnsi="Times New Roman" w:cs="Times New Roman"/>
          <w:sz w:val="20"/>
          <w:szCs w:val="20"/>
        </w:rPr>
        <w:tab/>
        <w:t xml:space="preserve">K. S. Ng and S. A. Tan, “Stress Transfer Mechanism in 2D and 3D Unit Cell Models for Stone Column Improved Ground,” </w:t>
      </w:r>
      <w:r w:rsidRPr="00562F84">
        <w:rPr>
          <w:rFonts w:ascii="Times New Roman" w:hAnsi="Times New Roman" w:cs="Times New Roman"/>
          <w:i/>
          <w:iCs/>
          <w:sz w:val="20"/>
          <w:szCs w:val="20"/>
        </w:rPr>
        <w:t xml:space="preserve">Int. J. </w:t>
      </w:r>
      <w:r w:rsidRPr="00562F84">
        <w:rPr>
          <w:rFonts w:ascii="Times New Roman" w:hAnsi="Times New Roman" w:cs="Times New Roman"/>
          <w:i/>
          <w:iCs/>
          <w:sz w:val="20"/>
          <w:szCs w:val="20"/>
        </w:rPr>
        <w:lastRenderedPageBreak/>
        <w:t>Geosynth. Gr. Eng.</w:t>
      </w:r>
      <w:r w:rsidRPr="00562F84">
        <w:rPr>
          <w:rFonts w:ascii="Times New Roman" w:hAnsi="Times New Roman" w:cs="Times New Roman"/>
          <w:sz w:val="20"/>
          <w:szCs w:val="20"/>
        </w:rPr>
        <w:t>, vol. 1, no. 1, pp. 1–9, 2015, doi: 10.1007/s40891-014-0003-1.</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[4]</w:t>
      </w:r>
      <w:r w:rsidRPr="00562F84">
        <w:rPr>
          <w:rFonts w:ascii="Times New Roman" w:hAnsi="Times New Roman" w:cs="Times New Roman"/>
          <w:sz w:val="20"/>
          <w:szCs w:val="20"/>
        </w:rPr>
        <w:tab/>
        <w:t>A. L. Fayed, T. M. Sorour, and H. F. Shehata, “Study of the Behavior of Floating Stone Columns in Soft Clay Formations Using Numerical Modeling,” vol. 2, 2018, doi: 10.1007/978-3-319-61902-6.</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[5]</w:t>
      </w:r>
      <w:r w:rsidRPr="00562F84">
        <w:rPr>
          <w:rFonts w:ascii="Times New Roman" w:hAnsi="Times New Roman" w:cs="Times New Roman"/>
          <w:sz w:val="20"/>
          <w:szCs w:val="20"/>
        </w:rPr>
        <w:tab/>
        <w:t xml:space="preserve">M. M. Killeen and B. A. Mccabe, “Settlement performance of pad footings on soft clay supported by stone columns: A numerical study,” </w:t>
      </w:r>
      <w:r w:rsidRPr="00562F84">
        <w:rPr>
          <w:rFonts w:ascii="Times New Roman" w:hAnsi="Times New Roman" w:cs="Times New Roman"/>
          <w:i/>
          <w:iCs/>
          <w:sz w:val="20"/>
          <w:szCs w:val="20"/>
        </w:rPr>
        <w:t>Soils Found.</w:t>
      </w:r>
      <w:r w:rsidRPr="00562F84">
        <w:rPr>
          <w:rFonts w:ascii="Times New Roman" w:hAnsi="Times New Roman" w:cs="Times New Roman"/>
          <w:sz w:val="20"/>
          <w:szCs w:val="20"/>
        </w:rPr>
        <w:t>, vol. 54, no. 4, pp. 760–776, 2014, doi: 10.1016/j.sandf.2014.06.011.</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[6]</w:t>
      </w:r>
      <w:r w:rsidRPr="00562F84">
        <w:rPr>
          <w:rFonts w:ascii="Times New Roman" w:hAnsi="Times New Roman" w:cs="Times New Roman"/>
          <w:sz w:val="20"/>
          <w:szCs w:val="20"/>
        </w:rPr>
        <w:tab/>
        <w:t xml:space="preserve">S. A. Tan, K. S. Ng, and J. Sun, “Column group analyses for stone column reinforced foundation,” </w:t>
      </w:r>
      <w:r w:rsidRPr="00562F84">
        <w:rPr>
          <w:rFonts w:ascii="Times New Roman" w:hAnsi="Times New Roman" w:cs="Times New Roman"/>
          <w:i/>
          <w:iCs/>
          <w:sz w:val="20"/>
          <w:szCs w:val="20"/>
        </w:rPr>
        <w:t>Geotech. Spec. Publ.</w:t>
      </w:r>
      <w:r w:rsidRPr="00562F84">
        <w:rPr>
          <w:rFonts w:ascii="Times New Roman" w:hAnsi="Times New Roman" w:cs="Times New Roman"/>
          <w:sz w:val="20"/>
          <w:szCs w:val="20"/>
        </w:rPr>
        <w:t>, no. 233, pp. 597–608, 2014, doi: 10.1061/9780784413265.048.</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[7]</w:t>
      </w:r>
      <w:r w:rsidRPr="00562F84">
        <w:rPr>
          <w:rFonts w:ascii="Times New Roman" w:hAnsi="Times New Roman" w:cs="Times New Roman"/>
          <w:sz w:val="20"/>
          <w:szCs w:val="20"/>
        </w:rPr>
        <w:tab/>
        <w:t xml:space="preserve">B. A. McCabe and M. M. Killeen, “Small stone-column groups: Mechanisms of deformation at serviceability limit state,” </w:t>
      </w:r>
      <w:r w:rsidRPr="00562F84">
        <w:rPr>
          <w:rFonts w:ascii="Times New Roman" w:hAnsi="Times New Roman" w:cs="Times New Roman"/>
          <w:i/>
          <w:iCs/>
          <w:sz w:val="20"/>
          <w:szCs w:val="20"/>
        </w:rPr>
        <w:t>Int. J. Geomech.</w:t>
      </w:r>
      <w:r w:rsidRPr="00562F84">
        <w:rPr>
          <w:rFonts w:ascii="Times New Roman" w:hAnsi="Times New Roman" w:cs="Times New Roman"/>
          <w:sz w:val="20"/>
          <w:szCs w:val="20"/>
        </w:rPr>
        <w:t>, vol. 17, no. 5, 2017, doi: 10.1061/(ASCE)GM.1943-5622.0000700.</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[8]</w:t>
      </w:r>
      <w:r w:rsidRPr="00562F84">
        <w:rPr>
          <w:rFonts w:ascii="Times New Roman" w:hAnsi="Times New Roman" w:cs="Times New Roman"/>
          <w:sz w:val="20"/>
          <w:szCs w:val="20"/>
        </w:rPr>
        <w:tab/>
        <w:t xml:space="preserve">J. Gniel and A. Bouazza, “Improvement of soft soils using geogrid encased stone columns,” </w:t>
      </w:r>
      <w:r w:rsidRPr="00562F84">
        <w:rPr>
          <w:rFonts w:ascii="Times New Roman" w:hAnsi="Times New Roman" w:cs="Times New Roman"/>
          <w:i/>
          <w:iCs/>
          <w:sz w:val="20"/>
          <w:szCs w:val="20"/>
        </w:rPr>
        <w:t>Geotext. Geomembranes</w:t>
      </w:r>
      <w:r w:rsidRPr="00562F84">
        <w:rPr>
          <w:rFonts w:ascii="Times New Roman" w:hAnsi="Times New Roman" w:cs="Times New Roman"/>
          <w:sz w:val="20"/>
          <w:szCs w:val="20"/>
        </w:rPr>
        <w:t>, vol. 27, no. 3, pp. 167–175, 2009, doi: 10.1016/j.geotexmem.2008.11.001.</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[9]</w:t>
      </w:r>
      <w:r w:rsidRPr="00562F84">
        <w:rPr>
          <w:rFonts w:ascii="Times New Roman" w:hAnsi="Times New Roman" w:cs="Times New Roman"/>
          <w:sz w:val="20"/>
          <w:szCs w:val="20"/>
        </w:rPr>
        <w:tab/>
        <w:t xml:space="preserve">K. Deb, N. K. Samadhiya, and J. B. Namdeo, “Laboratory model studies on unreinforced and geogrid-reinforced sand bed over stone column-improved soft clay,” </w:t>
      </w:r>
      <w:r w:rsidRPr="00562F84">
        <w:rPr>
          <w:rFonts w:ascii="Times New Roman" w:hAnsi="Times New Roman" w:cs="Times New Roman"/>
          <w:i/>
          <w:iCs/>
          <w:sz w:val="20"/>
          <w:szCs w:val="20"/>
        </w:rPr>
        <w:t>Geotext. Geomembranes</w:t>
      </w:r>
      <w:r w:rsidRPr="00562F84">
        <w:rPr>
          <w:rFonts w:ascii="Times New Roman" w:hAnsi="Times New Roman" w:cs="Times New Roman"/>
          <w:sz w:val="20"/>
          <w:szCs w:val="20"/>
        </w:rPr>
        <w:t>, vol. 29, no. 2, pp. 190–196, 2011, doi: 10.1016/j.geotexmem.2010.06.004.</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[10]</w:t>
      </w:r>
      <w:r w:rsidRPr="00562F84">
        <w:rPr>
          <w:rFonts w:ascii="Times New Roman" w:hAnsi="Times New Roman" w:cs="Times New Roman"/>
          <w:sz w:val="20"/>
          <w:szCs w:val="20"/>
        </w:rPr>
        <w:tab/>
        <w:t xml:space="preserve">P. Maheshwari and S. Khatri, “A nonlinear model for footings on granular bed-stone column reinforced earth beds,” </w:t>
      </w:r>
      <w:r w:rsidRPr="00562F84">
        <w:rPr>
          <w:rFonts w:ascii="Times New Roman" w:hAnsi="Times New Roman" w:cs="Times New Roman"/>
          <w:i/>
          <w:iCs/>
          <w:sz w:val="20"/>
          <w:szCs w:val="20"/>
        </w:rPr>
        <w:t>Appl. Math. Model.</w:t>
      </w:r>
      <w:r w:rsidRPr="00562F84">
        <w:rPr>
          <w:rFonts w:ascii="Times New Roman" w:hAnsi="Times New Roman" w:cs="Times New Roman"/>
          <w:sz w:val="20"/>
          <w:szCs w:val="20"/>
        </w:rPr>
        <w:t>, vol. 35, no. 6, pp. 2790–2804, 2011, doi: 10.1016/j.apm.2010.11.075.</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[11]</w:t>
      </w:r>
      <w:r w:rsidRPr="00562F84">
        <w:rPr>
          <w:rFonts w:ascii="Times New Roman" w:hAnsi="Times New Roman" w:cs="Times New Roman"/>
          <w:sz w:val="20"/>
          <w:szCs w:val="20"/>
        </w:rPr>
        <w:tab/>
        <w:t xml:space="preserve">P. Debnath and A. K. Dey, “Bearing capacity of reinforced and unreinforced sand beds over stone columns in soft clay,” </w:t>
      </w:r>
      <w:r w:rsidRPr="00562F84">
        <w:rPr>
          <w:rFonts w:ascii="Times New Roman" w:hAnsi="Times New Roman" w:cs="Times New Roman"/>
          <w:i/>
          <w:iCs/>
          <w:sz w:val="20"/>
          <w:szCs w:val="20"/>
        </w:rPr>
        <w:t>Geosynth. Int.</w:t>
      </w:r>
      <w:r w:rsidRPr="00562F84">
        <w:rPr>
          <w:rFonts w:ascii="Times New Roman" w:hAnsi="Times New Roman" w:cs="Times New Roman"/>
          <w:sz w:val="20"/>
          <w:szCs w:val="20"/>
        </w:rPr>
        <w:t>, vol. 24, no. 6, pp. 575–589, 2017, doi: 10.1680/jgein.17.00024.</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[12]</w:t>
      </w:r>
      <w:r w:rsidRPr="00562F84">
        <w:rPr>
          <w:rFonts w:ascii="Times New Roman" w:hAnsi="Times New Roman" w:cs="Times New Roman"/>
          <w:sz w:val="20"/>
          <w:szCs w:val="20"/>
        </w:rPr>
        <w:tab/>
        <w:t>C. Yoo and A. M. Asce, “Performance of Geosynthetic-Encased Stone Columns in Embankment Construction : Numerical Investigation,” no. August, pp. 1148–1160, 2010.</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[13]</w:t>
      </w:r>
      <w:r w:rsidRPr="00562F84">
        <w:rPr>
          <w:rFonts w:ascii="Times New Roman" w:hAnsi="Times New Roman" w:cs="Times New Roman"/>
          <w:sz w:val="20"/>
          <w:szCs w:val="20"/>
        </w:rPr>
        <w:tab/>
        <w:t>B. G. Sexton, B. A. Mccabe, and J. Castro, “Appraising stone column settlement prediction methods using finite element analyses,” pp. 993–1011, 2014, doi: 10.1007/s11440-013-0260-5.</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[14]</w:t>
      </w:r>
      <w:r w:rsidRPr="00562F84">
        <w:rPr>
          <w:rFonts w:ascii="Times New Roman" w:hAnsi="Times New Roman" w:cs="Times New Roman"/>
          <w:sz w:val="20"/>
          <w:szCs w:val="20"/>
        </w:rPr>
        <w:tab/>
        <w:t>J. T. Shahu and Y. R. Reddy, “Clayey Soil Reinforced with Stone Column Group : Model Tests and Analyses,” no. December, pp. 1265–1274, 2011, doi: 10.1061/(ASCE)GT.1943-5606.0000552.</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[15]</w:t>
      </w:r>
      <w:r w:rsidRPr="00562F84">
        <w:rPr>
          <w:rFonts w:ascii="Times New Roman" w:hAnsi="Times New Roman" w:cs="Times New Roman"/>
          <w:sz w:val="20"/>
          <w:szCs w:val="20"/>
        </w:rPr>
        <w:tab/>
        <w:t xml:space="preserve">K. S. Ng, “Numerical study on bearing capacity </w:t>
      </w:r>
      <w:r w:rsidRPr="00562F84">
        <w:rPr>
          <w:rFonts w:ascii="Times New Roman" w:hAnsi="Times New Roman" w:cs="Times New Roman"/>
          <w:sz w:val="20"/>
          <w:szCs w:val="20"/>
        </w:rPr>
        <w:lastRenderedPageBreak/>
        <w:t>of single stone column,” pp. 1–10, 2018, doi: 10.1186/s40703-018-0077-z.</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[16]</w:t>
      </w:r>
      <w:r w:rsidRPr="00562F84">
        <w:rPr>
          <w:rFonts w:ascii="Times New Roman" w:hAnsi="Times New Roman" w:cs="Times New Roman"/>
          <w:sz w:val="20"/>
          <w:szCs w:val="20"/>
        </w:rPr>
        <w:tab/>
        <w:t xml:space="preserve">S. Pamangattu, M. Renjitha, M. Varghese, and J. Joseph, “Numerical Simulation of the Response of Geosynthetic Encased Stone Columns Under Oil Storage Tank,” </w:t>
      </w:r>
      <w:r w:rsidRPr="00562F84">
        <w:rPr>
          <w:rFonts w:ascii="Times New Roman" w:hAnsi="Times New Roman" w:cs="Times New Roman"/>
          <w:i/>
          <w:iCs/>
          <w:sz w:val="20"/>
          <w:szCs w:val="20"/>
        </w:rPr>
        <w:t>Int. J. Geosynth. Gr. Eng.</w:t>
      </w:r>
      <w:r w:rsidRPr="00562F84">
        <w:rPr>
          <w:rFonts w:ascii="Times New Roman" w:hAnsi="Times New Roman" w:cs="Times New Roman"/>
          <w:sz w:val="20"/>
          <w:szCs w:val="20"/>
        </w:rPr>
        <w:t>, vol. 0, no. 0, p. 0, 2018, doi: 10.1007/s40891-017-0122-6.</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[17]</w:t>
      </w:r>
      <w:r w:rsidRPr="00562F84">
        <w:rPr>
          <w:rFonts w:ascii="Times New Roman" w:hAnsi="Times New Roman" w:cs="Times New Roman"/>
          <w:sz w:val="20"/>
          <w:szCs w:val="20"/>
        </w:rPr>
        <w:tab/>
        <w:t xml:space="preserve">S. R. Lo, R. Zhang, and J. Mak, “Geotextiles and Geomembranes Geosynthetic-encased stone columns in soft clay : A numerical study,” </w:t>
      </w:r>
      <w:r w:rsidRPr="00562F84">
        <w:rPr>
          <w:rFonts w:ascii="Times New Roman" w:hAnsi="Times New Roman" w:cs="Times New Roman"/>
          <w:i/>
          <w:iCs/>
          <w:sz w:val="20"/>
          <w:szCs w:val="20"/>
        </w:rPr>
        <w:t>Geotext. Geomembranes</w:t>
      </w:r>
      <w:r w:rsidRPr="00562F84">
        <w:rPr>
          <w:rFonts w:ascii="Times New Roman" w:hAnsi="Times New Roman" w:cs="Times New Roman"/>
          <w:sz w:val="20"/>
          <w:szCs w:val="20"/>
        </w:rPr>
        <w:t>, vol. 28, no. 3, pp. 292–302, 2010, doi: 10.1016/j.geotexmem.2009.09.015.</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[18]</w:t>
      </w:r>
      <w:r w:rsidRPr="00562F84">
        <w:rPr>
          <w:rFonts w:ascii="Times New Roman" w:hAnsi="Times New Roman" w:cs="Times New Roman"/>
          <w:sz w:val="20"/>
          <w:szCs w:val="20"/>
        </w:rPr>
        <w:tab/>
        <w:t>S. (2018) Lajevardi, S. H., Shamsi, H. R., Hamidi, M., &amp; Enami, “NUMERICAL AND EXPERIMENTAL STUDIES ON SINGLE STONE COLUMNS,” vol. 55, no. 5, pp. 340–345, 2018, doi: 10.1007/s11204-018-9546-9.</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[19]</w:t>
      </w:r>
      <w:r w:rsidRPr="00562F84">
        <w:rPr>
          <w:rFonts w:ascii="Times New Roman" w:hAnsi="Times New Roman" w:cs="Times New Roman"/>
          <w:sz w:val="20"/>
          <w:szCs w:val="20"/>
        </w:rPr>
        <w:tab/>
        <w:t xml:space="preserve">L. Keykhosropur, A. Soroush, and R. Imam, “Geotextiles and Geomembranes 3D numerical analyses of geosynthetic encased stone columns,” </w:t>
      </w:r>
      <w:r w:rsidRPr="00562F84">
        <w:rPr>
          <w:rFonts w:ascii="Times New Roman" w:hAnsi="Times New Roman" w:cs="Times New Roman"/>
          <w:i/>
          <w:iCs/>
          <w:sz w:val="20"/>
          <w:szCs w:val="20"/>
        </w:rPr>
        <w:t>Geotext. Geomembranes</w:t>
      </w:r>
      <w:r w:rsidRPr="00562F84">
        <w:rPr>
          <w:rFonts w:ascii="Times New Roman" w:hAnsi="Times New Roman" w:cs="Times New Roman"/>
          <w:sz w:val="20"/>
          <w:szCs w:val="20"/>
        </w:rPr>
        <w:t>, vol. 35, pp. 61–68, 2012, doi: 10.1016/j.geotexmem.2012.07.005.</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[20]</w:t>
      </w:r>
      <w:r w:rsidRPr="00562F84">
        <w:rPr>
          <w:rFonts w:ascii="Times New Roman" w:hAnsi="Times New Roman" w:cs="Times New Roman"/>
          <w:sz w:val="20"/>
          <w:szCs w:val="20"/>
        </w:rPr>
        <w:tab/>
        <w:t>M. Y. Fattah and Q. G. Majeed, “Finite Element Analysis of Geogrid Encased Stone Columns,” pp. 713–726, 2012, doi: 10.1007/s10706-011-9488-8.</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[21]</w:t>
      </w:r>
      <w:r w:rsidRPr="00562F84">
        <w:rPr>
          <w:rFonts w:ascii="Times New Roman" w:hAnsi="Times New Roman" w:cs="Times New Roman"/>
          <w:sz w:val="20"/>
          <w:szCs w:val="20"/>
        </w:rPr>
        <w:tab/>
        <w:t>M. B. D. Elsawy, “Behaviour of soft ground improved by conventional and geogrid-encased stone columns , based on FEM study,” no. 4, pp. 276–285, 2013.</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[22]</w:t>
      </w:r>
      <w:r w:rsidRPr="00562F84">
        <w:rPr>
          <w:rFonts w:ascii="Times New Roman" w:hAnsi="Times New Roman" w:cs="Times New Roman"/>
          <w:sz w:val="20"/>
          <w:szCs w:val="20"/>
        </w:rPr>
        <w:tab/>
        <w:t>A. J. Choobbasti and H. Pichka, “Improvement of soft clay using installation of geosynthetic-encased stone columns : numerical study,” pp. 597–607, 2014, doi: 10.1007/s12517-012-0735-y.</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[23]</w:t>
      </w:r>
      <w:r w:rsidRPr="00562F84">
        <w:rPr>
          <w:rFonts w:ascii="Times New Roman" w:hAnsi="Times New Roman" w:cs="Times New Roman"/>
          <w:sz w:val="20"/>
          <w:szCs w:val="20"/>
        </w:rPr>
        <w:tab/>
        <w:t>P. Andreou and V. Papadopoulos, “Factors Affecting the Settlement Estimation of Stone Column Reinforced Soils,” pp. 1175–1185, 2014, doi: 10.1007/s10706-014-9788-x.</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[24]</w:t>
      </w:r>
      <w:r w:rsidRPr="00562F84">
        <w:rPr>
          <w:rFonts w:ascii="Times New Roman" w:hAnsi="Times New Roman" w:cs="Times New Roman"/>
          <w:sz w:val="20"/>
          <w:szCs w:val="20"/>
        </w:rPr>
        <w:tab/>
        <w:t xml:space="preserve">M. Ali, </w:t>
      </w:r>
      <w:r w:rsidRPr="00562F84">
        <w:rPr>
          <w:rFonts w:ascii="Times New Roman" w:hAnsi="Times New Roman" w:cs="Times New Roman"/>
          <w:i/>
          <w:iCs/>
          <w:sz w:val="20"/>
          <w:szCs w:val="20"/>
        </w:rPr>
        <w:t>Behavior of Ordinary and Encased Stone Columns End-Bearing and Floating in Soft Clay ( Numerical Model )</w:t>
      </w:r>
      <w:r w:rsidRPr="00562F84">
        <w:rPr>
          <w:rFonts w:ascii="Times New Roman" w:hAnsi="Times New Roman" w:cs="Times New Roman"/>
          <w:sz w:val="20"/>
          <w:szCs w:val="20"/>
        </w:rPr>
        <w:t>, no. 2009. Springer International Publishing, 2019.</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[25]</w:t>
      </w:r>
      <w:r w:rsidRPr="00562F84">
        <w:rPr>
          <w:rFonts w:ascii="Times New Roman" w:hAnsi="Times New Roman" w:cs="Times New Roman"/>
          <w:sz w:val="20"/>
          <w:szCs w:val="20"/>
        </w:rPr>
        <w:tab/>
        <w:t xml:space="preserve">E. Journal </w:t>
      </w:r>
      <w:r w:rsidRPr="00562F84">
        <w:rPr>
          <w:rFonts w:ascii="Times New Roman" w:hAnsi="Times New Roman" w:cs="Times New Roman"/>
          <w:i/>
          <w:iCs/>
          <w:sz w:val="20"/>
          <w:szCs w:val="20"/>
        </w:rPr>
        <w:t>et al.</w:t>
      </w:r>
      <w:r w:rsidRPr="00562F84">
        <w:rPr>
          <w:rFonts w:ascii="Times New Roman" w:hAnsi="Times New Roman" w:cs="Times New Roman"/>
          <w:sz w:val="20"/>
          <w:szCs w:val="20"/>
        </w:rPr>
        <w:t>, “Performance Analysis of Reinforced Stone Columns Using Finite Element Method Performance Analysis of Reinforced Stone Columns Using Finite Element Method,” no. January, 2013.</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[26]</w:t>
      </w:r>
      <w:r w:rsidRPr="00562F84">
        <w:rPr>
          <w:rFonts w:ascii="Times New Roman" w:hAnsi="Times New Roman" w:cs="Times New Roman"/>
          <w:sz w:val="20"/>
          <w:szCs w:val="20"/>
        </w:rPr>
        <w:tab/>
        <w:t>A. J. C. A. Z. R. Noorzad, “Performance of Stone Columns in Soft Clay : Numerical Evaluation,” pp. 675–684, 2011, doi: 10.1007/s10706-011-9409-x.</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[27]</w:t>
      </w:r>
      <w:r w:rsidRPr="00562F84">
        <w:rPr>
          <w:rFonts w:ascii="Times New Roman" w:hAnsi="Times New Roman" w:cs="Times New Roman"/>
          <w:sz w:val="20"/>
          <w:szCs w:val="20"/>
        </w:rPr>
        <w:tab/>
        <w:t xml:space="preserve">S. Ellouzea and Z. B. and M. N. Z. , Mounir Bouassidaa, “Numerical analysis of the installation effects on the behaviour of soft clay </w:t>
      </w:r>
      <w:r w:rsidRPr="00562F84">
        <w:rPr>
          <w:rFonts w:ascii="Times New Roman" w:hAnsi="Times New Roman" w:cs="Times New Roman"/>
          <w:sz w:val="20"/>
          <w:szCs w:val="20"/>
        </w:rPr>
        <w:lastRenderedPageBreak/>
        <w:t>improved by stone columns Geomechanics and Geoengineering Numerical analysis of the installation effects on the behaviour of soft clay improved by stone columns,” no. April, 2016, doi: 10.1080/17486025.2016.1164903.</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[28]</w:t>
      </w:r>
      <w:r w:rsidRPr="00562F84">
        <w:rPr>
          <w:rFonts w:ascii="Times New Roman" w:hAnsi="Times New Roman" w:cs="Times New Roman"/>
          <w:sz w:val="20"/>
          <w:szCs w:val="20"/>
        </w:rPr>
        <w:tab/>
        <w:t>V. S. H. Mroueh and I. S. M. Bouassida, “Numerical Analysis of Elastoplastic Behavior of Stone Column Foundation,” pp. 813–825, 2012, doi: 10.1007/s10706-012-9500-y.</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[29]</w:t>
      </w:r>
      <w:r w:rsidRPr="00562F84">
        <w:rPr>
          <w:rFonts w:ascii="Times New Roman" w:hAnsi="Times New Roman" w:cs="Times New Roman"/>
          <w:sz w:val="20"/>
          <w:szCs w:val="20"/>
        </w:rPr>
        <w:tab/>
        <w:t>J. Castro, “Consolidation and deformation around stone columns : Numerical evaluation of analytical solutions,” no. March, 2011, doi: 10.1016/j.compgeo.2010.12.006.</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[30]</w:t>
      </w:r>
      <w:r w:rsidRPr="00562F84">
        <w:rPr>
          <w:rFonts w:ascii="Times New Roman" w:hAnsi="Times New Roman" w:cs="Times New Roman"/>
          <w:sz w:val="20"/>
          <w:szCs w:val="20"/>
        </w:rPr>
        <w:tab/>
        <w:t>C. Paper, G. S. Publication, K. Shien, N. Universiti, T. Mara, and P. Pinang, “Column Group Analyses for Stone Column Reinforced Foundation,” no. February 2014, 2016, doi: 10.1061/9780784413265.048.</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[31]</w:t>
      </w:r>
      <w:r w:rsidRPr="00562F84">
        <w:rPr>
          <w:rFonts w:ascii="Times New Roman" w:hAnsi="Times New Roman" w:cs="Times New Roman"/>
          <w:sz w:val="20"/>
          <w:szCs w:val="20"/>
        </w:rPr>
        <w:tab/>
        <w:t>C. Paper, K. Shien, N. Universiti, T. Mara, and P. Pinang, “Concentric Ring Approach in Stone Column Foundation Analysis,” no. DECEMBER 2011, 2016.</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[32]</w:t>
      </w:r>
      <w:r w:rsidRPr="00562F84">
        <w:rPr>
          <w:rFonts w:ascii="Times New Roman" w:hAnsi="Times New Roman" w:cs="Times New Roman"/>
          <w:sz w:val="20"/>
          <w:szCs w:val="20"/>
        </w:rPr>
        <w:tab/>
        <w:t xml:space="preserve">K. S. Ng and S. A. Tan, “Settlement Prediction of Stone Column Group,” </w:t>
      </w:r>
      <w:r w:rsidRPr="00562F84">
        <w:rPr>
          <w:rFonts w:ascii="Times New Roman" w:hAnsi="Times New Roman" w:cs="Times New Roman"/>
          <w:i/>
          <w:iCs/>
          <w:sz w:val="20"/>
          <w:szCs w:val="20"/>
        </w:rPr>
        <w:t>Int. J. Geosynth. Gr. Eng.</w:t>
      </w:r>
      <w:r w:rsidRPr="00562F84">
        <w:rPr>
          <w:rFonts w:ascii="Times New Roman" w:hAnsi="Times New Roman" w:cs="Times New Roman"/>
          <w:sz w:val="20"/>
          <w:szCs w:val="20"/>
        </w:rPr>
        <w:t>, vol. 1, no. 4, 2015, doi: 10.1007/s40891-015-0034-2.</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[33]</w:t>
      </w:r>
      <w:r w:rsidRPr="00562F84">
        <w:rPr>
          <w:rFonts w:ascii="Times New Roman" w:hAnsi="Times New Roman" w:cs="Times New Roman"/>
          <w:sz w:val="20"/>
          <w:szCs w:val="20"/>
        </w:rPr>
        <w:tab/>
        <w:t xml:space="preserve">A. Zahmatkesh, “Settlement evaluation of soft </w:t>
      </w:r>
      <w:r w:rsidRPr="00562F84">
        <w:rPr>
          <w:rFonts w:ascii="Times New Roman" w:hAnsi="Times New Roman" w:cs="Times New Roman"/>
          <w:sz w:val="20"/>
          <w:szCs w:val="20"/>
        </w:rPr>
        <w:lastRenderedPageBreak/>
        <w:t>clay reinforced with stone columns using the equivalent secant modulus Settlement evaluation of soft clay reinforced with stone columns using the equivalent secant modulus,” no. January, 2012, doi: 10.1007/s12517-010-0145-y.</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[34]</w:t>
      </w:r>
      <w:r w:rsidRPr="00562F84">
        <w:rPr>
          <w:rFonts w:ascii="Times New Roman" w:hAnsi="Times New Roman" w:cs="Times New Roman"/>
          <w:sz w:val="20"/>
          <w:szCs w:val="20"/>
        </w:rPr>
        <w:tab/>
        <w:t xml:space="preserve">M. Yildiz, “Determination Of Stress Concentration Factor In Stone Columns By Numerical Modelling,” </w:t>
      </w:r>
      <w:r w:rsidRPr="00562F84">
        <w:rPr>
          <w:rFonts w:ascii="Times New Roman" w:hAnsi="Times New Roman" w:cs="Times New Roman"/>
          <w:i/>
          <w:iCs/>
          <w:sz w:val="20"/>
          <w:szCs w:val="20"/>
        </w:rPr>
        <w:t>School of Natural and Applied Sciences</w:t>
      </w:r>
      <w:r w:rsidRPr="00562F84">
        <w:rPr>
          <w:rFonts w:ascii="Times New Roman" w:hAnsi="Times New Roman" w:cs="Times New Roman"/>
          <w:sz w:val="20"/>
          <w:szCs w:val="20"/>
        </w:rPr>
        <w:t>, vol. Master of, no. August. p. 95, 2013, [Online]. Available: internal-pdf://108.56.47.52/4-DETERMINATION OF STRESS CONCENTRATION FACTOR.pdf.</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[35]</w:t>
      </w:r>
      <w:r w:rsidRPr="00562F84">
        <w:rPr>
          <w:rFonts w:ascii="Times New Roman" w:hAnsi="Times New Roman" w:cs="Times New Roman"/>
          <w:sz w:val="20"/>
          <w:szCs w:val="20"/>
        </w:rPr>
        <w:tab/>
        <w:t>N. Smith, D. Welch, and L. Tunbridge, “Investigation of the Properties of Recent Nile Delta Deposits , Port Said , Egypt,” no. 2, 2015.</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[36]</w:t>
      </w:r>
      <w:r w:rsidRPr="00562F84">
        <w:rPr>
          <w:rFonts w:ascii="Times New Roman" w:hAnsi="Times New Roman" w:cs="Times New Roman"/>
          <w:sz w:val="20"/>
          <w:szCs w:val="20"/>
        </w:rPr>
        <w:tab/>
        <w:t xml:space="preserve">M. Asslan, “Factors Influencing Small-Strain Stiffness of soils and its Determination,” </w:t>
      </w:r>
      <w:r w:rsidRPr="00562F84">
        <w:rPr>
          <w:rFonts w:ascii="Times New Roman" w:hAnsi="Times New Roman" w:cs="Times New Roman"/>
          <w:i/>
          <w:iCs/>
          <w:sz w:val="20"/>
          <w:szCs w:val="20"/>
        </w:rPr>
        <w:t>Term Pap. Bauhaus …</w:t>
      </w:r>
      <w:r w:rsidRPr="00562F84">
        <w:rPr>
          <w:rFonts w:ascii="Times New Roman" w:hAnsi="Times New Roman" w:cs="Times New Roman"/>
          <w:sz w:val="20"/>
          <w:szCs w:val="20"/>
        </w:rPr>
        <w:t>, p. 70, 2008.</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[37]</w:t>
      </w:r>
      <w:r w:rsidRPr="00562F84">
        <w:rPr>
          <w:rFonts w:ascii="Times New Roman" w:hAnsi="Times New Roman" w:cs="Times New Roman"/>
          <w:sz w:val="20"/>
          <w:szCs w:val="20"/>
        </w:rPr>
        <w:tab/>
        <w:t xml:space="preserve">J. Erik Loehr, A. Lutenegger, B. Rosenblad, and A. Boeckmann, “Geotechnical Site Characterization,” </w:t>
      </w:r>
      <w:r w:rsidRPr="00562F84">
        <w:rPr>
          <w:rFonts w:ascii="Times New Roman" w:hAnsi="Times New Roman" w:cs="Times New Roman"/>
          <w:i/>
          <w:iCs/>
          <w:sz w:val="20"/>
          <w:szCs w:val="20"/>
        </w:rPr>
        <w:t>Geotech. Eng. Circ. No.5</w:t>
      </w:r>
      <w:r w:rsidRPr="00562F84">
        <w:rPr>
          <w:rFonts w:ascii="Times New Roman" w:hAnsi="Times New Roman" w:cs="Times New Roman"/>
          <w:sz w:val="20"/>
          <w:szCs w:val="20"/>
        </w:rPr>
        <w:t>, vol. FHWA NHI-1, no. 132031, 2017.</w:t>
      </w:r>
    </w:p>
    <w:p w:rsidR="008D06E0" w:rsidRPr="00562F84" w:rsidRDefault="00562F84" w:rsidP="00562F84">
      <w:pPr>
        <w:widowControl w:val="0"/>
        <w:autoSpaceDE w:val="0"/>
        <w:autoSpaceDN w:val="0"/>
        <w:adjustRightInd w:val="0"/>
        <w:snapToGrid w:val="0"/>
        <w:spacing w:after="0" w:line="240" w:lineRule="auto"/>
        <w:ind w:left="426" w:hanging="426"/>
        <w:jc w:val="both"/>
        <w:rPr>
          <w:rFonts w:ascii="Times New Roman" w:hAnsi="Times New Roman" w:cs="Times New Roman"/>
          <w:sz w:val="20"/>
          <w:szCs w:val="20"/>
        </w:rPr>
      </w:pPr>
      <w:r w:rsidRPr="00562F84">
        <w:rPr>
          <w:rFonts w:ascii="Times New Roman" w:hAnsi="Times New Roman" w:cs="Times New Roman"/>
          <w:sz w:val="20"/>
          <w:szCs w:val="20"/>
        </w:rPr>
        <w:t>[38]</w:t>
      </w:r>
      <w:r w:rsidRPr="00562F84">
        <w:rPr>
          <w:rFonts w:ascii="Times New Roman" w:hAnsi="Times New Roman" w:cs="Times New Roman"/>
          <w:sz w:val="20"/>
          <w:szCs w:val="20"/>
        </w:rPr>
        <w:tab/>
        <w:t>R. . Barksdale and R. C. Bachus, “Design and Construction Columns,” no. December 1983, 1983.</w:t>
      </w:r>
    </w:p>
    <w:p w:rsidR="008D06E0" w:rsidRPr="00562F84" w:rsidRDefault="008D06E0" w:rsidP="00562F84">
      <w:pPr>
        <w:adjustRightInd w:val="0"/>
        <w:snapToGrid w:val="0"/>
        <w:spacing w:after="0" w:line="240" w:lineRule="auto"/>
        <w:ind w:left="284" w:hanging="284"/>
        <w:jc w:val="both"/>
        <w:rPr>
          <w:rFonts w:asciiTheme="majorBidi" w:hAnsiTheme="majorBidi" w:cstheme="majorBidi" w:hint="eastAsia"/>
          <w:sz w:val="20"/>
          <w:szCs w:val="20"/>
          <w:lang w:eastAsia="zh-CN"/>
        </w:rPr>
      </w:pPr>
      <w:r w:rsidRPr="00562F84">
        <w:rPr>
          <w:rFonts w:asciiTheme="majorBidi" w:hAnsiTheme="majorBidi" w:cstheme="majorBidi"/>
          <w:sz w:val="20"/>
          <w:szCs w:val="20"/>
        </w:rPr>
        <w:fldChar w:fldCharType="end"/>
      </w:r>
    </w:p>
    <w:p w:rsidR="00562F84" w:rsidRPr="00562F84" w:rsidRDefault="00562F84" w:rsidP="00562F84">
      <w:pPr>
        <w:adjustRightInd w:val="0"/>
        <w:snapToGrid w:val="0"/>
        <w:spacing w:after="0" w:line="240" w:lineRule="auto"/>
        <w:ind w:left="284" w:hanging="284"/>
        <w:jc w:val="both"/>
        <w:rPr>
          <w:rFonts w:asciiTheme="majorBidi" w:hAnsiTheme="majorBidi" w:cstheme="majorBidi" w:hint="eastAsia"/>
          <w:sz w:val="20"/>
          <w:szCs w:val="20"/>
          <w:lang w:eastAsia="zh-CN" w:bidi="ar-EG"/>
        </w:rPr>
        <w:sectPr w:rsidR="00562F84" w:rsidRPr="00562F84">
          <w:type w:val="continuous"/>
          <w:pgSz w:w="12191" w:h="15819"/>
          <w:pgMar w:top="1440" w:right="1440" w:bottom="1440" w:left="1440" w:header="708" w:footer="708" w:gutter="0"/>
          <w:cols w:num="2" w:space="720" w:equalWidth="0">
            <w:col w:w="4443" w:space="425"/>
            <w:col w:w="4443"/>
          </w:cols>
          <w:rtlGutter/>
          <w:docGrid w:linePitch="360"/>
        </w:sectPr>
      </w:pPr>
    </w:p>
    <w:p w:rsidR="008D06E0" w:rsidRPr="00562F84" w:rsidRDefault="008D06E0" w:rsidP="00562F84">
      <w:pPr>
        <w:adjustRightInd w:val="0"/>
        <w:snapToGrid w:val="0"/>
        <w:spacing w:after="0" w:line="240" w:lineRule="auto"/>
        <w:ind w:left="284" w:hanging="284"/>
        <w:jc w:val="both"/>
        <w:rPr>
          <w:rFonts w:asciiTheme="majorBidi" w:hAnsiTheme="majorBidi" w:cstheme="majorBidi" w:hint="eastAsia"/>
          <w:sz w:val="20"/>
          <w:szCs w:val="20"/>
          <w:lang w:eastAsia="zh-CN" w:bidi="ar-EG"/>
        </w:rPr>
      </w:pPr>
    </w:p>
    <w:p w:rsidR="008D06E0" w:rsidRPr="00562F84" w:rsidRDefault="008D06E0" w:rsidP="00562F84">
      <w:pPr>
        <w:adjustRightInd w:val="0"/>
        <w:snapToGrid w:val="0"/>
        <w:spacing w:after="0" w:line="240" w:lineRule="auto"/>
        <w:rPr>
          <w:rFonts w:asciiTheme="majorBidi" w:hAnsiTheme="majorBidi" w:cstheme="majorBidi"/>
          <w:sz w:val="20"/>
          <w:szCs w:val="20"/>
        </w:rPr>
      </w:pPr>
    </w:p>
    <w:p w:rsidR="008D06E0" w:rsidRPr="00562F84" w:rsidRDefault="00562F84" w:rsidP="00562F84">
      <w:pPr>
        <w:adjustRightInd w:val="0"/>
        <w:snapToGrid w:val="0"/>
        <w:spacing w:after="0" w:line="240" w:lineRule="auto"/>
        <w:rPr>
          <w:sz w:val="20"/>
          <w:szCs w:val="20"/>
          <w:lang w:eastAsia="zh-CN"/>
        </w:rPr>
      </w:pPr>
      <w:r w:rsidRPr="00562F84">
        <w:rPr>
          <w:rFonts w:hint="eastAsia"/>
          <w:sz w:val="20"/>
          <w:szCs w:val="20"/>
          <w:lang w:eastAsia="zh-CN"/>
        </w:rPr>
        <w:t>9/6/2021</w:t>
      </w:r>
    </w:p>
    <w:sectPr w:rsidR="008D06E0" w:rsidRPr="00562F84" w:rsidSect="008D06E0">
      <w:type w:val="continuous"/>
      <w:pgSz w:w="12191" w:h="15819"/>
      <w:pgMar w:top="1440" w:right="1440" w:bottom="1440" w:left="1440" w:header="708" w:footer="708" w:gutter="0"/>
      <w:cols w:num="2" w:space="720" w:equalWidth="0">
        <w:col w:w="4443" w:space="425"/>
        <w:col w:w="4443"/>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B52" w:rsidRDefault="00FD6B52" w:rsidP="008D06E0">
      <w:pPr>
        <w:spacing w:after="0" w:line="240" w:lineRule="auto"/>
      </w:pPr>
      <w:r>
        <w:separator/>
      </w:r>
    </w:p>
  </w:endnote>
  <w:endnote w:type="continuationSeparator" w:id="0">
    <w:p w:rsidR="00FD6B52" w:rsidRDefault="00FD6B52" w:rsidP="008D06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URWPalladioL-Bol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84" w:rsidRDefault="00562F84">
    <w:pPr>
      <w:pStyle w:val="Footer"/>
    </w:pPr>
    <w:r>
      <w:pict>
        <v:shapetype id="_x0000_t202" coordsize="21600,21600" o:spt="202" path="m,l,21600r21600,l21600,xe">
          <v:stroke joinstyle="miter"/>
          <v:path gradientshapeok="t" o:connecttype="rect"/>
        </v:shapetype>
        <v:shape id="_x0000_s2049" type="#_x0000_t202" style="position:absolute;left:0;text-align:left;margin-left:231pt;margin-top:-6pt;width:2in;height:2in;z-index:251658240;mso-wrap-style:none;mso-position-horizontal-relative:margin" filled="f" stroked="f">
          <v:textbox style="mso-fit-shape-to-text:t" inset="0,0,0,0">
            <w:txbxContent>
              <w:p w:rsidR="00562F84" w:rsidRDefault="00562F84">
                <w:pPr>
                  <w:pStyle w:val="Footer"/>
                  <w:rPr>
                    <w:lang w:eastAsia="zh-CN"/>
                  </w:rPr>
                </w:pPr>
                <w:r>
                  <w:rPr>
                    <w:rFonts w:ascii="Times New Roman" w:hAnsi="Times New Roman" w:cs="Times New Roman"/>
                    <w:sz w:val="20"/>
                    <w:szCs w:val="20"/>
                    <w:lang w:eastAsia="zh-CN"/>
                  </w:rPr>
                  <w:fldChar w:fldCharType="begin"/>
                </w:r>
                <w:r>
                  <w:rPr>
                    <w:rFonts w:ascii="Times New Roman" w:hAnsi="Times New Roman" w:cs="Times New Roman"/>
                    <w:sz w:val="20"/>
                    <w:szCs w:val="20"/>
                    <w:lang w:eastAsia="zh-CN"/>
                  </w:rPr>
                  <w:instrText xml:space="preserve"> PAGE  \* MERGEFORMAT </w:instrText>
                </w:r>
                <w:r>
                  <w:rPr>
                    <w:rFonts w:ascii="Times New Roman" w:hAnsi="Times New Roman" w:cs="Times New Roman"/>
                    <w:sz w:val="20"/>
                    <w:szCs w:val="20"/>
                    <w:lang w:eastAsia="zh-CN"/>
                  </w:rPr>
                  <w:fldChar w:fldCharType="separate"/>
                </w:r>
                <w:r w:rsidR="009B0591">
                  <w:rPr>
                    <w:rFonts w:ascii="Times New Roman" w:hAnsi="Times New Roman" w:cs="Times New Roman"/>
                    <w:noProof/>
                    <w:sz w:val="20"/>
                    <w:szCs w:val="20"/>
                    <w:lang w:eastAsia="zh-CN"/>
                  </w:rPr>
                  <w:t>10</w:t>
                </w:r>
                <w:r>
                  <w:rPr>
                    <w:rFonts w:ascii="Times New Roman" w:hAnsi="Times New Roman" w:cs="Times New Roman"/>
                    <w:sz w:val="20"/>
                    <w:szCs w:val="20"/>
                    <w:lang w:eastAsia="zh-CN"/>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84" w:rsidRDefault="00562F84">
    <w:pPr>
      <w:pStyle w:val="Foo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 filled="f" stroked="f">
          <v:textbox style="mso-fit-shape-to-text:t" inset="0,0,0,0">
            <w:txbxContent>
              <w:p w:rsidR="00562F84" w:rsidRDefault="00562F84">
                <w:pPr>
                  <w:pStyle w:val="Footer"/>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9B0591">
                  <w:rPr>
                    <w:noProof/>
                    <w:lang w:eastAsia="zh-CN"/>
                  </w:rPr>
                  <w:t>1</w:t>
                </w:r>
                <w:r>
                  <w:rPr>
                    <w:rFonts w:hint="eastAsia"/>
                    <w:lang w:eastAsia="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B52" w:rsidRDefault="00FD6B52" w:rsidP="008D06E0">
      <w:pPr>
        <w:spacing w:after="0" w:line="240" w:lineRule="auto"/>
      </w:pPr>
      <w:r>
        <w:separator/>
      </w:r>
    </w:p>
  </w:footnote>
  <w:footnote w:type="continuationSeparator" w:id="0">
    <w:p w:rsidR="00FD6B52" w:rsidRDefault="00FD6B52" w:rsidP="008D06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84" w:rsidRDefault="00562F84">
    <w:pPr>
      <w:pBdr>
        <w:bottom w:val="thinThickMediumGap" w:sz="12" w:space="1" w:color="auto"/>
      </w:pBdr>
      <w:spacing w:after="0" w:line="240" w:lineRule="auto"/>
      <w:ind w:firstLineChars="200" w:firstLine="400"/>
      <w:rPr>
        <w:rFonts w:asciiTheme="majorBidi" w:hAnsiTheme="majorBidi" w:cstheme="majorBidi"/>
        <w:sz w:val="20"/>
        <w:szCs w:val="20"/>
      </w:rPr>
    </w:pPr>
    <w:bookmarkStart w:id="4" w:name="_Hlk302678399"/>
    <w:bookmarkStart w:id="5" w:name="OLE_LINK7"/>
    <w:bookmarkStart w:id="6" w:name="OLE_LINK6"/>
    <w:bookmarkStart w:id="7" w:name="OLE_LINK5"/>
    <w:bookmarkStart w:id="8" w:name="OLE_LINK4"/>
    <w:bookmarkStart w:id="9" w:name="_Hlk302678401"/>
    <w:bookmarkStart w:id="10" w:name="OLE_LINK3"/>
    <w:bookmarkStart w:id="11" w:name="OLE_LINK8"/>
    <w:bookmarkStart w:id="12" w:name="OLE_LINK11"/>
    <w:bookmarkStart w:id="13" w:name="OLE_LINK9"/>
    <w:bookmarkStart w:id="14" w:name="_Hlk313407879"/>
    <w:bookmarkStart w:id="15" w:name="_Hlk313407873"/>
    <w:bookmarkStart w:id="16" w:name="OLE_LINK10"/>
    <w:r>
      <w:rPr>
        <w:rFonts w:asciiTheme="majorBidi" w:hAnsiTheme="majorBidi" w:cstheme="majorBidi"/>
        <w:sz w:val="20"/>
        <w:szCs w:val="20"/>
      </w:rPr>
      <w:t>New York Science Journal 20</w:t>
    </w:r>
    <w:r>
      <w:rPr>
        <w:rFonts w:asciiTheme="majorBidi" w:hAnsiTheme="majorBidi" w:cstheme="majorBidi"/>
        <w:sz w:val="20"/>
        <w:szCs w:val="20"/>
        <w:lang w:eastAsia="zh-CN"/>
      </w:rPr>
      <w:t>21</w:t>
    </w:r>
    <w:r>
      <w:rPr>
        <w:rFonts w:asciiTheme="majorBidi" w:hAnsiTheme="majorBidi" w:cstheme="majorBidi"/>
        <w:sz w:val="20"/>
        <w:szCs w:val="20"/>
      </w:rPr>
      <w:t>;1</w:t>
    </w:r>
    <w:r>
      <w:rPr>
        <w:rFonts w:asciiTheme="majorBidi" w:hAnsiTheme="majorBidi" w:cstheme="majorBidi"/>
        <w:sz w:val="20"/>
        <w:szCs w:val="20"/>
        <w:lang w:eastAsia="zh-CN"/>
      </w:rPr>
      <w:t>4</w:t>
    </w:r>
    <w:r>
      <w:rPr>
        <w:rFonts w:asciiTheme="majorBidi" w:hAnsiTheme="majorBidi" w:cstheme="majorBidi"/>
        <w:sz w:val="20"/>
        <w:szCs w:val="20"/>
      </w:rPr>
      <w:t>(</w:t>
    </w:r>
    <w:r>
      <w:rPr>
        <w:rFonts w:asciiTheme="majorBidi" w:hAnsiTheme="majorBidi" w:cstheme="majorBidi" w:hint="eastAsia"/>
        <w:sz w:val="20"/>
        <w:szCs w:val="20"/>
        <w:lang w:eastAsia="zh-CN"/>
      </w:rPr>
      <w:t>9</w:t>
    </w:r>
    <w:r>
      <w:rPr>
        <w:rFonts w:asciiTheme="majorBidi" w:hAnsiTheme="majorBidi" w:cstheme="majorBidi"/>
        <w:sz w:val="20"/>
        <w:szCs w:val="20"/>
      </w:rPr>
      <w:t>)</w:t>
    </w:r>
    <w:r>
      <w:rPr>
        <w:rFonts w:asciiTheme="majorBidi" w:hAnsiTheme="majorBidi" w:cstheme="majorBidi"/>
        <w:iCs/>
        <w:sz w:val="20"/>
        <w:szCs w:val="20"/>
      </w:rPr>
      <w:t xml:space="preserve">  </w:t>
    </w:r>
    <w:r>
      <w:rPr>
        <w:rFonts w:asciiTheme="majorBidi" w:hAnsiTheme="majorBidi" w:cstheme="majorBidi"/>
        <w:iCs/>
        <w:sz w:val="20"/>
        <w:szCs w:val="20"/>
        <w:lang w:eastAsia="zh-CN"/>
      </w:rPr>
      <w:t xml:space="preserve">                                        </w:t>
    </w:r>
    <w:hyperlink r:id="rId1" w:history="1">
      <w:r>
        <w:rPr>
          <w:rFonts w:asciiTheme="majorBidi" w:hAnsiTheme="majorBidi" w:cstheme="majorBidi"/>
          <w:color w:val="0000FF"/>
          <w:sz w:val="20"/>
          <w:szCs w:val="20"/>
          <w:u w:val="single"/>
        </w:rPr>
        <w:t>http://www.sciencepub.net/newyork</w:t>
      </w:r>
    </w:hyperlink>
    <w:bookmarkEnd w:id="4"/>
    <w:bookmarkEnd w:id="5"/>
    <w:bookmarkEnd w:id="6"/>
    <w:bookmarkEnd w:id="7"/>
    <w:bookmarkEnd w:id="8"/>
    <w:bookmarkEnd w:id="9"/>
    <w:bookmarkEnd w:id="10"/>
    <w:r>
      <w:rPr>
        <w:rFonts w:asciiTheme="majorBidi" w:hAnsiTheme="majorBidi" w:cstheme="majorBidi"/>
        <w:sz w:val="20"/>
        <w:szCs w:val="20"/>
      </w:rPr>
      <w:t xml:space="preserve"> </w:t>
    </w:r>
    <w:r>
      <w:rPr>
        <w:rFonts w:asciiTheme="majorBidi" w:hAnsiTheme="majorBidi" w:cstheme="majorBidi"/>
        <w:b/>
        <w:i/>
        <w:color w:val="FF0000"/>
        <w:sz w:val="20"/>
        <w:szCs w:val="20"/>
        <w:bdr w:val="single" w:sz="4" w:space="0" w:color="FF0000"/>
      </w:rPr>
      <w:t>NYJ</w:t>
    </w:r>
    <w:bookmarkEnd w:id="11"/>
    <w:bookmarkEnd w:id="12"/>
    <w:bookmarkEnd w:id="13"/>
    <w:bookmarkEnd w:id="14"/>
    <w:bookmarkEnd w:id="15"/>
    <w:bookmarkEnd w:id="16"/>
  </w:p>
  <w:p w:rsidR="00562F84" w:rsidRDefault="00562F84">
    <w:pPr>
      <w:pStyle w:val="Header"/>
      <w:bidi w:val="0"/>
      <w:rPr>
        <w:lang w:bidi="ar-EG"/>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84" w:rsidRDefault="00562F84">
    <w:pPr>
      <w:pStyle w:val="Header"/>
      <w:rPr>
        <w:lang w:bidi="ar-EG"/>
      </w:rPr>
    </w:pPr>
    <w:r>
      <w:rPr>
        <w:noProof/>
        <w:szCs w:val="20"/>
        <w:lang w:eastAsia="zh-CN"/>
      </w:rPr>
      <w:drawing>
        <wp:inline distT="0" distB="0" distL="114300" distR="114300">
          <wp:extent cx="5883910" cy="765810"/>
          <wp:effectExtent l="0" t="0" r="2540" b="1524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
                  <a:stretch>
                    <a:fillRect/>
                  </a:stretch>
                </pic:blipFill>
                <pic:spPr>
                  <a:xfrm>
                    <a:off x="0" y="0"/>
                    <a:ext cx="5883910" cy="76581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E01FC7"/>
    <w:rsid w:val="00004CFA"/>
    <w:rsid w:val="00020F92"/>
    <w:rsid w:val="0008078D"/>
    <w:rsid w:val="000F1AAE"/>
    <w:rsid w:val="001932DA"/>
    <w:rsid w:val="001952E0"/>
    <w:rsid w:val="001B167A"/>
    <w:rsid w:val="0024323B"/>
    <w:rsid w:val="002D2031"/>
    <w:rsid w:val="00305558"/>
    <w:rsid w:val="00337D07"/>
    <w:rsid w:val="00360CC3"/>
    <w:rsid w:val="003D3735"/>
    <w:rsid w:val="004501A0"/>
    <w:rsid w:val="004A5994"/>
    <w:rsid w:val="00562F84"/>
    <w:rsid w:val="006E646D"/>
    <w:rsid w:val="008478B4"/>
    <w:rsid w:val="008D00EC"/>
    <w:rsid w:val="008D06E0"/>
    <w:rsid w:val="009A6E1E"/>
    <w:rsid w:val="009B0591"/>
    <w:rsid w:val="009C4C16"/>
    <w:rsid w:val="00A934F4"/>
    <w:rsid w:val="00AD101C"/>
    <w:rsid w:val="00AE5A70"/>
    <w:rsid w:val="00B234E8"/>
    <w:rsid w:val="00CA5507"/>
    <w:rsid w:val="00CD0C96"/>
    <w:rsid w:val="00CD4147"/>
    <w:rsid w:val="00D5164F"/>
    <w:rsid w:val="00E01FC7"/>
    <w:rsid w:val="00E96F22"/>
    <w:rsid w:val="00EE2E5E"/>
    <w:rsid w:val="00EF58F9"/>
    <w:rsid w:val="00F76161"/>
    <w:rsid w:val="00F82A8C"/>
    <w:rsid w:val="00FD6B52"/>
    <w:rsid w:val="224566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6E0"/>
    <w:rPr>
      <w:rFonts w:asciiTheme="minorHAnsi" w:eastAsiaTheme="minorEastAsia" w:hAnsiTheme="minorHAnsi" w:cstheme="minorBidi"/>
      <w:sz w:val="22"/>
      <w:szCs w:val="22"/>
      <w:lang w:eastAsia="en-US"/>
    </w:rPr>
  </w:style>
  <w:style w:type="paragraph" w:styleId="Heading1">
    <w:name w:val="heading 1"/>
    <w:basedOn w:val="Normal"/>
    <w:next w:val="Normal"/>
    <w:link w:val="Heading1Char"/>
    <w:uiPriority w:val="9"/>
    <w:qFormat/>
    <w:rsid w:val="008D06E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D06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D06E0"/>
    <w:pPr>
      <w:bidi/>
      <w:spacing w:line="240" w:lineRule="auto"/>
    </w:pPr>
    <w:rPr>
      <w:b/>
      <w:bCs/>
      <w:color w:val="4F81BD" w:themeColor="accent1"/>
      <w:sz w:val="18"/>
      <w:szCs w:val="18"/>
    </w:rPr>
  </w:style>
  <w:style w:type="paragraph" w:styleId="DocumentMap">
    <w:name w:val="Document Map"/>
    <w:basedOn w:val="Normal"/>
    <w:link w:val="DocumentMapChar"/>
    <w:uiPriority w:val="99"/>
    <w:semiHidden/>
    <w:unhideWhenUsed/>
    <w:rsid w:val="008D06E0"/>
    <w:pPr>
      <w:bidi/>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rsid w:val="008D06E0"/>
    <w:pPr>
      <w:bidi/>
      <w:spacing w:after="160" w:line="240" w:lineRule="auto"/>
    </w:pPr>
    <w:rPr>
      <w:sz w:val="20"/>
      <w:szCs w:val="20"/>
    </w:rPr>
  </w:style>
  <w:style w:type="paragraph" w:styleId="BalloonText">
    <w:name w:val="Balloon Text"/>
    <w:basedOn w:val="Normal"/>
    <w:link w:val="BalloonTextChar"/>
    <w:uiPriority w:val="99"/>
    <w:semiHidden/>
    <w:unhideWhenUsed/>
    <w:rsid w:val="008D06E0"/>
    <w:pPr>
      <w:bidi/>
      <w:spacing w:after="0" w:line="240" w:lineRule="auto"/>
    </w:pPr>
    <w:rPr>
      <w:rFonts w:ascii="Segoe UI" w:hAnsi="Segoe UI" w:cs="Segoe UI"/>
      <w:sz w:val="18"/>
      <w:szCs w:val="18"/>
    </w:rPr>
  </w:style>
  <w:style w:type="paragraph" w:styleId="Footer">
    <w:name w:val="footer"/>
    <w:basedOn w:val="Normal"/>
    <w:link w:val="FooterChar"/>
    <w:uiPriority w:val="99"/>
    <w:unhideWhenUsed/>
    <w:rsid w:val="008D06E0"/>
    <w:pPr>
      <w:tabs>
        <w:tab w:val="center" w:pos="4680"/>
        <w:tab w:val="right" w:pos="9360"/>
      </w:tabs>
      <w:bidi/>
      <w:spacing w:after="0" w:line="240" w:lineRule="auto"/>
    </w:pPr>
  </w:style>
  <w:style w:type="paragraph" w:styleId="Header">
    <w:name w:val="header"/>
    <w:basedOn w:val="Normal"/>
    <w:link w:val="HeaderChar"/>
    <w:uiPriority w:val="99"/>
    <w:unhideWhenUsed/>
    <w:rsid w:val="008D06E0"/>
    <w:pPr>
      <w:tabs>
        <w:tab w:val="center" w:pos="4680"/>
        <w:tab w:val="right" w:pos="9360"/>
      </w:tabs>
      <w:bidi/>
      <w:spacing w:after="0" w:line="240" w:lineRule="auto"/>
    </w:pPr>
  </w:style>
  <w:style w:type="paragraph" w:styleId="NormalWeb">
    <w:name w:val="Normal (Web)"/>
    <w:basedOn w:val="Normal"/>
    <w:uiPriority w:val="99"/>
    <w:unhideWhenUsed/>
    <w:rsid w:val="008D06E0"/>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8D06E0"/>
    <w:rPr>
      <w:b/>
      <w:bCs/>
    </w:rPr>
  </w:style>
  <w:style w:type="table" w:styleId="TableGrid">
    <w:name w:val="Table Grid"/>
    <w:basedOn w:val="TableNormal"/>
    <w:uiPriority w:val="39"/>
    <w:rsid w:val="008D06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rsid w:val="008D06E0"/>
    <w:pPr>
      <w:spacing w:after="0" w:line="240" w:lineRule="auto"/>
    </w:p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character" w:styleId="Hyperlink">
    <w:name w:val="Hyperlink"/>
    <w:basedOn w:val="DefaultParagraphFont"/>
    <w:uiPriority w:val="99"/>
    <w:unhideWhenUsed/>
    <w:rsid w:val="008D06E0"/>
    <w:rPr>
      <w:color w:val="0000FF" w:themeColor="hyperlink"/>
      <w:u w:val="single"/>
    </w:rPr>
  </w:style>
  <w:style w:type="character" w:styleId="CommentReference">
    <w:name w:val="annotation reference"/>
    <w:basedOn w:val="DefaultParagraphFont"/>
    <w:uiPriority w:val="99"/>
    <w:semiHidden/>
    <w:unhideWhenUsed/>
    <w:rsid w:val="008D06E0"/>
    <w:rPr>
      <w:sz w:val="16"/>
      <w:szCs w:val="16"/>
    </w:rPr>
  </w:style>
  <w:style w:type="paragraph" w:customStyle="1" w:styleId="Head1">
    <w:name w:val="Head 1"/>
    <w:basedOn w:val="Heading1"/>
    <w:link w:val="Head1Char"/>
    <w:qFormat/>
    <w:rsid w:val="008D06E0"/>
    <w:pPr>
      <w:spacing w:line="259" w:lineRule="auto"/>
    </w:pPr>
    <w:rPr>
      <w:rFonts w:asciiTheme="majorBidi" w:hAnsiTheme="majorBidi"/>
      <w:b/>
      <w:sz w:val="28"/>
    </w:rPr>
  </w:style>
  <w:style w:type="character" w:customStyle="1" w:styleId="Head1Char">
    <w:name w:val="Head 1 Char"/>
    <w:basedOn w:val="Heading1Char"/>
    <w:link w:val="Head1"/>
    <w:rsid w:val="008D06E0"/>
    <w:rPr>
      <w:rFonts w:asciiTheme="majorBidi" w:eastAsiaTheme="majorEastAsia" w:hAnsiTheme="majorBidi" w:cstheme="majorBidi"/>
      <w:b/>
      <w:color w:val="365F91" w:themeColor="accent1" w:themeShade="BF"/>
      <w:sz w:val="28"/>
      <w:szCs w:val="32"/>
    </w:rPr>
  </w:style>
  <w:style w:type="character" w:customStyle="1" w:styleId="Heading1Char">
    <w:name w:val="Heading 1 Char"/>
    <w:basedOn w:val="DefaultParagraphFont"/>
    <w:link w:val="Heading1"/>
    <w:uiPriority w:val="9"/>
    <w:rsid w:val="008D06E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D06E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8D06E0"/>
    <w:pPr>
      <w:bidi/>
      <w:spacing w:after="160" w:line="259" w:lineRule="auto"/>
      <w:ind w:left="720"/>
      <w:contextualSpacing/>
    </w:pPr>
  </w:style>
  <w:style w:type="table" w:customStyle="1" w:styleId="GridTable41">
    <w:name w:val="Grid Table 41"/>
    <w:basedOn w:val="TableNormal"/>
    <w:uiPriority w:val="49"/>
    <w:rsid w:val="008D06E0"/>
    <w:pPr>
      <w:spacing w:after="0" w:line="240" w:lineRule="auto"/>
    </w:p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rsid w:val="008D06E0"/>
    <w:rPr>
      <w:rFonts w:ascii="URWPalladioL-Bold" w:hAnsi="URWPalladioL-Bold" w:hint="default"/>
      <w:b/>
      <w:bCs/>
      <w:color w:val="000000"/>
      <w:sz w:val="20"/>
      <w:szCs w:val="20"/>
    </w:rPr>
  </w:style>
  <w:style w:type="character" w:customStyle="1" w:styleId="CommentTextChar">
    <w:name w:val="Comment Text Char"/>
    <w:basedOn w:val="DefaultParagraphFont"/>
    <w:link w:val="CommentText"/>
    <w:uiPriority w:val="99"/>
    <w:semiHidden/>
    <w:rsid w:val="008D06E0"/>
    <w:rPr>
      <w:sz w:val="20"/>
      <w:szCs w:val="20"/>
    </w:rPr>
  </w:style>
  <w:style w:type="character" w:customStyle="1" w:styleId="CommentSubjectChar">
    <w:name w:val="Comment Subject Char"/>
    <w:basedOn w:val="CommentTextChar"/>
    <w:link w:val="CommentSubject"/>
    <w:uiPriority w:val="99"/>
    <w:semiHidden/>
    <w:qFormat/>
    <w:rsid w:val="008D06E0"/>
    <w:rPr>
      <w:b/>
      <w:bCs/>
      <w:sz w:val="20"/>
      <w:szCs w:val="20"/>
    </w:rPr>
  </w:style>
  <w:style w:type="character" w:customStyle="1" w:styleId="BalloonTextChar">
    <w:name w:val="Balloon Text Char"/>
    <w:basedOn w:val="DefaultParagraphFont"/>
    <w:link w:val="BalloonText"/>
    <w:uiPriority w:val="99"/>
    <w:semiHidden/>
    <w:rsid w:val="008D06E0"/>
    <w:rPr>
      <w:rFonts w:ascii="Segoe UI" w:hAnsi="Segoe UI" w:cs="Segoe UI"/>
      <w:sz w:val="18"/>
      <w:szCs w:val="18"/>
    </w:rPr>
  </w:style>
  <w:style w:type="character" w:customStyle="1" w:styleId="HeaderChar">
    <w:name w:val="Header Char"/>
    <w:basedOn w:val="DefaultParagraphFont"/>
    <w:link w:val="Header"/>
    <w:uiPriority w:val="99"/>
    <w:qFormat/>
    <w:rsid w:val="008D06E0"/>
  </w:style>
  <w:style w:type="character" w:customStyle="1" w:styleId="FooterChar">
    <w:name w:val="Footer Char"/>
    <w:basedOn w:val="DefaultParagraphFont"/>
    <w:link w:val="Footer"/>
    <w:uiPriority w:val="99"/>
    <w:qFormat/>
    <w:rsid w:val="008D06E0"/>
  </w:style>
  <w:style w:type="character" w:customStyle="1" w:styleId="DocumentMapChar">
    <w:name w:val="Document Map Char"/>
    <w:basedOn w:val="DefaultParagraphFont"/>
    <w:link w:val="DocumentMap"/>
    <w:uiPriority w:val="99"/>
    <w:semiHidden/>
    <w:rsid w:val="008D06E0"/>
    <w:rPr>
      <w:rFonts w:ascii="Tahoma" w:hAnsi="Tahoma" w:cs="Tahoma"/>
      <w:sz w:val="16"/>
      <w:szCs w:val="16"/>
    </w:rPr>
  </w:style>
  <w:style w:type="table" w:customStyle="1" w:styleId="GridTable5Dark1">
    <w:name w:val="Grid Table 5 Dark1"/>
    <w:basedOn w:val="TableNormal"/>
    <w:uiPriority w:val="50"/>
    <w:rsid w:val="008D06E0"/>
    <w:pPr>
      <w:spacing w:after="0" w:line="240" w:lineRule="auto"/>
    </w:p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NoSpacing">
    <w:name w:val="No Spacing"/>
    <w:uiPriority w:val="1"/>
    <w:qFormat/>
    <w:rsid w:val="008D06E0"/>
    <w:pPr>
      <w:bidi/>
      <w:spacing w:after="0" w:line="240" w:lineRule="auto"/>
    </w:pPr>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fayrouzyasser14@mans.edu.eg" TargetMode="Externa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www.dx.doi.org/10.7537/marsnys140921.01"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A4D29A-8993-4D7C-B0A4-AABAD031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11348</Words>
  <Characters>64686</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Fayrouz Yasser</dc:creator>
  <cp:lastModifiedBy>Administrator</cp:lastModifiedBy>
  <cp:revision>5</cp:revision>
  <dcterms:created xsi:type="dcterms:W3CDTF">2021-09-06T22:40:00Z</dcterms:created>
  <dcterms:modified xsi:type="dcterms:W3CDTF">2021-09-09T03:39:00Z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19d86c7a-5eb1-3c45-be20-4d49b2a4c0e3</vt:lpwstr>
  </property>
  <property fmtid="{D5CDD505-2E9C-101B-9397-08002B2CF9AE}" pid="25" name="KSOProductBuildVer">
    <vt:lpwstr>2052-11.1.0.10314</vt:lpwstr>
  </property>
</Properties>
</file>