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3B" w:rsidRPr="009761E1" w:rsidRDefault="00B16C3B" w:rsidP="00DF1692">
      <w:pPr>
        <w:pStyle w:val="Header"/>
        <w:adjustRightInd w:val="0"/>
        <w:snapToGrid w:val="0"/>
        <w:jc w:val="center"/>
        <w:rPr>
          <w:rFonts w:ascii="Times New Roman" w:hAnsi="Times New Roman"/>
          <w:b/>
          <w:color w:val="000000" w:themeColor="text1"/>
          <w:sz w:val="20"/>
          <w:szCs w:val="20"/>
          <w:lang w:val="en-US"/>
        </w:rPr>
      </w:pPr>
      <w:bookmarkStart w:id="0" w:name="_Hlk77129323"/>
    </w:p>
    <w:p w:rsidR="00B16C3B" w:rsidRPr="009761E1" w:rsidRDefault="00886162" w:rsidP="00DF1692">
      <w:pPr>
        <w:pStyle w:val="Header"/>
        <w:adjustRightInd w:val="0"/>
        <w:snapToGrid w:val="0"/>
        <w:jc w:val="center"/>
        <w:rPr>
          <w:rFonts w:ascii="Times New Roman" w:eastAsia="宋体" w:hAnsi="Times New Roman"/>
          <w:b/>
          <w:color w:val="000000" w:themeColor="text1"/>
          <w:sz w:val="20"/>
          <w:szCs w:val="20"/>
          <w:lang w:val="en-US" w:eastAsia="zh-CN"/>
        </w:rPr>
      </w:pPr>
      <w:r w:rsidRPr="009761E1">
        <w:rPr>
          <w:rFonts w:ascii="Times New Roman" w:hAnsi="Times New Roman"/>
          <w:b/>
          <w:color w:val="000000" w:themeColor="text1"/>
          <w:sz w:val="20"/>
          <w:szCs w:val="20"/>
          <w:lang w:val="en-US"/>
        </w:rPr>
        <w:t>Molecular characterization, seasonality, gonotrophic stages and parity status of malaria vectors in a ru</w:t>
      </w:r>
      <w:bookmarkStart w:id="1" w:name="_GoBack"/>
      <w:bookmarkEnd w:id="1"/>
      <w:r w:rsidRPr="009761E1">
        <w:rPr>
          <w:rFonts w:ascii="Times New Roman" w:hAnsi="Times New Roman"/>
          <w:b/>
          <w:color w:val="000000" w:themeColor="text1"/>
          <w:sz w:val="20"/>
          <w:szCs w:val="20"/>
          <w:lang w:val="en-US"/>
        </w:rPr>
        <w:t>ral community</w:t>
      </w:r>
    </w:p>
    <w:p w:rsidR="00B16C3B" w:rsidRPr="009761E1" w:rsidRDefault="00B16C3B" w:rsidP="00DF1692">
      <w:pPr>
        <w:pStyle w:val="Header"/>
        <w:adjustRightInd w:val="0"/>
        <w:snapToGrid w:val="0"/>
        <w:jc w:val="center"/>
        <w:rPr>
          <w:rFonts w:ascii="Times New Roman" w:eastAsia="宋体" w:hAnsi="Times New Roman"/>
          <w:b/>
          <w:color w:val="000000" w:themeColor="text1"/>
          <w:sz w:val="20"/>
          <w:szCs w:val="20"/>
          <w:lang w:val="en-US" w:eastAsia="zh-CN"/>
        </w:rPr>
      </w:pPr>
    </w:p>
    <w:p w:rsidR="00B16C3B" w:rsidRPr="009761E1" w:rsidRDefault="00886162" w:rsidP="00DF1692">
      <w:pPr>
        <w:adjustRightInd w:val="0"/>
        <w:snapToGrid w:val="0"/>
        <w:spacing w:after="0" w:line="240" w:lineRule="auto"/>
        <w:ind w:left="128"/>
        <w:jc w:val="center"/>
        <w:rPr>
          <w:rFonts w:ascii="Times New Roman" w:hAnsi="Times New Roman"/>
          <w:sz w:val="20"/>
          <w:szCs w:val="20"/>
          <w:vertAlign w:val="superscript"/>
        </w:rPr>
      </w:pPr>
      <w:r w:rsidRPr="009761E1">
        <w:rPr>
          <w:rFonts w:ascii="Times New Roman" w:hAnsi="Times New Roman"/>
          <w:sz w:val="20"/>
          <w:szCs w:val="20"/>
        </w:rPr>
        <w:t>Obi, Onyinye Juliet</w:t>
      </w:r>
      <w:r w:rsidRPr="009761E1">
        <w:rPr>
          <w:rFonts w:ascii="Times New Roman" w:hAnsi="Times New Roman"/>
          <w:sz w:val="20"/>
          <w:szCs w:val="20"/>
          <w:vertAlign w:val="superscript"/>
        </w:rPr>
        <w:t>1</w:t>
      </w:r>
      <w:r w:rsidRPr="009761E1">
        <w:rPr>
          <w:rFonts w:ascii="Times New Roman" w:hAnsi="Times New Roman"/>
          <w:sz w:val="20"/>
          <w:szCs w:val="20"/>
        </w:rPr>
        <w:t>,</w:t>
      </w:r>
      <w:r w:rsidR="00DF1692" w:rsidRPr="009761E1">
        <w:rPr>
          <w:rFonts w:ascii="Times New Roman" w:hAnsi="Times New Roman"/>
          <w:sz w:val="20"/>
          <w:szCs w:val="20"/>
        </w:rPr>
        <w:t xml:space="preserve"> </w:t>
      </w:r>
      <w:r w:rsidRPr="009761E1">
        <w:rPr>
          <w:rFonts w:ascii="Times New Roman" w:hAnsi="Times New Roman"/>
          <w:sz w:val="20"/>
          <w:szCs w:val="20"/>
        </w:rPr>
        <w:t>Onyali, Ikechukwu Oliver</w:t>
      </w:r>
      <w:r w:rsidRPr="009761E1">
        <w:rPr>
          <w:rFonts w:ascii="Times New Roman" w:hAnsi="Times New Roman"/>
          <w:sz w:val="20"/>
          <w:szCs w:val="20"/>
          <w:vertAlign w:val="superscript"/>
        </w:rPr>
        <w:t>1</w:t>
      </w:r>
      <w:r w:rsidRPr="009761E1">
        <w:rPr>
          <w:rFonts w:ascii="Times New Roman" w:hAnsi="Times New Roman"/>
          <w:sz w:val="20"/>
          <w:szCs w:val="20"/>
        </w:rPr>
        <w:t>,</w:t>
      </w:r>
      <w:r w:rsidR="00DF1692" w:rsidRPr="009761E1">
        <w:rPr>
          <w:rFonts w:ascii="Times New Roman" w:hAnsi="Times New Roman"/>
          <w:sz w:val="20"/>
          <w:szCs w:val="20"/>
        </w:rPr>
        <w:t xml:space="preserve"> </w:t>
      </w:r>
      <w:r w:rsidRPr="009761E1">
        <w:rPr>
          <w:rFonts w:ascii="Times New Roman" w:hAnsi="Times New Roman"/>
          <w:sz w:val="20"/>
          <w:szCs w:val="20"/>
        </w:rPr>
        <w:t xml:space="preserve">Ikpeze, Obiora </w:t>
      </w:r>
      <w:r w:rsidRPr="009761E1">
        <w:rPr>
          <w:rFonts w:ascii="Times New Roman" w:hAnsi="Times New Roman"/>
          <w:sz w:val="20"/>
          <w:szCs w:val="20"/>
        </w:rPr>
        <w:t>Osegboka</w:t>
      </w:r>
      <w:r w:rsidRPr="009761E1">
        <w:rPr>
          <w:rFonts w:ascii="Times New Roman" w:hAnsi="Times New Roman"/>
          <w:sz w:val="20"/>
          <w:szCs w:val="20"/>
          <w:vertAlign w:val="superscript"/>
        </w:rPr>
        <w:t>1</w:t>
      </w:r>
      <w:r w:rsidRPr="009761E1">
        <w:rPr>
          <w:rFonts w:ascii="Times New Roman" w:hAnsi="Times New Roman"/>
          <w:sz w:val="20"/>
          <w:szCs w:val="20"/>
        </w:rPr>
        <w:t>,</w:t>
      </w:r>
      <w:r w:rsidR="00DF1692" w:rsidRPr="009761E1">
        <w:rPr>
          <w:rFonts w:ascii="Times New Roman" w:hAnsi="Times New Roman"/>
          <w:sz w:val="20"/>
          <w:szCs w:val="20"/>
        </w:rPr>
        <w:t xml:space="preserve"> </w:t>
      </w:r>
      <w:r w:rsidRPr="009761E1">
        <w:rPr>
          <w:rFonts w:ascii="Times New Roman" w:hAnsi="Times New Roman"/>
          <w:sz w:val="20"/>
          <w:szCs w:val="20"/>
        </w:rPr>
        <w:t>Ebuka, Kingsley Ezihe</w:t>
      </w:r>
      <w:r w:rsidRPr="009761E1">
        <w:rPr>
          <w:rFonts w:ascii="Times New Roman" w:hAnsi="Times New Roman"/>
          <w:sz w:val="20"/>
          <w:szCs w:val="20"/>
          <w:vertAlign w:val="superscript"/>
        </w:rPr>
        <w:t xml:space="preserve"> 2*</w:t>
      </w:r>
      <w:r w:rsidRPr="009761E1">
        <w:rPr>
          <w:rFonts w:ascii="Times New Roman" w:hAnsi="Times New Roman"/>
          <w:sz w:val="20"/>
          <w:szCs w:val="20"/>
        </w:rPr>
        <w:t>, Nwangwu, Udoka Chukwubuofu</w:t>
      </w:r>
      <w:r w:rsidRPr="009761E1">
        <w:rPr>
          <w:rFonts w:ascii="Times New Roman" w:hAnsi="Times New Roman"/>
          <w:sz w:val="20"/>
          <w:szCs w:val="20"/>
          <w:vertAlign w:val="superscript"/>
        </w:rPr>
        <w:t>2</w:t>
      </w:r>
      <w:r w:rsidRPr="009761E1">
        <w:rPr>
          <w:rFonts w:ascii="Times New Roman" w:hAnsi="Times New Roman"/>
          <w:sz w:val="20"/>
          <w:szCs w:val="20"/>
        </w:rPr>
        <w:t>, Tolulope Oyeniyi</w:t>
      </w:r>
      <w:r w:rsidRPr="009761E1">
        <w:rPr>
          <w:rFonts w:ascii="Times New Roman" w:hAnsi="Times New Roman"/>
          <w:sz w:val="20"/>
          <w:szCs w:val="20"/>
          <w:vertAlign w:val="superscript"/>
        </w:rPr>
        <w:t>3</w:t>
      </w:r>
    </w:p>
    <w:p w:rsidR="00B16C3B" w:rsidRPr="009761E1" w:rsidRDefault="00B16C3B" w:rsidP="00DF1692">
      <w:pPr>
        <w:adjustRightInd w:val="0"/>
        <w:snapToGrid w:val="0"/>
        <w:spacing w:after="0" w:line="240" w:lineRule="auto"/>
        <w:ind w:left="128"/>
        <w:jc w:val="center"/>
        <w:rPr>
          <w:rFonts w:ascii="Times New Roman" w:eastAsia="Times New Roman" w:hAnsi="Times New Roman"/>
          <w:sz w:val="20"/>
          <w:szCs w:val="20"/>
          <w:lang w:val="en-US"/>
        </w:rPr>
      </w:pPr>
    </w:p>
    <w:p w:rsidR="00B16C3B" w:rsidRPr="009761E1" w:rsidRDefault="00886162" w:rsidP="00DF1692">
      <w:pPr>
        <w:adjustRightInd w:val="0"/>
        <w:snapToGrid w:val="0"/>
        <w:spacing w:after="0" w:line="240" w:lineRule="auto"/>
        <w:jc w:val="center"/>
        <w:rPr>
          <w:rFonts w:ascii="Times New Roman" w:hAnsi="Times New Roman"/>
          <w:bCs/>
          <w:color w:val="000000" w:themeColor="text1"/>
          <w:sz w:val="20"/>
          <w:szCs w:val="20"/>
          <w:shd w:val="clear" w:color="auto" w:fill="FFFFFF"/>
        </w:rPr>
      </w:pPr>
      <w:r w:rsidRPr="009761E1">
        <w:rPr>
          <w:rFonts w:ascii="Times New Roman" w:hAnsi="Times New Roman"/>
          <w:bCs/>
          <w:color w:val="000000" w:themeColor="text1"/>
          <w:sz w:val="20"/>
          <w:szCs w:val="20"/>
          <w:shd w:val="clear" w:color="auto" w:fill="FFFFFF"/>
        </w:rPr>
        <w:t>1</w:t>
      </w:r>
      <w:r w:rsidRPr="009761E1">
        <w:rPr>
          <w:rFonts w:ascii="Times New Roman" w:eastAsia="宋体" w:hAnsi="Times New Roman" w:hint="eastAsia"/>
          <w:bCs/>
          <w:color w:val="000000" w:themeColor="text1"/>
          <w:sz w:val="20"/>
          <w:szCs w:val="20"/>
          <w:shd w:val="clear" w:color="auto" w:fill="FFFFFF"/>
          <w:lang w:val="en-US" w:eastAsia="zh-CN"/>
        </w:rPr>
        <w:t>.</w:t>
      </w:r>
      <w:r w:rsidRPr="009761E1">
        <w:rPr>
          <w:rFonts w:ascii="Times New Roman" w:hAnsi="Times New Roman"/>
          <w:bCs/>
          <w:color w:val="000000" w:themeColor="text1"/>
          <w:sz w:val="20"/>
          <w:szCs w:val="20"/>
          <w:shd w:val="clear" w:color="auto" w:fill="FFFFFF"/>
        </w:rPr>
        <w:t>Department of Parasitology and Entomology, Nnamdi Azikiwe University Awka, Nigeria</w:t>
      </w:r>
    </w:p>
    <w:p w:rsidR="00B16C3B" w:rsidRPr="009761E1" w:rsidRDefault="00886162" w:rsidP="00DF1692">
      <w:pPr>
        <w:adjustRightInd w:val="0"/>
        <w:snapToGrid w:val="0"/>
        <w:spacing w:after="0" w:line="240" w:lineRule="auto"/>
        <w:jc w:val="center"/>
        <w:rPr>
          <w:rFonts w:ascii="Times New Roman" w:hAnsi="Times New Roman"/>
          <w:bCs/>
          <w:color w:val="000000" w:themeColor="text1"/>
          <w:sz w:val="20"/>
          <w:szCs w:val="20"/>
          <w:shd w:val="clear" w:color="auto" w:fill="FFFFFF"/>
        </w:rPr>
      </w:pPr>
      <w:r w:rsidRPr="009761E1">
        <w:rPr>
          <w:rFonts w:ascii="Times New Roman" w:hAnsi="Times New Roman"/>
          <w:bCs/>
          <w:color w:val="000000" w:themeColor="text1"/>
          <w:sz w:val="20"/>
          <w:szCs w:val="20"/>
          <w:shd w:val="clear" w:color="auto" w:fill="FFFFFF"/>
        </w:rPr>
        <w:t>2</w:t>
      </w:r>
      <w:r w:rsidRPr="009761E1">
        <w:rPr>
          <w:rFonts w:ascii="Times New Roman" w:eastAsia="宋体" w:hAnsi="Times New Roman" w:hint="eastAsia"/>
          <w:bCs/>
          <w:color w:val="000000" w:themeColor="text1"/>
          <w:sz w:val="20"/>
          <w:szCs w:val="20"/>
          <w:shd w:val="clear" w:color="auto" w:fill="FFFFFF"/>
          <w:lang w:val="en-US" w:eastAsia="zh-CN"/>
        </w:rPr>
        <w:t>.</w:t>
      </w:r>
      <w:r w:rsidRPr="009761E1">
        <w:rPr>
          <w:rFonts w:ascii="Times New Roman" w:hAnsi="Times New Roman"/>
          <w:bCs/>
          <w:color w:val="000000" w:themeColor="text1"/>
          <w:sz w:val="20"/>
          <w:szCs w:val="20"/>
          <w:shd w:val="clear" w:color="auto" w:fill="FFFFFF"/>
        </w:rPr>
        <w:t>National Arbovirus and Vectors Research Centre, Enugu, Nigeria</w:t>
      </w:r>
    </w:p>
    <w:p w:rsidR="00B16C3B" w:rsidRPr="009761E1" w:rsidRDefault="00886162" w:rsidP="00DF1692">
      <w:pPr>
        <w:adjustRightInd w:val="0"/>
        <w:snapToGrid w:val="0"/>
        <w:spacing w:after="0" w:line="240" w:lineRule="auto"/>
        <w:jc w:val="center"/>
        <w:rPr>
          <w:rFonts w:ascii="Times New Roman" w:hAnsi="Times New Roman"/>
          <w:bCs/>
          <w:color w:val="000000" w:themeColor="text1"/>
          <w:sz w:val="20"/>
          <w:szCs w:val="20"/>
          <w:shd w:val="clear" w:color="auto" w:fill="FFFFFF"/>
        </w:rPr>
      </w:pPr>
      <w:r w:rsidRPr="009761E1">
        <w:rPr>
          <w:rFonts w:ascii="Times New Roman" w:hAnsi="Times New Roman"/>
          <w:bCs/>
          <w:color w:val="000000" w:themeColor="text1"/>
          <w:sz w:val="20"/>
          <w:szCs w:val="20"/>
          <w:shd w:val="clear" w:color="auto" w:fill="FFFFFF"/>
        </w:rPr>
        <w:t>3</w:t>
      </w:r>
      <w:r w:rsidRPr="009761E1">
        <w:rPr>
          <w:rFonts w:ascii="Times New Roman" w:eastAsia="宋体" w:hAnsi="Times New Roman" w:hint="eastAsia"/>
          <w:bCs/>
          <w:color w:val="000000" w:themeColor="text1"/>
          <w:sz w:val="20"/>
          <w:szCs w:val="20"/>
          <w:shd w:val="clear" w:color="auto" w:fill="FFFFFF"/>
          <w:lang w:val="en-US" w:eastAsia="zh-CN"/>
        </w:rPr>
        <w:t>.</w:t>
      </w:r>
      <w:r w:rsidRPr="009761E1">
        <w:rPr>
          <w:rFonts w:ascii="Times New Roman" w:hAnsi="Times New Roman"/>
          <w:bCs/>
          <w:color w:val="000000" w:themeColor="text1"/>
          <w:sz w:val="20"/>
          <w:szCs w:val="20"/>
          <w:shd w:val="clear" w:color="auto" w:fill="FFFFFF"/>
        </w:rPr>
        <w:t xml:space="preserve">Nigeria Institute </w:t>
      </w:r>
      <w:r w:rsidRPr="009761E1">
        <w:rPr>
          <w:rFonts w:ascii="Times New Roman" w:hAnsi="Times New Roman"/>
          <w:bCs/>
          <w:color w:val="000000" w:themeColor="text1"/>
          <w:sz w:val="20"/>
          <w:szCs w:val="20"/>
          <w:shd w:val="clear" w:color="auto" w:fill="FFFFFF"/>
        </w:rPr>
        <w:t>of Malaria Research, Yaba, Lagos</w:t>
      </w:r>
    </w:p>
    <w:p w:rsidR="00B16C3B" w:rsidRPr="009761E1" w:rsidRDefault="009761E1" w:rsidP="00DF1692">
      <w:pPr>
        <w:adjustRightInd w:val="0"/>
        <w:snapToGrid w:val="0"/>
        <w:spacing w:after="0" w:line="240" w:lineRule="auto"/>
        <w:ind w:left="2880" w:firstLine="720"/>
        <w:jc w:val="both"/>
        <w:rPr>
          <w:rFonts w:ascii="Times New Roman" w:eastAsiaTheme="minorEastAsia" w:hAnsi="Times New Roman" w:hint="eastAsia"/>
          <w:sz w:val="20"/>
          <w:szCs w:val="20"/>
          <w:lang w:eastAsia="zh-CN"/>
        </w:rPr>
      </w:pPr>
      <w:r w:rsidRPr="009761E1">
        <w:rPr>
          <w:rFonts w:ascii="Times New Roman" w:hAnsi="Times New Roman"/>
          <w:sz w:val="20"/>
          <w:szCs w:val="20"/>
        </w:rPr>
        <w:t>*</w:t>
      </w:r>
      <w:r w:rsidRPr="009761E1">
        <w:rPr>
          <w:rFonts w:ascii="Times New Roman" w:eastAsiaTheme="minorEastAsia" w:hAnsi="Times New Roman" w:hint="eastAsia"/>
          <w:sz w:val="20"/>
          <w:szCs w:val="20"/>
          <w:lang w:eastAsia="zh-CN"/>
        </w:rPr>
        <w:t xml:space="preserve"> </w:t>
      </w:r>
      <w:hyperlink r:id="rId8" w:history="1">
        <w:r w:rsidRPr="003837FB">
          <w:rPr>
            <w:rStyle w:val="Hyperlink"/>
            <w:rFonts w:ascii="Times New Roman" w:hAnsi="Times New Roman"/>
            <w:sz w:val="20"/>
            <w:szCs w:val="20"/>
          </w:rPr>
          <w:t>eziheebuka@yahoo.com</w:t>
        </w:r>
      </w:hyperlink>
      <w:r>
        <w:rPr>
          <w:rFonts w:ascii="Times New Roman" w:eastAsiaTheme="minorEastAsia" w:hAnsi="Times New Roman" w:hint="eastAsia"/>
          <w:sz w:val="20"/>
          <w:szCs w:val="20"/>
          <w:lang w:eastAsia="zh-CN"/>
        </w:rPr>
        <w:t xml:space="preserve"> </w:t>
      </w:r>
    </w:p>
    <w:p w:rsidR="00B16C3B" w:rsidRPr="009761E1" w:rsidRDefault="00B16C3B" w:rsidP="00DF1692">
      <w:pPr>
        <w:adjustRightInd w:val="0"/>
        <w:snapToGrid w:val="0"/>
        <w:spacing w:after="0" w:line="240" w:lineRule="auto"/>
        <w:ind w:left="2880" w:firstLine="720"/>
        <w:rPr>
          <w:rFonts w:ascii="Times New Roman" w:eastAsia="宋体" w:hAnsi="Times New Roman"/>
          <w:bCs/>
          <w:color w:val="000000" w:themeColor="text1"/>
          <w:sz w:val="20"/>
          <w:szCs w:val="20"/>
          <w:shd w:val="clear" w:color="auto" w:fill="FFFFFF"/>
          <w:lang w:eastAsia="zh-CN"/>
        </w:rPr>
      </w:pPr>
    </w:p>
    <w:p w:rsidR="00B16C3B" w:rsidRPr="009761E1" w:rsidRDefault="00886162" w:rsidP="00DF1692">
      <w:pPr>
        <w:adjustRightInd w:val="0"/>
        <w:snapToGrid w:val="0"/>
        <w:spacing w:after="0" w:line="240" w:lineRule="auto"/>
        <w:jc w:val="both"/>
        <w:rPr>
          <w:rFonts w:ascii="Times New Roman" w:eastAsia="宋体" w:hAnsi="Times New Roman"/>
          <w:color w:val="000000" w:themeColor="text1"/>
          <w:sz w:val="20"/>
          <w:szCs w:val="20"/>
          <w:lang w:eastAsia="zh-CN"/>
        </w:rPr>
      </w:pPr>
      <w:r w:rsidRPr="009761E1">
        <w:rPr>
          <w:rFonts w:ascii="Times New Roman" w:hAnsi="Times New Roman"/>
          <w:b/>
          <w:bCs/>
          <w:color w:val="000000" w:themeColor="text1"/>
          <w:sz w:val="20"/>
          <w:szCs w:val="20"/>
          <w:shd w:val="clear" w:color="auto" w:fill="FFFFFF"/>
        </w:rPr>
        <w:t>ABSTRACT</w:t>
      </w:r>
      <w:r w:rsidRPr="009761E1">
        <w:rPr>
          <w:rFonts w:ascii="Times New Roman" w:eastAsia="宋体" w:hAnsi="Times New Roman"/>
          <w:b/>
          <w:bCs/>
          <w:color w:val="000000" w:themeColor="text1"/>
          <w:sz w:val="20"/>
          <w:szCs w:val="20"/>
          <w:shd w:val="clear" w:color="auto" w:fill="FFFFFF"/>
          <w:lang w:eastAsia="zh-CN"/>
        </w:rPr>
        <w:t xml:space="preserve">: </w:t>
      </w:r>
      <w:r w:rsidRPr="009761E1">
        <w:rPr>
          <w:rFonts w:ascii="Times New Roman" w:hAnsi="Times New Roman"/>
          <w:color w:val="000000" w:themeColor="text1"/>
          <w:sz w:val="20"/>
          <w:szCs w:val="20"/>
          <w:shd w:val="clear" w:color="auto" w:fill="FFFFFF"/>
        </w:rPr>
        <w:t xml:space="preserve">Malaria which is endemic in Nigeria is caused by </w:t>
      </w:r>
      <w:r w:rsidRPr="009761E1">
        <w:rPr>
          <w:rFonts w:ascii="Times New Roman" w:hAnsi="Times New Roman"/>
          <w:i/>
          <w:color w:val="000000" w:themeColor="text1"/>
          <w:sz w:val="20"/>
          <w:szCs w:val="20"/>
          <w:shd w:val="clear" w:color="auto" w:fill="FFFFFF"/>
        </w:rPr>
        <w:t>Plasmodium</w:t>
      </w:r>
      <w:r w:rsidRPr="009761E1">
        <w:rPr>
          <w:rFonts w:ascii="Times New Roman" w:hAnsi="Times New Roman"/>
          <w:color w:val="000000" w:themeColor="text1"/>
          <w:sz w:val="20"/>
          <w:szCs w:val="20"/>
          <w:shd w:val="clear" w:color="auto" w:fill="FFFFFF"/>
        </w:rPr>
        <w:t xml:space="preserve"> species that are transmitted through the bite of an infected female </w:t>
      </w:r>
      <w:r w:rsidRPr="009761E1">
        <w:rPr>
          <w:rFonts w:ascii="Times New Roman" w:hAnsi="Times New Roman"/>
          <w:i/>
          <w:color w:val="000000" w:themeColor="text1"/>
          <w:sz w:val="20"/>
          <w:szCs w:val="20"/>
          <w:shd w:val="clear" w:color="auto" w:fill="FFFFFF"/>
        </w:rPr>
        <w:t>Anopheles</w:t>
      </w:r>
      <w:r w:rsidRPr="009761E1">
        <w:rPr>
          <w:rFonts w:ascii="Times New Roman" w:hAnsi="Times New Roman"/>
          <w:color w:val="000000" w:themeColor="text1"/>
          <w:sz w:val="20"/>
          <w:szCs w:val="20"/>
          <w:shd w:val="clear" w:color="auto" w:fill="FFFFFF"/>
        </w:rPr>
        <w:t xml:space="preserve"> mosquito.</w:t>
      </w:r>
      <w:r w:rsidRPr="009761E1">
        <w:rPr>
          <w:rFonts w:ascii="Times New Roman" w:hAnsi="Times New Roman"/>
          <w:color w:val="000000" w:themeColor="text1"/>
          <w:sz w:val="20"/>
          <w:szCs w:val="20"/>
        </w:rPr>
        <w:t xml:space="preserve"> A longitudinal study (January-December, 2017) was on </w:t>
      </w:r>
      <w:r w:rsidRPr="009761E1">
        <w:rPr>
          <w:rFonts w:ascii="Times New Roman" w:hAnsi="Times New Roman"/>
          <w:color w:val="000000" w:themeColor="text1"/>
          <w:sz w:val="20"/>
          <w:szCs w:val="20"/>
          <w:lang w:val="en-US"/>
        </w:rPr>
        <w:t>molecular characterization, seasonality, gonotrophic stages, and parity status of malaria vectors in rural Oraifite,</w:t>
      </w:r>
      <w:r w:rsidRPr="009761E1">
        <w:rPr>
          <w:rFonts w:ascii="Times New Roman" w:hAnsi="Times New Roman"/>
          <w:color w:val="000000" w:themeColor="text1"/>
          <w:sz w:val="20"/>
          <w:szCs w:val="20"/>
          <w:shd w:val="clear" w:color="auto" w:fill="FFFFFF"/>
        </w:rPr>
        <w:t xml:space="preserve"> south-eastern Nigeria. I</w:t>
      </w:r>
      <w:r w:rsidRPr="009761E1">
        <w:rPr>
          <w:rFonts w:ascii="Times New Roman" w:hAnsi="Times New Roman"/>
          <w:color w:val="000000" w:themeColor="text1"/>
          <w:sz w:val="20"/>
          <w:szCs w:val="20"/>
        </w:rPr>
        <w:t xml:space="preserve">ndoor anthropophagous mosquitoes </w:t>
      </w:r>
      <w:r w:rsidRPr="009761E1">
        <w:rPr>
          <w:rFonts w:ascii="Times New Roman" w:hAnsi="Times New Roman"/>
          <w:color w:val="000000" w:themeColor="text1"/>
          <w:sz w:val="20"/>
          <w:szCs w:val="20"/>
          <w:shd w:val="clear" w:color="auto" w:fill="FFFFFF"/>
        </w:rPr>
        <w:t>were sampled</w:t>
      </w:r>
      <w:r w:rsidRPr="009761E1">
        <w:rPr>
          <w:rFonts w:ascii="Times New Roman" w:hAnsi="Times New Roman"/>
          <w:color w:val="000000" w:themeColor="text1"/>
          <w:sz w:val="20"/>
          <w:szCs w:val="20"/>
        </w:rPr>
        <w:t xml:space="preserve"> by py</w:t>
      </w:r>
      <w:r w:rsidRPr="009761E1">
        <w:rPr>
          <w:rFonts w:ascii="Times New Roman" w:hAnsi="Times New Roman"/>
          <w:color w:val="000000" w:themeColor="text1"/>
          <w:sz w:val="20"/>
          <w:szCs w:val="20"/>
        </w:rPr>
        <w:t xml:space="preserve">rethrum knockdown collection method, and identified morphologically based on appearance of head, thorax, wing colours, and tarsal segments of hind legs of the mosquitoes. The </w:t>
      </w:r>
      <w:r w:rsidRPr="009761E1">
        <w:rPr>
          <w:rFonts w:ascii="Times New Roman" w:eastAsia="Times New Roman" w:hAnsi="Times New Roman"/>
          <w:bCs/>
          <w:color w:val="000000" w:themeColor="text1"/>
          <w:sz w:val="20"/>
          <w:szCs w:val="20"/>
        </w:rPr>
        <w:t>PCR amplification of DNA from legs and wings was used to identify sibling species</w:t>
      </w:r>
      <w:r w:rsidRPr="009761E1">
        <w:rPr>
          <w:rFonts w:ascii="Times New Roman" w:eastAsia="Times New Roman" w:hAnsi="Times New Roman"/>
          <w:bCs/>
          <w:color w:val="000000" w:themeColor="text1"/>
          <w:sz w:val="20"/>
          <w:szCs w:val="20"/>
        </w:rPr>
        <w:t xml:space="preserve"> of mosquito species. Indoor r</w:t>
      </w:r>
      <w:r w:rsidRPr="009761E1">
        <w:rPr>
          <w:rFonts w:ascii="Times New Roman" w:hAnsi="Times New Roman"/>
          <w:color w:val="000000" w:themeColor="text1"/>
          <w:sz w:val="20"/>
          <w:szCs w:val="20"/>
        </w:rPr>
        <w:t xml:space="preserve">esting density (IRD) was determined as ‘number of female mosquitoes collected per room per night’ while man-biting rate (MBR) was taken as ‘total number of engorged females divided by number of room-occupants the night before </w:t>
      </w:r>
      <w:r w:rsidRPr="009761E1">
        <w:rPr>
          <w:rFonts w:ascii="Times New Roman" w:hAnsi="Times New Roman"/>
          <w:color w:val="000000" w:themeColor="text1"/>
          <w:sz w:val="20"/>
          <w:szCs w:val="20"/>
        </w:rPr>
        <w:t xml:space="preserve">collection’. Gonotrophic stages </w:t>
      </w:r>
      <w:r w:rsidRPr="009761E1">
        <w:rPr>
          <w:rFonts w:ascii="Times New Roman" w:eastAsiaTheme="minorHAnsi" w:hAnsi="Times New Roman"/>
          <w:color w:val="000000" w:themeColor="text1"/>
          <w:sz w:val="20"/>
          <w:szCs w:val="20"/>
          <w:lang w:val="en-US"/>
        </w:rPr>
        <w:t>were categorized according to abdominal conditions of mosquitoes as engorged, not-engorged, gravid, and half-gravid while p</w:t>
      </w:r>
      <w:r w:rsidRPr="009761E1">
        <w:rPr>
          <w:rFonts w:ascii="Times New Roman" w:hAnsi="Times New Roman"/>
          <w:color w:val="000000" w:themeColor="text1"/>
          <w:sz w:val="20"/>
          <w:szCs w:val="20"/>
        </w:rPr>
        <w:t xml:space="preserve">arity was based on presence or absence of ovary-trachea in dissected mosquitoes. Data were subjected </w:t>
      </w:r>
      <w:r w:rsidRPr="009761E1">
        <w:rPr>
          <w:rFonts w:ascii="Times New Roman" w:hAnsi="Times New Roman"/>
          <w:color w:val="000000" w:themeColor="text1"/>
          <w:sz w:val="20"/>
          <w:szCs w:val="20"/>
        </w:rPr>
        <w:t xml:space="preserve">to descriptive statistics. Standard error bars on excel bar charts indicated significant differences (p&lt;0.05) among variables studied. Both IRD and MBR were computed from derived formulae. Out of 541 </w:t>
      </w:r>
      <w:r w:rsidRPr="009761E1">
        <w:rPr>
          <w:rFonts w:ascii="Times New Roman" w:hAnsi="Times New Roman"/>
          <w:i/>
          <w:color w:val="000000" w:themeColor="text1"/>
          <w:sz w:val="20"/>
          <w:szCs w:val="20"/>
        </w:rPr>
        <w:t>Anopheles</w:t>
      </w:r>
      <w:r w:rsidRPr="009761E1">
        <w:rPr>
          <w:rFonts w:ascii="Times New Roman" w:hAnsi="Times New Roman"/>
          <w:color w:val="000000" w:themeColor="text1"/>
          <w:sz w:val="20"/>
          <w:szCs w:val="20"/>
        </w:rPr>
        <w:t xml:space="preserve"> mosquitoes collected, </w:t>
      </w:r>
      <w:r w:rsidRPr="009761E1">
        <w:rPr>
          <w:rFonts w:ascii="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comprised 29</w:t>
      </w:r>
      <w:r w:rsidRPr="009761E1">
        <w:rPr>
          <w:rFonts w:ascii="Times New Roman" w:hAnsi="Times New Roman"/>
          <w:color w:val="000000" w:themeColor="text1"/>
          <w:sz w:val="20"/>
          <w:szCs w:val="20"/>
        </w:rPr>
        <w:t xml:space="preserve">4 (54.35%), </w:t>
      </w:r>
      <w:r w:rsidRPr="009761E1">
        <w:rPr>
          <w:rFonts w:ascii="Times New Roman" w:hAnsi="Times New Roman"/>
          <w:i/>
          <w:color w:val="000000" w:themeColor="text1"/>
          <w:sz w:val="20"/>
          <w:szCs w:val="20"/>
        </w:rPr>
        <w:t>An. funestus</w:t>
      </w:r>
      <w:r w:rsidRPr="009761E1">
        <w:rPr>
          <w:rFonts w:ascii="Times New Roman" w:hAnsi="Times New Roman"/>
          <w:color w:val="000000" w:themeColor="text1"/>
          <w:sz w:val="20"/>
          <w:szCs w:val="20"/>
        </w:rPr>
        <w:t xml:space="preserve"> 228 (42.14%), and </w:t>
      </w:r>
      <w:r w:rsidRPr="009761E1">
        <w:rPr>
          <w:rFonts w:ascii="Times New Roman" w:hAnsi="Times New Roman"/>
          <w:i/>
          <w:color w:val="000000" w:themeColor="text1"/>
          <w:sz w:val="20"/>
          <w:szCs w:val="20"/>
        </w:rPr>
        <w:t>An. moucheti</w:t>
      </w:r>
      <w:r w:rsidRPr="009761E1">
        <w:rPr>
          <w:rFonts w:ascii="Times New Roman" w:hAnsi="Times New Roman"/>
          <w:color w:val="000000" w:themeColor="text1"/>
          <w:sz w:val="20"/>
          <w:szCs w:val="20"/>
        </w:rPr>
        <w:t xml:space="preserve"> 19 (3.51%), (p&lt;0.05). Dry season contributed 11.5% of all collections while rainy season accounted for 88.5% with a peak in September (24.6%). Of 160 </w:t>
      </w:r>
      <w:r w:rsidR="009761E1">
        <w:rPr>
          <w:rFonts w:ascii="Times New Roman" w:hAnsi="Times New Roman"/>
          <w:i/>
          <w:color w:val="000000" w:themeColor="text1"/>
          <w:sz w:val="20"/>
          <w:szCs w:val="20"/>
        </w:rPr>
        <w:t>An. gambiae</w:t>
      </w:r>
      <w:r w:rsidRPr="009761E1">
        <w:rPr>
          <w:rFonts w:ascii="Times New Roman" w:hAnsi="Times New Roman"/>
          <w:i/>
          <w:color w:val="000000" w:themeColor="text1"/>
          <w:sz w:val="20"/>
          <w:szCs w:val="20"/>
        </w:rPr>
        <w:t xml:space="preserve"> </w:t>
      </w:r>
      <w:r w:rsidRPr="009761E1">
        <w:rPr>
          <w:rFonts w:ascii="Times New Roman" w:hAnsi="Times New Roman"/>
          <w:color w:val="000000" w:themeColor="text1"/>
          <w:sz w:val="20"/>
          <w:szCs w:val="20"/>
        </w:rPr>
        <w:t xml:space="preserve">complex ran on PCR, 125 (78.1%) were amplified as </w:t>
      </w:r>
      <w:r w:rsidRPr="009761E1">
        <w:rPr>
          <w:rFonts w:ascii="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sensu stricto.</w:t>
      </w:r>
      <w:r w:rsidRPr="009761E1">
        <w:rPr>
          <w:rFonts w:ascii="Times New Roman" w:eastAsia="Times New Roman" w:hAnsi="Times New Roman"/>
          <w:color w:val="000000" w:themeColor="text1"/>
          <w:sz w:val="20"/>
          <w:szCs w:val="20"/>
        </w:rPr>
        <w:t xml:space="preserve"> Both IRD (</w:t>
      </w:r>
      <w:r w:rsidRPr="009761E1">
        <w:rPr>
          <w:rFonts w:ascii="Times New Roman" w:hAnsi="Times New Roman"/>
          <w:color w:val="000000" w:themeColor="text1"/>
          <w:sz w:val="20"/>
          <w:szCs w:val="20"/>
        </w:rPr>
        <w:t>mosquitoes/room/night</w:t>
      </w:r>
      <w:r w:rsidRPr="009761E1">
        <w:rPr>
          <w:rFonts w:ascii="Times New Roman" w:eastAsia="Times New Roman" w:hAnsi="Times New Roman"/>
          <w:color w:val="000000" w:themeColor="text1"/>
          <w:sz w:val="20"/>
          <w:szCs w:val="20"/>
        </w:rPr>
        <w:t>) and MBR (</w:t>
      </w:r>
      <w:r w:rsidRPr="009761E1">
        <w:rPr>
          <w:rFonts w:ascii="Times New Roman" w:hAnsi="Times New Roman"/>
          <w:color w:val="000000" w:themeColor="text1"/>
          <w:sz w:val="20"/>
          <w:szCs w:val="20"/>
        </w:rPr>
        <w:t xml:space="preserve">bites/man/night) for </w:t>
      </w:r>
      <w:r w:rsidRPr="009761E1">
        <w:rPr>
          <w:rFonts w:ascii="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s.l, </w:t>
      </w:r>
      <w:r w:rsidRPr="009761E1">
        <w:rPr>
          <w:rFonts w:ascii="Times New Roman" w:hAnsi="Times New Roman"/>
          <w:i/>
          <w:color w:val="000000" w:themeColor="text1"/>
          <w:sz w:val="20"/>
          <w:szCs w:val="20"/>
        </w:rPr>
        <w:t xml:space="preserve">An. funestus, </w:t>
      </w:r>
      <w:r w:rsidRPr="009761E1">
        <w:rPr>
          <w:rFonts w:ascii="Times New Roman" w:hAnsi="Times New Roman"/>
          <w:color w:val="000000" w:themeColor="text1"/>
          <w:sz w:val="20"/>
          <w:szCs w:val="20"/>
        </w:rPr>
        <w:t xml:space="preserve">and </w:t>
      </w:r>
      <w:r w:rsidRPr="009761E1">
        <w:rPr>
          <w:rFonts w:ascii="Times New Roman" w:hAnsi="Times New Roman"/>
          <w:i/>
          <w:color w:val="000000" w:themeColor="text1"/>
          <w:sz w:val="20"/>
          <w:szCs w:val="20"/>
        </w:rPr>
        <w:t xml:space="preserve">An. moucheti </w:t>
      </w:r>
      <w:r w:rsidRPr="009761E1">
        <w:rPr>
          <w:rFonts w:ascii="Times New Roman" w:hAnsi="Times New Roman"/>
          <w:color w:val="000000" w:themeColor="text1"/>
          <w:sz w:val="20"/>
          <w:szCs w:val="20"/>
        </w:rPr>
        <w:t>were (0.42; 0.2), (0.3; 0.14), and (0.02; 0.01) respectively. Of all</w:t>
      </w:r>
      <w:r w:rsidRPr="009761E1">
        <w:rPr>
          <w:rFonts w:ascii="Times New Roman" w:hAnsi="Times New Roman"/>
          <w:color w:val="000000" w:themeColor="text1"/>
          <w:sz w:val="20"/>
          <w:szCs w:val="20"/>
        </w:rPr>
        <w:t xml:space="preserve"> 541 </w:t>
      </w:r>
      <w:r w:rsidRPr="009761E1">
        <w:rPr>
          <w:rFonts w:ascii="Times New Roman" w:hAnsi="Times New Roman"/>
          <w:i/>
          <w:color w:val="000000" w:themeColor="text1"/>
          <w:sz w:val="20"/>
          <w:szCs w:val="20"/>
        </w:rPr>
        <w:t>Anopheles</w:t>
      </w:r>
      <w:r w:rsidRPr="009761E1">
        <w:rPr>
          <w:rFonts w:ascii="Times New Roman" w:hAnsi="Times New Roman"/>
          <w:color w:val="000000" w:themeColor="text1"/>
          <w:sz w:val="20"/>
          <w:szCs w:val="20"/>
        </w:rPr>
        <w:t xml:space="preserve"> species, 429 (79.3%) were engorged were, 41 (7.6%) not- engorged, 39 (7.2%) half-gravid, and 32 (5.9%) gravid. Monthly variation in parity rates of </w:t>
      </w:r>
      <w:r w:rsidRPr="009761E1">
        <w:rPr>
          <w:rFonts w:ascii="Times New Roman" w:hAnsi="Times New Roman"/>
          <w:i/>
          <w:iCs/>
          <w:color w:val="000000" w:themeColor="text1"/>
          <w:sz w:val="20"/>
          <w:szCs w:val="20"/>
        </w:rPr>
        <w:t>Anopheles gambiae</w:t>
      </w:r>
      <w:r w:rsidRPr="009761E1">
        <w:rPr>
          <w:rFonts w:ascii="Times New Roman" w:hAnsi="Times New Roman"/>
          <w:color w:val="000000" w:themeColor="text1"/>
          <w:sz w:val="20"/>
          <w:szCs w:val="20"/>
        </w:rPr>
        <w:t xml:space="preserve"> complex was significant (</w:t>
      </w:r>
      <w:r w:rsidRPr="009761E1">
        <w:rPr>
          <w:rFonts w:ascii="Times New Roman" w:hAnsi="Times New Roman"/>
          <w:i/>
          <w:color w:val="000000" w:themeColor="text1"/>
          <w:sz w:val="20"/>
          <w:szCs w:val="20"/>
        </w:rPr>
        <w:t>p</w:t>
      </w:r>
      <w:r w:rsidRPr="009761E1">
        <w:rPr>
          <w:rFonts w:ascii="Times New Roman" w:hAnsi="Times New Roman"/>
          <w:color w:val="000000" w:themeColor="text1"/>
          <w:sz w:val="20"/>
          <w:szCs w:val="20"/>
        </w:rPr>
        <w:t xml:space="preserve">&lt;0.05) but all </w:t>
      </w:r>
      <w:r w:rsidRPr="009761E1">
        <w:rPr>
          <w:rFonts w:ascii="Times New Roman" w:hAnsi="Times New Roman"/>
          <w:i/>
          <w:iCs/>
          <w:color w:val="000000" w:themeColor="text1"/>
          <w:sz w:val="20"/>
          <w:szCs w:val="20"/>
        </w:rPr>
        <w:t>An. gambiae</w:t>
      </w:r>
      <w:r w:rsidRPr="009761E1">
        <w:rPr>
          <w:rFonts w:ascii="Times New Roman" w:hAnsi="Times New Roman"/>
          <w:iCs/>
          <w:color w:val="000000" w:themeColor="text1"/>
          <w:sz w:val="20"/>
          <w:szCs w:val="20"/>
        </w:rPr>
        <w:t>,</w:t>
      </w:r>
      <w:r w:rsidRPr="009761E1">
        <w:rPr>
          <w:rFonts w:ascii="Times New Roman" w:hAnsi="Times New Roman"/>
          <w:color w:val="000000" w:themeColor="text1"/>
          <w:sz w:val="20"/>
          <w:szCs w:val="20"/>
        </w:rPr>
        <w:t xml:space="preserve"> </w:t>
      </w:r>
      <w:r w:rsidRPr="009761E1">
        <w:rPr>
          <w:rFonts w:ascii="Times New Roman" w:hAnsi="Times New Roman"/>
          <w:i/>
          <w:iCs/>
          <w:color w:val="000000" w:themeColor="text1"/>
          <w:sz w:val="20"/>
          <w:szCs w:val="20"/>
        </w:rPr>
        <w:t>An. funestus</w:t>
      </w:r>
      <w:r w:rsidRPr="009761E1">
        <w:rPr>
          <w:rFonts w:ascii="Times New Roman" w:hAnsi="Times New Roman"/>
          <w:color w:val="000000" w:themeColor="text1"/>
          <w:sz w:val="20"/>
          <w:szCs w:val="20"/>
        </w:rPr>
        <w:t xml:space="preserve">, and </w:t>
      </w:r>
      <w:r w:rsidRPr="009761E1">
        <w:rPr>
          <w:rFonts w:ascii="Times New Roman" w:hAnsi="Times New Roman"/>
          <w:i/>
          <w:iCs/>
          <w:color w:val="000000" w:themeColor="text1"/>
          <w:sz w:val="20"/>
          <w:szCs w:val="20"/>
        </w:rPr>
        <w:t>An.</w:t>
      </w:r>
      <w:r w:rsidRPr="009761E1">
        <w:rPr>
          <w:rFonts w:ascii="Times New Roman" w:hAnsi="Times New Roman"/>
          <w:i/>
          <w:iCs/>
          <w:color w:val="000000" w:themeColor="text1"/>
          <w:sz w:val="20"/>
          <w:szCs w:val="20"/>
        </w:rPr>
        <w:t xml:space="preserve"> moucheti</w:t>
      </w:r>
      <w:r w:rsidRPr="009761E1">
        <w:rPr>
          <w:rFonts w:ascii="Times New Roman" w:hAnsi="Times New Roman"/>
          <w:color w:val="000000" w:themeColor="text1"/>
          <w:sz w:val="20"/>
          <w:szCs w:val="20"/>
        </w:rPr>
        <w:t xml:space="preserve"> collected in August were parous, with respective parity rates of 83, 69, and 57%. High percentages of engorged and parous </w:t>
      </w:r>
      <w:r w:rsidRPr="009761E1">
        <w:rPr>
          <w:rFonts w:ascii="Times New Roman" w:hAnsi="Times New Roman"/>
          <w:i/>
          <w:color w:val="000000" w:themeColor="text1"/>
          <w:sz w:val="20"/>
          <w:szCs w:val="20"/>
        </w:rPr>
        <w:t>Anopheles</w:t>
      </w:r>
      <w:r w:rsidRPr="009761E1">
        <w:rPr>
          <w:rFonts w:ascii="Times New Roman" w:hAnsi="Times New Roman"/>
          <w:color w:val="000000" w:themeColor="text1"/>
          <w:sz w:val="20"/>
          <w:szCs w:val="20"/>
        </w:rPr>
        <w:t xml:space="preserve"> species in this study indicated intense activity of the malaria vector </w:t>
      </w:r>
      <w:r w:rsidRPr="009761E1">
        <w:rPr>
          <w:rFonts w:ascii="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s. s in Oraifite.</w:t>
      </w:r>
    </w:p>
    <w:p w:rsidR="00B16C3B" w:rsidRDefault="00886162" w:rsidP="00DF1692">
      <w:pPr>
        <w:adjustRightInd w:val="0"/>
        <w:snapToGrid w:val="0"/>
        <w:spacing w:after="0" w:line="240" w:lineRule="auto"/>
        <w:rPr>
          <w:rFonts w:ascii="Times New Roman" w:eastAsiaTheme="minorEastAsia" w:hAnsi="Times New Roman" w:hint="eastAsia"/>
          <w:color w:val="0000FF"/>
          <w:sz w:val="20"/>
          <w:szCs w:val="20"/>
          <w:lang w:eastAsia="zh-CN"/>
        </w:rPr>
      </w:pPr>
      <w:r w:rsidRPr="009761E1">
        <w:rPr>
          <w:color w:val="000000"/>
          <w:sz w:val="20"/>
          <w:szCs w:val="20"/>
        </w:rPr>
        <w:t>[</w:t>
      </w:r>
      <w:r w:rsidRPr="009761E1">
        <w:rPr>
          <w:rFonts w:ascii="Times New Roman" w:hAnsi="Times New Roman"/>
          <w:sz w:val="20"/>
          <w:szCs w:val="20"/>
        </w:rPr>
        <w:t>Obi, Onyinye</w:t>
      </w:r>
      <w:r w:rsidRPr="009761E1">
        <w:rPr>
          <w:rFonts w:ascii="Times New Roman" w:hAnsi="Times New Roman"/>
          <w:sz w:val="20"/>
          <w:szCs w:val="20"/>
        </w:rPr>
        <w:t xml:space="preserve"> Juliet,</w:t>
      </w:r>
      <w:r w:rsidR="00DF1692" w:rsidRPr="009761E1">
        <w:rPr>
          <w:rFonts w:ascii="Times New Roman" w:hAnsi="Times New Roman"/>
          <w:sz w:val="20"/>
          <w:szCs w:val="20"/>
        </w:rPr>
        <w:t xml:space="preserve"> </w:t>
      </w:r>
      <w:r w:rsidRPr="009761E1">
        <w:rPr>
          <w:rFonts w:ascii="Times New Roman" w:hAnsi="Times New Roman"/>
          <w:sz w:val="20"/>
          <w:szCs w:val="20"/>
        </w:rPr>
        <w:t>Onyali, Ikechukwu Oliver,</w:t>
      </w:r>
      <w:r w:rsidR="00DF1692" w:rsidRPr="009761E1">
        <w:rPr>
          <w:rFonts w:ascii="Times New Roman" w:hAnsi="Times New Roman"/>
          <w:sz w:val="20"/>
          <w:szCs w:val="20"/>
        </w:rPr>
        <w:t xml:space="preserve"> </w:t>
      </w:r>
      <w:r w:rsidRPr="009761E1">
        <w:rPr>
          <w:rFonts w:ascii="Times New Roman" w:hAnsi="Times New Roman"/>
          <w:sz w:val="20"/>
          <w:szCs w:val="20"/>
        </w:rPr>
        <w:t>Ikpeze, Obiora Osegboka,</w:t>
      </w:r>
      <w:r w:rsidR="00DF1692" w:rsidRPr="009761E1">
        <w:rPr>
          <w:rFonts w:ascii="Times New Roman" w:hAnsi="Times New Roman"/>
          <w:sz w:val="20"/>
          <w:szCs w:val="20"/>
        </w:rPr>
        <w:t xml:space="preserve"> </w:t>
      </w:r>
      <w:r w:rsidRPr="009761E1">
        <w:rPr>
          <w:rFonts w:ascii="Times New Roman" w:hAnsi="Times New Roman"/>
          <w:sz w:val="20"/>
          <w:szCs w:val="20"/>
        </w:rPr>
        <w:t>Ebuka, Kingsley Ezihe</w:t>
      </w:r>
      <w:r w:rsidRPr="009761E1">
        <w:rPr>
          <w:rFonts w:ascii="Times New Roman" w:hAnsi="Times New Roman"/>
          <w:sz w:val="20"/>
          <w:szCs w:val="20"/>
          <w:vertAlign w:val="superscript"/>
        </w:rPr>
        <w:t xml:space="preserve"> </w:t>
      </w:r>
      <w:r w:rsidRPr="009761E1">
        <w:rPr>
          <w:rFonts w:ascii="Times New Roman" w:hAnsi="Times New Roman"/>
          <w:sz w:val="20"/>
          <w:szCs w:val="20"/>
        </w:rPr>
        <w:t>, Nwangwu, Udoka Chukwubuofu, Tolulope Oyeniyi</w:t>
      </w:r>
      <w:r w:rsidRPr="009761E1">
        <w:rPr>
          <w:sz w:val="20"/>
          <w:szCs w:val="20"/>
        </w:rPr>
        <w:t xml:space="preserve">. </w:t>
      </w:r>
      <w:r w:rsidRPr="009761E1">
        <w:rPr>
          <w:rFonts w:ascii="Times New Roman" w:hAnsi="Times New Roman"/>
          <w:b/>
          <w:color w:val="000000" w:themeColor="text1"/>
          <w:sz w:val="20"/>
          <w:szCs w:val="20"/>
          <w:lang w:val="en-US"/>
        </w:rPr>
        <w:t>Molecular characterization, seasonality, gonotrophic stages and parity status of malaria vectors in a rural community</w:t>
      </w:r>
      <w:r w:rsidRPr="009761E1">
        <w:rPr>
          <w:rFonts w:ascii="Times New Roman" w:eastAsia="宋体" w:hAnsi="Times New Roman" w:hint="eastAsia"/>
          <w:b/>
          <w:color w:val="000000" w:themeColor="text1"/>
          <w:sz w:val="20"/>
          <w:szCs w:val="20"/>
          <w:lang w:val="en-US" w:eastAsia="zh-CN"/>
        </w:rPr>
        <w:t>.</w:t>
      </w:r>
      <w:r w:rsidRPr="009761E1">
        <w:rPr>
          <w:color w:val="000000"/>
          <w:sz w:val="20"/>
          <w:szCs w:val="20"/>
        </w:rPr>
        <w:t xml:space="preserve"> </w:t>
      </w:r>
      <w:r w:rsidRPr="009761E1">
        <w:rPr>
          <w:rFonts w:ascii="Times New Roman" w:eastAsia="Times New Roman" w:hAnsi="Times New Roman"/>
          <w:bCs/>
          <w:i/>
          <w:sz w:val="20"/>
          <w:szCs w:val="20"/>
        </w:rPr>
        <w:t xml:space="preserve">N Y </w:t>
      </w:r>
      <w:r w:rsidRPr="009761E1">
        <w:rPr>
          <w:rFonts w:ascii="Times New Roman" w:eastAsia="Times New Roman" w:hAnsi="Times New Roman"/>
          <w:bCs/>
          <w:i/>
          <w:sz w:val="20"/>
          <w:szCs w:val="20"/>
        </w:rPr>
        <w:t>Sci J</w:t>
      </w:r>
      <w:r w:rsidR="00DF1692" w:rsidRPr="009761E1">
        <w:rPr>
          <w:rFonts w:ascii="Times New Roman" w:eastAsiaTheme="minorEastAsia" w:hAnsi="Times New Roman" w:hint="eastAsia"/>
          <w:bCs/>
          <w:i/>
          <w:sz w:val="20"/>
          <w:szCs w:val="20"/>
          <w:lang w:eastAsia="zh-CN"/>
        </w:rPr>
        <w:t xml:space="preserve"> </w:t>
      </w:r>
      <w:r w:rsidRPr="009761E1">
        <w:rPr>
          <w:rFonts w:ascii="Times New Roman" w:hAnsi="Times New Roman"/>
          <w:sz w:val="20"/>
          <w:szCs w:val="20"/>
        </w:rPr>
        <w:t>20</w:t>
      </w:r>
      <w:r w:rsidRPr="009761E1">
        <w:rPr>
          <w:rFonts w:ascii="Times New Roman" w:hAnsi="Times New Roman"/>
          <w:sz w:val="20"/>
          <w:szCs w:val="20"/>
          <w:lang w:eastAsia="zh-CN"/>
        </w:rPr>
        <w:t>21</w:t>
      </w:r>
      <w:r w:rsidRPr="009761E1">
        <w:rPr>
          <w:rFonts w:ascii="Times New Roman" w:hAnsi="Times New Roman"/>
          <w:sz w:val="20"/>
          <w:szCs w:val="20"/>
        </w:rPr>
        <w:t>;1</w:t>
      </w:r>
      <w:r w:rsidRPr="009761E1">
        <w:rPr>
          <w:rFonts w:ascii="Times New Roman" w:hAnsi="Times New Roman"/>
          <w:sz w:val="20"/>
          <w:szCs w:val="20"/>
          <w:lang w:eastAsia="zh-CN"/>
        </w:rPr>
        <w:t>4</w:t>
      </w:r>
      <w:r w:rsidRPr="009761E1">
        <w:rPr>
          <w:rFonts w:ascii="Times New Roman" w:hAnsi="Times New Roman"/>
          <w:iCs/>
          <w:color w:val="000000"/>
          <w:sz w:val="20"/>
          <w:szCs w:val="20"/>
          <w:lang w:eastAsia="zh-CN"/>
        </w:rPr>
        <w:t>(</w:t>
      </w:r>
      <w:r w:rsidRPr="009761E1">
        <w:rPr>
          <w:rFonts w:ascii="Times New Roman" w:hAnsi="Times New Roman" w:hint="eastAsia"/>
          <w:sz w:val="20"/>
          <w:szCs w:val="20"/>
          <w:lang w:val="en-US" w:eastAsia="zh-CN"/>
        </w:rPr>
        <w:t>9</w:t>
      </w:r>
      <w:r w:rsidRPr="009761E1">
        <w:rPr>
          <w:rFonts w:ascii="Times New Roman" w:hAnsi="Times New Roman"/>
          <w:sz w:val="20"/>
          <w:szCs w:val="20"/>
        </w:rPr>
        <w:t>):</w:t>
      </w:r>
      <w:r w:rsidRPr="009761E1">
        <w:rPr>
          <w:rFonts w:ascii="Times New Roman" w:hAnsi="Times New Roman" w:hint="eastAsia"/>
          <w:sz w:val="20"/>
          <w:szCs w:val="20"/>
          <w:lang w:val="en-US" w:eastAsia="zh-CN"/>
        </w:rPr>
        <w:t>84</w:t>
      </w:r>
      <w:r w:rsidRPr="009761E1">
        <w:rPr>
          <w:rFonts w:ascii="Times New Roman" w:hAnsi="Times New Roman"/>
          <w:sz w:val="20"/>
          <w:szCs w:val="20"/>
          <w:lang w:eastAsia="zh-CN"/>
        </w:rPr>
        <w:t>-</w:t>
      </w:r>
      <w:r w:rsidRPr="009761E1">
        <w:rPr>
          <w:rFonts w:hint="eastAsia"/>
          <w:sz w:val="20"/>
          <w:szCs w:val="20"/>
          <w:lang w:val="en-US" w:eastAsia="zh-CN"/>
        </w:rPr>
        <w:t>9</w:t>
      </w:r>
      <w:r w:rsidR="009761E1">
        <w:rPr>
          <w:rFonts w:eastAsiaTheme="minorEastAsia" w:hint="eastAsia"/>
          <w:sz w:val="20"/>
          <w:szCs w:val="20"/>
          <w:lang w:val="en-US" w:eastAsia="zh-CN"/>
        </w:rPr>
        <w:t>2</w:t>
      </w:r>
      <w:r w:rsidRPr="009761E1">
        <w:rPr>
          <w:rFonts w:ascii="Times New Roman" w:hAnsi="Times New Roman"/>
          <w:sz w:val="20"/>
          <w:szCs w:val="20"/>
        </w:rPr>
        <w:t>]</w:t>
      </w:r>
      <w:r w:rsidR="00DF1692" w:rsidRPr="009761E1">
        <w:rPr>
          <w:rFonts w:ascii="Times New Roman" w:eastAsiaTheme="minorEastAsia" w:hAnsi="Times New Roman" w:hint="eastAsia"/>
          <w:sz w:val="20"/>
          <w:szCs w:val="20"/>
          <w:lang w:eastAsia="zh-CN"/>
        </w:rPr>
        <w:t xml:space="preserve"> </w:t>
      </w:r>
      <w:r w:rsidRPr="009761E1">
        <w:rPr>
          <w:rFonts w:ascii="Times New Roman" w:hAnsi="Times New Roman"/>
          <w:iCs/>
          <w:color w:val="000000"/>
          <w:sz w:val="20"/>
          <w:szCs w:val="20"/>
          <w:lang w:eastAsia="zh-CN"/>
        </w:rPr>
        <w:t>ISSN 1554-0200</w:t>
      </w:r>
      <w:r w:rsidR="00DF1692" w:rsidRPr="009761E1">
        <w:rPr>
          <w:rFonts w:ascii="Times New Roman" w:eastAsiaTheme="minorEastAsia" w:hAnsi="Times New Roman" w:hint="eastAsia"/>
          <w:iCs/>
          <w:color w:val="000000"/>
          <w:sz w:val="20"/>
          <w:szCs w:val="20"/>
          <w:lang w:eastAsia="zh-CN"/>
        </w:rPr>
        <w:t xml:space="preserve"> </w:t>
      </w:r>
      <w:r w:rsidRPr="009761E1">
        <w:rPr>
          <w:rFonts w:ascii="Times New Roman" w:hAnsi="Times New Roman"/>
          <w:iCs/>
          <w:color w:val="000000"/>
          <w:sz w:val="20"/>
          <w:szCs w:val="20"/>
          <w:lang w:eastAsia="zh-CN"/>
        </w:rPr>
        <w:t>(print);</w:t>
      </w:r>
      <w:r w:rsidR="00DF1692" w:rsidRPr="009761E1">
        <w:rPr>
          <w:rFonts w:ascii="Times New Roman" w:eastAsiaTheme="minorEastAsia" w:hAnsi="Times New Roman" w:hint="eastAsia"/>
          <w:iCs/>
          <w:color w:val="000000"/>
          <w:sz w:val="20"/>
          <w:szCs w:val="20"/>
          <w:lang w:eastAsia="zh-CN"/>
        </w:rPr>
        <w:t xml:space="preserve"> </w:t>
      </w:r>
      <w:r w:rsidRPr="009761E1">
        <w:rPr>
          <w:rFonts w:ascii="Times New Roman" w:hAnsi="Times New Roman"/>
          <w:iCs/>
          <w:color w:val="000000"/>
          <w:sz w:val="20"/>
          <w:szCs w:val="20"/>
          <w:lang w:eastAsia="zh-CN"/>
        </w:rPr>
        <w:t>ISSN</w:t>
      </w:r>
      <w:r w:rsidR="00DF1692" w:rsidRPr="009761E1">
        <w:rPr>
          <w:rFonts w:ascii="Times New Roman" w:eastAsiaTheme="minorEastAsia" w:hAnsi="Times New Roman" w:hint="eastAsia"/>
          <w:iCs/>
          <w:color w:val="000000"/>
          <w:sz w:val="20"/>
          <w:szCs w:val="20"/>
          <w:lang w:eastAsia="zh-CN"/>
        </w:rPr>
        <w:t xml:space="preserve"> </w:t>
      </w:r>
      <w:r w:rsidRPr="009761E1">
        <w:rPr>
          <w:rFonts w:ascii="Times New Roman" w:hAnsi="Times New Roman"/>
          <w:iCs/>
          <w:color w:val="000000"/>
          <w:sz w:val="20"/>
          <w:szCs w:val="20"/>
          <w:lang w:eastAsia="zh-CN"/>
        </w:rPr>
        <w:t>2375-723X</w:t>
      </w:r>
      <w:r w:rsidR="00DF1692" w:rsidRPr="009761E1">
        <w:rPr>
          <w:rFonts w:ascii="Times New Roman" w:eastAsiaTheme="minorEastAsia" w:hAnsi="Times New Roman" w:hint="eastAsia"/>
          <w:iCs/>
          <w:color w:val="000000"/>
          <w:sz w:val="20"/>
          <w:szCs w:val="20"/>
          <w:lang w:eastAsia="zh-CN"/>
        </w:rPr>
        <w:t xml:space="preserve"> </w:t>
      </w:r>
      <w:r w:rsidRPr="009761E1">
        <w:rPr>
          <w:rFonts w:ascii="Times New Roman" w:hAnsi="Times New Roman"/>
          <w:iCs/>
          <w:color w:val="000000"/>
          <w:sz w:val="20"/>
          <w:szCs w:val="20"/>
          <w:lang w:eastAsia="zh-CN"/>
        </w:rPr>
        <w:t>(online)</w:t>
      </w:r>
      <w:r w:rsidRPr="009761E1">
        <w:rPr>
          <w:rFonts w:ascii="Times New Roman" w:hAnsi="Times New Roman" w:hint="eastAsia"/>
          <w:iCs/>
          <w:color w:val="000000"/>
          <w:sz w:val="20"/>
          <w:szCs w:val="20"/>
          <w:lang w:val="en-US" w:eastAsia="zh-CN"/>
        </w:rPr>
        <w:t xml:space="preserve"> </w:t>
      </w:r>
      <w:hyperlink r:id="rId9" w:history="1">
        <w:r w:rsidRPr="009761E1">
          <w:rPr>
            <w:rStyle w:val="Hyperlink"/>
            <w:rFonts w:ascii="Times New Roman" w:hAnsi="Times New Roman"/>
            <w:sz w:val="20"/>
            <w:szCs w:val="20"/>
          </w:rPr>
          <w:t>http://www.sciencepub.net/newyork</w:t>
        </w:r>
      </w:hyperlink>
      <w:r w:rsidRPr="009761E1">
        <w:rPr>
          <w:rFonts w:ascii="Times New Roman" w:hAnsi="Times New Roman"/>
          <w:color w:val="0000FF"/>
          <w:sz w:val="20"/>
          <w:szCs w:val="20"/>
          <w:lang w:eastAsia="zh-CN"/>
        </w:rPr>
        <w:t>.</w:t>
      </w:r>
      <w:r w:rsidRPr="009761E1">
        <w:rPr>
          <w:rFonts w:ascii="Times New Roman" w:hAnsi="Times New Roman" w:hint="eastAsia"/>
          <w:color w:val="0000FF"/>
          <w:sz w:val="20"/>
          <w:szCs w:val="20"/>
          <w:lang w:val="en-US" w:eastAsia="zh-CN"/>
        </w:rPr>
        <w:t xml:space="preserve"> </w:t>
      </w:r>
      <w:r w:rsidRPr="009761E1">
        <w:rPr>
          <w:rFonts w:hint="eastAsia"/>
          <w:sz w:val="20"/>
          <w:szCs w:val="20"/>
          <w:lang w:val="en-US" w:eastAsia="zh-CN"/>
        </w:rPr>
        <w:t>9</w:t>
      </w:r>
      <w:r w:rsidRPr="009761E1">
        <w:rPr>
          <w:rFonts w:ascii="Times New Roman" w:hAnsi="Times New Roman"/>
          <w:color w:val="0000FF"/>
          <w:sz w:val="20"/>
          <w:szCs w:val="20"/>
        </w:rPr>
        <w:t>.</w:t>
      </w:r>
      <w:r w:rsidR="00DF1692" w:rsidRPr="009761E1">
        <w:rPr>
          <w:rFonts w:ascii="Times New Roman" w:eastAsiaTheme="minorEastAsia" w:hAnsi="Times New Roman" w:hint="eastAsia"/>
          <w:color w:val="0000FF"/>
          <w:sz w:val="20"/>
          <w:szCs w:val="20"/>
          <w:lang w:eastAsia="zh-CN"/>
        </w:rPr>
        <w:t xml:space="preserve"> </w:t>
      </w:r>
      <w:r w:rsidRPr="009761E1">
        <w:rPr>
          <w:rFonts w:ascii="Times New Roman" w:hAnsi="Times New Roman"/>
          <w:color w:val="3A42EF"/>
          <w:sz w:val="20"/>
          <w:szCs w:val="20"/>
          <w:u w:val="single"/>
          <w:shd w:val="clear" w:color="auto" w:fill="FFFFFF"/>
        </w:rPr>
        <w:t>doi:</w:t>
      </w:r>
      <w:hyperlink r:id="rId10" w:history="1">
        <w:r w:rsidRPr="009761E1">
          <w:rPr>
            <w:rStyle w:val="Hyperlink"/>
            <w:rFonts w:ascii="Times New Roman" w:hAnsi="Times New Roman"/>
            <w:sz w:val="20"/>
            <w:szCs w:val="20"/>
            <w:shd w:val="clear" w:color="auto" w:fill="FFFFFF"/>
          </w:rPr>
          <w:t>10.7537/marsnys140921.09.</w:t>
        </w:r>
      </w:hyperlink>
      <w:r w:rsidRPr="009761E1">
        <w:rPr>
          <w:rFonts w:ascii="Times New Roman" w:hAnsi="Times New Roman"/>
          <w:color w:val="0000FF"/>
          <w:sz w:val="20"/>
          <w:szCs w:val="20"/>
        </w:rPr>
        <w:t xml:space="preserve"> </w:t>
      </w:r>
    </w:p>
    <w:p w:rsidR="009761E1" w:rsidRPr="009761E1" w:rsidRDefault="009761E1" w:rsidP="00DF1692">
      <w:pPr>
        <w:adjustRightInd w:val="0"/>
        <w:snapToGrid w:val="0"/>
        <w:spacing w:after="0" w:line="240" w:lineRule="auto"/>
        <w:rPr>
          <w:rFonts w:ascii="Times New Roman" w:eastAsiaTheme="minorEastAsia" w:hAnsi="Times New Roman" w:hint="eastAsia"/>
          <w:color w:val="000000" w:themeColor="text1"/>
          <w:sz w:val="20"/>
          <w:szCs w:val="20"/>
          <w:lang w:eastAsia="zh-CN"/>
        </w:rPr>
      </w:pPr>
    </w:p>
    <w:p w:rsidR="00B16C3B" w:rsidRPr="009761E1" w:rsidRDefault="00886162" w:rsidP="00DF1692">
      <w:pPr>
        <w:adjustRightInd w:val="0"/>
        <w:snapToGrid w:val="0"/>
        <w:spacing w:after="0" w:line="240" w:lineRule="auto"/>
        <w:ind w:left="-6"/>
        <w:jc w:val="both"/>
        <w:rPr>
          <w:rFonts w:ascii="Times New Roman" w:hAnsi="Times New Roman"/>
          <w:iCs/>
          <w:color w:val="000000" w:themeColor="text1"/>
          <w:sz w:val="20"/>
          <w:szCs w:val="20"/>
        </w:rPr>
      </w:pPr>
      <w:r w:rsidRPr="009761E1">
        <w:rPr>
          <w:rFonts w:ascii="Times New Roman" w:eastAsia="Times New Roman" w:hAnsi="Times New Roman"/>
          <w:b/>
          <w:color w:val="000000" w:themeColor="text1"/>
          <w:sz w:val="20"/>
          <w:szCs w:val="20"/>
        </w:rPr>
        <w:t xml:space="preserve">Keywords: </w:t>
      </w:r>
      <w:r w:rsidRPr="009761E1">
        <w:rPr>
          <w:rFonts w:ascii="Times New Roman" w:hAnsi="Times New Roman"/>
          <w:i/>
          <w:color w:val="000000" w:themeColor="text1"/>
          <w:sz w:val="20"/>
          <w:szCs w:val="20"/>
        </w:rPr>
        <w:t>Anopheles gambiae</w:t>
      </w:r>
      <w:r w:rsidRPr="009761E1">
        <w:rPr>
          <w:rFonts w:ascii="Times New Roman" w:hAnsi="Times New Roman"/>
          <w:color w:val="000000" w:themeColor="text1"/>
          <w:sz w:val="20"/>
          <w:szCs w:val="20"/>
        </w:rPr>
        <w:t>,</w:t>
      </w:r>
      <w:r w:rsidRPr="009761E1">
        <w:rPr>
          <w:rFonts w:ascii="Times New Roman" w:hAnsi="Times New Roman"/>
          <w:i/>
          <w:color w:val="000000" w:themeColor="text1"/>
          <w:sz w:val="20"/>
          <w:szCs w:val="20"/>
        </w:rPr>
        <w:t xml:space="preserve"> An. funestus,</w:t>
      </w:r>
      <w:r w:rsidRPr="009761E1">
        <w:rPr>
          <w:rFonts w:ascii="Times New Roman" w:hAnsi="Times New Roman"/>
          <w:color w:val="000000" w:themeColor="text1"/>
          <w:sz w:val="20"/>
          <w:szCs w:val="20"/>
        </w:rPr>
        <w:t xml:space="preserve"> </w:t>
      </w:r>
      <w:r w:rsidRPr="009761E1">
        <w:rPr>
          <w:rFonts w:ascii="Times New Roman" w:hAnsi="Times New Roman"/>
          <w:i/>
          <w:color w:val="000000" w:themeColor="text1"/>
          <w:sz w:val="20"/>
          <w:szCs w:val="20"/>
        </w:rPr>
        <w:t>An. moucheti</w:t>
      </w:r>
      <w:r w:rsidRPr="009761E1">
        <w:rPr>
          <w:rFonts w:ascii="Times New Roman" w:hAnsi="Times New Roman"/>
          <w:color w:val="000000" w:themeColor="text1"/>
          <w:sz w:val="20"/>
          <w:szCs w:val="20"/>
        </w:rPr>
        <w:t xml:space="preserve">, PCR, </w:t>
      </w:r>
      <w:r w:rsidRPr="009761E1">
        <w:rPr>
          <w:rFonts w:ascii="Times New Roman" w:hAnsi="Times New Roman"/>
          <w:i/>
          <w:color w:val="000000" w:themeColor="text1"/>
          <w:sz w:val="20"/>
          <w:szCs w:val="20"/>
        </w:rPr>
        <w:t>An.</w:t>
      </w:r>
      <w:r w:rsidRPr="009761E1">
        <w:rPr>
          <w:rFonts w:ascii="Times New Roman" w:hAnsi="Times New Roman"/>
          <w:color w:val="000000" w:themeColor="text1"/>
          <w:sz w:val="20"/>
          <w:szCs w:val="20"/>
        </w:rPr>
        <w:t xml:space="preserve"> </w:t>
      </w:r>
      <w:r w:rsidRPr="009761E1">
        <w:rPr>
          <w:rFonts w:ascii="Times New Roman" w:hAnsi="Times New Roman"/>
          <w:i/>
          <w:iCs/>
          <w:color w:val="000000" w:themeColor="text1"/>
          <w:sz w:val="20"/>
          <w:szCs w:val="20"/>
        </w:rPr>
        <w:t xml:space="preserve">gambiae </w:t>
      </w:r>
      <w:r w:rsidRPr="009761E1">
        <w:rPr>
          <w:rFonts w:ascii="Times New Roman" w:hAnsi="Times New Roman"/>
          <w:color w:val="000000" w:themeColor="text1"/>
          <w:sz w:val="20"/>
          <w:szCs w:val="20"/>
        </w:rPr>
        <w:t>s.s, Oraifite</w:t>
      </w:r>
    </w:p>
    <w:p w:rsidR="00B16C3B" w:rsidRPr="009761E1" w:rsidRDefault="00B16C3B" w:rsidP="00DF1692">
      <w:pPr>
        <w:adjustRightInd w:val="0"/>
        <w:snapToGrid w:val="0"/>
        <w:spacing w:after="0" w:line="240" w:lineRule="auto"/>
        <w:jc w:val="both"/>
        <w:rPr>
          <w:rFonts w:ascii="Times New Roman" w:hAnsi="Times New Roman"/>
          <w:b/>
          <w:bCs/>
          <w:color w:val="000000" w:themeColor="text1"/>
          <w:sz w:val="20"/>
          <w:szCs w:val="20"/>
          <w:shd w:val="clear" w:color="auto" w:fill="FFFFFF"/>
        </w:rPr>
      </w:pPr>
    </w:p>
    <w:p w:rsidR="00B16C3B" w:rsidRPr="009761E1" w:rsidRDefault="00B16C3B" w:rsidP="00DF1692">
      <w:pPr>
        <w:adjustRightInd w:val="0"/>
        <w:snapToGrid w:val="0"/>
        <w:spacing w:after="0" w:line="240" w:lineRule="auto"/>
        <w:jc w:val="both"/>
        <w:rPr>
          <w:rFonts w:ascii="Times New Roman" w:hAnsi="Times New Roman"/>
          <w:b/>
          <w:bCs/>
          <w:color w:val="000000" w:themeColor="text1"/>
          <w:sz w:val="20"/>
          <w:szCs w:val="20"/>
          <w:shd w:val="clear" w:color="auto" w:fill="FFFFFF"/>
        </w:rPr>
        <w:sectPr w:rsidR="00B16C3B" w:rsidRPr="009761E1">
          <w:headerReference w:type="default" r:id="rId11"/>
          <w:footerReference w:type="default" r:id="rId12"/>
          <w:headerReference w:type="first" r:id="rId13"/>
          <w:footerReference w:type="first" r:id="rId14"/>
          <w:pgSz w:w="12240" w:h="15840"/>
          <w:pgMar w:top="1440" w:right="1440" w:bottom="1440" w:left="1440" w:header="720" w:footer="720" w:gutter="0"/>
          <w:pgNumType w:start="84"/>
          <w:cols w:space="720"/>
          <w:titlePg/>
          <w:docGrid w:linePitch="360"/>
        </w:sectPr>
      </w:pPr>
    </w:p>
    <w:p w:rsidR="00B16C3B" w:rsidRPr="009761E1" w:rsidRDefault="00886162" w:rsidP="00DF1692">
      <w:pPr>
        <w:adjustRightInd w:val="0"/>
        <w:snapToGrid w:val="0"/>
        <w:spacing w:after="0" w:line="240" w:lineRule="auto"/>
        <w:jc w:val="both"/>
        <w:rPr>
          <w:rFonts w:ascii="Times New Roman" w:hAnsi="Times New Roman"/>
          <w:b/>
          <w:bCs/>
          <w:color w:val="000000" w:themeColor="text1"/>
          <w:sz w:val="20"/>
          <w:szCs w:val="20"/>
          <w:shd w:val="clear" w:color="auto" w:fill="FFFFFF"/>
        </w:rPr>
      </w:pPr>
      <w:r w:rsidRPr="009761E1">
        <w:rPr>
          <w:rFonts w:ascii="Times New Roman" w:hAnsi="Times New Roman"/>
          <w:b/>
          <w:bCs/>
          <w:color w:val="000000" w:themeColor="text1"/>
          <w:sz w:val="20"/>
          <w:szCs w:val="20"/>
          <w:shd w:val="clear" w:color="auto" w:fill="FFFFFF"/>
        </w:rPr>
        <w:lastRenderedPageBreak/>
        <w:t>INTRODUCTION</w:t>
      </w:r>
    </w:p>
    <w:p w:rsidR="00B16C3B" w:rsidRPr="009761E1" w:rsidRDefault="00886162" w:rsidP="00DF1692">
      <w:pPr>
        <w:adjustRightInd w:val="0"/>
        <w:snapToGrid w:val="0"/>
        <w:spacing w:after="0" w:line="240" w:lineRule="auto"/>
        <w:ind w:firstLine="720"/>
        <w:jc w:val="both"/>
        <w:rPr>
          <w:rFonts w:ascii="Times New Roman" w:eastAsia="Times New Roman" w:hAnsi="Times New Roman"/>
          <w:color w:val="000000" w:themeColor="text1"/>
          <w:sz w:val="20"/>
          <w:szCs w:val="20"/>
          <w:lang w:val="en-US" w:eastAsia="en-GB"/>
        </w:rPr>
      </w:pPr>
      <w:r w:rsidRPr="009761E1">
        <w:rPr>
          <w:rFonts w:ascii="Times New Roman" w:hAnsi="Times New Roman"/>
          <w:color w:val="000000" w:themeColor="text1"/>
          <w:sz w:val="20"/>
          <w:szCs w:val="20"/>
          <w:shd w:val="clear" w:color="auto" w:fill="FFFFFF"/>
        </w:rPr>
        <w:t xml:space="preserve">Malaria is a preventable but life-threatening disease caused by </w:t>
      </w:r>
      <w:r w:rsidRPr="009761E1">
        <w:rPr>
          <w:rFonts w:ascii="Times New Roman" w:hAnsi="Times New Roman"/>
          <w:i/>
          <w:color w:val="000000" w:themeColor="text1"/>
          <w:sz w:val="20"/>
          <w:szCs w:val="20"/>
          <w:shd w:val="clear" w:color="auto" w:fill="FFFFFF"/>
        </w:rPr>
        <w:t>Plasmodium</w:t>
      </w:r>
      <w:r w:rsidRPr="009761E1">
        <w:rPr>
          <w:rFonts w:ascii="Times New Roman" w:hAnsi="Times New Roman"/>
          <w:color w:val="000000" w:themeColor="text1"/>
          <w:sz w:val="20"/>
          <w:szCs w:val="20"/>
          <w:shd w:val="clear" w:color="auto" w:fill="FFFFFF"/>
        </w:rPr>
        <w:t xml:space="preserve"> species that are transmitted to people through the bites of infected female </w:t>
      </w:r>
      <w:r w:rsidRPr="009761E1">
        <w:rPr>
          <w:rFonts w:ascii="Times New Roman" w:hAnsi="Times New Roman"/>
          <w:i/>
          <w:color w:val="000000" w:themeColor="text1"/>
          <w:sz w:val="20"/>
          <w:szCs w:val="20"/>
          <w:shd w:val="clear" w:color="auto" w:fill="FFFFFF"/>
        </w:rPr>
        <w:t>Anopheles</w:t>
      </w:r>
      <w:r w:rsidRPr="009761E1">
        <w:rPr>
          <w:rFonts w:ascii="Times New Roman" w:hAnsi="Times New Roman"/>
          <w:color w:val="000000" w:themeColor="text1"/>
          <w:sz w:val="20"/>
          <w:szCs w:val="20"/>
          <w:shd w:val="clear" w:color="auto" w:fill="FFFFFF"/>
        </w:rPr>
        <w:t xml:space="preserve"> mosquitoes. </w:t>
      </w:r>
      <w:r w:rsidRPr="009761E1">
        <w:rPr>
          <w:rFonts w:ascii="Times New Roman" w:eastAsia="Times New Roman" w:hAnsi="Times New Roman"/>
          <w:color w:val="000000" w:themeColor="text1"/>
          <w:sz w:val="20"/>
          <w:szCs w:val="20"/>
          <w:lang w:val="en-US" w:eastAsia="en-GB"/>
        </w:rPr>
        <w:t xml:space="preserve">Generally, </w:t>
      </w:r>
      <w:r w:rsidRPr="009761E1">
        <w:rPr>
          <w:rFonts w:ascii="Times New Roman" w:hAnsi="Times New Roman"/>
          <w:color w:val="000000" w:themeColor="text1"/>
          <w:sz w:val="20"/>
          <w:szCs w:val="20"/>
          <w:shd w:val="clear" w:color="auto" w:fill="FFFFFF"/>
        </w:rPr>
        <w:t>t</w:t>
      </w:r>
      <w:r w:rsidRPr="009761E1">
        <w:rPr>
          <w:rFonts w:ascii="Times New Roman" w:hAnsi="Times New Roman"/>
          <w:color w:val="000000" w:themeColor="text1"/>
          <w:sz w:val="20"/>
          <w:szCs w:val="20"/>
        </w:rPr>
        <w:t>ransmission of mosquito-borne diseases to humans is achieved through blood-feeding activities of mosquito vectors (Scott and Takken, 2012). M</w:t>
      </w:r>
      <w:r w:rsidRPr="009761E1">
        <w:rPr>
          <w:rFonts w:ascii="Times New Roman" w:hAnsi="Times New Roman"/>
          <w:color w:val="000000" w:themeColor="text1"/>
          <w:sz w:val="20"/>
          <w:szCs w:val="20"/>
          <w:shd w:val="clear" w:color="auto" w:fill="FFFFFF"/>
        </w:rPr>
        <w:t>alar</w:t>
      </w:r>
      <w:r w:rsidRPr="009761E1">
        <w:rPr>
          <w:rFonts w:ascii="Times New Roman" w:hAnsi="Times New Roman"/>
          <w:color w:val="000000" w:themeColor="text1"/>
          <w:sz w:val="20"/>
          <w:szCs w:val="20"/>
          <w:shd w:val="clear" w:color="auto" w:fill="FFFFFF"/>
        </w:rPr>
        <w:t xml:space="preserve">ia vector efficiency is due mainly to the anthropophilic biting behaviour of the female </w:t>
      </w:r>
      <w:r w:rsidRPr="009761E1">
        <w:rPr>
          <w:rFonts w:ascii="Times New Roman" w:hAnsi="Times New Roman"/>
          <w:i/>
          <w:color w:val="000000" w:themeColor="text1"/>
          <w:sz w:val="20"/>
          <w:szCs w:val="20"/>
          <w:shd w:val="clear" w:color="auto" w:fill="FFFFFF"/>
        </w:rPr>
        <w:t>Anopheles</w:t>
      </w:r>
      <w:r w:rsidRPr="009761E1">
        <w:rPr>
          <w:rFonts w:ascii="Times New Roman" w:hAnsi="Times New Roman"/>
          <w:color w:val="000000" w:themeColor="text1"/>
          <w:sz w:val="20"/>
          <w:szCs w:val="20"/>
          <w:shd w:val="clear" w:color="auto" w:fill="FFFFFF"/>
        </w:rPr>
        <w:t xml:space="preserve"> species (White </w:t>
      </w:r>
      <w:r w:rsidRPr="009761E1">
        <w:rPr>
          <w:rFonts w:ascii="Times New Roman" w:hAnsi="Times New Roman"/>
          <w:i/>
          <w:color w:val="000000" w:themeColor="text1"/>
          <w:sz w:val="20"/>
          <w:szCs w:val="20"/>
          <w:shd w:val="clear" w:color="auto" w:fill="FFFFFF"/>
        </w:rPr>
        <w:t xml:space="preserve">et al., </w:t>
      </w:r>
      <w:r w:rsidRPr="009761E1">
        <w:rPr>
          <w:rFonts w:ascii="Times New Roman" w:hAnsi="Times New Roman"/>
          <w:color w:val="000000" w:themeColor="text1"/>
          <w:sz w:val="20"/>
          <w:szCs w:val="20"/>
          <w:shd w:val="clear" w:color="auto" w:fill="FFFFFF"/>
        </w:rPr>
        <w:t xml:space="preserve">2011). </w:t>
      </w:r>
      <w:r w:rsidRPr="009761E1">
        <w:rPr>
          <w:rFonts w:ascii="Times New Roman" w:hAnsi="Times New Roman"/>
          <w:sz w:val="20"/>
          <w:szCs w:val="20"/>
        </w:rPr>
        <w:t xml:space="preserve">Globally, there were an estimated 229 million malaria cases in 2019 in 87 malaria endemic countries which </w:t>
      </w:r>
      <w:r w:rsidRPr="009761E1">
        <w:rPr>
          <w:rFonts w:ascii="Times New Roman" w:hAnsi="Times New Roman"/>
          <w:sz w:val="20"/>
          <w:szCs w:val="20"/>
        </w:rPr>
        <w:lastRenderedPageBreak/>
        <w:t>shows progress from 23</w:t>
      </w:r>
      <w:r w:rsidRPr="009761E1">
        <w:rPr>
          <w:rFonts w:ascii="Times New Roman" w:hAnsi="Times New Roman"/>
          <w:sz w:val="20"/>
          <w:szCs w:val="20"/>
        </w:rPr>
        <w:t xml:space="preserve">8 million in 2000 (WHO, 2020). </w:t>
      </w:r>
      <w:r w:rsidRPr="009761E1">
        <w:rPr>
          <w:rFonts w:ascii="Times New Roman" w:hAnsi="Times New Roman"/>
          <w:color w:val="000000" w:themeColor="text1"/>
          <w:sz w:val="20"/>
          <w:szCs w:val="20"/>
          <w:shd w:val="clear" w:color="auto" w:fill="FFFFFF"/>
        </w:rPr>
        <w:t xml:space="preserve">In tropical Africa, </w:t>
      </w:r>
      <w:r w:rsidRPr="009761E1">
        <w:rPr>
          <w:rFonts w:ascii="Times New Roman" w:hAnsi="Times New Roman"/>
          <w:i/>
          <w:color w:val="000000" w:themeColor="text1"/>
          <w:sz w:val="20"/>
          <w:szCs w:val="20"/>
          <w:shd w:val="clear" w:color="auto" w:fill="FFFFFF"/>
        </w:rPr>
        <w:t>Anopheles gambiae</w:t>
      </w:r>
      <w:r w:rsidRPr="009761E1">
        <w:rPr>
          <w:rFonts w:ascii="Times New Roman" w:hAnsi="Times New Roman"/>
          <w:color w:val="000000" w:themeColor="text1"/>
          <w:sz w:val="20"/>
          <w:szCs w:val="20"/>
          <w:shd w:val="clear" w:color="auto" w:fill="FFFFFF"/>
        </w:rPr>
        <w:t xml:space="preserve"> sensu lato (s.l) and </w:t>
      </w:r>
      <w:r w:rsidRPr="009761E1">
        <w:rPr>
          <w:rFonts w:ascii="Times New Roman" w:hAnsi="Times New Roman"/>
          <w:i/>
          <w:color w:val="000000" w:themeColor="text1"/>
          <w:sz w:val="20"/>
          <w:szCs w:val="20"/>
          <w:shd w:val="clear" w:color="auto" w:fill="FFFFFF"/>
        </w:rPr>
        <w:t>An. funestus</w:t>
      </w:r>
      <w:r w:rsidRPr="009761E1">
        <w:rPr>
          <w:rFonts w:ascii="Times New Roman" w:hAnsi="Times New Roman"/>
          <w:color w:val="000000" w:themeColor="text1"/>
          <w:sz w:val="20"/>
          <w:szCs w:val="20"/>
          <w:shd w:val="clear" w:color="auto" w:fill="FFFFFF"/>
        </w:rPr>
        <w:t xml:space="preserve"> sensu stricto (s.s) are the most efficient human malaria vectors while </w:t>
      </w:r>
      <w:r w:rsidRPr="009761E1">
        <w:rPr>
          <w:rFonts w:ascii="Times New Roman" w:hAnsi="Times New Roman"/>
          <w:i/>
          <w:iCs/>
          <w:color w:val="000000" w:themeColor="text1"/>
          <w:sz w:val="20"/>
          <w:szCs w:val="20"/>
          <w:shd w:val="clear" w:color="auto" w:fill="FFFFFF"/>
        </w:rPr>
        <w:t>Plasmodium falciparum</w:t>
      </w:r>
      <w:r w:rsidRPr="009761E1">
        <w:rPr>
          <w:rFonts w:ascii="Times New Roman" w:hAnsi="Times New Roman"/>
          <w:color w:val="000000" w:themeColor="text1"/>
          <w:sz w:val="20"/>
          <w:szCs w:val="20"/>
          <w:shd w:val="clear" w:color="auto" w:fill="FFFFFF"/>
        </w:rPr>
        <w:t xml:space="preserve"> is the most virulent malaria parasite (Sinka </w:t>
      </w:r>
      <w:r w:rsidRPr="009761E1">
        <w:rPr>
          <w:rFonts w:ascii="Times New Roman" w:hAnsi="Times New Roman"/>
          <w:i/>
          <w:color w:val="000000" w:themeColor="text1"/>
          <w:sz w:val="20"/>
          <w:szCs w:val="20"/>
          <w:shd w:val="clear" w:color="auto" w:fill="FFFFFF"/>
        </w:rPr>
        <w:t>et al</w:t>
      </w:r>
      <w:r w:rsidRPr="009761E1">
        <w:rPr>
          <w:rFonts w:ascii="Times New Roman" w:hAnsi="Times New Roman"/>
          <w:color w:val="000000" w:themeColor="text1"/>
          <w:sz w:val="20"/>
          <w:szCs w:val="20"/>
          <w:shd w:val="clear" w:color="auto" w:fill="FFFFFF"/>
        </w:rPr>
        <w:t xml:space="preserve">., 2010). </w:t>
      </w:r>
      <w:r w:rsidRPr="009761E1">
        <w:rPr>
          <w:rFonts w:ascii="Times New Roman" w:eastAsia="Times New Roman" w:hAnsi="Times New Roman"/>
          <w:bCs/>
          <w:i/>
          <w:iCs/>
          <w:color w:val="000000" w:themeColor="text1"/>
          <w:sz w:val="20"/>
          <w:szCs w:val="20"/>
          <w:lang w:val="en-US" w:eastAsia="en-GB"/>
        </w:rPr>
        <w:t xml:space="preserve">Anopheles gambiae </w:t>
      </w:r>
      <w:r w:rsidRPr="009761E1">
        <w:rPr>
          <w:rFonts w:ascii="Times New Roman" w:eastAsia="Times New Roman" w:hAnsi="Times New Roman"/>
          <w:bCs/>
          <w:iCs/>
          <w:color w:val="000000" w:themeColor="text1"/>
          <w:sz w:val="20"/>
          <w:szCs w:val="20"/>
          <w:lang w:val="en-US" w:eastAsia="en-GB"/>
        </w:rPr>
        <w:t>sensu lato (</w:t>
      </w:r>
      <w:r w:rsidRPr="009761E1">
        <w:rPr>
          <w:rFonts w:ascii="Times New Roman" w:eastAsia="Times New Roman" w:hAnsi="Times New Roman"/>
          <w:bCs/>
          <w:color w:val="000000" w:themeColor="text1"/>
          <w:sz w:val="20"/>
          <w:szCs w:val="20"/>
          <w:lang w:val="en-US" w:eastAsia="en-GB"/>
        </w:rPr>
        <w:t xml:space="preserve">s.l) </w:t>
      </w:r>
      <w:r w:rsidRPr="009761E1">
        <w:rPr>
          <w:rFonts w:ascii="Times New Roman" w:eastAsia="Times New Roman" w:hAnsi="Times New Roman"/>
          <w:color w:val="000000" w:themeColor="text1"/>
          <w:sz w:val="20"/>
          <w:szCs w:val="20"/>
          <w:lang w:val="en-US" w:eastAsia="en-GB"/>
        </w:rPr>
        <w:t xml:space="preserve">has been reported as the main malaria vector (Onyido </w:t>
      </w:r>
      <w:r w:rsidRPr="009761E1">
        <w:rPr>
          <w:rFonts w:ascii="Times New Roman" w:eastAsia="Times New Roman" w:hAnsi="Times New Roman"/>
          <w:i/>
          <w:iCs/>
          <w:color w:val="000000" w:themeColor="text1"/>
          <w:sz w:val="20"/>
          <w:szCs w:val="20"/>
          <w:lang w:val="en-US" w:eastAsia="en-GB"/>
        </w:rPr>
        <w:t>et al.</w:t>
      </w:r>
      <w:r w:rsidRPr="009761E1">
        <w:rPr>
          <w:rFonts w:ascii="Times New Roman" w:eastAsia="Times New Roman" w:hAnsi="Times New Roman"/>
          <w:color w:val="000000" w:themeColor="text1"/>
          <w:sz w:val="20"/>
          <w:szCs w:val="20"/>
          <w:lang w:val="en-US" w:eastAsia="en-GB"/>
        </w:rPr>
        <w:t xml:space="preserve">, 2011; Onyido </w:t>
      </w:r>
      <w:r w:rsidRPr="009761E1">
        <w:rPr>
          <w:rFonts w:ascii="Times New Roman" w:eastAsia="Times New Roman" w:hAnsi="Times New Roman"/>
          <w:i/>
          <w:iCs/>
          <w:color w:val="000000" w:themeColor="text1"/>
          <w:sz w:val="20"/>
          <w:szCs w:val="20"/>
          <w:lang w:val="en-US" w:eastAsia="en-GB"/>
        </w:rPr>
        <w:t>et al.</w:t>
      </w:r>
      <w:r w:rsidRPr="009761E1">
        <w:rPr>
          <w:rFonts w:ascii="Times New Roman" w:eastAsia="Times New Roman" w:hAnsi="Times New Roman"/>
          <w:color w:val="000000" w:themeColor="text1"/>
          <w:sz w:val="20"/>
          <w:szCs w:val="20"/>
          <w:lang w:val="en-US" w:eastAsia="en-GB"/>
        </w:rPr>
        <w:t xml:space="preserve">, 2014) and the predominant species of the indoor biting mosquitoes (Onyido </w:t>
      </w:r>
      <w:r w:rsidRPr="009761E1">
        <w:rPr>
          <w:rFonts w:ascii="Times New Roman" w:eastAsia="Times New Roman" w:hAnsi="Times New Roman"/>
          <w:i/>
          <w:iCs/>
          <w:color w:val="000000" w:themeColor="text1"/>
          <w:sz w:val="20"/>
          <w:szCs w:val="20"/>
          <w:lang w:val="en-US" w:eastAsia="en-GB"/>
        </w:rPr>
        <w:t>et al.</w:t>
      </w:r>
      <w:r w:rsidRPr="009761E1">
        <w:rPr>
          <w:rFonts w:ascii="Times New Roman" w:eastAsia="Times New Roman" w:hAnsi="Times New Roman"/>
          <w:color w:val="000000" w:themeColor="text1"/>
          <w:sz w:val="20"/>
          <w:szCs w:val="20"/>
          <w:lang w:val="en-US" w:eastAsia="en-GB"/>
        </w:rPr>
        <w:t>, 2016) in Anambra State of Nigeria.</w:t>
      </w:r>
      <w:r w:rsidR="00DF1692" w:rsidRPr="009761E1">
        <w:rPr>
          <w:rFonts w:ascii="Times New Roman" w:eastAsia="Times New Roman" w:hAnsi="Times New Roman"/>
          <w:color w:val="000000" w:themeColor="text1"/>
          <w:sz w:val="20"/>
          <w:szCs w:val="20"/>
          <w:lang w:val="en-US" w:eastAsia="en-GB"/>
        </w:rPr>
        <w:t xml:space="preserve"> </w:t>
      </w:r>
    </w:p>
    <w:p w:rsidR="00B16C3B" w:rsidRPr="009761E1" w:rsidRDefault="00886162" w:rsidP="00DF1692">
      <w:pPr>
        <w:adjustRightInd w:val="0"/>
        <w:snapToGrid w:val="0"/>
        <w:spacing w:after="0" w:line="240" w:lineRule="auto"/>
        <w:ind w:firstLine="720"/>
        <w:jc w:val="both"/>
        <w:rPr>
          <w:rFonts w:ascii="Times New Roman" w:hAnsi="Times New Roman"/>
          <w:color w:val="000000" w:themeColor="text1"/>
          <w:sz w:val="20"/>
          <w:szCs w:val="20"/>
          <w:shd w:val="clear" w:color="auto" w:fill="FFFFFF"/>
        </w:rPr>
      </w:pPr>
      <w:r w:rsidRPr="009761E1">
        <w:rPr>
          <w:rFonts w:ascii="Times New Roman" w:hAnsi="Times New Roman"/>
          <w:color w:val="000000" w:themeColor="text1"/>
          <w:sz w:val="20"/>
          <w:szCs w:val="20"/>
        </w:rPr>
        <w:t xml:space="preserve">The mosquito’s </w:t>
      </w:r>
      <w:r w:rsidRPr="009761E1">
        <w:rPr>
          <w:rFonts w:ascii="Times New Roman" w:hAnsi="Times New Roman"/>
          <w:color w:val="000000" w:themeColor="text1"/>
          <w:sz w:val="20"/>
          <w:szCs w:val="20"/>
        </w:rPr>
        <w:t xml:space="preserve">gonotrophic cycle which starts with blood-feeding and ends with egg-laying is </w:t>
      </w:r>
      <w:r w:rsidRPr="009761E1">
        <w:rPr>
          <w:rFonts w:ascii="Times New Roman" w:hAnsi="Times New Roman"/>
          <w:color w:val="000000" w:themeColor="text1"/>
          <w:sz w:val="20"/>
          <w:szCs w:val="20"/>
        </w:rPr>
        <w:lastRenderedPageBreak/>
        <w:t xml:space="preserve">temperature-dependent and continues throughout the mosquito’s life span (Saifur, 2012). During blood meals, the female mosquito can ingest pathogens which could disseminate into </w:t>
      </w:r>
      <w:r w:rsidRPr="009761E1">
        <w:rPr>
          <w:rFonts w:ascii="Times New Roman" w:hAnsi="Times New Roman"/>
          <w:color w:val="000000" w:themeColor="text1"/>
          <w:sz w:val="20"/>
          <w:szCs w:val="20"/>
        </w:rPr>
        <w:t>the body, passing first into the mid gut and crossing intestinal barrier to amplify in the haemocoele before reaching the ovaries and eventually salivary glands. Therefore as the percentage of parous females increases with the age of mosquito population, t</w:t>
      </w:r>
      <w:r w:rsidRPr="009761E1">
        <w:rPr>
          <w:rFonts w:ascii="Times New Roman" w:hAnsi="Times New Roman"/>
          <w:color w:val="000000" w:themeColor="text1"/>
          <w:sz w:val="20"/>
          <w:szCs w:val="20"/>
        </w:rPr>
        <w:t>here would be potential increase in transmission risks.</w:t>
      </w:r>
      <w:r w:rsidR="00DF1692" w:rsidRPr="009761E1">
        <w:rPr>
          <w:rFonts w:ascii="Times New Roman" w:hAnsi="Times New Roman"/>
          <w:color w:val="000000" w:themeColor="text1"/>
          <w:sz w:val="20"/>
          <w:szCs w:val="20"/>
          <w:shd w:val="clear" w:color="auto" w:fill="FFFFFF"/>
        </w:rPr>
        <w:t xml:space="preserve"> </w:t>
      </w:r>
      <w:r w:rsidRPr="009761E1">
        <w:rPr>
          <w:rFonts w:ascii="Times New Roman" w:hAnsi="Times New Roman"/>
          <w:color w:val="000000" w:themeColor="text1"/>
          <w:sz w:val="20"/>
          <w:szCs w:val="20"/>
        </w:rPr>
        <w:t>Since the year 2000, use of insecticide-treated nets (ITNs) and long-lasting insecticidal nets (LLINs), as well as indoor residual spraying (IRS), and artemisinin-based combination therapy have signi</w:t>
      </w:r>
      <w:r w:rsidRPr="009761E1">
        <w:rPr>
          <w:rFonts w:ascii="Times New Roman" w:hAnsi="Times New Roman"/>
          <w:color w:val="000000" w:themeColor="text1"/>
          <w:sz w:val="20"/>
          <w:szCs w:val="20"/>
        </w:rPr>
        <w:t>ficantly reduced prevalence</w:t>
      </w:r>
      <w:r w:rsidRPr="009761E1">
        <w:rPr>
          <w:rFonts w:ascii="Times New Roman" w:hAnsi="Times New Roman"/>
          <w:i/>
          <w:iCs/>
          <w:color w:val="000000" w:themeColor="text1"/>
          <w:sz w:val="20"/>
          <w:szCs w:val="20"/>
        </w:rPr>
        <w:t xml:space="preserve"> </w:t>
      </w:r>
      <w:r w:rsidRPr="009761E1">
        <w:rPr>
          <w:rFonts w:ascii="Times New Roman" w:hAnsi="Times New Roman"/>
          <w:iCs/>
          <w:color w:val="000000" w:themeColor="text1"/>
          <w:sz w:val="20"/>
          <w:szCs w:val="20"/>
        </w:rPr>
        <w:t xml:space="preserve">of </w:t>
      </w:r>
      <w:r w:rsidRPr="009761E1">
        <w:rPr>
          <w:rFonts w:ascii="Times New Roman" w:hAnsi="Times New Roman"/>
          <w:i/>
          <w:iCs/>
          <w:color w:val="000000" w:themeColor="text1"/>
          <w:sz w:val="20"/>
          <w:szCs w:val="20"/>
        </w:rPr>
        <w:t>P. falciparum</w:t>
      </w:r>
      <w:r w:rsidRPr="009761E1">
        <w:rPr>
          <w:rFonts w:ascii="Times New Roman" w:hAnsi="Times New Roman"/>
          <w:color w:val="000000" w:themeColor="text1"/>
          <w:sz w:val="20"/>
          <w:szCs w:val="20"/>
        </w:rPr>
        <w:t xml:space="preserve"> infection and incidence of clinical malaria in tropical Africa (Bhatt </w:t>
      </w:r>
      <w:r w:rsidRPr="009761E1">
        <w:rPr>
          <w:rFonts w:ascii="Times New Roman" w:hAnsi="Times New Roman"/>
          <w:i/>
          <w:iCs/>
          <w:color w:val="000000" w:themeColor="text1"/>
          <w:sz w:val="20"/>
          <w:szCs w:val="20"/>
        </w:rPr>
        <w:t>et al</w:t>
      </w:r>
      <w:r w:rsidRPr="009761E1">
        <w:rPr>
          <w:rFonts w:ascii="Times New Roman" w:hAnsi="Times New Roman"/>
          <w:color w:val="000000" w:themeColor="text1"/>
          <w:sz w:val="20"/>
          <w:szCs w:val="20"/>
        </w:rPr>
        <w:t>., 2015).</w:t>
      </w:r>
      <w:r w:rsidR="00DF1692" w:rsidRPr="009761E1">
        <w:rPr>
          <w:rFonts w:ascii="Times New Roman" w:hAnsi="Times New Roman"/>
          <w:color w:val="000000" w:themeColor="text1"/>
          <w:sz w:val="20"/>
          <w:szCs w:val="20"/>
        </w:rPr>
        <w:t xml:space="preserve"> </w:t>
      </w:r>
    </w:p>
    <w:p w:rsidR="00B16C3B" w:rsidRPr="009761E1" w:rsidRDefault="0088616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r w:rsidRPr="009761E1">
        <w:rPr>
          <w:rFonts w:ascii="Times New Roman" w:eastAsia="Times New Roman" w:hAnsi="Times New Roman"/>
          <w:color w:val="000000" w:themeColor="text1"/>
          <w:sz w:val="20"/>
          <w:szCs w:val="20"/>
        </w:rPr>
        <w:t xml:space="preserve">Molecular </w:t>
      </w:r>
      <w:r w:rsidRPr="009761E1">
        <w:rPr>
          <w:rFonts w:ascii="Times New Roman" w:hAnsi="Times New Roman"/>
          <w:color w:val="000000" w:themeColor="text1"/>
          <w:sz w:val="20"/>
          <w:szCs w:val="20"/>
        </w:rPr>
        <w:t>characterization, and thus the</w:t>
      </w:r>
      <w:r w:rsidRPr="009761E1">
        <w:rPr>
          <w:rFonts w:ascii="Times New Roman" w:eastAsia="Times New Roman" w:hAnsi="Times New Roman"/>
          <w:color w:val="000000" w:themeColor="text1"/>
          <w:sz w:val="20"/>
          <w:szCs w:val="20"/>
        </w:rPr>
        <w:t xml:space="preserve"> detection of variation as a result of differences in either DNA sequences or specif</w:t>
      </w:r>
      <w:r w:rsidRPr="009761E1">
        <w:rPr>
          <w:rFonts w:ascii="Times New Roman" w:eastAsia="Times New Roman" w:hAnsi="Times New Roman"/>
          <w:color w:val="000000" w:themeColor="text1"/>
          <w:sz w:val="20"/>
          <w:szCs w:val="20"/>
        </w:rPr>
        <w:t>ic genes or modifying factors</w:t>
      </w:r>
      <w:r w:rsidRPr="009761E1">
        <w:rPr>
          <w:rFonts w:ascii="Times New Roman" w:hAnsi="Times New Roman"/>
          <w:color w:val="000000" w:themeColor="text1"/>
          <w:sz w:val="20"/>
          <w:szCs w:val="20"/>
        </w:rPr>
        <w:t xml:space="preserve"> of the malaria vector species is critical to determining the host-feeding and resting behaviours which enable vectors by-pass the most common malaria control interventions like ITNs, LLINs and IRS which are targeted around ind</w:t>
      </w:r>
      <w:r w:rsidRPr="009761E1">
        <w:rPr>
          <w:rFonts w:ascii="Times New Roman" w:hAnsi="Times New Roman"/>
          <w:color w:val="000000" w:themeColor="text1"/>
          <w:sz w:val="20"/>
          <w:szCs w:val="20"/>
        </w:rPr>
        <w:t xml:space="preserve">oor and night-time biting anthropophilic </w:t>
      </w:r>
      <w:r w:rsidRPr="009761E1">
        <w:rPr>
          <w:rFonts w:ascii="Times New Roman" w:hAnsi="Times New Roman"/>
          <w:i/>
          <w:color w:val="000000" w:themeColor="text1"/>
          <w:sz w:val="20"/>
          <w:szCs w:val="20"/>
        </w:rPr>
        <w:t>Anopheles</w:t>
      </w:r>
      <w:r w:rsidRPr="009761E1">
        <w:rPr>
          <w:rFonts w:ascii="Times New Roman" w:hAnsi="Times New Roman"/>
          <w:color w:val="000000" w:themeColor="text1"/>
          <w:sz w:val="20"/>
          <w:szCs w:val="20"/>
        </w:rPr>
        <w:t xml:space="preserve"> species (Killen, 2014). </w:t>
      </w:r>
      <w:r w:rsidRPr="009761E1">
        <w:rPr>
          <w:rFonts w:ascii="Times New Roman" w:hAnsi="Times New Roman"/>
          <w:color w:val="000000" w:themeColor="text1"/>
          <w:sz w:val="20"/>
          <w:szCs w:val="20"/>
          <w:shd w:val="clear" w:color="auto" w:fill="FFFFFF"/>
        </w:rPr>
        <w:t>Despite impressive progress made towards the control and elimination of malaria using LLINs and IRS, malaria remains the leading cause of morbidity and mortality in the tropics, wit</w:t>
      </w:r>
      <w:r w:rsidRPr="009761E1">
        <w:rPr>
          <w:rFonts w:ascii="Times New Roman" w:hAnsi="Times New Roman"/>
          <w:color w:val="000000" w:themeColor="text1"/>
          <w:sz w:val="20"/>
          <w:szCs w:val="20"/>
          <w:shd w:val="clear" w:color="auto" w:fill="FFFFFF"/>
        </w:rPr>
        <w:t>h an estimated mortality of 435,000 individuals in 2017 (</w:t>
      </w:r>
      <w:r w:rsidRPr="009761E1">
        <w:rPr>
          <w:rFonts w:ascii="Times New Roman" w:eastAsia="Times New Roman" w:hAnsi="Times New Roman"/>
          <w:color w:val="000000" w:themeColor="text1"/>
          <w:sz w:val="20"/>
          <w:szCs w:val="20"/>
          <w:lang w:eastAsia="en-GB"/>
        </w:rPr>
        <w:t>WHO, 2018</w:t>
      </w:r>
      <w:r w:rsidRPr="009761E1">
        <w:rPr>
          <w:rFonts w:ascii="Times New Roman" w:hAnsi="Times New Roman"/>
          <w:color w:val="000000" w:themeColor="text1"/>
          <w:sz w:val="20"/>
          <w:szCs w:val="20"/>
          <w:shd w:val="clear" w:color="auto" w:fill="FFFFFF"/>
        </w:rPr>
        <w:t xml:space="preserve">). </w:t>
      </w:r>
      <w:r w:rsidRPr="009761E1">
        <w:rPr>
          <w:rFonts w:ascii="Times New Roman" w:eastAsia="Times New Roman" w:hAnsi="Times New Roman"/>
          <w:color w:val="000000" w:themeColor="text1"/>
          <w:sz w:val="20"/>
          <w:szCs w:val="20"/>
        </w:rPr>
        <w:t>Data from molecular characterization will improve or even allow for elucidation of phylogeny, and provide the basic knowledge for understanding taxonomy, domestication and evolution of sp</w:t>
      </w:r>
      <w:r w:rsidRPr="009761E1">
        <w:rPr>
          <w:rFonts w:ascii="Times New Roman" w:eastAsia="Times New Roman" w:hAnsi="Times New Roman"/>
          <w:color w:val="000000" w:themeColor="text1"/>
          <w:sz w:val="20"/>
          <w:szCs w:val="20"/>
        </w:rPr>
        <w:t xml:space="preserve">ecies (Nwakanma </w:t>
      </w:r>
      <w:r w:rsidRPr="009761E1">
        <w:rPr>
          <w:rFonts w:ascii="Times New Roman" w:eastAsia="Times New Roman" w:hAnsi="Times New Roman"/>
          <w:i/>
          <w:color w:val="000000" w:themeColor="text1"/>
          <w:sz w:val="20"/>
          <w:szCs w:val="20"/>
        </w:rPr>
        <w:t>et al</w:t>
      </w:r>
      <w:r w:rsidRPr="009761E1">
        <w:rPr>
          <w:rFonts w:ascii="Times New Roman" w:eastAsia="Times New Roman" w:hAnsi="Times New Roman"/>
          <w:color w:val="000000" w:themeColor="text1"/>
          <w:sz w:val="20"/>
          <w:szCs w:val="20"/>
        </w:rPr>
        <w:t xml:space="preserve">., 2003). Information from molecular markers or DNA sequences will also provide the basis for better malaria vector control approaches. The present study was therefore focused on </w:t>
      </w:r>
      <w:r w:rsidRPr="009761E1">
        <w:rPr>
          <w:rFonts w:ascii="Times New Roman" w:hAnsi="Times New Roman"/>
          <w:color w:val="000000" w:themeColor="text1"/>
          <w:sz w:val="20"/>
          <w:szCs w:val="20"/>
          <w:lang w:val="en-US"/>
        </w:rPr>
        <w:t>molecular characterization, seasonality, and gonotrophic</w:t>
      </w:r>
      <w:r w:rsidRPr="009761E1">
        <w:rPr>
          <w:rFonts w:ascii="Times New Roman" w:hAnsi="Times New Roman"/>
          <w:color w:val="000000" w:themeColor="text1"/>
          <w:sz w:val="20"/>
          <w:szCs w:val="20"/>
          <w:lang w:val="en-US"/>
        </w:rPr>
        <w:t xml:space="preserve"> and parity statuses of malaria vectors at Oraifite, a rural malaria-endemic and bustling community in </w:t>
      </w:r>
      <w:r w:rsidRPr="009761E1">
        <w:rPr>
          <w:rFonts w:ascii="Times New Roman" w:hAnsi="Times New Roman"/>
          <w:color w:val="000000" w:themeColor="text1"/>
          <w:sz w:val="20"/>
          <w:szCs w:val="20"/>
          <w:shd w:val="clear" w:color="auto" w:fill="FFFFFF"/>
        </w:rPr>
        <w:t xml:space="preserve">Anambra State Nigeria. </w:t>
      </w:r>
      <w:r w:rsidRPr="009761E1">
        <w:rPr>
          <w:rFonts w:ascii="Times New Roman" w:hAnsi="Times New Roman"/>
          <w:color w:val="000000" w:themeColor="text1"/>
          <w:sz w:val="20"/>
          <w:szCs w:val="20"/>
          <w:lang w:val="en-US"/>
        </w:rPr>
        <w:t xml:space="preserve">Findings from this study will help in evidence-based policy decision that would strengthen the control of malaria and malaria </w:t>
      </w:r>
      <w:r w:rsidRPr="009761E1">
        <w:rPr>
          <w:rFonts w:ascii="Times New Roman" w:hAnsi="Times New Roman"/>
          <w:color w:val="000000" w:themeColor="text1"/>
          <w:sz w:val="20"/>
          <w:szCs w:val="20"/>
          <w:lang w:val="en-US"/>
        </w:rPr>
        <w:t>vectors in the study area, and elsewhere in Anambra State and Nigeria in general.</w:t>
      </w:r>
      <w:r w:rsidRPr="009761E1">
        <w:rPr>
          <w:rFonts w:ascii="Times New Roman" w:eastAsia="Times New Roman" w:hAnsi="Times New Roman"/>
          <w:color w:val="000000" w:themeColor="text1"/>
          <w:sz w:val="20"/>
          <w:szCs w:val="20"/>
        </w:rPr>
        <w:t xml:space="preserve"> </w:t>
      </w:r>
    </w:p>
    <w:p w:rsidR="00DF1692" w:rsidRPr="009761E1" w:rsidRDefault="00DF169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shd w:val="clear" w:color="auto" w:fill="FFFFFF"/>
          <w:lang w:eastAsia="zh-CN"/>
        </w:rPr>
      </w:pPr>
    </w:p>
    <w:p w:rsidR="00B16C3B" w:rsidRPr="009761E1" w:rsidRDefault="00886162" w:rsidP="00DF1692">
      <w:pPr>
        <w:adjustRightInd w:val="0"/>
        <w:snapToGrid w:val="0"/>
        <w:spacing w:after="0" w:line="240" w:lineRule="auto"/>
        <w:jc w:val="both"/>
        <w:rPr>
          <w:rFonts w:ascii="Times New Roman" w:hAnsi="Times New Roman"/>
          <w:b/>
          <w:bCs/>
          <w:color w:val="000000" w:themeColor="text1"/>
          <w:sz w:val="20"/>
          <w:szCs w:val="20"/>
          <w:shd w:val="clear" w:color="auto" w:fill="FFFFFF"/>
        </w:rPr>
      </w:pPr>
      <w:r w:rsidRPr="009761E1">
        <w:rPr>
          <w:rFonts w:ascii="Times New Roman" w:hAnsi="Times New Roman"/>
          <w:b/>
          <w:bCs/>
          <w:color w:val="000000" w:themeColor="text1"/>
          <w:sz w:val="20"/>
          <w:szCs w:val="20"/>
          <w:shd w:val="clear" w:color="auto" w:fill="FFFFFF"/>
        </w:rPr>
        <w:t>MATERIALS AND METHODS</w:t>
      </w:r>
    </w:p>
    <w:p w:rsidR="00DF1692" w:rsidRPr="009761E1" w:rsidRDefault="0088616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r w:rsidRPr="009761E1">
        <w:rPr>
          <w:rFonts w:ascii="Times New Roman" w:hAnsi="Times New Roman"/>
          <w:b/>
          <w:color w:val="000000" w:themeColor="text1"/>
          <w:sz w:val="20"/>
          <w:szCs w:val="20"/>
        </w:rPr>
        <w:t xml:space="preserve">Study area: </w:t>
      </w:r>
      <w:bookmarkStart w:id="15" w:name="_Hlk80444858"/>
    </w:p>
    <w:p w:rsidR="00B16C3B" w:rsidRPr="009761E1" w:rsidRDefault="0088616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r w:rsidRPr="009761E1">
        <w:rPr>
          <w:rFonts w:ascii="Times New Roman" w:hAnsi="Times New Roman"/>
          <w:color w:val="000000" w:themeColor="text1"/>
          <w:sz w:val="20"/>
          <w:szCs w:val="20"/>
        </w:rPr>
        <w:t xml:space="preserve">The study was conducted in Oraifite </w:t>
      </w:r>
      <w:bookmarkEnd w:id="15"/>
      <w:r w:rsidRPr="009761E1">
        <w:rPr>
          <w:rFonts w:ascii="Times New Roman" w:hAnsi="Times New Roman"/>
          <w:color w:val="000000" w:themeColor="text1"/>
          <w:sz w:val="20"/>
          <w:szCs w:val="20"/>
        </w:rPr>
        <w:t>(Latitude 5.56</w:t>
      </w:r>
      <w:r w:rsidRPr="009761E1">
        <w:rPr>
          <w:rFonts w:ascii="Times New Roman" w:hAnsi="Times New Roman"/>
          <w:color w:val="000000" w:themeColor="text1"/>
          <w:sz w:val="20"/>
          <w:szCs w:val="20"/>
          <w:vertAlign w:val="superscript"/>
        </w:rPr>
        <w:t>0</w:t>
      </w:r>
      <w:r w:rsidRPr="009761E1">
        <w:rPr>
          <w:rFonts w:ascii="Times New Roman" w:hAnsi="Times New Roman"/>
          <w:color w:val="000000" w:themeColor="text1"/>
          <w:sz w:val="20"/>
          <w:szCs w:val="20"/>
        </w:rPr>
        <w:t>N - 6.03</w:t>
      </w:r>
      <w:r w:rsidRPr="009761E1">
        <w:rPr>
          <w:rFonts w:ascii="Times New Roman" w:hAnsi="Times New Roman"/>
          <w:color w:val="000000" w:themeColor="text1"/>
          <w:sz w:val="20"/>
          <w:szCs w:val="20"/>
          <w:vertAlign w:val="superscript"/>
        </w:rPr>
        <w:t>0</w:t>
      </w:r>
      <w:r w:rsidRPr="009761E1">
        <w:rPr>
          <w:rFonts w:ascii="Times New Roman" w:hAnsi="Times New Roman"/>
          <w:color w:val="000000" w:themeColor="text1"/>
          <w:sz w:val="20"/>
          <w:szCs w:val="20"/>
        </w:rPr>
        <w:t>N and Longitude 6.9</w:t>
      </w:r>
      <w:r w:rsidRPr="009761E1">
        <w:rPr>
          <w:rFonts w:ascii="Times New Roman" w:hAnsi="Times New Roman"/>
          <w:color w:val="000000" w:themeColor="text1"/>
          <w:sz w:val="20"/>
          <w:szCs w:val="20"/>
          <w:vertAlign w:val="superscript"/>
        </w:rPr>
        <w:t>0</w:t>
      </w:r>
      <w:r w:rsidRPr="009761E1">
        <w:rPr>
          <w:rFonts w:ascii="Times New Roman" w:hAnsi="Times New Roman"/>
          <w:color w:val="000000" w:themeColor="text1"/>
          <w:sz w:val="20"/>
          <w:szCs w:val="20"/>
        </w:rPr>
        <w:t>E-6.86</w:t>
      </w:r>
      <w:r w:rsidRPr="009761E1">
        <w:rPr>
          <w:rFonts w:ascii="Times New Roman" w:hAnsi="Times New Roman"/>
          <w:color w:val="000000" w:themeColor="text1"/>
          <w:sz w:val="20"/>
          <w:szCs w:val="20"/>
          <w:vertAlign w:val="superscript"/>
        </w:rPr>
        <w:t>0</w:t>
      </w:r>
      <w:r w:rsidRPr="009761E1">
        <w:rPr>
          <w:rFonts w:ascii="Times New Roman" w:hAnsi="Times New Roman"/>
          <w:color w:val="000000" w:themeColor="text1"/>
          <w:sz w:val="20"/>
          <w:szCs w:val="20"/>
        </w:rPr>
        <w:t xml:space="preserve">E) Ekwusigo Local Government Area of Anambra State. </w:t>
      </w:r>
      <w:r w:rsidRPr="009761E1">
        <w:rPr>
          <w:rFonts w:ascii="Times New Roman" w:hAnsi="Times New Roman"/>
          <w:color w:val="000000" w:themeColor="text1"/>
          <w:sz w:val="20"/>
          <w:szCs w:val="20"/>
        </w:rPr>
        <w:t>Oraifite, with a population of 42,346 (NPC/FRN, 2006) is in the rain forest belt of Nigeria and enjoys equatorial tropical climate that is characterised by rainy season (April-October) and dry season (November-March). This rural environment is characterise</w:t>
      </w:r>
      <w:r w:rsidRPr="009761E1">
        <w:rPr>
          <w:rFonts w:ascii="Times New Roman" w:hAnsi="Times New Roman"/>
          <w:color w:val="000000" w:themeColor="text1"/>
          <w:sz w:val="20"/>
          <w:szCs w:val="20"/>
        </w:rPr>
        <w:t xml:space="preserve">d by </w:t>
      </w:r>
      <w:r w:rsidRPr="009761E1">
        <w:rPr>
          <w:rFonts w:ascii="Times New Roman" w:hAnsi="Times New Roman"/>
          <w:color w:val="000000" w:themeColor="text1"/>
          <w:sz w:val="20"/>
          <w:szCs w:val="20"/>
        </w:rPr>
        <w:lastRenderedPageBreak/>
        <w:t>suitable mosquito larval habitats that ensure successful breeding and maintenance of different mosquito species throughout the year.</w:t>
      </w:r>
    </w:p>
    <w:p w:rsidR="00DF1692" w:rsidRPr="009761E1" w:rsidRDefault="00DF169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p>
    <w:p w:rsidR="00DF1692" w:rsidRPr="009761E1" w:rsidRDefault="0088616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r w:rsidRPr="009761E1">
        <w:rPr>
          <w:rFonts w:ascii="Times New Roman" w:hAnsi="Times New Roman"/>
          <w:b/>
          <w:color w:val="000000" w:themeColor="text1"/>
          <w:sz w:val="20"/>
          <w:szCs w:val="20"/>
        </w:rPr>
        <w:t xml:space="preserve">Study design: </w:t>
      </w:r>
    </w:p>
    <w:p w:rsidR="00B16C3B" w:rsidRPr="009761E1" w:rsidRDefault="0088616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r w:rsidRPr="009761E1">
        <w:rPr>
          <w:rFonts w:ascii="Times New Roman" w:hAnsi="Times New Roman"/>
          <w:color w:val="000000" w:themeColor="text1"/>
          <w:sz w:val="20"/>
          <w:szCs w:val="20"/>
        </w:rPr>
        <w:t>The longitudinal study was carried out during the dry and wet seasons of the year, every first five days</w:t>
      </w:r>
      <w:r w:rsidRPr="009761E1">
        <w:rPr>
          <w:rFonts w:ascii="Times New Roman" w:hAnsi="Times New Roman"/>
          <w:color w:val="000000" w:themeColor="text1"/>
          <w:sz w:val="20"/>
          <w:szCs w:val="20"/>
        </w:rPr>
        <w:t xml:space="preserve"> in the months between January 2017 and July 2018. Indoor resting and feeding mosquitoes were sampled using pyrethrum knockdown collection (PKC) method. </w:t>
      </w:r>
      <w:bookmarkStart w:id="16" w:name="_Hlk80444822"/>
    </w:p>
    <w:p w:rsidR="00DF1692" w:rsidRPr="009761E1" w:rsidRDefault="00DF169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p>
    <w:p w:rsidR="00DF1692" w:rsidRPr="009761E1" w:rsidRDefault="0088616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r w:rsidRPr="009761E1">
        <w:rPr>
          <w:rFonts w:ascii="Times New Roman" w:hAnsi="Times New Roman"/>
          <w:b/>
          <w:color w:val="000000" w:themeColor="text1"/>
          <w:sz w:val="20"/>
          <w:szCs w:val="20"/>
        </w:rPr>
        <w:t>Ethical considerations:</w:t>
      </w:r>
      <w:bookmarkEnd w:id="16"/>
      <w:r w:rsidRPr="009761E1">
        <w:rPr>
          <w:rFonts w:ascii="Times New Roman" w:hAnsi="Times New Roman"/>
          <w:b/>
          <w:color w:val="000000" w:themeColor="text1"/>
          <w:sz w:val="20"/>
          <w:szCs w:val="20"/>
        </w:rPr>
        <w:t xml:space="preserve"> </w:t>
      </w:r>
    </w:p>
    <w:p w:rsidR="00B16C3B" w:rsidRPr="009761E1" w:rsidRDefault="0088616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r w:rsidRPr="009761E1">
        <w:rPr>
          <w:rFonts w:ascii="Times New Roman" w:hAnsi="Times New Roman"/>
          <w:color w:val="000000" w:themeColor="text1"/>
          <w:sz w:val="20"/>
          <w:szCs w:val="20"/>
        </w:rPr>
        <w:t>Ethical approval (Ref: COOUTH/AA/VOL1.025) was obtained from The Ethics and Re</w:t>
      </w:r>
      <w:r w:rsidRPr="009761E1">
        <w:rPr>
          <w:rFonts w:ascii="Times New Roman" w:hAnsi="Times New Roman"/>
          <w:color w:val="000000" w:themeColor="text1"/>
          <w:sz w:val="20"/>
          <w:szCs w:val="20"/>
        </w:rPr>
        <w:t xml:space="preserve">search Committee of Chukwuemeka Odumegwu Ojukwu University Teaching Hospital (COOUTH) Awka, Anambra State. Advocacy to Oraifite leaders of thought, followed-up with community mobilization and sensitization helped the researchers to obtain informed consent </w:t>
      </w:r>
      <w:r w:rsidRPr="009761E1">
        <w:rPr>
          <w:rFonts w:ascii="Times New Roman" w:hAnsi="Times New Roman"/>
          <w:color w:val="000000" w:themeColor="text1"/>
          <w:sz w:val="20"/>
          <w:szCs w:val="20"/>
        </w:rPr>
        <w:t>of household heads and residents that participated in the field study.</w:t>
      </w:r>
    </w:p>
    <w:p w:rsidR="00DF1692" w:rsidRPr="009761E1" w:rsidRDefault="00DF169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p>
    <w:p w:rsidR="00DF1692" w:rsidRPr="009761E1" w:rsidRDefault="0088616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r w:rsidRPr="009761E1">
        <w:rPr>
          <w:rFonts w:ascii="Times New Roman" w:hAnsi="Times New Roman"/>
          <w:b/>
          <w:color w:val="000000" w:themeColor="text1"/>
          <w:sz w:val="20"/>
          <w:szCs w:val="20"/>
        </w:rPr>
        <w:t xml:space="preserve">Mosquito sampling: </w:t>
      </w:r>
      <w:bookmarkStart w:id="17" w:name="_Hlk80444967"/>
    </w:p>
    <w:p w:rsidR="00B16C3B" w:rsidRPr="009761E1" w:rsidRDefault="0088616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r w:rsidRPr="009761E1">
        <w:rPr>
          <w:rFonts w:ascii="Times New Roman" w:hAnsi="Times New Roman"/>
          <w:color w:val="000000" w:themeColor="text1"/>
          <w:sz w:val="20"/>
          <w:szCs w:val="20"/>
        </w:rPr>
        <w:t>Indoor resting and biting adult mosquitoes were sampled from twenty-four houses purposefully selected (three houses from each of the eight communities) in Oraifite.</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 xml:space="preserve">Mosquito sampling was done five days per month from January to December of 2017 by PSC method between 6:00 and 9:00 hours local time (WHO, 1995). </w:t>
      </w:r>
      <w:bookmarkEnd w:id="17"/>
      <w:r w:rsidRPr="009761E1">
        <w:rPr>
          <w:rFonts w:ascii="Times New Roman" w:hAnsi="Times New Roman"/>
          <w:color w:val="000000" w:themeColor="text1"/>
          <w:sz w:val="20"/>
          <w:szCs w:val="20"/>
        </w:rPr>
        <w:t>The knocked down mosquitoes were routinely preserved in the Department of Parasitology and Entomology laborato</w:t>
      </w:r>
      <w:r w:rsidRPr="009761E1">
        <w:rPr>
          <w:rFonts w:ascii="Times New Roman" w:hAnsi="Times New Roman"/>
          <w:color w:val="000000" w:themeColor="text1"/>
          <w:sz w:val="20"/>
          <w:szCs w:val="20"/>
        </w:rPr>
        <w:t xml:space="preserve">ry, Nnamdi Azikiwe University, Awka. </w:t>
      </w:r>
    </w:p>
    <w:p w:rsidR="00DF1692" w:rsidRPr="009761E1" w:rsidRDefault="00DF169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p>
    <w:p w:rsidR="00DF1692" w:rsidRPr="009761E1" w:rsidRDefault="0088616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r w:rsidRPr="009761E1">
        <w:rPr>
          <w:rFonts w:ascii="Times New Roman" w:hAnsi="Times New Roman"/>
          <w:b/>
          <w:color w:val="000000" w:themeColor="text1"/>
          <w:sz w:val="20"/>
          <w:szCs w:val="20"/>
        </w:rPr>
        <w:t xml:space="preserve">Mosquito identification: </w:t>
      </w:r>
    </w:p>
    <w:p w:rsidR="00B16C3B" w:rsidRPr="009761E1" w:rsidRDefault="00886162" w:rsidP="00DF1692">
      <w:pPr>
        <w:adjustRightInd w:val="0"/>
        <w:snapToGrid w:val="0"/>
        <w:spacing w:after="0" w:line="240" w:lineRule="auto"/>
        <w:ind w:firstLine="720"/>
        <w:jc w:val="both"/>
        <w:rPr>
          <w:rFonts w:ascii="Times New Roman" w:eastAsiaTheme="minorEastAsia" w:hAnsi="Times New Roman" w:hint="eastAsia"/>
          <w:bCs/>
          <w:color w:val="000000" w:themeColor="text1"/>
          <w:sz w:val="20"/>
          <w:szCs w:val="20"/>
          <w:lang w:eastAsia="zh-CN"/>
        </w:rPr>
      </w:pPr>
      <w:r w:rsidRPr="009761E1">
        <w:rPr>
          <w:rFonts w:ascii="Times New Roman" w:hAnsi="Times New Roman"/>
          <w:color w:val="000000" w:themeColor="text1"/>
          <w:sz w:val="20"/>
          <w:szCs w:val="20"/>
        </w:rPr>
        <w:t xml:space="preserve">Morphological identification to species level was according to Coetzee (2020) based on appearance of the head, thorax, wing colours, and tarsal segments of hind legs. Molecular identification was done </w:t>
      </w:r>
      <w:r w:rsidRPr="009761E1">
        <w:rPr>
          <w:rFonts w:ascii="Times New Roman" w:eastAsia="Times New Roman" w:hAnsi="Times New Roman"/>
          <w:bCs/>
          <w:color w:val="000000" w:themeColor="text1"/>
          <w:sz w:val="20"/>
          <w:szCs w:val="20"/>
        </w:rPr>
        <w:t>at the Nigerian Institute of Medical Research Lagos, ac</w:t>
      </w:r>
      <w:r w:rsidRPr="009761E1">
        <w:rPr>
          <w:rFonts w:ascii="Times New Roman" w:eastAsia="Times New Roman" w:hAnsi="Times New Roman"/>
          <w:bCs/>
          <w:color w:val="000000" w:themeColor="text1"/>
          <w:sz w:val="20"/>
          <w:szCs w:val="20"/>
        </w:rPr>
        <w:t xml:space="preserve">cording to Scott </w:t>
      </w:r>
      <w:r w:rsidRPr="009761E1">
        <w:rPr>
          <w:rFonts w:ascii="Times New Roman" w:eastAsia="Times New Roman" w:hAnsi="Times New Roman"/>
          <w:bCs/>
          <w:i/>
          <w:color w:val="000000" w:themeColor="text1"/>
          <w:sz w:val="20"/>
          <w:szCs w:val="20"/>
        </w:rPr>
        <w:t xml:space="preserve">et al. </w:t>
      </w:r>
      <w:r w:rsidRPr="009761E1">
        <w:rPr>
          <w:rFonts w:ascii="Times New Roman" w:eastAsia="Times New Roman" w:hAnsi="Times New Roman"/>
          <w:bCs/>
          <w:color w:val="000000" w:themeColor="text1"/>
          <w:sz w:val="20"/>
          <w:szCs w:val="20"/>
        </w:rPr>
        <w:t>(1993) when</w:t>
      </w:r>
      <w:r w:rsidRPr="009761E1">
        <w:rPr>
          <w:rFonts w:ascii="Times New Roman" w:hAnsi="Times New Roman"/>
          <w:color w:val="000000" w:themeColor="text1"/>
          <w:sz w:val="20"/>
          <w:szCs w:val="20"/>
        </w:rPr>
        <w:t xml:space="preserve"> </w:t>
      </w:r>
      <w:r w:rsidRPr="009761E1">
        <w:rPr>
          <w:rFonts w:ascii="Times New Roman" w:eastAsia="Times New Roman" w:hAnsi="Times New Roman"/>
          <w:bCs/>
          <w:color w:val="000000" w:themeColor="text1"/>
          <w:sz w:val="20"/>
          <w:szCs w:val="20"/>
        </w:rPr>
        <w:t>PCR amplification of DNA from legs and wings of 160 mosquitoes were used for identification of sibling species.</w:t>
      </w:r>
      <w:r w:rsidR="00DF1692" w:rsidRPr="009761E1">
        <w:rPr>
          <w:rFonts w:ascii="Times New Roman" w:eastAsia="Times New Roman" w:hAnsi="Times New Roman"/>
          <w:bCs/>
          <w:color w:val="000000" w:themeColor="text1"/>
          <w:sz w:val="20"/>
          <w:szCs w:val="20"/>
        </w:rPr>
        <w:t xml:space="preserve"> </w:t>
      </w:r>
    </w:p>
    <w:p w:rsidR="00DF1692" w:rsidRPr="009761E1" w:rsidRDefault="00DF169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p>
    <w:p w:rsidR="00B16C3B" w:rsidRPr="009761E1" w:rsidRDefault="00886162" w:rsidP="00DF1692">
      <w:pPr>
        <w:adjustRightInd w:val="0"/>
        <w:snapToGrid w:val="0"/>
        <w:spacing w:after="0" w:line="240" w:lineRule="auto"/>
        <w:jc w:val="both"/>
        <w:rPr>
          <w:rFonts w:ascii="Times New Roman" w:hAnsi="Times New Roman"/>
          <w:b/>
          <w:color w:val="000000" w:themeColor="text1"/>
          <w:sz w:val="20"/>
          <w:szCs w:val="20"/>
        </w:rPr>
      </w:pPr>
      <w:r w:rsidRPr="009761E1">
        <w:rPr>
          <w:rFonts w:ascii="Times New Roman" w:hAnsi="Times New Roman"/>
          <w:b/>
          <w:color w:val="000000" w:themeColor="text1"/>
          <w:sz w:val="20"/>
          <w:szCs w:val="20"/>
        </w:rPr>
        <w:t>Determination of indoor resting density (IRD) and man-biting rate (MBR) of mosquitoes:</w:t>
      </w:r>
      <w:r w:rsidR="00DF1692" w:rsidRPr="009761E1">
        <w:rPr>
          <w:rFonts w:ascii="Times New Roman" w:hAnsi="Times New Roman"/>
          <w:b/>
          <w:color w:val="000000" w:themeColor="text1"/>
          <w:sz w:val="20"/>
          <w:szCs w:val="20"/>
        </w:rPr>
        <w:t xml:space="preserve"> </w:t>
      </w:r>
    </w:p>
    <w:p w:rsidR="00DF1692" w:rsidRPr="009761E1" w:rsidRDefault="0088616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r w:rsidRPr="009761E1">
        <w:rPr>
          <w:rFonts w:ascii="Times New Roman" w:hAnsi="Times New Roman"/>
          <w:color w:val="000000" w:themeColor="text1"/>
          <w:sz w:val="20"/>
          <w:szCs w:val="20"/>
        </w:rPr>
        <w:t>The IRD of mosqui</w:t>
      </w:r>
      <w:r w:rsidRPr="009761E1">
        <w:rPr>
          <w:rFonts w:ascii="Times New Roman" w:hAnsi="Times New Roman"/>
          <w:color w:val="000000" w:themeColor="text1"/>
          <w:sz w:val="20"/>
          <w:szCs w:val="20"/>
        </w:rPr>
        <w:t>toes was taken as the number of female mosquitoes per number of room per number of nights while MBR, expressed as the number of bites an occupant of room receives from a vector per night, was computed indirectly as the total number of engorged mosquitoes c</w:t>
      </w:r>
      <w:r w:rsidRPr="009761E1">
        <w:rPr>
          <w:rFonts w:ascii="Times New Roman" w:hAnsi="Times New Roman"/>
          <w:color w:val="000000" w:themeColor="text1"/>
          <w:sz w:val="20"/>
          <w:szCs w:val="20"/>
        </w:rPr>
        <w:t xml:space="preserve">ollected each day divided by </w:t>
      </w:r>
      <w:r w:rsidRPr="009761E1">
        <w:rPr>
          <w:rFonts w:ascii="Times New Roman" w:hAnsi="Times New Roman"/>
          <w:color w:val="000000" w:themeColor="text1"/>
          <w:sz w:val="20"/>
          <w:szCs w:val="20"/>
        </w:rPr>
        <w:lastRenderedPageBreak/>
        <w:t xml:space="preserve">total number of occupants of the room on the night </w:t>
      </w:r>
      <w:r w:rsidRPr="009761E1">
        <w:rPr>
          <w:rFonts w:ascii="Times New Roman" w:hAnsi="Times New Roman"/>
          <w:color w:val="000000" w:themeColor="text1"/>
          <w:sz w:val="20"/>
          <w:szCs w:val="20"/>
        </w:rPr>
        <w:lastRenderedPageBreak/>
        <w:t xml:space="preserve">before collection (Ezihe </w:t>
      </w:r>
      <w:r w:rsidRPr="009761E1">
        <w:rPr>
          <w:rFonts w:ascii="Times New Roman" w:hAnsi="Times New Roman"/>
          <w:i/>
          <w:color w:val="000000" w:themeColor="text1"/>
          <w:sz w:val="20"/>
          <w:szCs w:val="20"/>
        </w:rPr>
        <w:t>et al</w:t>
      </w:r>
      <w:r w:rsidRPr="009761E1">
        <w:rPr>
          <w:rFonts w:ascii="Times New Roman" w:hAnsi="Times New Roman"/>
          <w:color w:val="000000" w:themeColor="text1"/>
          <w:sz w:val="20"/>
          <w:szCs w:val="20"/>
        </w:rPr>
        <w:t xml:space="preserve">. (2017). </w:t>
      </w:r>
    </w:p>
    <w:p w:rsidR="00DF1692" w:rsidRPr="009761E1" w:rsidRDefault="00DF1692" w:rsidP="00DF1692">
      <w:pPr>
        <w:adjustRightInd w:val="0"/>
        <w:snapToGrid w:val="0"/>
        <w:spacing w:after="0" w:line="240" w:lineRule="auto"/>
        <w:jc w:val="both"/>
        <w:rPr>
          <w:rFonts w:ascii="Times New Roman" w:eastAsiaTheme="minorEastAsia" w:hAnsi="Times New Roman"/>
          <w:color w:val="000000" w:themeColor="text1"/>
          <w:sz w:val="20"/>
          <w:szCs w:val="20"/>
          <w:lang w:eastAsia="zh-CN"/>
        </w:rPr>
        <w:sectPr w:rsidR="00DF1692" w:rsidRPr="009761E1">
          <w:headerReference w:type="default" r:id="rId15"/>
          <w:type w:val="continuous"/>
          <w:pgSz w:w="12240" w:h="15840"/>
          <w:pgMar w:top="1440" w:right="1440" w:bottom="1440" w:left="1440" w:header="720" w:footer="720" w:gutter="0"/>
          <w:cols w:num="2" w:space="720" w:equalWidth="0">
            <w:col w:w="4467" w:space="425"/>
            <w:col w:w="4467"/>
          </w:cols>
          <w:titlePg/>
          <w:docGrid w:linePitch="360"/>
        </w:sectPr>
      </w:pPr>
    </w:p>
    <w:p w:rsidR="00DF1692" w:rsidRPr="009761E1" w:rsidRDefault="00DF1692" w:rsidP="00DF1692">
      <w:pPr>
        <w:adjustRightInd w:val="0"/>
        <w:snapToGrid w:val="0"/>
        <w:spacing w:after="0" w:line="240" w:lineRule="auto"/>
        <w:jc w:val="both"/>
        <w:rPr>
          <w:rFonts w:ascii="Times New Roman" w:eastAsiaTheme="minorEastAsia" w:hAnsi="Times New Roman"/>
          <w:color w:val="000000" w:themeColor="text1"/>
          <w:sz w:val="20"/>
          <w:szCs w:val="20"/>
          <w:lang w:eastAsia="zh-CN"/>
        </w:rPr>
      </w:pPr>
    </w:p>
    <w:p w:rsidR="00B16C3B" w:rsidRPr="009761E1" w:rsidRDefault="00886162" w:rsidP="00DF1692">
      <w:pPr>
        <w:adjustRightInd w:val="0"/>
        <w:snapToGrid w:val="0"/>
        <w:spacing w:after="0" w:line="240" w:lineRule="auto"/>
        <w:jc w:val="both"/>
        <w:rPr>
          <w:rFonts w:ascii="Times New Roman" w:hAnsi="Times New Roman"/>
          <w:color w:val="000000" w:themeColor="text1"/>
          <w:sz w:val="20"/>
          <w:szCs w:val="20"/>
        </w:rPr>
      </w:pPr>
      <m:oMathPara>
        <m:oMath>
          <m:r>
            <w:rPr>
              <w:rFonts w:ascii="Cambria Math" w:hAnsi="Cambria Math"/>
              <w:color w:val="000000" w:themeColor="text1"/>
              <w:sz w:val="20"/>
              <w:szCs w:val="20"/>
            </w:rPr>
            <m:t>IRD</m:t>
          </m:r>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d>
                <m:dPr>
                  <m:ctrlPr>
                    <w:rPr>
                      <w:rFonts w:ascii="Cambria Math" w:hAnsi="Cambria Math"/>
                      <w:i/>
                      <w:color w:val="000000" w:themeColor="text1"/>
                      <w:sz w:val="20"/>
                      <w:szCs w:val="20"/>
                    </w:rPr>
                  </m:ctrlPr>
                </m:dPr>
                <m:e>
                  <m:r>
                    <w:rPr>
                      <w:rFonts w:ascii="Cambria Math" w:hAnsi="Cambria Math"/>
                      <w:color w:val="000000" w:themeColor="text1"/>
                      <w:sz w:val="20"/>
                      <w:szCs w:val="20"/>
                    </w:rPr>
                    <m:t>Total number of mosquitoes collected indoors</m:t>
                  </m:r>
                </m:e>
              </m:d>
              <m:r>
                <w:rPr>
                  <w:rFonts w:ascii="Cambria Math" w:hAnsi="Cambria Math"/>
                  <w:color w:val="000000" w:themeColor="text1"/>
                  <w:sz w:val="20"/>
                  <w:szCs w:val="20"/>
                </w:rPr>
                <m:t>÷(Total number of rooms)</m:t>
              </m:r>
            </m:num>
            <m:den>
              <m:r>
                <w:rPr>
                  <w:rFonts w:ascii="Cambria Math" w:hAnsi="Cambria Math"/>
                  <w:color w:val="000000" w:themeColor="text1"/>
                  <w:sz w:val="20"/>
                  <w:szCs w:val="20"/>
                </w:rPr>
                <m:t>Total number of nights</m:t>
              </m:r>
            </m:den>
          </m:f>
        </m:oMath>
      </m:oMathPara>
    </w:p>
    <w:p w:rsidR="00B16C3B" w:rsidRPr="009761E1" w:rsidRDefault="00886162" w:rsidP="00DF1692">
      <w:pPr>
        <w:adjustRightInd w:val="0"/>
        <w:snapToGrid w:val="0"/>
        <w:spacing w:after="0" w:line="240" w:lineRule="auto"/>
        <w:jc w:val="center"/>
        <w:rPr>
          <w:rFonts w:ascii="Times New Roman" w:hAnsi="Times New Roman"/>
          <w:color w:val="000000" w:themeColor="text1"/>
          <w:sz w:val="20"/>
          <w:szCs w:val="20"/>
        </w:rPr>
      </w:pPr>
      <m:oMathPara>
        <m:oMath>
          <m:r>
            <w:rPr>
              <w:rFonts w:ascii="Cambria Math" w:hAnsi="Cambria Math"/>
              <w:color w:val="000000" w:themeColor="text1"/>
              <w:sz w:val="20"/>
              <w:szCs w:val="20"/>
            </w:rPr>
            <m:t>MBR</m:t>
          </m:r>
          <m:r>
            <m:rPr>
              <m:sty m:val="p"/>
            </m:rPr>
            <w:rPr>
              <w:rFonts w:ascii="Cambria Math" w:hAnsi="Cambria Math"/>
              <w:color w:val="000000" w:themeColor="text1"/>
              <w:sz w:val="20"/>
              <w:szCs w:val="20"/>
            </w:rPr>
            <m:t>=</m:t>
          </m:r>
          <m:f>
            <m:fPr>
              <m:ctrlPr>
                <w:rPr>
                  <w:rFonts w:ascii="Cambria Math" w:hAnsi="Cambria Math"/>
                  <w:i/>
                  <w:color w:val="000000" w:themeColor="text1"/>
                  <w:sz w:val="20"/>
                  <w:szCs w:val="20"/>
                </w:rPr>
              </m:ctrlPr>
            </m:fPr>
            <m:num>
              <m:d>
                <m:dPr>
                  <m:ctrlPr>
                    <w:rPr>
                      <w:rFonts w:ascii="Cambria Math" w:hAnsi="Cambria Math"/>
                      <w:i/>
                      <w:color w:val="000000" w:themeColor="text1"/>
                      <w:sz w:val="20"/>
                      <w:szCs w:val="20"/>
                    </w:rPr>
                  </m:ctrlPr>
                </m:dPr>
                <m:e>
                  <m:r>
                    <w:rPr>
                      <w:rFonts w:ascii="Cambria Math" w:hAnsi="Cambria Math"/>
                      <w:color w:val="000000" w:themeColor="text1"/>
                      <w:sz w:val="20"/>
                      <w:szCs w:val="20"/>
                    </w:rPr>
                    <m:t>Total number of engorged mosquitoes</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Total number of room occupants</m:t>
                  </m:r>
                </m:e>
              </m:d>
            </m:num>
            <m:den>
              <m:r>
                <w:rPr>
                  <w:rFonts w:ascii="Cambria Math" w:hAnsi="Cambria Math"/>
                  <w:color w:val="000000" w:themeColor="text1"/>
                  <w:sz w:val="20"/>
                  <w:szCs w:val="20"/>
                </w:rPr>
                <m:t>Total number of nights</m:t>
              </m:r>
            </m:den>
          </m:f>
        </m:oMath>
      </m:oMathPara>
    </w:p>
    <w:p w:rsidR="00DF1692" w:rsidRPr="009761E1" w:rsidRDefault="00DF169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p>
    <w:p w:rsidR="00DF1692" w:rsidRPr="009761E1" w:rsidRDefault="00DF169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p>
    <w:p w:rsidR="00DF1692" w:rsidRPr="009761E1" w:rsidRDefault="00DF1692" w:rsidP="00DF1692">
      <w:pPr>
        <w:adjustRightInd w:val="0"/>
        <w:snapToGrid w:val="0"/>
        <w:spacing w:after="0" w:line="240" w:lineRule="auto"/>
        <w:jc w:val="both"/>
        <w:rPr>
          <w:rFonts w:ascii="Times New Roman" w:eastAsiaTheme="minorEastAsia" w:hAnsi="Times New Roman"/>
          <w:b/>
          <w:color w:val="000000" w:themeColor="text1"/>
          <w:sz w:val="20"/>
          <w:szCs w:val="20"/>
          <w:lang w:eastAsia="zh-CN"/>
        </w:rPr>
        <w:sectPr w:rsidR="00DF1692" w:rsidRPr="009761E1" w:rsidSect="00DF1692">
          <w:type w:val="continuous"/>
          <w:pgSz w:w="12240" w:h="15840"/>
          <w:pgMar w:top="1440" w:right="1440" w:bottom="1440" w:left="1440" w:header="720" w:footer="720" w:gutter="0"/>
          <w:cols w:space="720"/>
          <w:titlePg/>
          <w:docGrid w:linePitch="360"/>
        </w:sectPr>
      </w:pPr>
    </w:p>
    <w:p w:rsidR="00DF1692" w:rsidRPr="009761E1" w:rsidRDefault="0088616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r w:rsidRPr="009761E1">
        <w:rPr>
          <w:rFonts w:ascii="Times New Roman" w:hAnsi="Times New Roman"/>
          <w:b/>
          <w:color w:val="000000" w:themeColor="text1"/>
          <w:sz w:val="20"/>
          <w:szCs w:val="20"/>
        </w:rPr>
        <w:lastRenderedPageBreak/>
        <w:t xml:space="preserve">Determination of abdominal stages of mosquitoes: </w:t>
      </w:r>
    </w:p>
    <w:p w:rsidR="00B16C3B" w:rsidRPr="009761E1" w:rsidRDefault="0088616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val="en-US" w:eastAsia="zh-CN"/>
        </w:rPr>
      </w:pPr>
      <w:r w:rsidRPr="009761E1">
        <w:rPr>
          <w:rFonts w:ascii="Times New Roman" w:eastAsiaTheme="minorHAnsi" w:hAnsi="Times New Roman"/>
          <w:color w:val="000000" w:themeColor="text1"/>
          <w:sz w:val="20"/>
          <w:szCs w:val="20"/>
          <w:lang w:val="en-US"/>
        </w:rPr>
        <w:t>All collected female mosquitoes were counted and categorized on the basis of abdominal stage as engorged (blood-fed), not engorged (unfed), gravid, and half-gravid (WHO, 1975). The females were kept individu</w:t>
      </w:r>
      <w:r w:rsidRPr="009761E1">
        <w:rPr>
          <w:rFonts w:ascii="Times New Roman" w:eastAsiaTheme="minorHAnsi" w:hAnsi="Times New Roman"/>
          <w:color w:val="000000" w:themeColor="text1"/>
          <w:sz w:val="20"/>
          <w:szCs w:val="20"/>
          <w:lang w:val="en-US"/>
        </w:rPr>
        <w:t xml:space="preserve">ally in coded vials containing silica gel at laboratory temperature for subsequent examinations. Each vial was labeled to show mosquito species, date of collection, and identification mark of the house. </w:t>
      </w:r>
    </w:p>
    <w:p w:rsidR="00DF1692" w:rsidRPr="009761E1" w:rsidRDefault="00DF169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val="en-US" w:eastAsia="zh-CN"/>
        </w:rPr>
      </w:pPr>
    </w:p>
    <w:p w:rsidR="00DF1692" w:rsidRPr="009761E1" w:rsidRDefault="00886162"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r w:rsidRPr="009761E1">
        <w:rPr>
          <w:rFonts w:ascii="Times New Roman" w:hAnsi="Times New Roman"/>
          <w:b/>
          <w:color w:val="000000" w:themeColor="text1"/>
          <w:sz w:val="20"/>
          <w:szCs w:val="20"/>
        </w:rPr>
        <w:t xml:space="preserve">Determination of parity rates of mosquitoes: </w:t>
      </w:r>
    </w:p>
    <w:p w:rsidR="00B16C3B" w:rsidRPr="009761E1" w:rsidRDefault="00886162" w:rsidP="00DF1692">
      <w:pPr>
        <w:adjustRightInd w:val="0"/>
        <w:snapToGrid w:val="0"/>
        <w:spacing w:after="0" w:line="240" w:lineRule="auto"/>
        <w:ind w:firstLine="720"/>
        <w:jc w:val="both"/>
        <w:rPr>
          <w:rFonts w:ascii="Times New Roman" w:eastAsiaTheme="minorHAnsi" w:hAnsi="Times New Roman"/>
          <w:color w:val="000000" w:themeColor="text1"/>
          <w:sz w:val="20"/>
          <w:szCs w:val="20"/>
          <w:lang w:val="en-US"/>
        </w:rPr>
      </w:pPr>
      <w:r w:rsidRPr="009761E1">
        <w:rPr>
          <w:rFonts w:ascii="Times New Roman" w:hAnsi="Times New Roman"/>
          <w:color w:val="000000" w:themeColor="text1"/>
          <w:sz w:val="20"/>
          <w:szCs w:val="20"/>
        </w:rPr>
        <w:t>Abdomen</w:t>
      </w:r>
      <w:r w:rsidRPr="009761E1">
        <w:rPr>
          <w:rFonts w:ascii="Times New Roman" w:hAnsi="Times New Roman"/>
          <w:color w:val="000000" w:themeColor="text1"/>
          <w:sz w:val="20"/>
          <w:szCs w:val="20"/>
        </w:rPr>
        <w:t>s of about 40% of female mosquitoes were dissected to determine their parity rate based on presence or absence of ovary-trachea filaments (Detinova, 1962). Ovaries were dissected in a drop of phosphate buffered saline (PBS) solution on a slide, and examine</w:t>
      </w:r>
      <w:r w:rsidRPr="009761E1">
        <w:rPr>
          <w:rFonts w:ascii="Times New Roman" w:hAnsi="Times New Roman"/>
          <w:color w:val="000000" w:themeColor="text1"/>
          <w:sz w:val="20"/>
          <w:szCs w:val="20"/>
        </w:rPr>
        <w:t xml:space="preserve">d under an optical microscope (Olympus) at ×40 magnification. Parous and nulliparous statuses were based on the presence or absence of ovary-trachea filaments. </w:t>
      </w:r>
    </w:p>
    <w:p w:rsidR="00DF1692" w:rsidRPr="009761E1" w:rsidRDefault="00DF1692" w:rsidP="00DF1692">
      <w:pPr>
        <w:autoSpaceDE w:val="0"/>
        <w:autoSpaceDN w:val="0"/>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p>
    <w:p w:rsidR="00DF1692" w:rsidRPr="009761E1" w:rsidRDefault="00886162" w:rsidP="00DF1692">
      <w:pPr>
        <w:autoSpaceDE w:val="0"/>
        <w:autoSpaceDN w:val="0"/>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r w:rsidRPr="009761E1">
        <w:rPr>
          <w:rFonts w:ascii="Times New Roman" w:eastAsia="Times New Roman" w:hAnsi="Times New Roman"/>
          <w:b/>
          <w:color w:val="000000" w:themeColor="text1"/>
          <w:sz w:val="20"/>
          <w:szCs w:val="20"/>
        </w:rPr>
        <w:t xml:space="preserve">Data Analysis: </w:t>
      </w:r>
    </w:p>
    <w:p w:rsidR="00B16C3B" w:rsidRPr="009761E1" w:rsidRDefault="00886162" w:rsidP="00DF1692">
      <w:pPr>
        <w:autoSpaceDE w:val="0"/>
        <w:autoSpaceDN w:val="0"/>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Data were collated and subjected to descriptive statistics. </w:t>
      </w:r>
      <w:r w:rsidRPr="009761E1">
        <w:rPr>
          <w:rFonts w:ascii="Times New Roman" w:eastAsia="Times New Roman" w:hAnsi="Times New Roman"/>
          <w:bCs/>
          <w:color w:val="000000" w:themeColor="text1"/>
          <w:sz w:val="20"/>
          <w:szCs w:val="20"/>
        </w:rPr>
        <w:t>R</w:t>
      </w:r>
      <w:r w:rsidRPr="009761E1">
        <w:rPr>
          <w:rFonts w:ascii="Times New Roman" w:hAnsi="Times New Roman"/>
          <w:color w:val="000000" w:themeColor="text1"/>
          <w:sz w:val="20"/>
          <w:szCs w:val="20"/>
        </w:rPr>
        <w:t>elative frequency o</w:t>
      </w:r>
      <w:r w:rsidRPr="009761E1">
        <w:rPr>
          <w:rFonts w:ascii="Times New Roman" w:hAnsi="Times New Roman"/>
          <w:color w:val="000000" w:themeColor="text1"/>
          <w:sz w:val="20"/>
          <w:szCs w:val="20"/>
        </w:rPr>
        <w:t>f each species was calculated against the total catch. Further analysis was done with Bar Charts in MS Excel. Standard error bars on bar charts indicated significant differences (p&lt;0.05) among variables studied. The IRD and MBR were computed from respectiv</w:t>
      </w:r>
      <w:r w:rsidRPr="009761E1">
        <w:rPr>
          <w:rFonts w:ascii="Times New Roman" w:hAnsi="Times New Roman"/>
          <w:color w:val="000000" w:themeColor="text1"/>
          <w:sz w:val="20"/>
          <w:szCs w:val="20"/>
        </w:rPr>
        <w:t xml:space="preserve">e derived formulae. </w:t>
      </w:r>
    </w:p>
    <w:p w:rsidR="00DF1692" w:rsidRPr="009761E1" w:rsidRDefault="00DF1692" w:rsidP="00DF1692">
      <w:pPr>
        <w:autoSpaceDE w:val="0"/>
        <w:autoSpaceDN w:val="0"/>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p>
    <w:p w:rsidR="00B16C3B" w:rsidRPr="009761E1" w:rsidRDefault="00886162" w:rsidP="00DF1692">
      <w:pPr>
        <w:autoSpaceDE w:val="0"/>
        <w:autoSpaceDN w:val="0"/>
        <w:adjustRightInd w:val="0"/>
        <w:snapToGrid w:val="0"/>
        <w:spacing w:after="0" w:line="240" w:lineRule="auto"/>
        <w:jc w:val="both"/>
        <w:rPr>
          <w:rFonts w:ascii="Times New Roman" w:eastAsia="Times New Roman" w:hAnsi="Times New Roman"/>
          <w:b/>
          <w:color w:val="000000" w:themeColor="text1"/>
          <w:sz w:val="20"/>
          <w:szCs w:val="20"/>
        </w:rPr>
      </w:pPr>
      <w:r w:rsidRPr="009761E1">
        <w:rPr>
          <w:rFonts w:ascii="Times New Roman" w:eastAsia="Times New Roman" w:hAnsi="Times New Roman"/>
          <w:b/>
          <w:color w:val="000000" w:themeColor="text1"/>
          <w:sz w:val="20"/>
          <w:szCs w:val="20"/>
        </w:rPr>
        <w:t>RESULTS</w:t>
      </w:r>
      <w:bookmarkStart w:id="18" w:name="_Hlk80445271"/>
      <w:r w:rsidRPr="009761E1">
        <w:rPr>
          <w:rFonts w:ascii="Times New Roman" w:eastAsia="Times New Roman" w:hAnsi="Times New Roman"/>
          <w:b/>
          <w:color w:val="000000" w:themeColor="text1"/>
          <w:sz w:val="20"/>
          <w:szCs w:val="20"/>
        </w:rPr>
        <w:t xml:space="preserve"> AND DISCUSSIONS</w:t>
      </w:r>
    </w:p>
    <w:p w:rsidR="00B16C3B" w:rsidRPr="009761E1" w:rsidRDefault="00886162" w:rsidP="00DF1692">
      <w:pPr>
        <w:autoSpaceDE w:val="0"/>
        <w:autoSpaceDN w:val="0"/>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Out of a total of 541 </w:t>
      </w:r>
      <w:r w:rsidRPr="009761E1">
        <w:rPr>
          <w:rFonts w:ascii="Times New Roman" w:hAnsi="Times New Roman"/>
          <w:i/>
          <w:color w:val="000000" w:themeColor="text1"/>
          <w:sz w:val="20"/>
          <w:szCs w:val="20"/>
        </w:rPr>
        <w:t>Anopheles</w:t>
      </w:r>
      <w:r w:rsidRPr="009761E1">
        <w:rPr>
          <w:rFonts w:ascii="Times New Roman" w:hAnsi="Times New Roman"/>
          <w:color w:val="000000" w:themeColor="text1"/>
          <w:sz w:val="20"/>
          <w:szCs w:val="20"/>
        </w:rPr>
        <w:t xml:space="preserve"> mosquitoes collected indoors (Table 1), </w:t>
      </w:r>
      <w:r w:rsidRPr="009761E1">
        <w:rPr>
          <w:rFonts w:ascii="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comprised 54.35%, followed by </w:t>
      </w:r>
      <w:r w:rsidRPr="009761E1">
        <w:rPr>
          <w:rFonts w:ascii="Times New Roman" w:hAnsi="Times New Roman"/>
          <w:i/>
          <w:color w:val="000000" w:themeColor="text1"/>
          <w:sz w:val="20"/>
          <w:szCs w:val="20"/>
        </w:rPr>
        <w:t>An. funestus</w:t>
      </w:r>
      <w:r w:rsidRPr="009761E1">
        <w:rPr>
          <w:rFonts w:ascii="Times New Roman" w:hAnsi="Times New Roman"/>
          <w:color w:val="000000" w:themeColor="text1"/>
          <w:sz w:val="20"/>
          <w:szCs w:val="20"/>
        </w:rPr>
        <w:t xml:space="preserve"> (42.14%) and </w:t>
      </w:r>
      <w:r w:rsidRPr="009761E1">
        <w:rPr>
          <w:rFonts w:ascii="Times New Roman" w:hAnsi="Times New Roman"/>
          <w:i/>
          <w:color w:val="000000" w:themeColor="text1"/>
          <w:sz w:val="20"/>
          <w:szCs w:val="20"/>
        </w:rPr>
        <w:t>An. moucheti</w:t>
      </w:r>
      <w:r w:rsidRPr="009761E1">
        <w:rPr>
          <w:rFonts w:ascii="Times New Roman" w:hAnsi="Times New Roman"/>
          <w:color w:val="000000" w:themeColor="text1"/>
          <w:sz w:val="20"/>
          <w:szCs w:val="20"/>
        </w:rPr>
        <w:t xml:space="preserve"> with 3.51% (p&lt;0.05).</w:t>
      </w:r>
      <w:bookmarkStart w:id="19" w:name="_Hlk80445529"/>
      <w:bookmarkEnd w:id="18"/>
      <w:r w:rsidRPr="009761E1">
        <w:rPr>
          <w:rFonts w:ascii="Times New Roman" w:hAnsi="Times New Roman"/>
          <w:color w:val="000000" w:themeColor="text1"/>
          <w:sz w:val="20"/>
          <w:szCs w:val="20"/>
        </w:rPr>
        <w:t xml:space="preserve"> </w:t>
      </w:r>
    </w:p>
    <w:p w:rsidR="00B16C3B" w:rsidRPr="009761E1" w:rsidRDefault="00B16C3B" w:rsidP="00DF1692">
      <w:pPr>
        <w:autoSpaceDE w:val="0"/>
        <w:autoSpaceDN w:val="0"/>
        <w:adjustRightInd w:val="0"/>
        <w:snapToGrid w:val="0"/>
        <w:spacing w:after="0" w:line="240" w:lineRule="auto"/>
        <w:jc w:val="both"/>
        <w:rPr>
          <w:rFonts w:ascii="Times New Roman" w:eastAsia="Times New Roman" w:hAnsi="Times New Roman"/>
          <w:b/>
          <w:color w:val="000000" w:themeColor="text1"/>
          <w:sz w:val="20"/>
          <w:szCs w:val="20"/>
        </w:rPr>
      </w:pPr>
    </w:p>
    <w:p w:rsidR="00B16C3B" w:rsidRPr="009761E1" w:rsidRDefault="00886162" w:rsidP="00DF1692">
      <w:pPr>
        <w:adjustRightInd w:val="0"/>
        <w:snapToGrid w:val="0"/>
        <w:spacing w:after="0" w:line="240" w:lineRule="auto"/>
        <w:rPr>
          <w:rFonts w:ascii="Times New Roman" w:hAnsi="Times New Roman"/>
          <w:sz w:val="20"/>
          <w:szCs w:val="20"/>
        </w:rPr>
      </w:pPr>
      <w:r w:rsidRPr="009761E1">
        <w:rPr>
          <w:rFonts w:ascii="Times New Roman" w:hAnsi="Times New Roman"/>
          <w:b/>
          <w:sz w:val="20"/>
          <w:szCs w:val="20"/>
        </w:rPr>
        <w:t>Table 1:</w:t>
      </w:r>
      <w:r w:rsidRPr="009761E1">
        <w:rPr>
          <w:rFonts w:ascii="Times New Roman" w:hAnsi="Times New Roman"/>
          <w:sz w:val="20"/>
          <w:szCs w:val="20"/>
        </w:rPr>
        <w:t xml:space="preserve"> Percentage compositions of mosquito species collected</w:t>
      </w:r>
    </w:p>
    <w:tbl>
      <w:tblPr>
        <w:tblStyle w:val="Style1"/>
        <w:tblW w:w="5000" w:type="pct"/>
        <w:tblLook w:val="04A0"/>
      </w:tblPr>
      <w:tblGrid>
        <w:gridCol w:w="2949"/>
        <w:gridCol w:w="639"/>
        <w:gridCol w:w="948"/>
      </w:tblGrid>
      <w:tr w:rsidR="00B16C3B" w:rsidRPr="009761E1" w:rsidTr="00DF1692">
        <w:trPr>
          <w:cnfStyle w:val="100000000000"/>
          <w:trHeight w:val="350"/>
        </w:trPr>
        <w:tc>
          <w:tcPr>
            <w:cnfStyle w:val="001000000000"/>
            <w:tcW w:w="3251" w:type="pct"/>
            <w:tcBorders>
              <w:bottom w:val="single" w:sz="4" w:space="0" w:color="auto"/>
            </w:tcBorders>
          </w:tcPr>
          <w:p w:rsidR="00B16C3B" w:rsidRPr="009761E1" w:rsidRDefault="00886162" w:rsidP="00DF1692">
            <w:pPr>
              <w:adjustRightInd w:val="0"/>
              <w:snapToGrid w:val="0"/>
              <w:spacing w:after="0" w:line="240" w:lineRule="auto"/>
              <w:jc w:val="both"/>
              <w:rPr>
                <w:rFonts w:ascii="Times New Roman" w:eastAsia="Times New Roman" w:hAnsi="Times New Roman"/>
                <w:iCs w:val="0"/>
                <w:sz w:val="20"/>
                <w:szCs w:val="20"/>
              </w:rPr>
            </w:pPr>
            <w:r w:rsidRPr="009761E1">
              <w:rPr>
                <w:rFonts w:ascii="Times New Roman" w:eastAsia="Times New Roman" w:hAnsi="Times New Roman"/>
                <w:i w:val="0"/>
                <w:sz w:val="20"/>
                <w:szCs w:val="20"/>
              </w:rPr>
              <w:t>Mosquito species collected</w:t>
            </w:r>
          </w:p>
        </w:tc>
        <w:tc>
          <w:tcPr>
            <w:tcW w:w="704" w:type="pct"/>
            <w:tcBorders>
              <w:bottom w:val="single" w:sz="4" w:space="0" w:color="auto"/>
            </w:tcBorders>
          </w:tcPr>
          <w:p w:rsidR="00B16C3B" w:rsidRPr="009761E1" w:rsidRDefault="00886162" w:rsidP="00DF1692">
            <w:pPr>
              <w:adjustRightInd w:val="0"/>
              <w:snapToGrid w:val="0"/>
              <w:spacing w:after="0" w:line="240" w:lineRule="auto"/>
              <w:cnfStyle w:val="100000000000"/>
              <w:rPr>
                <w:rFonts w:ascii="Times New Roman" w:eastAsia="Times New Roman" w:hAnsi="Times New Roman"/>
                <w:iCs w:val="0"/>
                <w:sz w:val="20"/>
                <w:szCs w:val="20"/>
              </w:rPr>
            </w:pPr>
            <w:r w:rsidRPr="009761E1">
              <w:rPr>
                <w:rFonts w:ascii="Times New Roman" w:eastAsia="Times New Roman" w:hAnsi="Times New Roman"/>
                <w:i w:val="0"/>
                <w:sz w:val="20"/>
                <w:szCs w:val="20"/>
              </w:rPr>
              <w:t>No.</w:t>
            </w:r>
          </w:p>
        </w:tc>
        <w:tc>
          <w:tcPr>
            <w:tcW w:w="1045" w:type="pct"/>
            <w:tcBorders>
              <w:bottom w:val="single" w:sz="4" w:space="0" w:color="auto"/>
            </w:tcBorders>
          </w:tcPr>
          <w:p w:rsidR="00B16C3B" w:rsidRPr="009761E1" w:rsidRDefault="00886162" w:rsidP="00DF1692">
            <w:pPr>
              <w:adjustRightInd w:val="0"/>
              <w:snapToGrid w:val="0"/>
              <w:spacing w:after="0" w:line="240" w:lineRule="auto"/>
              <w:jc w:val="center"/>
              <w:cnfStyle w:val="100000000000"/>
              <w:rPr>
                <w:rFonts w:ascii="Times New Roman" w:eastAsia="Times New Roman" w:hAnsi="Times New Roman"/>
                <w:iCs w:val="0"/>
                <w:sz w:val="20"/>
                <w:szCs w:val="20"/>
              </w:rPr>
            </w:pPr>
            <w:r w:rsidRPr="009761E1">
              <w:rPr>
                <w:rFonts w:ascii="Times New Roman" w:eastAsia="Times New Roman" w:hAnsi="Times New Roman"/>
                <w:i w:val="0"/>
                <w:sz w:val="20"/>
                <w:szCs w:val="20"/>
              </w:rPr>
              <w:t>%</w:t>
            </w:r>
          </w:p>
        </w:tc>
      </w:tr>
      <w:tr w:rsidR="00B16C3B" w:rsidRPr="009761E1" w:rsidTr="00DF1692">
        <w:trPr>
          <w:trHeight w:val="286"/>
        </w:trPr>
        <w:tc>
          <w:tcPr>
            <w:cnfStyle w:val="001000000000"/>
            <w:tcW w:w="3251" w:type="pct"/>
            <w:tcBorders>
              <w:top w:val="single" w:sz="4" w:space="0" w:color="auto"/>
              <w:bottom w:val="nil"/>
            </w:tcBorders>
          </w:tcPr>
          <w:p w:rsidR="00B16C3B" w:rsidRPr="009761E1" w:rsidRDefault="00886162" w:rsidP="00DF1692">
            <w:pPr>
              <w:adjustRightInd w:val="0"/>
              <w:snapToGrid w:val="0"/>
              <w:spacing w:after="0" w:line="240" w:lineRule="auto"/>
              <w:jc w:val="both"/>
              <w:rPr>
                <w:rFonts w:ascii="Times New Roman" w:eastAsia="Times New Roman" w:hAnsi="Times New Roman"/>
                <w:i/>
                <w:sz w:val="20"/>
                <w:szCs w:val="20"/>
              </w:rPr>
            </w:pPr>
            <w:r w:rsidRPr="009761E1">
              <w:rPr>
                <w:rFonts w:ascii="Times New Roman" w:eastAsia="Times New Roman" w:hAnsi="Times New Roman"/>
                <w:i/>
                <w:sz w:val="20"/>
                <w:szCs w:val="20"/>
              </w:rPr>
              <w:t>Anopheles gambiae</w:t>
            </w:r>
          </w:p>
        </w:tc>
        <w:tc>
          <w:tcPr>
            <w:tcW w:w="704" w:type="pct"/>
            <w:tcBorders>
              <w:top w:val="single" w:sz="4" w:space="0" w:color="auto"/>
              <w:bottom w:val="nil"/>
            </w:tcBorders>
          </w:tcPr>
          <w:p w:rsidR="00B16C3B" w:rsidRPr="009761E1" w:rsidRDefault="00B16C3B" w:rsidP="00DF1692">
            <w:pPr>
              <w:adjustRightInd w:val="0"/>
              <w:snapToGrid w:val="0"/>
              <w:spacing w:after="0" w:line="240" w:lineRule="auto"/>
              <w:jc w:val="right"/>
              <w:cnfStyle w:val="000000000000"/>
              <w:rPr>
                <w:rFonts w:ascii="Times New Roman" w:eastAsia="Times New Roman" w:hAnsi="Times New Roman"/>
                <w:sz w:val="20"/>
                <w:szCs w:val="20"/>
              </w:rPr>
            </w:pPr>
            <w:r w:rsidRPr="009761E1">
              <w:rPr>
                <w:rFonts w:ascii="Times New Roman" w:eastAsia="Times New Roman" w:hAnsi="Times New Roman"/>
                <w:sz w:val="20"/>
                <w:szCs w:val="20"/>
              </w:rPr>
              <w:fldChar w:fldCharType="begin"/>
            </w:r>
            <w:r w:rsidR="00886162" w:rsidRPr="009761E1">
              <w:rPr>
                <w:rFonts w:ascii="Times New Roman" w:eastAsia="Times New Roman" w:hAnsi="Times New Roman"/>
                <w:sz w:val="20"/>
                <w:szCs w:val="20"/>
              </w:rPr>
              <w:instrText xml:space="preserve"> =SUM(left) </w:instrText>
            </w:r>
            <w:r w:rsidRPr="009761E1">
              <w:rPr>
                <w:rFonts w:ascii="Times New Roman" w:eastAsia="Times New Roman" w:hAnsi="Times New Roman"/>
                <w:sz w:val="20"/>
                <w:szCs w:val="20"/>
              </w:rPr>
              <w:fldChar w:fldCharType="separate"/>
            </w:r>
            <w:r w:rsidR="00886162" w:rsidRPr="009761E1">
              <w:rPr>
                <w:rFonts w:ascii="Times New Roman" w:eastAsia="Times New Roman" w:hAnsi="Times New Roman"/>
                <w:sz w:val="20"/>
                <w:szCs w:val="20"/>
              </w:rPr>
              <w:t>294</w:t>
            </w:r>
            <w:r w:rsidRPr="009761E1">
              <w:rPr>
                <w:rFonts w:ascii="Times New Roman" w:eastAsia="Times New Roman" w:hAnsi="Times New Roman"/>
                <w:sz w:val="20"/>
                <w:szCs w:val="20"/>
              </w:rPr>
              <w:fldChar w:fldCharType="end"/>
            </w:r>
          </w:p>
        </w:tc>
        <w:tc>
          <w:tcPr>
            <w:tcW w:w="1045" w:type="pct"/>
            <w:tcBorders>
              <w:top w:val="single" w:sz="4" w:space="0" w:color="auto"/>
              <w:bottom w:val="nil"/>
            </w:tcBorders>
          </w:tcPr>
          <w:p w:rsidR="00B16C3B" w:rsidRPr="009761E1" w:rsidRDefault="00886162" w:rsidP="00DF1692">
            <w:pPr>
              <w:adjustRightInd w:val="0"/>
              <w:snapToGrid w:val="0"/>
              <w:spacing w:after="0" w:line="240" w:lineRule="auto"/>
              <w:jc w:val="right"/>
              <w:cnfStyle w:val="000000000000"/>
              <w:rPr>
                <w:rFonts w:ascii="Times New Roman" w:eastAsia="Times New Roman" w:hAnsi="Times New Roman"/>
                <w:sz w:val="20"/>
                <w:szCs w:val="20"/>
              </w:rPr>
            </w:pPr>
            <w:r w:rsidRPr="009761E1">
              <w:rPr>
                <w:rFonts w:ascii="Times New Roman" w:eastAsia="Times New Roman" w:hAnsi="Times New Roman"/>
                <w:sz w:val="20"/>
                <w:szCs w:val="20"/>
              </w:rPr>
              <w:t>54.35</w:t>
            </w:r>
          </w:p>
        </w:tc>
      </w:tr>
      <w:tr w:rsidR="00B16C3B" w:rsidRPr="009761E1" w:rsidTr="00DF1692">
        <w:trPr>
          <w:trHeight w:val="253"/>
        </w:trPr>
        <w:tc>
          <w:tcPr>
            <w:cnfStyle w:val="001000000000"/>
            <w:tcW w:w="3251" w:type="pct"/>
            <w:tcBorders>
              <w:top w:val="nil"/>
            </w:tcBorders>
          </w:tcPr>
          <w:p w:rsidR="00B16C3B" w:rsidRPr="009761E1" w:rsidRDefault="00886162" w:rsidP="00DF1692">
            <w:pPr>
              <w:adjustRightInd w:val="0"/>
              <w:snapToGrid w:val="0"/>
              <w:spacing w:after="0" w:line="240" w:lineRule="auto"/>
              <w:jc w:val="both"/>
              <w:rPr>
                <w:rFonts w:ascii="Times New Roman" w:eastAsia="Times New Roman" w:hAnsi="Times New Roman"/>
                <w:i/>
                <w:sz w:val="20"/>
                <w:szCs w:val="20"/>
              </w:rPr>
            </w:pPr>
            <w:r w:rsidRPr="009761E1">
              <w:rPr>
                <w:rFonts w:ascii="Times New Roman" w:eastAsia="Times New Roman" w:hAnsi="Times New Roman"/>
                <w:i/>
                <w:sz w:val="20"/>
                <w:szCs w:val="20"/>
              </w:rPr>
              <w:t>Anopheles funestus</w:t>
            </w:r>
          </w:p>
        </w:tc>
        <w:tc>
          <w:tcPr>
            <w:tcW w:w="704" w:type="pct"/>
            <w:tcBorders>
              <w:top w:val="nil"/>
            </w:tcBorders>
          </w:tcPr>
          <w:p w:rsidR="00B16C3B" w:rsidRPr="009761E1" w:rsidRDefault="00B16C3B" w:rsidP="00DF1692">
            <w:pPr>
              <w:adjustRightInd w:val="0"/>
              <w:snapToGrid w:val="0"/>
              <w:spacing w:after="0" w:line="240" w:lineRule="auto"/>
              <w:jc w:val="right"/>
              <w:cnfStyle w:val="000000000000"/>
              <w:rPr>
                <w:rFonts w:ascii="Times New Roman" w:eastAsia="Times New Roman" w:hAnsi="Times New Roman"/>
                <w:sz w:val="20"/>
                <w:szCs w:val="20"/>
              </w:rPr>
            </w:pPr>
            <w:r w:rsidRPr="009761E1">
              <w:rPr>
                <w:rFonts w:ascii="Times New Roman" w:eastAsia="Times New Roman" w:hAnsi="Times New Roman"/>
                <w:sz w:val="20"/>
                <w:szCs w:val="20"/>
              </w:rPr>
              <w:fldChar w:fldCharType="begin"/>
            </w:r>
            <w:r w:rsidR="00886162" w:rsidRPr="009761E1">
              <w:rPr>
                <w:rFonts w:ascii="Times New Roman" w:eastAsia="Times New Roman" w:hAnsi="Times New Roman"/>
                <w:sz w:val="20"/>
                <w:szCs w:val="20"/>
              </w:rPr>
              <w:instrText xml:space="preserve"> =SUM(ABOVE) </w:instrText>
            </w:r>
            <w:r w:rsidRPr="009761E1">
              <w:rPr>
                <w:rFonts w:ascii="Times New Roman" w:eastAsia="Times New Roman" w:hAnsi="Times New Roman"/>
                <w:sz w:val="20"/>
                <w:szCs w:val="20"/>
              </w:rPr>
              <w:fldChar w:fldCharType="separate"/>
            </w:r>
            <w:r w:rsidR="00886162" w:rsidRPr="009761E1">
              <w:rPr>
                <w:rFonts w:ascii="Times New Roman" w:eastAsia="Times New Roman" w:hAnsi="Times New Roman"/>
                <w:sz w:val="20"/>
                <w:szCs w:val="20"/>
              </w:rPr>
              <w:t>228</w:t>
            </w:r>
            <w:r w:rsidRPr="009761E1">
              <w:rPr>
                <w:rFonts w:ascii="Times New Roman" w:eastAsia="Times New Roman" w:hAnsi="Times New Roman"/>
                <w:sz w:val="20"/>
                <w:szCs w:val="20"/>
              </w:rPr>
              <w:fldChar w:fldCharType="end"/>
            </w:r>
          </w:p>
        </w:tc>
        <w:tc>
          <w:tcPr>
            <w:tcW w:w="1045" w:type="pct"/>
            <w:tcBorders>
              <w:top w:val="nil"/>
            </w:tcBorders>
          </w:tcPr>
          <w:p w:rsidR="00B16C3B" w:rsidRPr="009761E1" w:rsidRDefault="00886162" w:rsidP="00DF1692">
            <w:pPr>
              <w:adjustRightInd w:val="0"/>
              <w:snapToGrid w:val="0"/>
              <w:spacing w:after="0" w:line="240" w:lineRule="auto"/>
              <w:jc w:val="right"/>
              <w:cnfStyle w:val="000000000000"/>
              <w:rPr>
                <w:rFonts w:ascii="Times New Roman" w:eastAsia="Times New Roman" w:hAnsi="Times New Roman"/>
                <w:sz w:val="20"/>
                <w:szCs w:val="20"/>
              </w:rPr>
            </w:pPr>
            <w:r w:rsidRPr="009761E1">
              <w:rPr>
                <w:rFonts w:ascii="Times New Roman" w:eastAsia="Times New Roman" w:hAnsi="Times New Roman"/>
                <w:sz w:val="20"/>
                <w:szCs w:val="20"/>
              </w:rPr>
              <w:t>42.14</w:t>
            </w:r>
          </w:p>
        </w:tc>
      </w:tr>
      <w:tr w:rsidR="00B16C3B" w:rsidRPr="009761E1" w:rsidTr="00DF1692">
        <w:trPr>
          <w:trHeight w:val="253"/>
        </w:trPr>
        <w:tc>
          <w:tcPr>
            <w:cnfStyle w:val="001000000000"/>
            <w:tcW w:w="3251" w:type="pct"/>
          </w:tcPr>
          <w:p w:rsidR="00B16C3B" w:rsidRPr="009761E1" w:rsidRDefault="00886162" w:rsidP="00DF1692">
            <w:pPr>
              <w:adjustRightInd w:val="0"/>
              <w:snapToGrid w:val="0"/>
              <w:spacing w:after="0" w:line="240" w:lineRule="auto"/>
              <w:jc w:val="both"/>
              <w:rPr>
                <w:rFonts w:ascii="Times New Roman" w:eastAsia="Times New Roman" w:hAnsi="Times New Roman"/>
                <w:i/>
                <w:sz w:val="20"/>
                <w:szCs w:val="20"/>
              </w:rPr>
            </w:pPr>
            <w:r w:rsidRPr="009761E1">
              <w:rPr>
                <w:rFonts w:ascii="Times New Roman" w:eastAsia="Times New Roman" w:hAnsi="Times New Roman"/>
                <w:i/>
                <w:sz w:val="20"/>
                <w:szCs w:val="20"/>
              </w:rPr>
              <w:t>Anopheles moucheti</w:t>
            </w:r>
          </w:p>
        </w:tc>
        <w:tc>
          <w:tcPr>
            <w:tcW w:w="704" w:type="pct"/>
          </w:tcPr>
          <w:p w:rsidR="00B16C3B" w:rsidRPr="009761E1" w:rsidRDefault="00B16C3B" w:rsidP="00DF1692">
            <w:pPr>
              <w:adjustRightInd w:val="0"/>
              <w:snapToGrid w:val="0"/>
              <w:spacing w:after="0" w:line="240" w:lineRule="auto"/>
              <w:jc w:val="right"/>
              <w:cnfStyle w:val="000000000000"/>
              <w:rPr>
                <w:rFonts w:ascii="Times New Roman" w:eastAsia="Times New Roman" w:hAnsi="Times New Roman"/>
                <w:sz w:val="20"/>
                <w:szCs w:val="20"/>
              </w:rPr>
            </w:pPr>
            <w:r w:rsidRPr="009761E1">
              <w:rPr>
                <w:rFonts w:ascii="Times New Roman" w:eastAsia="Times New Roman" w:hAnsi="Times New Roman"/>
                <w:sz w:val="20"/>
                <w:szCs w:val="20"/>
              </w:rPr>
              <w:fldChar w:fldCharType="begin"/>
            </w:r>
            <w:r w:rsidR="00886162" w:rsidRPr="009761E1">
              <w:rPr>
                <w:rFonts w:ascii="Times New Roman" w:eastAsia="Times New Roman" w:hAnsi="Times New Roman"/>
                <w:sz w:val="20"/>
                <w:szCs w:val="20"/>
              </w:rPr>
              <w:instrText xml:space="preserve"> =SUM(ABOVE) </w:instrText>
            </w:r>
            <w:r w:rsidRPr="009761E1">
              <w:rPr>
                <w:rFonts w:ascii="Times New Roman" w:eastAsia="Times New Roman" w:hAnsi="Times New Roman"/>
                <w:sz w:val="20"/>
                <w:szCs w:val="20"/>
              </w:rPr>
              <w:fldChar w:fldCharType="separate"/>
            </w:r>
            <w:r w:rsidR="00886162" w:rsidRPr="009761E1">
              <w:rPr>
                <w:rFonts w:ascii="Times New Roman" w:eastAsia="Times New Roman" w:hAnsi="Times New Roman"/>
                <w:sz w:val="20"/>
                <w:szCs w:val="20"/>
              </w:rPr>
              <w:t>19</w:t>
            </w:r>
            <w:r w:rsidRPr="009761E1">
              <w:rPr>
                <w:rFonts w:ascii="Times New Roman" w:eastAsia="Times New Roman" w:hAnsi="Times New Roman"/>
                <w:sz w:val="20"/>
                <w:szCs w:val="20"/>
              </w:rPr>
              <w:fldChar w:fldCharType="end"/>
            </w:r>
          </w:p>
        </w:tc>
        <w:tc>
          <w:tcPr>
            <w:tcW w:w="1045" w:type="pct"/>
          </w:tcPr>
          <w:p w:rsidR="00B16C3B" w:rsidRPr="009761E1" w:rsidRDefault="00886162" w:rsidP="00DF1692">
            <w:pPr>
              <w:adjustRightInd w:val="0"/>
              <w:snapToGrid w:val="0"/>
              <w:spacing w:after="0" w:line="240" w:lineRule="auto"/>
              <w:jc w:val="right"/>
              <w:cnfStyle w:val="000000000000"/>
              <w:rPr>
                <w:rFonts w:ascii="Times New Roman" w:eastAsia="Times New Roman" w:hAnsi="Times New Roman"/>
                <w:sz w:val="20"/>
                <w:szCs w:val="20"/>
              </w:rPr>
            </w:pPr>
            <w:r w:rsidRPr="009761E1">
              <w:rPr>
                <w:rFonts w:ascii="Times New Roman" w:eastAsia="Times New Roman" w:hAnsi="Times New Roman"/>
                <w:sz w:val="20"/>
                <w:szCs w:val="20"/>
              </w:rPr>
              <w:t>3.51</w:t>
            </w:r>
          </w:p>
        </w:tc>
      </w:tr>
      <w:tr w:rsidR="00B16C3B" w:rsidRPr="009761E1" w:rsidTr="00DF1692">
        <w:trPr>
          <w:trHeight w:val="399"/>
        </w:trPr>
        <w:tc>
          <w:tcPr>
            <w:cnfStyle w:val="001000000000"/>
            <w:tcW w:w="3251" w:type="pct"/>
            <w:tcBorders>
              <w:top w:val="single" w:sz="6" w:space="0" w:color="000000"/>
            </w:tcBorders>
          </w:tcPr>
          <w:p w:rsidR="00B16C3B" w:rsidRPr="009761E1" w:rsidRDefault="00886162" w:rsidP="00DF1692">
            <w:pPr>
              <w:adjustRightInd w:val="0"/>
              <w:snapToGrid w:val="0"/>
              <w:spacing w:after="0" w:line="240" w:lineRule="auto"/>
              <w:jc w:val="both"/>
              <w:rPr>
                <w:rFonts w:ascii="Times New Roman" w:eastAsia="Times New Roman" w:hAnsi="Times New Roman"/>
                <w:sz w:val="20"/>
                <w:szCs w:val="20"/>
              </w:rPr>
            </w:pPr>
            <w:r w:rsidRPr="009761E1">
              <w:rPr>
                <w:rFonts w:ascii="Times New Roman" w:eastAsia="Times New Roman" w:hAnsi="Times New Roman"/>
                <w:sz w:val="20"/>
                <w:szCs w:val="20"/>
              </w:rPr>
              <w:t xml:space="preserve">Total </w:t>
            </w:r>
          </w:p>
        </w:tc>
        <w:tc>
          <w:tcPr>
            <w:tcW w:w="704" w:type="pct"/>
            <w:tcBorders>
              <w:top w:val="single" w:sz="6" w:space="0" w:color="000000"/>
              <w:tl2br w:val="nil"/>
              <w:tr2bl w:val="nil"/>
            </w:tcBorders>
          </w:tcPr>
          <w:p w:rsidR="00B16C3B" w:rsidRPr="009761E1" w:rsidRDefault="00B16C3B" w:rsidP="00DF1692">
            <w:pPr>
              <w:adjustRightInd w:val="0"/>
              <w:snapToGrid w:val="0"/>
              <w:spacing w:after="0" w:line="240" w:lineRule="auto"/>
              <w:jc w:val="right"/>
              <w:cnfStyle w:val="000000000000"/>
              <w:rPr>
                <w:rFonts w:ascii="Times New Roman" w:eastAsia="Times New Roman" w:hAnsi="Times New Roman"/>
                <w:sz w:val="20"/>
                <w:szCs w:val="20"/>
              </w:rPr>
            </w:pPr>
            <w:r w:rsidRPr="009761E1">
              <w:rPr>
                <w:rFonts w:ascii="Times New Roman" w:eastAsia="Times New Roman" w:hAnsi="Times New Roman"/>
                <w:sz w:val="20"/>
                <w:szCs w:val="20"/>
              </w:rPr>
              <w:fldChar w:fldCharType="begin"/>
            </w:r>
            <w:r w:rsidR="00886162" w:rsidRPr="009761E1">
              <w:rPr>
                <w:rFonts w:ascii="Times New Roman" w:eastAsia="Times New Roman" w:hAnsi="Times New Roman"/>
                <w:sz w:val="20"/>
                <w:szCs w:val="20"/>
              </w:rPr>
              <w:instrText xml:space="preserve"> =SUM(ABOVE) </w:instrText>
            </w:r>
            <w:r w:rsidRPr="009761E1">
              <w:rPr>
                <w:rFonts w:ascii="Times New Roman" w:eastAsia="Times New Roman" w:hAnsi="Times New Roman"/>
                <w:sz w:val="20"/>
                <w:szCs w:val="20"/>
              </w:rPr>
              <w:fldChar w:fldCharType="separate"/>
            </w:r>
            <w:r w:rsidR="00886162" w:rsidRPr="009761E1">
              <w:rPr>
                <w:rFonts w:ascii="Times New Roman" w:eastAsia="Times New Roman" w:hAnsi="Times New Roman"/>
                <w:sz w:val="20"/>
                <w:szCs w:val="20"/>
              </w:rPr>
              <w:t>541</w:t>
            </w:r>
            <w:r w:rsidRPr="009761E1">
              <w:rPr>
                <w:rFonts w:ascii="Times New Roman" w:eastAsia="Times New Roman" w:hAnsi="Times New Roman"/>
                <w:sz w:val="20"/>
                <w:szCs w:val="20"/>
              </w:rPr>
              <w:fldChar w:fldCharType="end"/>
            </w:r>
          </w:p>
        </w:tc>
        <w:tc>
          <w:tcPr>
            <w:tcW w:w="1045" w:type="pct"/>
            <w:tcBorders>
              <w:top w:val="single" w:sz="6" w:space="0" w:color="000000"/>
              <w:tl2br w:val="nil"/>
              <w:tr2bl w:val="nil"/>
            </w:tcBorders>
          </w:tcPr>
          <w:p w:rsidR="00B16C3B" w:rsidRPr="009761E1" w:rsidRDefault="00B16C3B" w:rsidP="00DF1692">
            <w:pPr>
              <w:adjustRightInd w:val="0"/>
              <w:snapToGrid w:val="0"/>
              <w:spacing w:after="0" w:line="240" w:lineRule="auto"/>
              <w:jc w:val="right"/>
              <w:cnfStyle w:val="000000000000"/>
              <w:rPr>
                <w:rFonts w:ascii="Times New Roman" w:eastAsia="Times New Roman" w:hAnsi="Times New Roman"/>
                <w:sz w:val="20"/>
                <w:szCs w:val="20"/>
              </w:rPr>
            </w:pPr>
            <w:r w:rsidRPr="009761E1">
              <w:rPr>
                <w:rFonts w:ascii="Times New Roman" w:eastAsia="Times New Roman" w:hAnsi="Times New Roman"/>
                <w:sz w:val="20"/>
                <w:szCs w:val="20"/>
              </w:rPr>
              <w:fldChar w:fldCharType="begin"/>
            </w:r>
            <w:r w:rsidR="00886162" w:rsidRPr="009761E1">
              <w:rPr>
                <w:rFonts w:ascii="Times New Roman" w:eastAsia="Times New Roman" w:hAnsi="Times New Roman"/>
                <w:sz w:val="20"/>
                <w:szCs w:val="20"/>
              </w:rPr>
              <w:instrText xml:space="preserve"> =SUM(ABOVE) </w:instrText>
            </w:r>
            <w:r w:rsidRPr="009761E1">
              <w:rPr>
                <w:rFonts w:ascii="Times New Roman" w:eastAsia="Times New Roman" w:hAnsi="Times New Roman"/>
                <w:sz w:val="20"/>
                <w:szCs w:val="20"/>
              </w:rPr>
              <w:fldChar w:fldCharType="end"/>
            </w:r>
            <w:r w:rsidRPr="009761E1">
              <w:rPr>
                <w:rFonts w:ascii="Times New Roman" w:eastAsia="Times New Roman" w:hAnsi="Times New Roman"/>
                <w:sz w:val="20"/>
                <w:szCs w:val="20"/>
              </w:rPr>
              <w:fldChar w:fldCharType="begin"/>
            </w:r>
            <w:r w:rsidR="00886162" w:rsidRPr="009761E1">
              <w:rPr>
                <w:rFonts w:ascii="Times New Roman" w:eastAsia="Times New Roman" w:hAnsi="Times New Roman"/>
                <w:sz w:val="20"/>
                <w:szCs w:val="20"/>
              </w:rPr>
              <w:instrText xml:space="preserve"> =SUM(ABOVE) </w:instrText>
            </w:r>
            <w:r w:rsidRPr="009761E1">
              <w:rPr>
                <w:rFonts w:ascii="Times New Roman" w:eastAsia="Times New Roman" w:hAnsi="Times New Roman"/>
                <w:sz w:val="20"/>
                <w:szCs w:val="20"/>
              </w:rPr>
              <w:fldChar w:fldCharType="separate"/>
            </w:r>
            <w:r w:rsidR="00886162" w:rsidRPr="009761E1">
              <w:rPr>
                <w:rFonts w:ascii="Times New Roman" w:eastAsia="Times New Roman" w:hAnsi="Times New Roman"/>
                <w:sz w:val="20"/>
                <w:szCs w:val="20"/>
              </w:rPr>
              <w:t>100</w:t>
            </w:r>
            <w:r w:rsidRPr="009761E1">
              <w:rPr>
                <w:rFonts w:ascii="Times New Roman" w:eastAsia="Times New Roman" w:hAnsi="Times New Roman"/>
                <w:sz w:val="20"/>
                <w:szCs w:val="20"/>
              </w:rPr>
              <w:fldChar w:fldCharType="end"/>
            </w:r>
            <w:r w:rsidR="00886162" w:rsidRPr="009761E1">
              <w:rPr>
                <w:rFonts w:ascii="Times New Roman" w:eastAsia="Times New Roman" w:hAnsi="Times New Roman"/>
                <w:sz w:val="20"/>
                <w:szCs w:val="20"/>
              </w:rPr>
              <w:t>.00</w:t>
            </w:r>
          </w:p>
        </w:tc>
      </w:tr>
    </w:tbl>
    <w:p w:rsidR="00B16C3B" w:rsidRPr="009761E1" w:rsidRDefault="00B16C3B" w:rsidP="00DF1692">
      <w:pPr>
        <w:adjustRightInd w:val="0"/>
        <w:snapToGrid w:val="0"/>
        <w:spacing w:after="0" w:line="240" w:lineRule="auto"/>
        <w:jc w:val="both"/>
        <w:rPr>
          <w:rFonts w:ascii="Times New Roman" w:hAnsi="Times New Roman"/>
          <w:color w:val="000000" w:themeColor="text1"/>
          <w:sz w:val="20"/>
          <w:szCs w:val="20"/>
        </w:rPr>
      </w:pPr>
    </w:p>
    <w:p w:rsidR="00B16C3B" w:rsidRPr="009761E1" w:rsidRDefault="00886162" w:rsidP="00DF1692">
      <w:pPr>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Seasonality in the study area is characterized with a period of rainfall (April-October) and a period of dryness (November-March). The dry season contributed about 11.5% of all mosquitoes collected while rainy season accounted for about 88.5%, with a peak </w:t>
      </w:r>
      <w:r w:rsidRPr="009761E1">
        <w:rPr>
          <w:rFonts w:ascii="Times New Roman" w:hAnsi="Times New Roman"/>
          <w:color w:val="000000" w:themeColor="text1"/>
          <w:sz w:val="20"/>
          <w:szCs w:val="20"/>
        </w:rPr>
        <w:t xml:space="preserve">of 24.6% in September (Figure 1). Rainfall has been reported is a key factor in abundance of malaria vectors, which in turn enhances malaria transmission in several countries (Thomson </w:t>
      </w:r>
      <w:r w:rsidRPr="009761E1">
        <w:rPr>
          <w:rFonts w:ascii="Times New Roman" w:hAnsi="Times New Roman"/>
          <w:i/>
          <w:iCs/>
          <w:color w:val="000000" w:themeColor="text1"/>
          <w:sz w:val="20"/>
          <w:szCs w:val="20"/>
        </w:rPr>
        <w:t>et al</w:t>
      </w:r>
      <w:r w:rsidRPr="009761E1">
        <w:rPr>
          <w:rFonts w:ascii="Times New Roman" w:hAnsi="Times New Roman"/>
          <w:color w:val="000000" w:themeColor="text1"/>
          <w:sz w:val="20"/>
          <w:szCs w:val="20"/>
        </w:rPr>
        <w:t xml:space="preserve">., 2005). From this study, there was a fluctuation in </w:t>
      </w:r>
      <w:r w:rsidRPr="009761E1">
        <w:rPr>
          <w:rFonts w:ascii="Times New Roman" w:hAnsi="Times New Roman"/>
          <w:i/>
          <w:iCs/>
          <w:color w:val="000000" w:themeColor="text1"/>
          <w:sz w:val="20"/>
          <w:szCs w:val="20"/>
        </w:rPr>
        <w:t>Anopheles</w:t>
      </w:r>
      <w:r w:rsidRPr="009761E1">
        <w:rPr>
          <w:rFonts w:ascii="Times New Roman" w:hAnsi="Times New Roman"/>
          <w:color w:val="000000" w:themeColor="text1"/>
          <w:sz w:val="20"/>
          <w:szCs w:val="20"/>
        </w:rPr>
        <w:t xml:space="preserve"> mos</w:t>
      </w:r>
      <w:r w:rsidRPr="009761E1">
        <w:rPr>
          <w:rFonts w:ascii="Times New Roman" w:hAnsi="Times New Roman"/>
          <w:color w:val="000000" w:themeColor="text1"/>
          <w:sz w:val="20"/>
          <w:szCs w:val="20"/>
        </w:rPr>
        <w:t xml:space="preserve">quito abundance from wet to dry season which was also evident in the findings of Ezihe </w:t>
      </w:r>
      <w:r w:rsidRPr="009761E1">
        <w:rPr>
          <w:rFonts w:ascii="Times New Roman" w:hAnsi="Times New Roman"/>
          <w:i/>
          <w:iCs/>
          <w:color w:val="000000" w:themeColor="text1"/>
          <w:sz w:val="20"/>
          <w:szCs w:val="20"/>
        </w:rPr>
        <w:t>et al.</w:t>
      </w:r>
      <w:r w:rsidRPr="009761E1">
        <w:rPr>
          <w:rFonts w:ascii="Times New Roman" w:hAnsi="Times New Roman"/>
          <w:color w:val="000000" w:themeColor="text1"/>
          <w:sz w:val="20"/>
          <w:szCs w:val="20"/>
        </w:rPr>
        <w:t xml:space="preserve"> (2017).</w:t>
      </w:r>
      <w:r w:rsidR="00DF1692" w:rsidRPr="009761E1">
        <w:rPr>
          <w:rFonts w:ascii="Times New Roman" w:hAnsi="Times New Roman"/>
          <w:color w:val="000000" w:themeColor="text1"/>
          <w:sz w:val="20"/>
          <w:szCs w:val="20"/>
        </w:rPr>
        <w:t xml:space="preserve"> </w:t>
      </w:r>
    </w:p>
    <w:p w:rsidR="00B16C3B" w:rsidRPr="009761E1" w:rsidRDefault="00B16C3B" w:rsidP="00DF1692">
      <w:pPr>
        <w:adjustRightInd w:val="0"/>
        <w:snapToGrid w:val="0"/>
        <w:spacing w:after="0" w:line="240" w:lineRule="auto"/>
        <w:rPr>
          <w:rFonts w:ascii="Times New Roman" w:hAnsi="Times New Roman"/>
          <w:sz w:val="20"/>
          <w:szCs w:val="20"/>
          <w:lang w:val="en-US" w:eastAsia="zh-CN"/>
        </w:rPr>
        <w:sectPr w:rsidR="00B16C3B" w:rsidRPr="009761E1">
          <w:type w:val="continuous"/>
          <w:pgSz w:w="12240" w:h="15840"/>
          <w:pgMar w:top="1440" w:right="1440" w:bottom="1440" w:left="1440" w:header="720" w:footer="720" w:gutter="0"/>
          <w:cols w:num="2" w:space="720" w:equalWidth="0">
            <w:col w:w="4467" w:space="425"/>
            <w:col w:w="4467"/>
          </w:cols>
          <w:titlePg/>
          <w:docGrid w:linePitch="360"/>
        </w:sectPr>
      </w:pPr>
    </w:p>
    <w:p w:rsidR="00DF1692" w:rsidRPr="009761E1" w:rsidRDefault="00DF1692" w:rsidP="00DF1692">
      <w:pPr>
        <w:adjustRightInd w:val="0"/>
        <w:snapToGrid w:val="0"/>
        <w:spacing w:after="0" w:line="240" w:lineRule="auto"/>
        <w:rPr>
          <w:rFonts w:ascii="Times New Roman" w:eastAsiaTheme="minorEastAsia" w:hAnsi="Times New Roman" w:hint="eastAsia"/>
          <w:sz w:val="20"/>
          <w:szCs w:val="20"/>
          <w:lang w:eastAsia="zh-CN"/>
        </w:rPr>
      </w:pPr>
    </w:p>
    <w:p w:rsidR="00B16C3B" w:rsidRPr="009761E1" w:rsidRDefault="00886162" w:rsidP="00DF1692">
      <w:pPr>
        <w:adjustRightInd w:val="0"/>
        <w:snapToGrid w:val="0"/>
        <w:spacing w:after="0" w:line="240" w:lineRule="auto"/>
        <w:jc w:val="center"/>
        <w:rPr>
          <w:rFonts w:ascii="Times New Roman" w:hAnsi="Times New Roman"/>
          <w:sz w:val="20"/>
          <w:szCs w:val="20"/>
        </w:rPr>
      </w:pPr>
      <w:r w:rsidRPr="009761E1">
        <w:rPr>
          <w:rFonts w:ascii="Times New Roman" w:hAnsi="Times New Roman"/>
          <w:noProof/>
          <w:sz w:val="20"/>
          <w:szCs w:val="20"/>
          <w:lang w:val="en-US" w:eastAsia="zh-CN"/>
        </w:rPr>
        <w:drawing>
          <wp:inline distT="0" distB="0" distL="0" distR="0">
            <wp:extent cx="5793105" cy="1595755"/>
            <wp:effectExtent l="9525" t="9525" r="2667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61E1" w:rsidRDefault="009761E1" w:rsidP="00DF1692">
      <w:pPr>
        <w:adjustRightInd w:val="0"/>
        <w:snapToGrid w:val="0"/>
        <w:spacing w:after="0" w:line="240" w:lineRule="auto"/>
        <w:rPr>
          <w:rFonts w:ascii="Times New Roman" w:eastAsiaTheme="minorEastAsia" w:hAnsi="Times New Roman" w:hint="eastAsia"/>
          <w:b/>
          <w:sz w:val="20"/>
          <w:szCs w:val="20"/>
          <w:lang w:eastAsia="zh-CN"/>
        </w:rPr>
      </w:pPr>
    </w:p>
    <w:p w:rsidR="00B16C3B" w:rsidRPr="009761E1" w:rsidRDefault="00886162" w:rsidP="00DF1692">
      <w:pPr>
        <w:adjustRightInd w:val="0"/>
        <w:snapToGrid w:val="0"/>
        <w:spacing w:after="0" w:line="240" w:lineRule="auto"/>
        <w:rPr>
          <w:rFonts w:ascii="Times New Roman" w:eastAsiaTheme="minorEastAsia" w:hAnsi="Times New Roman" w:hint="eastAsia"/>
          <w:sz w:val="20"/>
          <w:szCs w:val="20"/>
          <w:lang w:eastAsia="zh-CN"/>
        </w:rPr>
      </w:pPr>
      <w:r w:rsidRPr="009761E1">
        <w:rPr>
          <w:rFonts w:ascii="Times New Roman" w:hAnsi="Times New Roman"/>
          <w:b/>
          <w:sz w:val="20"/>
          <w:szCs w:val="20"/>
        </w:rPr>
        <w:t>Figure 1:</w:t>
      </w:r>
      <w:r w:rsidRPr="009761E1">
        <w:rPr>
          <w:rFonts w:ascii="Times New Roman" w:hAnsi="Times New Roman"/>
          <w:sz w:val="20"/>
          <w:szCs w:val="20"/>
        </w:rPr>
        <w:t xml:space="preserve"> Monthly distributions (%) of mosquitoes collected indoors</w:t>
      </w:r>
    </w:p>
    <w:p w:rsidR="00DF1692" w:rsidRDefault="00DF1692" w:rsidP="00DF1692">
      <w:pPr>
        <w:adjustRightInd w:val="0"/>
        <w:snapToGrid w:val="0"/>
        <w:spacing w:after="0" w:line="240" w:lineRule="auto"/>
        <w:rPr>
          <w:rFonts w:ascii="Times New Roman" w:eastAsiaTheme="minorEastAsia" w:hAnsi="Times New Roman" w:hint="eastAsia"/>
          <w:sz w:val="20"/>
          <w:szCs w:val="20"/>
          <w:lang w:eastAsia="zh-CN"/>
        </w:rPr>
      </w:pPr>
    </w:p>
    <w:p w:rsidR="009761E1" w:rsidRPr="009761E1" w:rsidRDefault="009761E1" w:rsidP="00DF1692">
      <w:pPr>
        <w:adjustRightInd w:val="0"/>
        <w:snapToGrid w:val="0"/>
        <w:spacing w:after="0" w:line="240" w:lineRule="auto"/>
        <w:rPr>
          <w:rFonts w:ascii="Times New Roman" w:eastAsiaTheme="minorEastAsia" w:hAnsi="Times New Roman" w:hint="eastAsia"/>
          <w:sz w:val="20"/>
          <w:szCs w:val="20"/>
          <w:lang w:eastAsia="zh-CN"/>
        </w:rPr>
      </w:pPr>
    </w:p>
    <w:p w:rsidR="009761E1" w:rsidRDefault="009761E1" w:rsidP="00DF1692">
      <w:pPr>
        <w:adjustRightInd w:val="0"/>
        <w:snapToGrid w:val="0"/>
        <w:spacing w:after="0" w:line="240" w:lineRule="auto"/>
        <w:jc w:val="center"/>
        <w:rPr>
          <w:rFonts w:ascii="Times New Roman" w:eastAsiaTheme="minorEastAsia" w:hAnsi="Times New Roman" w:hint="eastAsia"/>
          <w:sz w:val="20"/>
          <w:szCs w:val="20"/>
          <w:lang w:eastAsia="zh-CN"/>
        </w:rPr>
      </w:pPr>
    </w:p>
    <w:p w:rsidR="009761E1" w:rsidRDefault="009761E1" w:rsidP="00DF1692">
      <w:pPr>
        <w:adjustRightInd w:val="0"/>
        <w:snapToGrid w:val="0"/>
        <w:spacing w:after="0" w:line="240" w:lineRule="auto"/>
        <w:jc w:val="center"/>
        <w:rPr>
          <w:rFonts w:ascii="Times New Roman" w:eastAsiaTheme="minorEastAsia" w:hAnsi="Times New Roman" w:hint="eastAsia"/>
          <w:sz w:val="20"/>
          <w:szCs w:val="20"/>
          <w:lang w:eastAsia="zh-CN"/>
        </w:rPr>
      </w:pPr>
    </w:p>
    <w:p w:rsidR="00B16C3B" w:rsidRPr="009761E1" w:rsidRDefault="00886162" w:rsidP="00DF1692">
      <w:pPr>
        <w:adjustRightInd w:val="0"/>
        <w:snapToGrid w:val="0"/>
        <w:spacing w:after="0" w:line="240" w:lineRule="auto"/>
        <w:jc w:val="center"/>
        <w:rPr>
          <w:rFonts w:ascii="Times New Roman" w:hAnsi="Times New Roman"/>
          <w:sz w:val="20"/>
          <w:szCs w:val="20"/>
        </w:rPr>
      </w:pPr>
      <w:r w:rsidRPr="009761E1">
        <w:rPr>
          <w:rFonts w:ascii="Times New Roman" w:hAnsi="Times New Roman"/>
          <w:noProof/>
          <w:sz w:val="20"/>
          <w:szCs w:val="20"/>
          <w:lang w:val="en-US" w:eastAsia="zh-CN"/>
        </w:rPr>
        <w:drawing>
          <wp:inline distT="0" distB="0" distL="0" distR="0">
            <wp:extent cx="5763895" cy="1781175"/>
            <wp:effectExtent l="19050" t="0" r="2730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1E1" w:rsidRDefault="009761E1" w:rsidP="00DF1692">
      <w:pPr>
        <w:adjustRightInd w:val="0"/>
        <w:snapToGrid w:val="0"/>
        <w:spacing w:after="0" w:line="240" w:lineRule="auto"/>
        <w:rPr>
          <w:rFonts w:ascii="Times New Roman" w:eastAsiaTheme="minorEastAsia" w:hAnsi="Times New Roman" w:hint="eastAsia"/>
          <w:b/>
          <w:sz w:val="20"/>
          <w:szCs w:val="20"/>
          <w:lang w:eastAsia="zh-CN"/>
        </w:rPr>
      </w:pPr>
    </w:p>
    <w:p w:rsidR="00B16C3B" w:rsidRPr="009761E1" w:rsidRDefault="00886162" w:rsidP="00DF1692">
      <w:pPr>
        <w:adjustRightInd w:val="0"/>
        <w:snapToGrid w:val="0"/>
        <w:spacing w:after="0" w:line="240" w:lineRule="auto"/>
        <w:rPr>
          <w:rFonts w:ascii="Times New Roman" w:hAnsi="Times New Roman"/>
          <w:sz w:val="20"/>
          <w:szCs w:val="20"/>
        </w:rPr>
      </w:pPr>
      <w:r w:rsidRPr="009761E1">
        <w:rPr>
          <w:rFonts w:ascii="Times New Roman" w:hAnsi="Times New Roman"/>
          <w:b/>
          <w:sz w:val="20"/>
          <w:szCs w:val="20"/>
        </w:rPr>
        <w:t>Figure 2:</w:t>
      </w:r>
      <w:r w:rsidRPr="009761E1">
        <w:rPr>
          <w:rFonts w:ascii="Times New Roman" w:hAnsi="Times New Roman"/>
          <w:sz w:val="20"/>
          <w:szCs w:val="20"/>
        </w:rPr>
        <w:t xml:space="preserve"> Monthly composition (%) of </w:t>
      </w:r>
      <w:r w:rsidRPr="009761E1">
        <w:rPr>
          <w:rFonts w:ascii="Times New Roman" w:hAnsi="Times New Roman"/>
          <w:i/>
          <w:sz w:val="20"/>
          <w:szCs w:val="20"/>
        </w:rPr>
        <w:t xml:space="preserve">Anopheles </w:t>
      </w:r>
      <w:r w:rsidRPr="009761E1">
        <w:rPr>
          <w:rFonts w:ascii="Times New Roman" w:hAnsi="Times New Roman"/>
          <w:sz w:val="20"/>
          <w:szCs w:val="20"/>
        </w:rPr>
        <w:t>species collected indoors</w:t>
      </w:r>
    </w:p>
    <w:p w:rsidR="00B16C3B" w:rsidRDefault="00B16C3B"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p>
    <w:p w:rsidR="009761E1" w:rsidRPr="009761E1" w:rsidRDefault="009761E1"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p>
    <w:p w:rsidR="00DF1692" w:rsidRPr="009761E1" w:rsidRDefault="00DF1692" w:rsidP="00DF1692">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sectPr w:rsidR="00DF1692" w:rsidRPr="009761E1">
          <w:type w:val="continuous"/>
          <w:pgSz w:w="12240" w:h="15840"/>
          <w:pgMar w:top="1440" w:right="1440" w:bottom="1440" w:left="1440" w:header="720" w:footer="720" w:gutter="0"/>
          <w:cols w:space="720"/>
          <w:titlePg/>
          <w:docGrid w:linePitch="360"/>
        </w:sectPr>
      </w:pPr>
    </w:p>
    <w:p w:rsidR="00B16C3B" w:rsidRPr="009761E1" w:rsidRDefault="00886162" w:rsidP="00DF1692">
      <w:pPr>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lastRenderedPageBreak/>
        <w:t xml:space="preserve">Monthly contributions of mosquito species showed that all the three species were collected in August (Figure 2). It was also observed that </w:t>
      </w:r>
      <w:r w:rsidRPr="009761E1">
        <w:rPr>
          <w:rFonts w:ascii="Times New Roman" w:hAnsi="Times New Roman"/>
          <w:i/>
          <w:color w:val="000000" w:themeColor="text1"/>
          <w:sz w:val="20"/>
          <w:szCs w:val="20"/>
        </w:rPr>
        <w:t>Anopheles gambiae</w:t>
      </w:r>
      <w:r w:rsidRPr="009761E1">
        <w:rPr>
          <w:rFonts w:ascii="Times New Roman" w:hAnsi="Times New Roman"/>
          <w:color w:val="000000" w:themeColor="text1"/>
          <w:sz w:val="20"/>
          <w:szCs w:val="20"/>
        </w:rPr>
        <w:t xml:space="preserve"> and </w:t>
      </w:r>
      <w:r w:rsidRPr="009761E1">
        <w:rPr>
          <w:rFonts w:ascii="Times New Roman" w:hAnsi="Times New Roman"/>
          <w:i/>
          <w:color w:val="000000" w:themeColor="text1"/>
          <w:sz w:val="20"/>
          <w:szCs w:val="20"/>
        </w:rPr>
        <w:t>An. funestus</w:t>
      </w:r>
      <w:r w:rsidRPr="009761E1">
        <w:rPr>
          <w:rFonts w:ascii="Times New Roman" w:hAnsi="Times New Roman"/>
          <w:color w:val="000000" w:themeColor="text1"/>
          <w:sz w:val="20"/>
          <w:szCs w:val="20"/>
        </w:rPr>
        <w:t xml:space="preserve"> were collected throughout the year (except in March when </w:t>
      </w:r>
      <w:r w:rsidRPr="009761E1">
        <w:rPr>
          <w:rFonts w:ascii="Times New Roman" w:hAnsi="Times New Roman"/>
          <w:i/>
          <w:color w:val="000000" w:themeColor="text1"/>
          <w:sz w:val="20"/>
          <w:szCs w:val="20"/>
        </w:rPr>
        <w:t xml:space="preserve">An. funestus </w:t>
      </w:r>
      <w:r w:rsidRPr="009761E1">
        <w:rPr>
          <w:rFonts w:ascii="Times New Roman" w:hAnsi="Times New Roman"/>
          <w:color w:val="000000" w:themeColor="text1"/>
          <w:sz w:val="20"/>
          <w:szCs w:val="20"/>
        </w:rPr>
        <w:t>was not reco</w:t>
      </w:r>
      <w:r w:rsidRPr="009761E1">
        <w:rPr>
          <w:rFonts w:ascii="Times New Roman" w:hAnsi="Times New Roman"/>
          <w:color w:val="000000" w:themeColor="text1"/>
          <w:sz w:val="20"/>
          <w:szCs w:val="20"/>
        </w:rPr>
        <w:t xml:space="preserve">rded) but </w:t>
      </w:r>
      <w:r w:rsidRPr="009761E1">
        <w:rPr>
          <w:rFonts w:ascii="Times New Roman" w:hAnsi="Times New Roman"/>
          <w:i/>
          <w:color w:val="000000" w:themeColor="text1"/>
          <w:sz w:val="20"/>
          <w:szCs w:val="20"/>
        </w:rPr>
        <w:t>An. moucheti</w:t>
      </w:r>
      <w:r w:rsidRPr="009761E1">
        <w:rPr>
          <w:rFonts w:ascii="Times New Roman" w:hAnsi="Times New Roman"/>
          <w:color w:val="000000" w:themeColor="text1"/>
          <w:sz w:val="20"/>
          <w:szCs w:val="20"/>
        </w:rPr>
        <w:t xml:space="preserve"> was collected mostly in August.</w:t>
      </w:r>
      <w:r w:rsidR="00DF1692" w:rsidRPr="009761E1">
        <w:rPr>
          <w:rFonts w:ascii="Times New Roman" w:hAnsi="Times New Roman"/>
          <w:color w:val="000000" w:themeColor="text1"/>
          <w:sz w:val="20"/>
          <w:szCs w:val="20"/>
        </w:rPr>
        <w:t xml:space="preserve"> </w:t>
      </w:r>
    </w:p>
    <w:p w:rsidR="00B16C3B" w:rsidRPr="009761E1" w:rsidRDefault="00886162" w:rsidP="00DF1692">
      <w:pPr>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lastRenderedPageBreak/>
        <w:t xml:space="preserve">One hundred and twenty-five (125) or 78.1% out of the 160 </w:t>
      </w:r>
      <w:r w:rsidRPr="009761E1">
        <w:rPr>
          <w:rFonts w:ascii="Times New Roman" w:hAnsi="Times New Roman"/>
          <w:i/>
          <w:color w:val="000000" w:themeColor="text1"/>
          <w:sz w:val="20"/>
          <w:szCs w:val="20"/>
        </w:rPr>
        <w:t>An. gambiae</w:t>
      </w:r>
      <w:r w:rsidRPr="009761E1">
        <w:rPr>
          <w:rFonts w:ascii="Times New Roman" w:hAnsi="Times New Roman"/>
          <w:i/>
          <w:color w:val="000000" w:themeColor="text1"/>
          <w:sz w:val="20"/>
          <w:szCs w:val="20"/>
        </w:rPr>
        <w:softHyphen/>
        <w:t xml:space="preserve"> </w:t>
      </w:r>
      <w:r w:rsidRPr="009761E1">
        <w:rPr>
          <w:rFonts w:ascii="Times New Roman" w:hAnsi="Times New Roman"/>
          <w:color w:val="000000" w:themeColor="text1"/>
          <w:sz w:val="20"/>
          <w:szCs w:val="20"/>
        </w:rPr>
        <w:t xml:space="preserve">complex subjected to PCR were amplified, and thus identified as </w:t>
      </w:r>
      <w:r w:rsidRPr="009761E1">
        <w:rPr>
          <w:rFonts w:ascii="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sensu stricto (M&amp;S) forms (i.e., </w:t>
      </w:r>
      <w:r w:rsidRPr="009761E1">
        <w:rPr>
          <w:rFonts w:ascii="Times New Roman" w:hAnsi="Times New Roman"/>
          <w:i/>
          <w:color w:val="000000" w:themeColor="text1"/>
          <w:sz w:val="20"/>
          <w:szCs w:val="20"/>
        </w:rPr>
        <w:t xml:space="preserve">An. gambiae </w:t>
      </w:r>
      <w:r w:rsidRPr="009761E1">
        <w:rPr>
          <w:rFonts w:ascii="Times New Roman" w:hAnsi="Times New Roman"/>
          <w:color w:val="000000" w:themeColor="text1"/>
          <w:sz w:val="20"/>
          <w:szCs w:val="20"/>
        </w:rPr>
        <w:t>s.s</w:t>
      </w:r>
      <w:r w:rsidRPr="009761E1">
        <w:rPr>
          <w:rFonts w:ascii="Times New Roman" w:hAnsi="Times New Roman"/>
          <w:i/>
          <w:color w:val="000000" w:themeColor="text1"/>
          <w:sz w:val="20"/>
          <w:szCs w:val="20"/>
        </w:rPr>
        <w:t xml:space="preserve"> </w:t>
      </w:r>
      <w:r w:rsidRPr="009761E1">
        <w:rPr>
          <w:rFonts w:ascii="Times New Roman" w:hAnsi="Times New Roman"/>
          <w:iCs/>
          <w:color w:val="000000" w:themeColor="text1"/>
          <w:sz w:val="20"/>
          <w:szCs w:val="20"/>
        </w:rPr>
        <w:t>and</w:t>
      </w:r>
      <w:r w:rsidRPr="009761E1">
        <w:rPr>
          <w:rFonts w:ascii="Times New Roman" w:hAnsi="Times New Roman"/>
          <w:iCs/>
          <w:color w:val="000000" w:themeColor="text1"/>
          <w:sz w:val="20"/>
          <w:szCs w:val="20"/>
        </w:rPr>
        <w:t xml:space="preserve"> </w:t>
      </w:r>
      <w:r w:rsidRPr="009761E1">
        <w:rPr>
          <w:rFonts w:ascii="Times New Roman" w:hAnsi="Times New Roman"/>
          <w:i/>
          <w:color w:val="000000" w:themeColor="text1"/>
          <w:sz w:val="20"/>
          <w:szCs w:val="20"/>
        </w:rPr>
        <w:t>An.</w:t>
      </w:r>
      <w:r w:rsidRPr="009761E1">
        <w:rPr>
          <w:rFonts w:ascii="Times New Roman" w:hAnsi="Times New Roman"/>
          <w:iCs/>
          <w:color w:val="000000" w:themeColor="text1"/>
          <w:sz w:val="20"/>
          <w:szCs w:val="20"/>
        </w:rPr>
        <w:t xml:space="preserve"> </w:t>
      </w:r>
      <w:r w:rsidRPr="009761E1">
        <w:rPr>
          <w:rFonts w:ascii="Times New Roman" w:hAnsi="Times New Roman"/>
          <w:i/>
          <w:color w:val="000000" w:themeColor="text1"/>
          <w:sz w:val="20"/>
          <w:szCs w:val="20"/>
        </w:rPr>
        <w:t>coluzzii</w:t>
      </w:r>
      <w:r w:rsidRPr="009761E1">
        <w:rPr>
          <w:rFonts w:ascii="Times New Roman" w:hAnsi="Times New Roman"/>
          <w:color w:val="000000" w:themeColor="text1"/>
          <w:sz w:val="20"/>
          <w:szCs w:val="20"/>
        </w:rPr>
        <w:t xml:space="preserve"> in the ratio of 80:20) leaving out 35 (21.9%) neither amplified nor identified (Figure 3). </w:t>
      </w:r>
    </w:p>
    <w:bookmarkEnd w:id="19"/>
    <w:p w:rsidR="00B16C3B" w:rsidRPr="009761E1" w:rsidRDefault="00B16C3B" w:rsidP="00DF1692">
      <w:pPr>
        <w:tabs>
          <w:tab w:val="left" w:pos="1170"/>
          <w:tab w:val="left" w:pos="1605"/>
          <w:tab w:val="left" w:pos="2040"/>
          <w:tab w:val="left" w:pos="2760"/>
          <w:tab w:val="left" w:pos="5085"/>
          <w:tab w:val="left" w:pos="7545"/>
        </w:tabs>
        <w:adjustRightInd w:val="0"/>
        <w:snapToGrid w:val="0"/>
        <w:spacing w:after="0" w:line="240" w:lineRule="auto"/>
        <w:jc w:val="center"/>
        <w:rPr>
          <w:rFonts w:ascii="Times New Roman" w:hAnsi="Times New Roman"/>
          <w:color w:val="000000" w:themeColor="text1"/>
          <w:sz w:val="20"/>
          <w:szCs w:val="20"/>
          <w:lang w:val="en-US" w:eastAsia="zh-CN"/>
        </w:rPr>
        <w:sectPr w:rsidR="00B16C3B" w:rsidRPr="009761E1">
          <w:headerReference w:type="first" r:id="rId18"/>
          <w:type w:val="continuous"/>
          <w:pgSz w:w="12240" w:h="15840"/>
          <w:pgMar w:top="1440" w:right="1440" w:bottom="1440" w:left="1440" w:header="720" w:footer="720" w:gutter="0"/>
          <w:cols w:num="2" w:space="720" w:equalWidth="0">
            <w:col w:w="4467" w:space="425"/>
            <w:col w:w="4467"/>
          </w:cols>
          <w:titlePg/>
          <w:docGrid w:linePitch="360"/>
        </w:sectPr>
      </w:pPr>
    </w:p>
    <w:p w:rsidR="00DF1692" w:rsidRDefault="00DF1692" w:rsidP="00DF1692">
      <w:pPr>
        <w:tabs>
          <w:tab w:val="left" w:pos="1170"/>
          <w:tab w:val="left" w:pos="1605"/>
          <w:tab w:val="left" w:pos="2040"/>
          <w:tab w:val="left" w:pos="2760"/>
          <w:tab w:val="left" w:pos="5085"/>
          <w:tab w:val="left" w:pos="7545"/>
        </w:tabs>
        <w:adjustRightInd w:val="0"/>
        <w:snapToGrid w:val="0"/>
        <w:spacing w:after="0" w:line="240" w:lineRule="auto"/>
        <w:jc w:val="center"/>
        <w:rPr>
          <w:rFonts w:ascii="Times New Roman" w:eastAsiaTheme="minorEastAsia" w:hAnsi="Times New Roman" w:hint="eastAsia"/>
          <w:color w:val="000000" w:themeColor="text1"/>
          <w:sz w:val="20"/>
          <w:szCs w:val="20"/>
          <w:lang w:val="en-US" w:eastAsia="zh-CN"/>
        </w:rPr>
      </w:pPr>
    </w:p>
    <w:p w:rsidR="009761E1" w:rsidRPr="009761E1" w:rsidRDefault="009761E1" w:rsidP="00DF1692">
      <w:pPr>
        <w:tabs>
          <w:tab w:val="left" w:pos="1170"/>
          <w:tab w:val="left" w:pos="1605"/>
          <w:tab w:val="left" w:pos="2040"/>
          <w:tab w:val="left" w:pos="2760"/>
          <w:tab w:val="left" w:pos="5085"/>
          <w:tab w:val="left" w:pos="7545"/>
        </w:tabs>
        <w:adjustRightInd w:val="0"/>
        <w:snapToGrid w:val="0"/>
        <w:spacing w:after="0" w:line="240" w:lineRule="auto"/>
        <w:jc w:val="center"/>
        <w:rPr>
          <w:rFonts w:ascii="Times New Roman" w:eastAsiaTheme="minorEastAsia" w:hAnsi="Times New Roman" w:hint="eastAsia"/>
          <w:color w:val="000000" w:themeColor="text1"/>
          <w:sz w:val="20"/>
          <w:szCs w:val="20"/>
          <w:lang w:val="en-US" w:eastAsia="zh-CN"/>
        </w:rPr>
      </w:pPr>
    </w:p>
    <w:p w:rsidR="00B16C3B" w:rsidRPr="009761E1" w:rsidRDefault="00886162" w:rsidP="00DF1692">
      <w:pPr>
        <w:tabs>
          <w:tab w:val="left" w:pos="1170"/>
          <w:tab w:val="left" w:pos="1605"/>
          <w:tab w:val="left" w:pos="2040"/>
          <w:tab w:val="left" w:pos="2760"/>
          <w:tab w:val="left" w:pos="5085"/>
          <w:tab w:val="left" w:pos="7545"/>
        </w:tabs>
        <w:adjustRightInd w:val="0"/>
        <w:snapToGrid w:val="0"/>
        <w:spacing w:after="0" w:line="240" w:lineRule="auto"/>
        <w:jc w:val="center"/>
        <w:rPr>
          <w:rFonts w:ascii="Times New Roman" w:hAnsi="Times New Roman"/>
          <w:color w:val="000000" w:themeColor="text1"/>
          <w:sz w:val="20"/>
          <w:szCs w:val="20"/>
          <w:lang w:val="en-US"/>
        </w:rPr>
      </w:pPr>
      <w:r w:rsidRPr="009761E1">
        <w:rPr>
          <w:rFonts w:ascii="Times New Roman" w:hAnsi="Times New Roman"/>
          <w:noProof/>
          <w:color w:val="000000" w:themeColor="text1"/>
          <w:sz w:val="20"/>
          <w:szCs w:val="20"/>
          <w:lang w:val="en-US" w:eastAsia="zh-CN"/>
        </w:rPr>
        <w:drawing>
          <wp:inline distT="0" distB="0" distL="0" distR="0">
            <wp:extent cx="5831205" cy="297561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9" cstate="email">
                      <a:extLst>
                        <a:ext uri="{BEBA8EAE-BF5A-486C-A8C5-ECC9F3942E4B}">
                          <a14:imgProps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0">
                              <a14:imgEffect>
                                <a14:brightnessContrast contrast="40000"/>
                              </a14:imgEffect>
                              <a14:imgEffect>
                                <a14:colorTemperature colorTemp="4700"/>
                              </a14:imgEffect>
                              <a14:imgEffect>
                                <a14:saturation sat="400000"/>
                              </a14:imgEffect>
                              <a14:imgEffect>
                                <a14:sharpenSoften amount="50000"/>
                              </a14:imgEffect>
                            </a14:imgLayer>
                          </a14:imgProps>
                        </a:ext>
                      </a:extLst>
                    </a:blip>
                    <a:srcRect/>
                    <a:stretch>
                      <a:fillRect/>
                    </a:stretch>
                  </pic:blipFill>
                  <pic:spPr>
                    <a:xfrm>
                      <a:off x="0" y="0"/>
                      <a:ext cx="5848806" cy="2984968"/>
                    </a:xfrm>
                    <a:prstGeom prst="rect">
                      <a:avLst/>
                    </a:prstGeom>
                    <a:ln>
                      <a:solidFill>
                        <a:schemeClr val="tx1"/>
                      </a:solidFill>
                    </a:ln>
                  </pic:spPr>
                </pic:pic>
              </a:graphicData>
            </a:graphic>
          </wp:inline>
        </w:drawing>
      </w:r>
    </w:p>
    <w:p w:rsidR="009761E1" w:rsidRDefault="009761E1" w:rsidP="00DF1692">
      <w:pPr>
        <w:tabs>
          <w:tab w:val="left" w:pos="1170"/>
          <w:tab w:val="left" w:pos="1605"/>
          <w:tab w:val="left" w:pos="2040"/>
          <w:tab w:val="left" w:pos="2760"/>
          <w:tab w:val="left" w:pos="5085"/>
          <w:tab w:val="left" w:pos="7545"/>
        </w:tabs>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p>
    <w:p w:rsidR="00B16C3B" w:rsidRPr="009761E1" w:rsidRDefault="00886162" w:rsidP="00DF1692">
      <w:pPr>
        <w:tabs>
          <w:tab w:val="left" w:pos="1170"/>
          <w:tab w:val="left" w:pos="1605"/>
          <w:tab w:val="left" w:pos="2040"/>
          <w:tab w:val="left" w:pos="2760"/>
          <w:tab w:val="left" w:pos="5085"/>
          <w:tab w:val="left" w:pos="7545"/>
        </w:tabs>
        <w:adjustRightInd w:val="0"/>
        <w:snapToGrid w:val="0"/>
        <w:spacing w:after="0" w:line="240" w:lineRule="auto"/>
        <w:jc w:val="both"/>
        <w:rPr>
          <w:rFonts w:ascii="Times New Roman" w:eastAsiaTheme="minorEastAsia" w:hAnsi="Times New Roman" w:hint="eastAsia"/>
          <w:color w:val="000000" w:themeColor="text1"/>
          <w:sz w:val="20"/>
          <w:szCs w:val="20"/>
          <w:lang w:eastAsia="zh-CN"/>
        </w:rPr>
      </w:pPr>
      <w:r w:rsidRPr="009761E1">
        <w:rPr>
          <w:rFonts w:ascii="Times New Roman" w:hAnsi="Times New Roman"/>
          <w:b/>
          <w:color w:val="000000" w:themeColor="text1"/>
          <w:sz w:val="20"/>
          <w:szCs w:val="20"/>
        </w:rPr>
        <w:t xml:space="preserve">Figure 3: </w:t>
      </w:r>
      <w:r w:rsidRPr="009761E1">
        <w:rPr>
          <w:rFonts w:ascii="Times New Roman" w:hAnsi="Times New Roman"/>
          <w:color w:val="000000" w:themeColor="text1"/>
          <w:sz w:val="20"/>
          <w:szCs w:val="20"/>
        </w:rPr>
        <w:t xml:space="preserve">The PCR product of Agarose gel electrophoresis for </w:t>
      </w:r>
      <w:r w:rsidRPr="009761E1">
        <w:rPr>
          <w:rFonts w:ascii="Times New Roman" w:hAnsi="Times New Roman"/>
          <w:i/>
          <w:color w:val="000000" w:themeColor="text1"/>
          <w:sz w:val="20"/>
          <w:szCs w:val="20"/>
        </w:rPr>
        <w:t>Anopheles gambiae</w:t>
      </w:r>
      <w:r w:rsidRPr="009761E1">
        <w:rPr>
          <w:rFonts w:ascii="Times New Roman" w:hAnsi="Times New Roman"/>
          <w:color w:val="000000" w:themeColor="text1"/>
          <w:sz w:val="20"/>
          <w:szCs w:val="20"/>
        </w:rPr>
        <w:t xml:space="preserve"> complex. Lane 1 is DNA ladder. </w:t>
      </w:r>
    </w:p>
    <w:p w:rsidR="00DF1692" w:rsidRDefault="00DF1692" w:rsidP="00DF1692">
      <w:pPr>
        <w:tabs>
          <w:tab w:val="left" w:pos="1170"/>
          <w:tab w:val="left" w:pos="1605"/>
          <w:tab w:val="left" w:pos="2040"/>
          <w:tab w:val="left" w:pos="2760"/>
          <w:tab w:val="left" w:pos="5085"/>
          <w:tab w:val="left" w:pos="7545"/>
        </w:tabs>
        <w:adjustRightInd w:val="0"/>
        <w:snapToGrid w:val="0"/>
        <w:spacing w:after="0" w:line="240" w:lineRule="auto"/>
        <w:jc w:val="both"/>
        <w:rPr>
          <w:rFonts w:ascii="Times New Roman" w:eastAsiaTheme="minorEastAsia" w:hAnsi="Times New Roman" w:hint="eastAsia"/>
          <w:color w:val="000000" w:themeColor="text1"/>
          <w:sz w:val="20"/>
          <w:szCs w:val="20"/>
          <w:lang w:eastAsia="zh-CN"/>
        </w:rPr>
      </w:pPr>
    </w:p>
    <w:p w:rsidR="009761E1" w:rsidRPr="009761E1" w:rsidRDefault="009761E1" w:rsidP="00DF1692">
      <w:pPr>
        <w:tabs>
          <w:tab w:val="left" w:pos="1170"/>
          <w:tab w:val="left" w:pos="1605"/>
          <w:tab w:val="left" w:pos="2040"/>
          <w:tab w:val="left" w:pos="2760"/>
          <w:tab w:val="left" w:pos="5085"/>
          <w:tab w:val="left" w:pos="7545"/>
        </w:tabs>
        <w:adjustRightInd w:val="0"/>
        <w:snapToGrid w:val="0"/>
        <w:spacing w:after="0" w:line="240" w:lineRule="auto"/>
        <w:jc w:val="both"/>
        <w:rPr>
          <w:rFonts w:ascii="Times New Roman" w:eastAsiaTheme="minorEastAsia" w:hAnsi="Times New Roman" w:hint="eastAsia"/>
          <w:color w:val="000000" w:themeColor="text1"/>
          <w:sz w:val="20"/>
          <w:szCs w:val="20"/>
          <w:lang w:eastAsia="zh-CN"/>
        </w:rPr>
      </w:pPr>
    </w:p>
    <w:p w:rsidR="00DF1692" w:rsidRPr="009761E1" w:rsidRDefault="00DF1692" w:rsidP="00DF1692">
      <w:pPr>
        <w:tabs>
          <w:tab w:val="left" w:pos="1170"/>
          <w:tab w:val="left" w:pos="1605"/>
          <w:tab w:val="left" w:pos="2040"/>
          <w:tab w:val="left" w:pos="2760"/>
          <w:tab w:val="left" w:pos="5085"/>
          <w:tab w:val="left" w:pos="7545"/>
        </w:tabs>
        <w:adjustRightInd w:val="0"/>
        <w:snapToGrid w:val="0"/>
        <w:spacing w:after="0" w:line="240" w:lineRule="auto"/>
        <w:jc w:val="both"/>
        <w:rPr>
          <w:rFonts w:ascii="Times New Roman" w:eastAsiaTheme="minorEastAsia" w:hAnsi="Times New Roman" w:hint="eastAsia"/>
          <w:color w:val="000000" w:themeColor="text1"/>
          <w:sz w:val="20"/>
          <w:szCs w:val="20"/>
          <w:lang w:eastAsia="zh-CN"/>
        </w:rPr>
        <w:sectPr w:rsidR="00DF1692" w:rsidRPr="009761E1">
          <w:type w:val="continuous"/>
          <w:pgSz w:w="12240" w:h="15840"/>
          <w:pgMar w:top="1440" w:right="1440" w:bottom="1440" w:left="1440" w:header="720" w:footer="720" w:gutter="0"/>
          <w:cols w:space="720"/>
          <w:titlePg/>
          <w:docGrid w:linePitch="360"/>
        </w:sectPr>
      </w:pPr>
    </w:p>
    <w:p w:rsidR="00B16C3B" w:rsidRPr="009761E1" w:rsidRDefault="00DF1692" w:rsidP="00DF1692">
      <w:pPr>
        <w:tabs>
          <w:tab w:val="left" w:pos="1170"/>
          <w:tab w:val="left" w:pos="1605"/>
          <w:tab w:val="left" w:pos="2040"/>
          <w:tab w:val="left" w:pos="2760"/>
          <w:tab w:val="left" w:pos="5085"/>
          <w:tab w:val="left" w:pos="7545"/>
        </w:tabs>
        <w:adjustRightInd w:val="0"/>
        <w:snapToGrid w:val="0"/>
        <w:spacing w:after="0" w:line="240" w:lineRule="auto"/>
        <w:jc w:val="both"/>
        <w:rPr>
          <w:rFonts w:ascii="Times New Roman" w:hAnsi="Times New Roman"/>
          <w:color w:val="000000" w:themeColor="text1"/>
          <w:sz w:val="20"/>
          <w:szCs w:val="20"/>
        </w:rPr>
      </w:pPr>
      <w:r w:rsidRPr="009761E1">
        <w:rPr>
          <w:rFonts w:ascii="Times New Roman" w:eastAsiaTheme="minorEastAsia" w:hAnsi="Times New Roman" w:hint="eastAsia"/>
          <w:color w:val="000000" w:themeColor="text1"/>
          <w:sz w:val="20"/>
          <w:szCs w:val="20"/>
          <w:lang w:eastAsia="zh-CN"/>
        </w:rPr>
        <w:lastRenderedPageBreak/>
        <w:tab/>
        <w:t>L</w:t>
      </w:r>
      <w:r w:rsidR="00886162" w:rsidRPr="009761E1">
        <w:rPr>
          <w:rFonts w:ascii="Times New Roman" w:hAnsi="Times New Roman"/>
          <w:color w:val="000000" w:themeColor="text1"/>
          <w:sz w:val="20"/>
          <w:szCs w:val="20"/>
        </w:rPr>
        <w:t xml:space="preserve">anes 2 and 3 were positive and negative controls respectively. Lanes 4,5,6,7,9,11,12,13,14,15,16,17,18,19 and 20 were products of </w:t>
      </w:r>
      <w:r w:rsidR="00886162" w:rsidRPr="009761E1">
        <w:rPr>
          <w:rFonts w:ascii="Times New Roman" w:hAnsi="Times New Roman"/>
          <w:i/>
          <w:color w:val="000000" w:themeColor="text1"/>
          <w:sz w:val="20"/>
          <w:szCs w:val="20"/>
        </w:rPr>
        <w:t>An. gambiae</w:t>
      </w:r>
      <w:r w:rsidR="00886162" w:rsidRPr="009761E1">
        <w:rPr>
          <w:rFonts w:ascii="Times New Roman" w:hAnsi="Times New Roman"/>
          <w:color w:val="000000" w:themeColor="text1"/>
          <w:sz w:val="20"/>
          <w:szCs w:val="20"/>
        </w:rPr>
        <w:t xml:space="preserve"> s. s (M&amp;S forms) while Lanes 8 and 10 were unamplified and thus unidentified.</w:t>
      </w:r>
    </w:p>
    <w:p w:rsidR="00B16C3B" w:rsidRPr="009761E1" w:rsidRDefault="00886162" w:rsidP="00DF1692">
      <w:pPr>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lastRenderedPageBreak/>
        <w:t>This molecular identification of si</w:t>
      </w:r>
      <w:r w:rsidRPr="009761E1">
        <w:rPr>
          <w:rFonts w:ascii="Times New Roman" w:hAnsi="Times New Roman"/>
          <w:color w:val="000000" w:themeColor="text1"/>
          <w:sz w:val="20"/>
          <w:szCs w:val="20"/>
        </w:rPr>
        <w:t xml:space="preserve">bling species in Oraifite is similar to the findings of Chukwuekezie </w:t>
      </w:r>
      <w:r w:rsidRPr="009761E1">
        <w:rPr>
          <w:rFonts w:ascii="Times New Roman" w:hAnsi="Times New Roman"/>
          <w:i/>
          <w:iCs/>
          <w:color w:val="000000" w:themeColor="text1"/>
          <w:sz w:val="20"/>
          <w:szCs w:val="20"/>
        </w:rPr>
        <w:t>et al</w:t>
      </w:r>
      <w:r w:rsidRPr="009761E1">
        <w:rPr>
          <w:rFonts w:ascii="Times New Roman" w:hAnsi="Times New Roman"/>
          <w:color w:val="000000" w:themeColor="text1"/>
          <w:sz w:val="20"/>
          <w:szCs w:val="20"/>
        </w:rPr>
        <w:t xml:space="preserve">. (2020) where the same two sibling species </w:t>
      </w:r>
      <w:r w:rsidRPr="009761E1">
        <w:rPr>
          <w:rFonts w:ascii="Times New Roman" w:hAnsi="Times New Roman"/>
          <w:i/>
          <w:color w:val="000000" w:themeColor="text1"/>
          <w:sz w:val="20"/>
          <w:szCs w:val="20"/>
        </w:rPr>
        <w:t>An. gambiae s.s</w:t>
      </w:r>
      <w:r w:rsidRPr="009761E1">
        <w:rPr>
          <w:rFonts w:ascii="Times New Roman" w:hAnsi="Times New Roman"/>
          <w:color w:val="000000" w:themeColor="text1"/>
          <w:sz w:val="20"/>
          <w:szCs w:val="20"/>
        </w:rPr>
        <w:t xml:space="preserve"> and </w:t>
      </w:r>
      <w:r w:rsidRPr="009761E1">
        <w:rPr>
          <w:rFonts w:ascii="Times New Roman" w:hAnsi="Times New Roman"/>
          <w:i/>
          <w:color w:val="000000" w:themeColor="text1"/>
          <w:sz w:val="20"/>
          <w:szCs w:val="20"/>
        </w:rPr>
        <w:t xml:space="preserve">An. coluzzii </w:t>
      </w:r>
      <w:r w:rsidRPr="009761E1">
        <w:rPr>
          <w:rFonts w:ascii="Times New Roman" w:hAnsi="Times New Roman"/>
          <w:color w:val="000000" w:themeColor="text1"/>
          <w:sz w:val="20"/>
          <w:szCs w:val="20"/>
        </w:rPr>
        <w:t xml:space="preserve">were reported. In the present </w:t>
      </w:r>
      <w:r w:rsidRPr="009761E1">
        <w:rPr>
          <w:rFonts w:ascii="Times New Roman" w:hAnsi="Times New Roman"/>
          <w:color w:val="000000" w:themeColor="text1"/>
          <w:sz w:val="20"/>
          <w:szCs w:val="20"/>
          <w:shd w:val="clear" w:color="auto" w:fill="FFFFFF"/>
        </w:rPr>
        <w:t xml:space="preserve">study, </w:t>
      </w:r>
      <w:r w:rsidRPr="009761E1">
        <w:rPr>
          <w:rStyle w:val="Emphasis"/>
          <w:rFonts w:ascii="Times New Roman" w:hAnsi="Times New Roman"/>
          <w:color w:val="000000" w:themeColor="text1"/>
          <w:sz w:val="20"/>
          <w:szCs w:val="20"/>
          <w:shd w:val="clear" w:color="auto" w:fill="FFFFFF"/>
        </w:rPr>
        <w:t xml:space="preserve">An. gambiae </w:t>
      </w:r>
      <w:r w:rsidRPr="009761E1">
        <w:rPr>
          <w:rStyle w:val="Emphasis"/>
          <w:rFonts w:ascii="Times New Roman" w:hAnsi="Times New Roman"/>
          <w:i w:val="0"/>
          <w:color w:val="000000" w:themeColor="text1"/>
          <w:sz w:val="20"/>
          <w:szCs w:val="20"/>
          <w:shd w:val="clear" w:color="auto" w:fill="FFFFFF"/>
        </w:rPr>
        <w:t>s.s</w:t>
      </w:r>
      <w:r w:rsidRPr="009761E1">
        <w:rPr>
          <w:rFonts w:ascii="Times New Roman" w:hAnsi="Times New Roman"/>
          <w:color w:val="000000" w:themeColor="text1"/>
          <w:sz w:val="20"/>
          <w:szCs w:val="20"/>
          <w:shd w:val="clear" w:color="auto" w:fill="FFFFFF"/>
        </w:rPr>
        <w:t xml:space="preserve"> was significantly </w:t>
      </w:r>
      <w:r w:rsidRPr="009761E1">
        <w:rPr>
          <w:rFonts w:ascii="Times New Roman" w:hAnsi="Times New Roman"/>
          <w:color w:val="000000" w:themeColor="text1"/>
          <w:sz w:val="20"/>
          <w:szCs w:val="20"/>
          <w:shd w:val="clear" w:color="auto" w:fill="FFFFFF"/>
        </w:rPr>
        <w:lastRenderedPageBreak/>
        <w:t>more abundant than </w:t>
      </w:r>
      <w:r w:rsidRPr="009761E1">
        <w:rPr>
          <w:rStyle w:val="Emphasis"/>
          <w:rFonts w:ascii="Times New Roman" w:hAnsi="Times New Roman"/>
          <w:color w:val="000000" w:themeColor="text1"/>
          <w:sz w:val="20"/>
          <w:szCs w:val="20"/>
          <w:shd w:val="clear" w:color="auto" w:fill="FFFFFF"/>
        </w:rPr>
        <w:t>An. coluzzii</w:t>
      </w:r>
      <w:r w:rsidRPr="009761E1">
        <w:rPr>
          <w:rFonts w:ascii="Times New Roman" w:hAnsi="Times New Roman"/>
          <w:color w:val="000000" w:themeColor="text1"/>
          <w:sz w:val="20"/>
          <w:szCs w:val="20"/>
          <w:shd w:val="clear" w:color="auto" w:fill="FFFFFF"/>
        </w:rPr>
        <w:t xml:space="preserve"> though the percentage was not determined. Reports from other parts of southern Nigeria (Awolola </w:t>
      </w:r>
      <w:r w:rsidRPr="009761E1">
        <w:rPr>
          <w:rFonts w:ascii="Times New Roman" w:hAnsi="Times New Roman"/>
          <w:i/>
          <w:iCs/>
          <w:color w:val="000000" w:themeColor="text1"/>
          <w:sz w:val="20"/>
          <w:szCs w:val="20"/>
          <w:shd w:val="clear" w:color="auto" w:fill="FFFFFF"/>
        </w:rPr>
        <w:t>et al.</w:t>
      </w:r>
      <w:r w:rsidRPr="009761E1">
        <w:rPr>
          <w:rFonts w:ascii="Times New Roman" w:hAnsi="Times New Roman"/>
          <w:color w:val="000000" w:themeColor="text1"/>
          <w:sz w:val="20"/>
          <w:szCs w:val="20"/>
          <w:shd w:val="clear" w:color="auto" w:fill="FFFFFF"/>
        </w:rPr>
        <w:t xml:space="preserve">, 2005; Onyabe </w:t>
      </w:r>
      <w:r w:rsidRPr="009761E1">
        <w:rPr>
          <w:rFonts w:ascii="Times New Roman" w:hAnsi="Times New Roman"/>
          <w:i/>
          <w:iCs/>
          <w:color w:val="000000" w:themeColor="text1"/>
          <w:sz w:val="20"/>
          <w:szCs w:val="20"/>
          <w:shd w:val="clear" w:color="auto" w:fill="FFFFFF"/>
        </w:rPr>
        <w:t>et al.,</w:t>
      </w:r>
      <w:r w:rsidRPr="009761E1">
        <w:rPr>
          <w:rFonts w:ascii="Times New Roman" w:hAnsi="Times New Roman"/>
          <w:color w:val="000000" w:themeColor="text1"/>
          <w:sz w:val="20"/>
          <w:szCs w:val="20"/>
          <w:shd w:val="clear" w:color="auto" w:fill="FFFFFF"/>
        </w:rPr>
        <w:t xml:space="preserve"> 2003) showed that </w:t>
      </w:r>
      <w:r w:rsidRPr="009761E1">
        <w:rPr>
          <w:rStyle w:val="Emphasis"/>
          <w:rFonts w:ascii="Times New Roman" w:hAnsi="Times New Roman"/>
          <w:color w:val="000000" w:themeColor="text1"/>
          <w:sz w:val="20"/>
          <w:szCs w:val="20"/>
          <w:shd w:val="clear" w:color="auto" w:fill="FFFFFF"/>
        </w:rPr>
        <w:t xml:space="preserve">An. gambiae </w:t>
      </w:r>
      <w:r w:rsidRPr="009761E1">
        <w:rPr>
          <w:rStyle w:val="Emphasis"/>
          <w:rFonts w:ascii="Times New Roman" w:hAnsi="Times New Roman"/>
          <w:i w:val="0"/>
          <w:color w:val="000000" w:themeColor="text1"/>
          <w:sz w:val="20"/>
          <w:szCs w:val="20"/>
          <w:shd w:val="clear" w:color="auto" w:fill="FFFFFF"/>
        </w:rPr>
        <w:t>s.s</w:t>
      </w:r>
      <w:r w:rsidRPr="009761E1">
        <w:rPr>
          <w:rFonts w:ascii="Times New Roman" w:hAnsi="Times New Roman"/>
          <w:color w:val="000000" w:themeColor="text1"/>
          <w:sz w:val="20"/>
          <w:szCs w:val="20"/>
          <w:shd w:val="clear" w:color="auto" w:fill="FFFFFF"/>
        </w:rPr>
        <w:t xml:space="preserve"> is a predominant and widely distributed species when compared with </w:t>
      </w:r>
      <w:r w:rsidRPr="009761E1">
        <w:rPr>
          <w:rStyle w:val="Emphasis"/>
          <w:rFonts w:ascii="Times New Roman" w:hAnsi="Times New Roman"/>
          <w:color w:val="000000" w:themeColor="text1"/>
          <w:sz w:val="20"/>
          <w:szCs w:val="20"/>
          <w:shd w:val="clear" w:color="auto" w:fill="FFFFFF"/>
        </w:rPr>
        <w:t>A. coluzzii</w:t>
      </w:r>
      <w:r w:rsidRPr="009761E1">
        <w:rPr>
          <w:rFonts w:ascii="Times New Roman" w:hAnsi="Times New Roman"/>
          <w:color w:val="000000" w:themeColor="text1"/>
          <w:sz w:val="20"/>
          <w:szCs w:val="20"/>
          <w:shd w:val="clear" w:color="auto" w:fill="FFFFFF"/>
        </w:rPr>
        <w:t xml:space="preserve"> but Chukwuekezie </w:t>
      </w:r>
      <w:r w:rsidRPr="009761E1">
        <w:rPr>
          <w:rFonts w:ascii="Times New Roman" w:hAnsi="Times New Roman"/>
          <w:i/>
          <w:iCs/>
          <w:color w:val="000000" w:themeColor="text1"/>
          <w:sz w:val="20"/>
          <w:szCs w:val="20"/>
          <w:shd w:val="clear" w:color="auto" w:fill="FFFFFF"/>
        </w:rPr>
        <w:t xml:space="preserve">et al. </w:t>
      </w:r>
      <w:r w:rsidRPr="009761E1">
        <w:rPr>
          <w:rFonts w:ascii="Times New Roman" w:hAnsi="Times New Roman"/>
          <w:iCs/>
          <w:color w:val="000000" w:themeColor="text1"/>
          <w:sz w:val="20"/>
          <w:szCs w:val="20"/>
          <w:shd w:val="clear" w:color="auto" w:fill="FFFFFF"/>
        </w:rPr>
        <w:t>(</w:t>
      </w:r>
      <w:r w:rsidRPr="009761E1">
        <w:rPr>
          <w:rFonts w:ascii="Times New Roman" w:hAnsi="Times New Roman"/>
          <w:color w:val="000000" w:themeColor="text1"/>
          <w:sz w:val="20"/>
          <w:szCs w:val="20"/>
          <w:shd w:val="clear" w:color="auto" w:fill="FFFFFF"/>
        </w:rPr>
        <w:t>2020) reported otherwise from Ebonyi State. Nevertheless, i</w:t>
      </w:r>
      <w:r w:rsidRPr="009761E1">
        <w:rPr>
          <w:rFonts w:ascii="Times New Roman" w:hAnsi="Times New Roman"/>
          <w:color w:val="000000" w:themeColor="text1"/>
          <w:sz w:val="20"/>
          <w:szCs w:val="20"/>
        </w:rPr>
        <w:t xml:space="preserve">nformation on molecular characterization of the </w:t>
      </w:r>
      <w:r w:rsidRPr="009761E1">
        <w:rPr>
          <w:rFonts w:ascii="Times New Roman" w:hAnsi="Times New Roman"/>
          <w:i/>
          <w:iCs/>
          <w:color w:val="000000" w:themeColor="text1"/>
          <w:sz w:val="20"/>
          <w:szCs w:val="20"/>
        </w:rPr>
        <w:t>Anopheles gambiae</w:t>
      </w:r>
      <w:r w:rsidRPr="009761E1">
        <w:rPr>
          <w:rFonts w:ascii="Times New Roman" w:hAnsi="Times New Roman"/>
          <w:color w:val="000000" w:themeColor="text1"/>
          <w:sz w:val="20"/>
          <w:szCs w:val="20"/>
        </w:rPr>
        <w:t xml:space="preserve"> s.l DNA offered a good basis for better control approaches and can quickly help to check whether changes in alleles or alle</w:t>
      </w:r>
      <w:r w:rsidRPr="009761E1">
        <w:rPr>
          <w:rFonts w:ascii="Times New Roman" w:hAnsi="Times New Roman"/>
          <w:color w:val="000000" w:themeColor="text1"/>
          <w:sz w:val="20"/>
          <w:szCs w:val="20"/>
        </w:rPr>
        <w:t>le frequencies have taken or are taking place.</w:t>
      </w:r>
    </w:p>
    <w:p w:rsidR="00B16C3B" w:rsidRPr="009761E1" w:rsidRDefault="00886162" w:rsidP="00DF1692">
      <w:pPr>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Indoor resting density and man-biting rate of </w:t>
      </w:r>
      <w:r w:rsidRPr="009761E1">
        <w:rPr>
          <w:rFonts w:ascii="Times New Roman" w:hAnsi="Times New Roman"/>
          <w:i/>
          <w:color w:val="000000" w:themeColor="text1"/>
          <w:sz w:val="20"/>
          <w:szCs w:val="20"/>
        </w:rPr>
        <w:t>Anopheles gambiae</w:t>
      </w:r>
      <w:r w:rsidRPr="009761E1">
        <w:rPr>
          <w:rFonts w:ascii="Times New Roman" w:hAnsi="Times New Roman"/>
          <w:color w:val="000000" w:themeColor="text1"/>
          <w:sz w:val="20"/>
          <w:szCs w:val="20"/>
        </w:rPr>
        <w:t xml:space="preserve"> complex (Table 2) revealed that </w:t>
      </w:r>
      <w:bookmarkStart w:id="20" w:name="_Hlk80445430"/>
      <w:r w:rsidRPr="009761E1">
        <w:rPr>
          <w:rFonts w:ascii="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s.l. had the highest IRD of 0.42</w:t>
      </w:r>
      <w:r w:rsidRPr="009761E1">
        <w:rPr>
          <w:rFonts w:ascii="Times New Roman" w:eastAsia="Times New Roman" w:hAnsi="Times New Roman"/>
          <w:color w:val="000000" w:themeColor="text1"/>
          <w:sz w:val="20"/>
          <w:szCs w:val="20"/>
        </w:rPr>
        <w:t xml:space="preserve"> </w:t>
      </w:r>
      <w:r w:rsidRPr="009761E1">
        <w:rPr>
          <w:rFonts w:ascii="Times New Roman" w:hAnsi="Times New Roman"/>
          <w:color w:val="000000" w:themeColor="text1"/>
          <w:sz w:val="20"/>
          <w:szCs w:val="20"/>
        </w:rPr>
        <w:t>mosquitoes/room/night</w:t>
      </w:r>
      <w:r w:rsidRPr="009761E1">
        <w:rPr>
          <w:rFonts w:ascii="Times New Roman" w:eastAsia="Times New Roman" w:hAnsi="Times New Roman"/>
          <w:color w:val="000000" w:themeColor="text1"/>
          <w:sz w:val="20"/>
          <w:szCs w:val="20"/>
        </w:rPr>
        <w:t xml:space="preserve"> and MBR </w:t>
      </w:r>
      <w:r w:rsidRPr="009761E1">
        <w:rPr>
          <w:rFonts w:ascii="Times New Roman" w:hAnsi="Times New Roman"/>
          <w:color w:val="000000" w:themeColor="text1"/>
          <w:sz w:val="20"/>
          <w:szCs w:val="20"/>
        </w:rPr>
        <w:t>of 0.2 bites/man/night.</w:t>
      </w:r>
      <w:bookmarkEnd w:id="20"/>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 xml:space="preserve">These observations were lower than the findings in Enugu State, where </w:t>
      </w:r>
      <w:r w:rsidRPr="009761E1">
        <w:rPr>
          <w:rFonts w:ascii="Times New Roman" w:eastAsia="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had an </w:t>
      </w:r>
      <w:r w:rsidRPr="009761E1">
        <w:rPr>
          <w:rFonts w:ascii="Times New Roman" w:hAnsi="Times New Roman"/>
          <w:color w:val="000000" w:themeColor="text1"/>
          <w:sz w:val="20"/>
          <w:szCs w:val="20"/>
        </w:rPr>
        <w:lastRenderedPageBreak/>
        <w:t xml:space="preserve">IRD 0.66 mosquitoes/room/night and a MBR 3.9 bites/man/night were reported (Ezihe </w:t>
      </w:r>
      <w:r w:rsidRPr="009761E1">
        <w:rPr>
          <w:rFonts w:ascii="Times New Roman" w:hAnsi="Times New Roman"/>
          <w:i/>
          <w:iCs/>
          <w:color w:val="000000" w:themeColor="text1"/>
          <w:sz w:val="20"/>
          <w:szCs w:val="20"/>
        </w:rPr>
        <w:t>et al.</w:t>
      </w:r>
      <w:r w:rsidRPr="009761E1">
        <w:rPr>
          <w:rFonts w:ascii="Times New Roman" w:hAnsi="Times New Roman"/>
          <w:color w:val="000000" w:themeColor="text1"/>
          <w:sz w:val="20"/>
          <w:szCs w:val="20"/>
        </w:rPr>
        <w:t>, 2017). The result was also far below the findings in Bayelsa State (Ebenezer</w:t>
      </w:r>
      <w:r w:rsidRPr="009761E1">
        <w:rPr>
          <w:rFonts w:ascii="Times New Roman" w:hAnsi="Times New Roman"/>
          <w:color w:val="000000" w:themeColor="text1"/>
          <w:sz w:val="20"/>
          <w:szCs w:val="20"/>
        </w:rPr>
        <w:t xml:space="preserve"> </w:t>
      </w:r>
      <w:r w:rsidRPr="009761E1">
        <w:rPr>
          <w:rFonts w:ascii="Times New Roman" w:hAnsi="Times New Roman"/>
          <w:i/>
          <w:iCs/>
          <w:color w:val="000000" w:themeColor="text1"/>
          <w:sz w:val="20"/>
          <w:szCs w:val="20"/>
        </w:rPr>
        <w:t>et al</w:t>
      </w:r>
      <w:r w:rsidRPr="009761E1">
        <w:rPr>
          <w:rFonts w:ascii="Times New Roman" w:hAnsi="Times New Roman"/>
          <w:color w:val="000000" w:themeColor="text1"/>
          <w:sz w:val="20"/>
          <w:szCs w:val="20"/>
        </w:rPr>
        <w:t xml:space="preserve">., 2013) where </w:t>
      </w:r>
      <w:r w:rsidRPr="009761E1">
        <w:rPr>
          <w:rFonts w:ascii="Times New Roman" w:eastAsia="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had MBR 8.7 bites/man/night and IRD 20.5 mosquitoes/room/night. This suggest that </w:t>
      </w:r>
      <w:r w:rsidRPr="009761E1">
        <w:rPr>
          <w:rFonts w:ascii="Times New Roman" w:eastAsia="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mosquitoes are biting less in the study area which may justify that a form of intervention may have been put in place but not eff</w:t>
      </w:r>
      <w:r w:rsidRPr="009761E1">
        <w:rPr>
          <w:rFonts w:ascii="Times New Roman" w:hAnsi="Times New Roman"/>
          <w:color w:val="000000" w:themeColor="text1"/>
          <w:sz w:val="20"/>
          <w:szCs w:val="20"/>
        </w:rPr>
        <w:t>ectively carried out in the study area.</w:t>
      </w:r>
      <w:r w:rsidR="00DF1692" w:rsidRPr="009761E1">
        <w:rPr>
          <w:rFonts w:ascii="Times New Roman" w:hAnsi="Times New Roman"/>
          <w:color w:val="000000" w:themeColor="text1"/>
          <w:sz w:val="20"/>
          <w:szCs w:val="20"/>
        </w:rPr>
        <w:t xml:space="preserve"> </w:t>
      </w:r>
      <w:bookmarkStart w:id="21" w:name="_Hlk80445332"/>
    </w:p>
    <w:p w:rsidR="00B16C3B" w:rsidRPr="009761E1" w:rsidRDefault="00886162" w:rsidP="009761E1">
      <w:pPr>
        <w:adjustRightInd w:val="0"/>
        <w:snapToGrid w:val="0"/>
        <w:spacing w:after="0" w:line="240" w:lineRule="auto"/>
        <w:ind w:firstLine="720"/>
        <w:jc w:val="both"/>
        <w:rPr>
          <w:rFonts w:ascii="Times New Roman" w:hAnsi="Times New Roman"/>
          <w:b/>
          <w:color w:val="000000" w:themeColor="text1"/>
          <w:sz w:val="20"/>
          <w:szCs w:val="20"/>
        </w:rPr>
      </w:pPr>
      <w:r w:rsidRPr="009761E1">
        <w:rPr>
          <w:rFonts w:ascii="Times New Roman" w:hAnsi="Times New Roman"/>
          <w:color w:val="000000" w:themeColor="text1"/>
          <w:sz w:val="20"/>
          <w:szCs w:val="20"/>
        </w:rPr>
        <w:t>The overall prevalence of gonotrophic stages of collected mosquitoes (Figure 4) revealed that engorged mosquitoes were highest (</w:t>
      </w:r>
      <w:r w:rsidR="00B16C3B" w:rsidRPr="009761E1">
        <w:rPr>
          <w:rFonts w:ascii="Times New Roman" w:hAnsi="Times New Roman"/>
          <w:color w:val="000000" w:themeColor="text1"/>
          <w:sz w:val="20"/>
          <w:szCs w:val="20"/>
        </w:rPr>
        <w:fldChar w:fldCharType="begin"/>
      </w:r>
      <w:r w:rsidRPr="009761E1">
        <w:rPr>
          <w:rFonts w:ascii="Times New Roman" w:hAnsi="Times New Roman"/>
          <w:color w:val="000000" w:themeColor="text1"/>
          <w:sz w:val="20"/>
          <w:szCs w:val="20"/>
        </w:rPr>
        <w:instrText xml:space="preserve"> =SUM(ABOVE) </w:instrText>
      </w:r>
      <w:r w:rsidR="00B16C3B" w:rsidRPr="009761E1">
        <w:rPr>
          <w:rFonts w:ascii="Times New Roman" w:hAnsi="Times New Roman"/>
          <w:color w:val="000000" w:themeColor="text1"/>
          <w:sz w:val="20"/>
          <w:szCs w:val="20"/>
        </w:rPr>
        <w:fldChar w:fldCharType="separate"/>
      </w:r>
      <w:r w:rsidRPr="009761E1">
        <w:rPr>
          <w:rFonts w:ascii="Times New Roman" w:hAnsi="Times New Roman"/>
          <w:color w:val="000000" w:themeColor="text1"/>
          <w:sz w:val="20"/>
          <w:szCs w:val="20"/>
        </w:rPr>
        <w:t>79.3</w:t>
      </w:r>
      <w:r w:rsidR="00B16C3B" w:rsidRPr="009761E1">
        <w:rPr>
          <w:rFonts w:ascii="Times New Roman" w:hAnsi="Times New Roman"/>
          <w:color w:val="000000" w:themeColor="text1"/>
          <w:sz w:val="20"/>
          <w:szCs w:val="20"/>
        </w:rPr>
        <w:fldChar w:fldCharType="end"/>
      </w:r>
      <w:r w:rsidRPr="009761E1">
        <w:rPr>
          <w:rFonts w:ascii="Times New Roman" w:hAnsi="Times New Roman"/>
          <w:color w:val="000000" w:themeColor="text1"/>
          <w:sz w:val="20"/>
          <w:szCs w:val="20"/>
        </w:rPr>
        <w:t>%) while gravid ones were least (5.9%). There was similarity in th</w:t>
      </w:r>
      <w:r w:rsidRPr="009761E1">
        <w:rPr>
          <w:rFonts w:ascii="Times New Roman" w:hAnsi="Times New Roman"/>
          <w:color w:val="000000" w:themeColor="text1"/>
          <w:sz w:val="20"/>
          <w:szCs w:val="20"/>
        </w:rPr>
        <w:t>e trends of gonotrophic stages among the three species.</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 xml:space="preserve">There was no significant difference in gonotrophic stages between </w:t>
      </w:r>
      <w:r w:rsidRPr="009761E1">
        <w:rPr>
          <w:rFonts w:ascii="Times New Roman" w:eastAsia="Times New Roman" w:hAnsi="Times New Roman"/>
          <w:i/>
          <w:iCs/>
          <w:color w:val="000000" w:themeColor="text1"/>
          <w:sz w:val="20"/>
          <w:szCs w:val="20"/>
          <w:lang w:val="en-US"/>
        </w:rPr>
        <w:t>An. gambiae</w:t>
      </w:r>
      <w:r w:rsidRPr="009761E1">
        <w:rPr>
          <w:rFonts w:ascii="Times New Roman" w:hAnsi="Times New Roman"/>
          <w:color w:val="000000" w:themeColor="text1"/>
          <w:sz w:val="20"/>
          <w:szCs w:val="20"/>
        </w:rPr>
        <w:t xml:space="preserve"> s.l and </w:t>
      </w:r>
      <w:r w:rsidRPr="009761E1">
        <w:rPr>
          <w:rFonts w:ascii="Times New Roman" w:eastAsia="Times New Roman" w:hAnsi="Times New Roman"/>
          <w:i/>
          <w:iCs/>
          <w:color w:val="000000" w:themeColor="text1"/>
          <w:sz w:val="20"/>
          <w:szCs w:val="20"/>
          <w:lang w:val="en-US"/>
        </w:rPr>
        <w:t>An. funestus</w:t>
      </w:r>
      <w:r w:rsidRPr="009761E1">
        <w:rPr>
          <w:rFonts w:ascii="Times New Roman" w:hAnsi="Times New Roman"/>
          <w:color w:val="000000" w:themeColor="text1"/>
          <w:sz w:val="20"/>
          <w:szCs w:val="20"/>
        </w:rPr>
        <w:t xml:space="preserve"> s.l but those of </w:t>
      </w:r>
      <w:r w:rsidRPr="009761E1">
        <w:rPr>
          <w:rFonts w:ascii="Times New Roman" w:eastAsia="Times New Roman" w:hAnsi="Times New Roman"/>
          <w:i/>
          <w:iCs/>
          <w:color w:val="000000" w:themeColor="text1"/>
          <w:sz w:val="20"/>
          <w:szCs w:val="20"/>
          <w:lang w:val="en-US"/>
        </w:rPr>
        <w:t>An. moucheti</w:t>
      </w:r>
      <w:r w:rsidRPr="009761E1">
        <w:rPr>
          <w:rFonts w:ascii="Times New Roman" w:hAnsi="Times New Roman"/>
          <w:color w:val="000000" w:themeColor="text1"/>
          <w:sz w:val="20"/>
          <w:szCs w:val="20"/>
        </w:rPr>
        <w:t xml:space="preserve"> differed significantly. </w:t>
      </w:r>
      <w:bookmarkEnd w:id="21"/>
    </w:p>
    <w:p w:rsidR="00B16C3B" w:rsidRPr="009761E1" w:rsidRDefault="00B16C3B" w:rsidP="00DF1692">
      <w:pPr>
        <w:adjustRightInd w:val="0"/>
        <w:snapToGrid w:val="0"/>
        <w:spacing w:after="0" w:line="240" w:lineRule="auto"/>
        <w:jc w:val="both"/>
        <w:rPr>
          <w:rFonts w:ascii="Times New Roman" w:hAnsi="Times New Roman"/>
          <w:b/>
          <w:color w:val="000000" w:themeColor="text1"/>
          <w:sz w:val="20"/>
          <w:szCs w:val="20"/>
        </w:rPr>
        <w:sectPr w:rsidR="00B16C3B" w:rsidRPr="009761E1">
          <w:type w:val="continuous"/>
          <w:pgSz w:w="12240" w:h="15840"/>
          <w:pgMar w:top="1440" w:right="1440" w:bottom="1440" w:left="1440" w:header="720" w:footer="720" w:gutter="0"/>
          <w:cols w:num="2" w:space="720" w:equalWidth="0">
            <w:col w:w="4467" w:space="425"/>
            <w:col w:w="4467"/>
          </w:cols>
          <w:titlePg/>
          <w:docGrid w:linePitch="360"/>
        </w:sectPr>
      </w:pPr>
    </w:p>
    <w:p w:rsidR="009761E1" w:rsidRPr="009761E1" w:rsidRDefault="009761E1"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p>
    <w:p w:rsidR="009761E1" w:rsidRDefault="009761E1" w:rsidP="00DF1692">
      <w:pPr>
        <w:adjustRightInd w:val="0"/>
        <w:snapToGrid w:val="0"/>
        <w:spacing w:after="0" w:line="240" w:lineRule="auto"/>
        <w:jc w:val="both"/>
        <w:rPr>
          <w:rFonts w:ascii="Times New Roman" w:eastAsiaTheme="minorEastAsia" w:hAnsi="Times New Roman" w:hint="eastAsia"/>
          <w:b/>
          <w:color w:val="000000" w:themeColor="text1"/>
          <w:sz w:val="20"/>
          <w:szCs w:val="20"/>
          <w:lang w:eastAsia="zh-CN"/>
        </w:rPr>
      </w:pPr>
    </w:p>
    <w:p w:rsidR="00B16C3B" w:rsidRPr="009761E1" w:rsidRDefault="00886162" w:rsidP="00DF1692">
      <w:pPr>
        <w:adjustRightInd w:val="0"/>
        <w:snapToGrid w:val="0"/>
        <w:spacing w:after="0" w:line="240" w:lineRule="auto"/>
        <w:jc w:val="both"/>
        <w:rPr>
          <w:rFonts w:ascii="Times New Roman" w:hAnsi="Times New Roman"/>
          <w:color w:val="000000" w:themeColor="text1"/>
          <w:sz w:val="20"/>
          <w:szCs w:val="20"/>
        </w:rPr>
      </w:pPr>
      <w:r w:rsidRPr="009761E1">
        <w:rPr>
          <w:rFonts w:ascii="Times New Roman" w:hAnsi="Times New Roman"/>
          <w:b/>
          <w:color w:val="000000" w:themeColor="text1"/>
          <w:sz w:val="20"/>
          <w:szCs w:val="20"/>
        </w:rPr>
        <w:t>Table 2:</w:t>
      </w:r>
      <w:r w:rsidRPr="009761E1">
        <w:rPr>
          <w:rFonts w:ascii="Times New Roman" w:hAnsi="Times New Roman"/>
          <w:color w:val="000000" w:themeColor="text1"/>
          <w:sz w:val="20"/>
          <w:szCs w:val="20"/>
        </w:rPr>
        <w:t xml:space="preserve"> Indoor-resting density and man-biting rate of adult mosquitoes collected in twenty-four (24) nights from twenty-four (24) rooms with fifty-one (51) occupants</w:t>
      </w:r>
    </w:p>
    <w:tbl>
      <w:tblPr>
        <w:tblStyle w:val="Style1"/>
        <w:tblW w:w="0" w:type="auto"/>
        <w:tblLook w:val="04A0"/>
      </w:tblPr>
      <w:tblGrid>
        <w:gridCol w:w="1951"/>
        <w:gridCol w:w="1735"/>
        <w:gridCol w:w="1384"/>
        <w:gridCol w:w="1559"/>
        <w:gridCol w:w="1417"/>
        <w:gridCol w:w="1530"/>
      </w:tblGrid>
      <w:tr w:rsidR="00B16C3B" w:rsidRPr="009761E1" w:rsidTr="00B16C3B">
        <w:trPr>
          <w:cnfStyle w:val="100000000000"/>
        </w:trPr>
        <w:tc>
          <w:tcPr>
            <w:cnfStyle w:val="001000000000"/>
            <w:tcW w:w="1951" w:type="dxa"/>
            <w:vMerge w:val="restart"/>
          </w:tcPr>
          <w:p w:rsidR="00B16C3B" w:rsidRPr="009761E1" w:rsidRDefault="00886162" w:rsidP="00DF1692">
            <w:pPr>
              <w:adjustRightInd w:val="0"/>
              <w:snapToGrid w:val="0"/>
              <w:spacing w:after="0" w:line="240" w:lineRule="auto"/>
              <w:rPr>
                <w:rFonts w:ascii="Times New Roman" w:hAnsi="Times New Roman"/>
                <w:iCs w:val="0"/>
                <w:color w:val="000000" w:themeColor="text1"/>
                <w:sz w:val="20"/>
                <w:szCs w:val="20"/>
              </w:rPr>
            </w:pPr>
            <w:r w:rsidRPr="009761E1">
              <w:rPr>
                <w:rFonts w:ascii="Times New Roman" w:hAnsi="Times New Roman"/>
                <w:i w:val="0"/>
                <w:color w:val="000000" w:themeColor="text1"/>
                <w:sz w:val="20"/>
                <w:szCs w:val="20"/>
              </w:rPr>
              <w:t>Months</w:t>
            </w:r>
          </w:p>
        </w:tc>
        <w:tc>
          <w:tcPr>
            <w:tcW w:w="1735" w:type="dxa"/>
            <w:vMerge w:val="restart"/>
          </w:tcPr>
          <w:p w:rsidR="00B16C3B" w:rsidRPr="009761E1" w:rsidRDefault="00886162" w:rsidP="00DF1692">
            <w:pPr>
              <w:adjustRightInd w:val="0"/>
              <w:snapToGrid w:val="0"/>
              <w:spacing w:after="0" w:line="240" w:lineRule="auto"/>
              <w:jc w:val="right"/>
              <w:cnfStyle w:val="100000000000"/>
              <w:rPr>
                <w:rFonts w:ascii="Times New Roman" w:hAnsi="Times New Roman"/>
                <w:iCs w:val="0"/>
                <w:color w:val="000000" w:themeColor="text1"/>
                <w:sz w:val="20"/>
                <w:szCs w:val="20"/>
              </w:rPr>
            </w:pPr>
            <w:r w:rsidRPr="009761E1">
              <w:rPr>
                <w:rFonts w:ascii="Times New Roman" w:hAnsi="Times New Roman"/>
                <w:i w:val="0"/>
                <w:color w:val="000000" w:themeColor="text1"/>
                <w:sz w:val="20"/>
                <w:szCs w:val="20"/>
              </w:rPr>
              <w:t>All mosquitoes collected (no.)</w:t>
            </w:r>
          </w:p>
        </w:tc>
        <w:tc>
          <w:tcPr>
            <w:tcW w:w="5890" w:type="dxa"/>
            <w:gridSpan w:val="4"/>
          </w:tcPr>
          <w:p w:rsidR="00B16C3B" w:rsidRPr="009761E1" w:rsidRDefault="00886162" w:rsidP="00DF1692">
            <w:pPr>
              <w:adjustRightInd w:val="0"/>
              <w:snapToGrid w:val="0"/>
              <w:spacing w:after="0" w:line="240" w:lineRule="auto"/>
              <w:jc w:val="center"/>
              <w:cnfStyle w:val="100000000000"/>
              <w:rPr>
                <w:rFonts w:ascii="Times New Roman" w:hAnsi="Times New Roman"/>
                <w:iCs w:val="0"/>
                <w:color w:val="000000" w:themeColor="text1"/>
                <w:sz w:val="20"/>
                <w:szCs w:val="20"/>
              </w:rPr>
            </w:pPr>
            <w:r w:rsidRPr="009761E1">
              <w:rPr>
                <w:rFonts w:ascii="Times New Roman" w:hAnsi="Times New Roman"/>
                <w:i w:val="0"/>
                <w:color w:val="000000" w:themeColor="text1"/>
                <w:sz w:val="20"/>
                <w:szCs w:val="20"/>
              </w:rPr>
              <w:t>Engorged mosquitoes collected (no.)</w:t>
            </w:r>
          </w:p>
        </w:tc>
      </w:tr>
      <w:tr w:rsidR="00B16C3B" w:rsidRPr="009761E1" w:rsidTr="00B16C3B">
        <w:tc>
          <w:tcPr>
            <w:cnfStyle w:val="001000000000"/>
            <w:tcW w:w="1951" w:type="dxa"/>
            <w:vMerge/>
            <w:tcBorders>
              <w:bottom w:val="single" w:sz="4" w:space="0" w:color="auto"/>
            </w:tcBorders>
          </w:tcPr>
          <w:p w:rsidR="00B16C3B" w:rsidRPr="009761E1" w:rsidRDefault="00B16C3B" w:rsidP="00DF1692">
            <w:pPr>
              <w:adjustRightInd w:val="0"/>
              <w:snapToGrid w:val="0"/>
              <w:spacing w:after="0" w:line="240" w:lineRule="auto"/>
              <w:rPr>
                <w:rFonts w:ascii="Times New Roman" w:hAnsi="Times New Roman"/>
                <w:color w:val="000000" w:themeColor="text1"/>
                <w:sz w:val="20"/>
                <w:szCs w:val="20"/>
              </w:rPr>
            </w:pPr>
          </w:p>
        </w:tc>
        <w:tc>
          <w:tcPr>
            <w:tcW w:w="1735" w:type="dxa"/>
            <w:vMerge/>
            <w:tcBorders>
              <w:bottom w:val="single" w:sz="4" w:space="0" w:color="auto"/>
            </w:tcBorders>
          </w:tcPr>
          <w:p w:rsidR="00B16C3B" w:rsidRPr="009761E1" w:rsidRDefault="00B16C3B" w:rsidP="00DF1692">
            <w:pPr>
              <w:adjustRightInd w:val="0"/>
              <w:snapToGrid w:val="0"/>
              <w:spacing w:after="0" w:line="240" w:lineRule="auto"/>
              <w:jc w:val="center"/>
              <w:cnfStyle w:val="000000000000"/>
              <w:rPr>
                <w:rFonts w:ascii="Times New Roman" w:hAnsi="Times New Roman"/>
                <w:color w:val="000000" w:themeColor="text1"/>
                <w:sz w:val="20"/>
                <w:szCs w:val="20"/>
              </w:rPr>
            </w:pPr>
          </w:p>
        </w:tc>
        <w:tc>
          <w:tcPr>
            <w:tcW w:w="1384" w:type="dxa"/>
            <w:tcBorders>
              <w:bottom w:val="single" w:sz="4" w:space="0" w:color="auto"/>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Total</w:t>
            </w:r>
          </w:p>
        </w:tc>
        <w:tc>
          <w:tcPr>
            <w:tcW w:w="1559" w:type="dxa"/>
            <w:tcBorders>
              <w:bottom w:val="single" w:sz="4" w:space="0" w:color="auto"/>
            </w:tcBorders>
          </w:tcPr>
          <w:p w:rsidR="00B16C3B" w:rsidRPr="009761E1" w:rsidRDefault="00886162" w:rsidP="00DF1692">
            <w:pPr>
              <w:adjustRightInd w:val="0"/>
              <w:snapToGrid w:val="0"/>
              <w:spacing w:after="0" w:line="240" w:lineRule="auto"/>
              <w:jc w:val="right"/>
              <w:cnfStyle w:val="000000000000"/>
              <w:rPr>
                <w:rFonts w:ascii="Times New Roman" w:hAnsi="Times New Roman"/>
                <w:i/>
                <w:color w:val="000000" w:themeColor="text1"/>
                <w:sz w:val="20"/>
                <w:szCs w:val="20"/>
              </w:rPr>
            </w:pPr>
            <w:r w:rsidRPr="009761E1">
              <w:rPr>
                <w:rFonts w:ascii="Times New Roman" w:hAnsi="Times New Roman"/>
                <w:i/>
                <w:color w:val="000000" w:themeColor="text1"/>
                <w:sz w:val="20"/>
                <w:szCs w:val="20"/>
              </w:rPr>
              <w:t>An. gambiae</w:t>
            </w:r>
          </w:p>
        </w:tc>
        <w:tc>
          <w:tcPr>
            <w:tcW w:w="1417" w:type="dxa"/>
            <w:tcBorders>
              <w:bottom w:val="single" w:sz="4" w:space="0" w:color="auto"/>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i/>
                <w:color w:val="000000" w:themeColor="text1"/>
                <w:sz w:val="20"/>
                <w:szCs w:val="20"/>
              </w:rPr>
              <w:t>An. funestus</w:t>
            </w:r>
          </w:p>
        </w:tc>
        <w:tc>
          <w:tcPr>
            <w:tcW w:w="1530" w:type="dxa"/>
            <w:tcBorders>
              <w:bottom w:val="single" w:sz="4" w:space="0" w:color="auto"/>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i/>
                <w:color w:val="000000" w:themeColor="text1"/>
                <w:sz w:val="20"/>
                <w:szCs w:val="20"/>
              </w:rPr>
              <w:t>An. moucheti</w:t>
            </w:r>
          </w:p>
        </w:tc>
      </w:tr>
      <w:tr w:rsidR="00B16C3B" w:rsidRPr="009761E1" w:rsidTr="00B16C3B">
        <w:tc>
          <w:tcPr>
            <w:cnfStyle w:val="001000000000"/>
            <w:tcW w:w="1951" w:type="dxa"/>
            <w:tcBorders>
              <w:top w:val="single" w:sz="4" w:space="0" w:color="auto"/>
              <w:bottom w:val="nil"/>
            </w:tcBorders>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January </w:t>
            </w:r>
          </w:p>
        </w:tc>
        <w:tc>
          <w:tcPr>
            <w:tcW w:w="1735" w:type="dxa"/>
            <w:tcBorders>
              <w:top w:val="single" w:sz="4" w:space="0" w:color="auto"/>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5</w:t>
            </w:r>
          </w:p>
        </w:tc>
        <w:tc>
          <w:tcPr>
            <w:tcW w:w="1384" w:type="dxa"/>
            <w:tcBorders>
              <w:top w:val="single" w:sz="4" w:space="0" w:color="auto"/>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3</w:t>
            </w:r>
          </w:p>
        </w:tc>
        <w:tc>
          <w:tcPr>
            <w:tcW w:w="1559" w:type="dxa"/>
            <w:tcBorders>
              <w:top w:val="single" w:sz="4" w:space="0" w:color="auto"/>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w:t>
            </w:r>
          </w:p>
        </w:tc>
        <w:tc>
          <w:tcPr>
            <w:tcW w:w="1417" w:type="dxa"/>
            <w:tcBorders>
              <w:top w:val="single" w:sz="4" w:space="0" w:color="auto"/>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w:t>
            </w:r>
          </w:p>
        </w:tc>
        <w:tc>
          <w:tcPr>
            <w:tcW w:w="1530" w:type="dxa"/>
            <w:tcBorders>
              <w:top w:val="single" w:sz="4" w:space="0" w:color="auto"/>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Borders>
              <w:top w:val="nil"/>
            </w:tcBorders>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February </w:t>
            </w:r>
          </w:p>
        </w:tc>
        <w:tc>
          <w:tcPr>
            <w:tcW w:w="1735" w:type="dxa"/>
            <w:tcBorders>
              <w:top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w:t>
            </w:r>
          </w:p>
        </w:tc>
        <w:tc>
          <w:tcPr>
            <w:tcW w:w="1384" w:type="dxa"/>
            <w:tcBorders>
              <w:top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w:t>
            </w:r>
          </w:p>
        </w:tc>
        <w:tc>
          <w:tcPr>
            <w:tcW w:w="1559" w:type="dxa"/>
            <w:tcBorders>
              <w:top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w:t>
            </w:r>
          </w:p>
        </w:tc>
        <w:tc>
          <w:tcPr>
            <w:tcW w:w="1417" w:type="dxa"/>
            <w:tcBorders>
              <w:top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c>
          <w:tcPr>
            <w:tcW w:w="1530" w:type="dxa"/>
            <w:tcBorders>
              <w:top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March</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7</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4</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4</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April </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51</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46</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22</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24</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May </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43</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36</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19</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17</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June</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47</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35</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22</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13</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July</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69</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51</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32</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19</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August</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81</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60</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27</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22</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11</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September</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133</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105</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60</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45</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October</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55</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49</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22</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27</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November</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32</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24</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16</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8</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December</w:t>
            </w:r>
          </w:p>
        </w:tc>
        <w:tc>
          <w:tcPr>
            <w:tcW w:w="1735"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16</w:t>
            </w:r>
          </w:p>
        </w:tc>
        <w:tc>
          <w:tcPr>
            <w:tcW w:w="1384"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15</w:t>
            </w: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15</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Total no. (%)</w:t>
            </w:r>
          </w:p>
        </w:tc>
        <w:tc>
          <w:tcPr>
            <w:tcW w:w="1735" w:type="dxa"/>
          </w:tcPr>
          <w:p w:rsidR="00B16C3B" w:rsidRPr="009761E1" w:rsidRDefault="00B16C3B"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fldChar w:fldCharType="begin"/>
            </w:r>
            <w:r w:rsidR="00886162" w:rsidRPr="009761E1">
              <w:rPr>
                <w:rFonts w:ascii="Times New Roman" w:hAnsi="Times New Roman"/>
                <w:color w:val="000000" w:themeColor="text1"/>
                <w:sz w:val="20"/>
                <w:szCs w:val="20"/>
              </w:rPr>
              <w:instrText xml:space="preserve"> =SUM(ABOVE) </w:instrText>
            </w:r>
            <w:r w:rsidRPr="009761E1">
              <w:rPr>
                <w:rFonts w:ascii="Times New Roman" w:hAnsi="Times New Roman"/>
                <w:color w:val="000000" w:themeColor="text1"/>
                <w:sz w:val="20"/>
                <w:szCs w:val="20"/>
              </w:rPr>
              <w:fldChar w:fldCharType="separate"/>
            </w:r>
            <w:r w:rsidR="00886162" w:rsidRPr="009761E1">
              <w:rPr>
                <w:rFonts w:ascii="Times New Roman" w:hAnsi="Times New Roman"/>
                <w:color w:val="000000" w:themeColor="text1"/>
                <w:sz w:val="20"/>
                <w:szCs w:val="20"/>
              </w:rPr>
              <w:t>541</w:t>
            </w:r>
            <w:r w:rsidRPr="009761E1">
              <w:rPr>
                <w:rFonts w:ascii="Times New Roman" w:hAnsi="Times New Roman"/>
                <w:color w:val="000000" w:themeColor="text1"/>
                <w:sz w:val="20"/>
                <w:szCs w:val="20"/>
              </w:rPr>
              <w:fldChar w:fldCharType="end"/>
            </w:r>
            <w:r w:rsidR="00886162" w:rsidRPr="009761E1">
              <w:rPr>
                <w:rFonts w:ascii="Times New Roman" w:hAnsi="Times New Roman"/>
                <w:color w:val="000000" w:themeColor="text1"/>
                <w:sz w:val="20"/>
                <w:szCs w:val="20"/>
              </w:rPr>
              <w:t>(100.0)</w:t>
            </w:r>
          </w:p>
        </w:tc>
        <w:tc>
          <w:tcPr>
            <w:tcW w:w="1384" w:type="dxa"/>
          </w:tcPr>
          <w:p w:rsidR="00B16C3B" w:rsidRPr="009761E1" w:rsidRDefault="00B16C3B"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fldChar w:fldCharType="begin"/>
            </w:r>
            <w:r w:rsidR="00886162" w:rsidRPr="009761E1">
              <w:rPr>
                <w:rFonts w:ascii="Times New Roman" w:hAnsi="Times New Roman"/>
                <w:color w:val="000000" w:themeColor="text1"/>
                <w:sz w:val="20"/>
                <w:szCs w:val="20"/>
              </w:rPr>
              <w:instrText xml:space="preserve"> =SUM(ABOVE) </w:instrText>
            </w:r>
            <w:r w:rsidRPr="009761E1">
              <w:rPr>
                <w:rFonts w:ascii="Times New Roman" w:hAnsi="Times New Roman"/>
                <w:color w:val="000000" w:themeColor="text1"/>
                <w:sz w:val="20"/>
                <w:szCs w:val="20"/>
              </w:rPr>
              <w:fldChar w:fldCharType="separate"/>
            </w:r>
            <w:r w:rsidR="00886162" w:rsidRPr="009761E1">
              <w:rPr>
                <w:rFonts w:ascii="Times New Roman" w:hAnsi="Times New Roman"/>
                <w:color w:val="000000" w:themeColor="text1"/>
                <w:sz w:val="20"/>
                <w:szCs w:val="20"/>
              </w:rPr>
              <w:t>429</w:t>
            </w:r>
            <w:r w:rsidRPr="009761E1">
              <w:rPr>
                <w:rFonts w:ascii="Times New Roman" w:hAnsi="Times New Roman"/>
                <w:color w:val="000000" w:themeColor="text1"/>
                <w:sz w:val="20"/>
                <w:szCs w:val="20"/>
              </w:rPr>
              <w:fldChar w:fldCharType="end"/>
            </w:r>
            <w:r w:rsidR="00886162" w:rsidRPr="009761E1">
              <w:rPr>
                <w:rFonts w:ascii="Times New Roman" w:hAnsi="Times New Roman"/>
                <w:color w:val="000000" w:themeColor="text1"/>
                <w:sz w:val="20"/>
                <w:szCs w:val="20"/>
              </w:rPr>
              <w:t xml:space="preserve"> (79.29)</w:t>
            </w:r>
          </w:p>
        </w:tc>
        <w:tc>
          <w:tcPr>
            <w:tcW w:w="1559" w:type="dxa"/>
          </w:tcPr>
          <w:p w:rsidR="00B16C3B" w:rsidRPr="009761E1" w:rsidRDefault="00B16C3B"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fldChar w:fldCharType="begin"/>
            </w:r>
            <w:r w:rsidR="00886162" w:rsidRPr="009761E1">
              <w:rPr>
                <w:rFonts w:ascii="Times New Roman" w:hAnsi="Times New Roman"/>
                <w:color w:val="000000" w:themeColor="text1"/>
                <w:sz w:val="20"/>
                <w:szCs w:val="20"/>
              </w:rPr>
              <w:instrText xml:space="preserve"> =SUM(ABOVE) </w:instrText>
            </w:r>
            <w:r w:rsidRPr="009761E1">
              <w:rPr>
                <w:rFonts w:ascii="Times New Roman" w:hAnsi="Times New Roman"/>
                <w:color w:val="000000" w:themeColor="text1"/>
                <w:sz w:val="20"/>
                <w:szCs w:val="20"/>
              </w:rPr>
              <w:fldChar w:fldCharType="separate"/>
            </w:r>
            <w:r w:rsidR="00886162" w:rsidRPr="009761E1">
              <w:rPr>
                <w:rFonts w:ascii="Times New Roman" w:hAnsi="Times New Roman"/>
                <w:color w:val="000000" w:themeColor="text1"/>
                <w:sz w:val="20"/>
                <w:szCs w:val="20"/>
              </w:rPr>
              <w:t>242</w:t>
            </w:r>
            <w:r w:rsidRPr="009761E1">
              <w:rPr>
                <w:rFonts w:ascii="Times New Roman" w:hAnsi="Times New Roman"/>
                <w:color w:val="000000" w:themeColor="text1"/>
                <w:sz w:val="20"/>
                <w:szCs w:val="20"/>
              </w:rPr>
              <w:fldChar w:fldCharType="end"/>
            </w:r>
            <w:r w:rsidR="00886162" w:rsidRPr="009761E1">
              <w:rPr>
                <w:rFonts w:ascii="Times New Roman" w:hAnsi="Times New Roman"/>
                <w:color w:val="000000" w:themeColor="text1"/>
                <w:sz w:val="20"/>
                <w:szCs w:val="20"/>
              </w:rPr>
              <w:t xml:space="preserve"> (44.73)</w:t>
            </w:r>
          </w:p>
        </w:tc>
        <w:tc>
          <w:tcPr>
            <w:tcW w:w="1417" w:type="dxa"/>
          </w:tcPr>
          <w:p w:rsidR="00B16C3B" w:rsidRPr="009761E1" w:rsidRDefault="00B16C3B"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fldChar w:fldCharType="begin"/>
            </w:r>
            <w:r w:rsidR="00886162" w:rsidRPr="009761E1">
              <w:rPr>
                <w:rFonts w:ascii="Times New Roman" w:hAnsi="Times New Roman"/>
                <w:color w:val="000000" w:themeColor="text1"/>
                <w:sz w:val="20"/>
                <w:szCs w:val="20"/>
              </w:rPr>
              <w:instrText xml:space="preserve"> =SUM(ABOVE) </w:instrText>
            </w:r>
            <w:r w:rsidRPr="009761E1">
              <w:rPr>
                <w:rFonts w:ascii="Times New Roman" w:hAnsi="Times New Roman"/>
                <w:color w:val="000000" w:themeColor="text1"/>
                <w:sz w:val="20"/>
                <w:szCs w:val="20"/>
              </w:rPr>
              <w:fldChar w:fldCharType="separate"/>
            </w:r>
            <w:r w:rsidR="00886162" w:rsidRPr="009761E1">
              <w:rPr>
                <w:rFonts w:ascii="Times New Roman" w:hAnsi="Times New Roman"/>
                <w:color w:val="000000" w:themeColor="text1"/>
                <w:sz w:val="20"/>
                <w:szCs w:val="20"/>
              </w:rPr>
              <w:t>176</w:t>
            </w:r>
            <w:r w:rsidRPr="009761E1">
              <w:rPr>
                <w:rFonts w:ascii="Times New Roman" w:hAnsi="Times New Roman"/>
                <w:color w:val="000000" w:themeColor="text1"/>
                <w:sz w:val="20"/>
                <w:szCs w:val="20"/>
              </w:rPr>
              <w:fldChar w:fldCharType="end"/>
            </w:r>
            <w:r w:rsidR="00886162" w:rsidRPr="009761E1">
              <w:rPr>
                <w:rFonts w:ascii="Times New Roman" w:hAnsi="Times New Roman"/>
                <w:color w:val="000000" w:themeColor="text1"/>
                <w:sz w:val="20"/>
                <w:szCs w:val="20"/>
              </w:rPr>
              <w:t xml:space="preserve"> (32.53)</w:t>
            </w:r>
          </w:p>
        </w:tc>
        <w:tc>
          <w:tcPr>
            <w:tcW w:w="1530" w:type="dxa"/>
          </w:tcPr>
          <w:p w:rsidR="00B16C3B" w:rsidRPr="009761E1" w:rsidRDefault="00B16C3B"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fldChar w:fldCharType="begin"/>
            </w:r>
            <w:r w:rsidR="00886162" w:rsidRPr="009761E1">
              <w:rPr>
                <w:rFonts w:ascii="Times New Roman" w:hAnsi="Times New Roman"/>
                <w:color w:val="000000" w:themeColor="text1"/>
                <w:sz w:val="20"/>
                <w:szCs w:val="20"/>
              </w:rPr>
              <w:instrText xml:space="preserve"> =SUM(ABOVE) </w:instrText>
            </w:r>
            <w:r w:rsidRPr="009761E1">
              <w:rPr>
                <w:rFonts w:ascii="Times New Roman" w:hAnsi="Times New Roman"/>
                <w:color w:val="000000" w:themeColor="text1"/>
                <w:sz w:val="20"/>
                <w:szCs w:val="20"/>
              </w:rPr>
              <w:fldChar w:fldCharType="separate"/>
            </w:r>
            <w:r w:rsidR="00886162" w:rsidRPr="009761E1">
              <w:rPr>
                <w:rFonts w:ascii="Times New Roman" w:hAnsi="Times New Roman"/>
                <w:color w:val="000000" w:themeColor="text1"/>
                <w:sz w:val="20"/>
                <w:szCs w:val="20"/>
              </w:rPr>
              <w:t>11</w:t>
            </w:r>
            <w:r w:rsidRPr="009761E1">
              <w:rPr>
                <w:rFonts w:ascii="Times New Roman" w:hAnsi="Times New Roman"/>
                <w:color w:val="000000" w:themeColor="text1"/>
                <w:sz w:val="20"/>
                <w:szCs w:val="20"/>
              </w:rPr>
              <w:fldChar w:fldCharType="end"/>
            </w:r>
            <w:r w:rsidR="00886162" w:rsidRPr="009761E1">
              <w:rPr>
                <w:rFonts w:ascii="Times New Roman" w:hAnsi="Times New Roman"/>
                <w:color w:val="000000" w:themeColor="text1"/>
                <w:sz w:val="20"/>
                <w:szCs w:val="20"/>
              </w:rPr>
              <w:t xml:space="preserve"> (2.03)</w:t>
            </w:r>
          </w:p>
        </w:tc>
      </w:tr>
      <w:tr w:rsidR="00B16C3B" w:rsidRPr="009761E1" w:rsidTr="00B16C3B">
        <w:tc>
          <w:tcPr>
            <w:cnfStyle w:val="001000000000"/>
            <w:tcW w:w="1951" w:type="dxa"/>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Engorged (%)</w:t>
            </w:r>
          </w:p>
        </w:tc>
        <w:tc>
          <w:tcPr>
            <w:tcW w:w="1735" w:type="dxa"/>
          </w:tcPr>
          <w:p w:rsidR="00B16C3B" w:rsidRPr="009761E1" w:rsidRDefault="00B16C3B" w:rsidP="00DF1692">
            <w:pPr>
              <w:adjustRightInd w:val="0"/>
              <w:snapToGrid w:val="0"/>
              <w:spacing w:after="0" w:line="240" w:lineRule="auto"/>
              <w:jc w:val="center"/>
              <w:cnfStyle w:val="000000000000"/>
              <w:rPr>
                <w:rFonts w:ascii="Times New Roman" w:hAnsi="Times New Roman"/>
                <w:color w:val="000000" w:themeColor="text1"/>
                <w:sz w:val="20"/>
                <w:szCs w:val="20"/>
              </w:rPr>
            </w:pPr>
          </w:p>
        </w:tc>
        <w:tc>
          <w:tcPr>
            <w:tcW w:w="1384" w:type="dxa"/>
          </w:tcPr>
          <w:p w:rsidR="00B16C3B" w:rsidRPr="009761E1" w:rsidRDefault="00B16C3B" w:rsidP="00DF1692">
            <w:pPr>
              <w:adjustRightInd w:val="0"/>
              <w:snapToGrid w:val="0"/>
              <w:spacing w:after="0" w:line="240" w:lineRule="auto"/>
              <w:jc w:val="right"/>
              <w:cnfStyle w:val="000000000000"/>
              <w:rPr>
                <w:rFonts w:ascii="Times New Roman" w:hAnsi="Times New Roman"/>
                <w:color w:val="000000" w:themeColor="text1"/>
                <w:sz w:val="20"/>
                <w:szCs w:val="20"/>
              </w:rPr>
            </w:pPr>
          </w:p>
        </w:tc>
        <w:tc>
          <w:tcPr>
            <w:tcW w:w="1559"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56.41</w:t>
            </w:r>
          </w:p>
        </w:tc>
        <w:tc>
          <w:tcPr>
            <w:tcW w:w="1417"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41.03</w:t>
            </w:r>
          </w:p>
        </w:tc>
        <w:tc>
          <w:tcPr>
            <w:tcW w:w="1530" w:type="dxa"/>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2.56</w:t>
            </w:r>
          </w:p>
        </w:tc>
      </w:tr>
      <w:tr w:rsidR="00B16C3B" w:rsidRPr="009761E1" w:rsidTr="00B16C3B">
        <w:tc>
          <w:tcPr>
            <w:cnfStyle w:val="001000000000"/>
            <w:tcW w:w="3686" w:type="dxa"/>
            <w:gridSpan w:val="2"/>
            <w:tcBorders>
              <w:bottom w:val="nil"/>
            </w:tcBorders>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Indoor resting density (IRD) </w:t>
            </w:r>
          </w:p>
        </w:tc>
        <w:tc>
          <w:tcPr>
            <w:tcW w:w="1384" w:type="dxa"/>
            <w:tcBorders>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0.74</w:t>
            </w:r>
          </w:p>
        </w:tc>
        <w:tc>
          <w:tcPr>
            <w:tcW w:w="1559" w:type="dxa"/>
            <w:tcBorders>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0.42</w:t>
            </w:r>
          </w:p>
        </w:tc>
        <w:tc>
          <w:tcPr>
            <w:tcW w:w="1417" w:type="dxa"/>
            <w:tcBorders>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0.30</w:t>
            </w:r>
          </w:p>
        </w:tc>
        <w:tc>
          <w:tcPr>
            <w:tcW w:w="1530" w:type="dxa"/>
            <w:tcBorders>
              <w:bottom w:val="nil"/>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0.02</w:t>
            </w:r>
          </w:p>
        </w:tc>
      </w:tr>
      <w:tr w:rsidR="00B16C3B" w:rsidRPr="009761E1" w:rsidTr="00B16C3B">
        <w:tc>
          <w:tcPr>
            <w:cnfStyle w:val="001000000000"/>
            <w:tcW w:w="3686" w:type="dxa"/>
            <w:gridSpan w:val="2"/>
            <w:tcBorders>
              <w:top w:val="nil"/>
              <w:bottom w:val="single" w:sz="4" w:space="0" w:color="auto"/>
            </w:tcBorders>
          </w:tcPr>
          <w:p w:rsidR="00B16C3B" w:rsidRPr="009761E1" w:rsidRDefault="00886162" w:rsidP="00DF1692">
            <w:pPr>
              <w:adjustRightInd w:val="0"/>
              <w:snapToGrid w:val="0"/>
              <w:spacing w:after="0" w:line="240" w:lineRule="auto"/>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Man biting rate (MBR) </w:t>
            </w:r>
          </w:p>
        </w:tc>
        <w:tc>
          <w:tcPr>
            <w:tcW w:w="1384" w:type="dxa"/>
            <w:tcBorders>
              <w:top w:val="nil"/>
              <w:bottom w:val="single" w:sz="4" w:space="0" w:color="auto"/>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0.35</w:t>
            </w:r>
          </w:p>
        </w:tc>
        <w:tc>
          <w:tcPr>
            <w:tcW w:w="1559" w:type="dxa"/>
            <w:tcBorders>
              <w:top w:val="nil"/>
              <w:bottom w:val="single" w:sz="4" w:space="0" w:color="auto"/>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 0.2</w:t>
            </w:r>
          </w:p>
        </w:tc>
        <w:tc>
          <w:tcPr>
            <w:tcW w:w="1417" w:type="dxa"/>
            <w:tcBorders>
              <w:top w:val="nil"/>
              <w:bottom w:val="single" w:sz="4" w:space="0" w:color="auto"/>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 0.14</w:t>
            </w:r>
          </w:p>
        </w:tc>
        <w:tc>
          <w:tcPr>
            <w:tcW w:w="1530" w:type="dxa"/>
            <w:tcBorders>
              <w:top w:val="nil"/>
              <w:bottom w:val="single" w:sz="4" w:space="0" w:color="auto"/>
            </w:tcBorders>
          </w:tcPr>
          <w:p w:rsidR="00B16C3B" w:rsidRPr="009761E1" w:rsidRDefault="00886162" w:rsidP="00DF1692">
            <w:pPr>
              <w:adjustRightInd w:val="0"/>
              <w:snapToGrid w:val="0"/>
              <w:spacing w:after="0" w:line="240" w:lineRule="auto"/>
              <w:jc w:val="right"/>
              <w:cnfStyle w:val="000000000000"/>
              <w:rPr>
                <w:rFonts w:ascii="Times New Roman" w:hAnsi="Times New Roman"/>
                <w:color w:val="000000" w:themeColor="text1"/>
                <w:sz w:val="20"/>
                <w:szCs w:val="20"/>
              </w:rPr>
            </w:pPr>
            <w:r w:rsidRPr="009761E1">
              <w:rPr>
                <w:rFonts w:ascii="Times New Roman" w:hAnsi="Times New Roman"/>
                <w:color w:val="000000" w:themeColor="text1"/>
                <w:sz w:val="20"/>
                <w:szCs w:val="20"/>
              </w:rPr>
              <w:t>≈ 0.01</w:t>
            </w:r>
          </w:p>
        </w:tc>
      </w:tr>
      <w:tr w:rsidR="00B16C3B" w:rsidRPr="009761E1" w:rsidTr="00B16C3B">
        <w:trPr>
          <w:trHeight w:val="335"/>
        </w:trPr>
        <w:tc>
          <w:tcPr>
            <w:cnfStyle w:val="001000000000"/>
            <w:tcW w:w="5070" w:type="dxa"/>
            <w:gridSpan w:val="3"/>
            <w:tcBorders>
              <w:top w:val="single" w:sz="4" w:space="0" w:color="auto"/>
            </w:tcBorders>
          </w:tcPr>
          <w:p w:rsidR="00B16C3B" w:rsidRPr="009761E1" w:rsidRDefault="00886162" w:rsidP="00DF1692">
            <w:pPr>
              <w:adjustRightInd w:val="0"/>
              <w:snapToGrid w:val="0"/>
              <w:spacing w:after="0" w:line="240" w:lineRule="auto"/>
              <w:jc w:val="both"/>
              <w:rPr>
                <w:rFonts w:ascii="Times New Roman" w:hAnsi="Times New Roman"/>
                <w:color w:val="000000" w:themeColor="text1"/>
                <w:sz w:val="20"/>
                <w:szCs w:val="20"/>
              </w:rPr>
            </w:pPr>
            <m:oMath>
              <m:r>
                <w:rPr>
                  <w:rFonts w:ascii="Cambria Math" w:hAnsi="Cambria Math"/>
                  <w:color w:val="000000" w:themeColor="text1"/>
                  <w:sz w:val="20"/>
                  <w:szCs w:val="20"/>
                </w:rPr>
                <m:t>IRD</m:t>
              </m:r>
              <m:r>
                <w:rPr>
                  <w:rFonts w:ascii="Cambria Math" w:hAnsi="Cambria Math"/>
                  <w:color w:val="000000" w:themeColor="text1"/>
                  <w:sz w:val="20"/>
                  <w:szCs w:val="20"/>
                </w:rPr>
                <m:t xml:space="preserve"> </m:t>
              </m:r>
              <m:r>
                <w:rPr>
                  <w:rFonts w:ascii="Cambria Math" w:hAnsi="Cambria Math"/>
                  <w:color w:val="000000" w:themeColor="text1"/>
                  <w:sz w:val="20"/>
                  <w:szCs w:val="20"/>
                </w:rPr>
                <m:t>of</m:t>
              </m:r>
              <m:r>
                <w:rPr>
                  <w:rFonts w:ascii="Cambria Math" w:hAnsi="Cambria Math"/>
                  <w:color w:val="000000" w:themeColor="text1"/>
                  <w:sz w:val="20"/>
                  <w:szCs w:val="20"/>
                </w:rPr>
                <m:t xml:space="preserve"> </m:t>
              </m:r>
              <m:r>
                <w:rPr>
                  <w:rFonts w:ascii="Cambria Math" w:hAnsi="Cambria Math"/>
                  <w:color w:val="000000" w:themeColor="text1"/>
                  <w:sz w:val="20"/>
                  <w:szCs w:val="20"/>
                </w:rPr>
                <m:t>all</m:t>
              </m:r>
              <m:r>
                <w:rPr>
                  <w:rFonts w:ascii="Cambria Math" w:hAnsi="Cambria Math"/>
                  <w:color w:val="000000" w:themeColor="text1"/>
                  <w:sz w:val="20"/>
                  <w:szCs w:val="20"/>
                </w:rPr>
                <m:t xml:space="preserve"> </m:t>
              </m:r>
              <m:r>
                <w:rPr>
                  <w:rFonts w:ascii="Cambria Math" w:hAnsi="Cambria Math"/>
                  <w:color w:val="000000" w:themeColor="text1"/>
                  <w:sz w:val="20"/>
                  <w:szCs w:val="20"/>
                </w:rPr>
                <m:t>engorged</m:t>
              </m:r>
              <m:r>
                <w:rPr>
                  <w:rFonts w:ascii="Cambria Math" w:hAnsi="Cambria Math"/>
                  <w:color w:val="000000" w:themeColor="text1"/>
                  <w:sz w:val="20"/>
                  <w:szCs w:val="20"/>
                </w:rPr>
                <m:t xml:space="preserve"> </m:t>
              </m:r>
              <m:r>
                <w:rPr>
                  <w:rFonts w:ascii="Cambria Math" w:hAnsi="Cambria Math"/>
                  <w:color w:val="000000" w:themeColor="text1"/>
                  <w:sz w:val="20"/>
                  <w:szCs w:val="20"/>
                </w:rPr>
                <m:t>mosquitoes</m:t>
              </m:r>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(429) ÷(24)</m:t>
                  </m:r>
                </m:num>
                <m:den>
                  <m:r>
                    <w:rPr>
                      <w:rFonts w:ascii="Cambria Math" w:hAnsi="Cambria Math"/>
                      <w:color w:val="000000" w:themeColor="text1"/>
                      <w:sz w:val="20"/>
                      <w:szCs w:val="20"/>
                    </w:rPr>
                    <m:t>24</m:t>
                  </m:r>
                </m:den>
              </m:f>
            </m:oMath>
            <w:r w:rsidRPr="009761E1">
              <w:rPr>
                <w:rFonts w:ascii="Times New Roman" w:hAnsi="Times New Roman"/>
                <w:color w:val="000000" w:themeColor="text1"/>
                <w:sz w:val="20"/>
                <w:szCs w:val="20"/>
              </w:rPr>
              <w:t xml:space="preserve"> =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17.87</m:t>
                  </m:r>
                </m:num>
                <m:den>
                  <m:r>
                    <w:rPr>
                      <w:rFonts w:ascii="Cambria Math" w:hAnsi="Cambria Math"/>
                      <w:color w:val="000000" w:themeColor="text1"/>
                      <w:sz w:val="20"/>
                      <w:szCs w:val="20"/>
                    </w:rPr>
                    <m:t>24</m:t>
                  </m:r>
                </m:den>
              </m:f>
            </m:oMath>
            <w:r w:rsidRPr="009761E1">
              <w:rPr>
                <w:rFonts w:ascii="Times New Roman" w:hAnsi="Times New Roman"/>
                <w:color w:val="000000" w:themeColor="text1"/>
                <w:sz w:val="20"/>
                <w:szCs w:val="20"/>
              </w:rPr>
              <w:t xml:space="preserve"> = 0.74</w:t>
            </w:r>
          </w:p>
        </w:tc>
        <w:tc>
          <w:tcPr>
            <w:tcW w:w="4506" w:type="dxa"/>
            <w:gridSpan w:val="3"/>
            <w:tcBorders>
              <w:top w:val="single" w:sz="4" w:space="0" w:color="auto"/>
            </w:tcBorders>
          </w:tcPr>
          <w:p w:rsidR="00B16C3B" w:rsidRPr="009761E1" w:rsidRDefault="00886162" w:rsidP="00DF1692">
            <w:pPr>
              <w:tabs>
                <w:tab w:val="left" w:pos="284"/>
              </w:tabs>
              <w:adjustRightInd w:val="0"/>
              <w:snapToGrid w:val="0"/>
              <w:spacing w:after="0" w:line="240" w:lineRule="auto"/>
              <w:jc w:val="both"/>
              <w:cnfStyle w:val="000000000000"/>
              <w:rPr>
                <w:rFonts w:ascii="Times New Roman" w:hAnsi="Times New Roman"/>
                <w:color w:val="000000" w:themeColor="text1"/>
                <w:sz w:val="20"/>
                <w:szCs w:val="20"/>
              </w:rPr>
            </w:pPr>
            <m:oMath>
              <m:r>
                <m:rPr>
                  <m:sty m:val="p"/>
                </m:rPr>
                <w:rPr>
                  <w:rFonts w:ascii="Cambria Math" w:hAnsi="Cambria Math"/>
                  <w:color w:val="000000" w:themeColor="text1"/>
                  <w:sz w:val="20"/>
                  <w:szCs w:val="20"/>
                </w:rPr>
                <m:t>MBR</m:t>
              </m:r>
              <m:r>
                <w:rPr>
                  <w:rFonts w:ascii="Cambria Math" w:hAnsi="Cambria Math"/>
                  <w:color w:val="000000" w:themeColor="text1"/>
                  <w:sz w:val="20"/>
                  <w:szCs w:val="20"/>
                </w:rPr>
                <m:t xml:space="preserve"> </m:t>
              </m:r>
              <m:r>
                <w:rPr>
                  <w:rFonts w:ascii="Cambria Math" w:hAnsi="Cambria Math"/>
                  <w:color w:val="000000" w:themeColor="text1"/>
                  <w:sz w:val="20"/>
                  <w:szCs w:val="20"/>
                </w:rPr>
                <m:t>of</m:t>
              </m:r>
              <m:r>
                <w:rPr>
                  <w:rFonts w:ascii="Cambria Math" w:hAnsi="Cambria Math"/>
                  <w:color w:val="000000" w:themeColor="text1"/>
                  <w:sz w:val="20"/>
                  <w:szCs w:val="20"/>
                </w:rPr>
                <m:t xml:space="preserve"> </m:t>
              </m:r>
              <m:r>
                <w:rPr>
                  <w:rFonts w:ascii="Cambria Math" w:hAnsi="Cambria Math"/>
                  <w:color w:val="000000" w:themeColor="text1"/>
                  <w:sz w:val="20"/>
                  <w:szCs w:val="20"/>
                </w:rPr>
                <m:t>all</m:t>
              </m:r>
              <m:r>
                <w:rPr>
                  <w:rFonts w:ascii="Cambria Math" w:hAnsi="Cambria Math"/>
                  <w:color w:val="000000" w:themeColor="text1"/>
                  <w:sz w:val="20"/>
                  <w:szCs w:val="20"/>
                </w:rPr>
                <m:t xml:space="preserve"> </m:t>
              </m:r>
              <m:r>
                <w:rPr>
                  <w:rFonts w:ascii="Cambria Math" w:hAnsi="Cambria Math"/>
                  <w:color w:val="000000" w:themeColor="text1"/>
                  <w:sz w:val="20"/>
                  <w:szCs w:val="20"/>
                </w:rPr>
                <m:t>mosquitoes</m:t>
              </m:r>
              <m:r>
                <w:rPr>
                  <w:rFonts w:ascii="Cambria Math" w:hAnsi="Cambria Math"/>
                  <w:color w:val="000000" w:themeColor="text1"/>
                  <w:sz w:val="20"/>
                  <w:szCs w:val="20"/>
                </w:rPr>
                <m:t xml:space="preserve"> =</m:t>
              </m:r>
              <m:f>
                <m:fPr>
                  <m:ctrlPr>
                    <w:rPr>
                      <w:rFonts w:ascii="Cambria Math" w:hAnsi="Cambria Math"/>
                      <w:i/>
                      <w:color w:val="000000" w:themeColor="text1"/>
                      <w:sz w:val="20"/>
                      <w:szCs w:val="20"/>
                    </w:rPr>
                  </m:ctrlPr>
                </m:fPr>
                <m:num>
                  <m:r>
                    <w:rPr>
                      <w:rFonts w:ascii="Cambria Math" w:hAnsi="Cambria Math"/>
                      <w:color w:val="000000" w:themeColor="text1"/>
                      <w:sz w:val="20"/>
                      <w:szCs w:val="20"/>
                    </w:rPr>
                    <m:t>(429) ÷(51)</m:t>
                  </m:r>
                </m:num>
                <m:den>
                  <m:r>
                    <w:rPr>
                      <w:rFonts w:ascii="Cambria Math" w:hAnsi="Cambria Math"/>
                      <w:color w:val="000000" w:themeColor="text1"/>
                      <w:sz w:val="20"/>
                      <w:szCs w:val="20"/>
                    </w:rPr>
                    <m:t>24</m:t>
                  </m:r>
                </m:den>
              </m:f>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8.41</m:t>
                  </m:r>
                </m:num>
                <m:den>
                  <m:r>
                    <w:rPr>
                      <w:rFonts w:ascii="Cambria Math" w:hAnsi="Cambria Math"/>
                      <w:color w:val="000000" w:themeColor="text1"/>
                      <w:sz w:val="20"/>
                      <w:szCs w:val="20"/>
                    </w:rPr>
                    <m:t>24</m:t>
                  </m:r>
                </m:den>
              </m:f>
            </m:oMath>
            <w:r w:rsidRPr="009761E1">
              <w:rPr>
                <w:rFonts w:ascii="Times New Roman" w:hAnsi="Times New Roman"/>
                <w:color w:val="000000" w:themeColor="text1"/>
                <w:sz w:val="20"/>
                <w:szCs w:val="20"/>
              </w:rPr>
              <w:t xml:space="preserve"> </w:t>
            </w:r>
            <m:oMath>
              <m:r>
                <w:rPr>
                  <w:rFonts w:ascii="Cambria Math" w:hAnsi="Cambria Math"/>
                  <w:color w:val="000000" w:themeColor="text1"/>
                  <w:sz w:val="20"/>
                  <w:szCs w:val="20"/>
                </w:rPr>
                <m:t>=0.35</m:t>
              </m:r>
            </m:oMath>
            <w:r w:rsidRPr="009761E1">
              <w:rPr>
                <w:rFonts w:ascii="Times New Roman" w:hAnsi="Times New Roman"/>
                <w:color w:val="000000" w:themeColor="text1"/>
                <w:sz w:val="20"/>
                <w:szCs w:val="20"/>
              </w:rPr>
              <w:t>0</w:t>
            </w:r>
          </w:p>
        </w:tc>
      </w:tr>
      <w:tr w:rsidR="00B16C3B" w:rsidRPr="009761E1" w:rsidTr="00B16C3B">
        <w:trPr>
          <w:trHeight w:val="335"/>
        </w:trPr>
        <w:tc>
          <w:tcPr>
            <w:cnfStyle w:val="001000000000"/>
            <w:tcW w:w="5070" w:type="dxa"/>
            <w:gridSpan w:val="3"/>
          </w:tcPr>
          <w:p w:rsidR="00B16C3B" w:rsidRPr="009761E1" w:rsidRDefault="00886162" w:rsidP="00DF1692">
            <w:pPr>
              <w:adjustRightInd w:val="0"/>
              <w:snapToGrid w:val="0"/>
              <w:spacing w:after="0" w:line="240" w:lineRule="auto"/>
              <w:jc w:val="both"/>
              <w:rPr>
                <w:rFonts w:ascii="Times New Roman" w:hAnsi="Times New Roman"/>
                <w:color w:val="000000" w:themeColor="text1"/>
                <w:sz w:val="20"/>
                <w:szCs w:val="20"/>
              </w:rPr>
            </w:pPr>
            <m:oMath>
              <m:r>
                <w:rPr>
                  <w:rFonts w:ascii="Cambria Math" w:hAnsi="Cambria Math"/>
                  <w:color w:val="000000" w:themeColor="text1"/>
                  <w:sz w:val="20"/>
                  <w:szCs w:val="20"/>
                </w:rPr>
                <m:t>IRD</m:t>
              </m:r>
              <m:r>
                <w:rPr>
                  <w:rFonts w:ascii="Cambria Math" w:hAnsi="Cambria Math"/>
                  <w:color w:val="000000" w:themeColor="text1"/>
                  <w:sz w:val="20"/>
                  <w:szCs w:val="20"/>
                </w:rPr>
                <m:t xml:space="preserve"> </m:t>
              </m:r>
              <m:r>
                <w:rPr>
                  <w:rFonts w:ascii="Cambria Math" w:hAnsi="Cambria Math"/>
                  <w:color w:val="000000" w:themeColor="text1"/>
                  <w:sz w:val="20"/>
                  <w:szCs w:val="20"/>
                </w:rPr>
                <m:t>of</m:t>
              </m:r>
              <m:r>
                <w:rPr>
                  <w:rFonts w:ascii="Cambria Math" w:hAnsi="Cambria Math"/>
                  <w:color w:val="000000" w:themeColor="text1"/>
                  <w:sz w:val="20"/>
                  <w:szCs w:val="20"/>
                </w:rPr>
                <m:t xml:space="preserve"> </m:t>
              </m:r>
              <m:r>
                <w:rPr>
                  <w:rFonts w:ascii="Cambria Math" w:hAnsi="Cambria Math"/>
                  <w:color w:val="000000" w:themeColor="text1"/>
                  <w:sz w:val="20"/>
                  <w:szCs w:val="20"/>
                </w:rPr>
                <m:t>An</m:t>
              </m:r>
              <m:r>
                <w:rPr>
                  <w:rFonts w:ascii="Cambria Math" w:hAnsi="Cambria Math"/>
                  <w:color w:val="000000" w:themeColor="text1"/>
                  <w:sz w:val="20"/>
                  <w:szCs w:val="20"/>
                </w:rPr>
                <m:t xml:space="preserve">. </m:t>
              </m:r>
              <m:r>
                <w:rPr>
                  <w:rFonts w:ascii="Cambria Math" w:hAnsi="Cambria Math"/>
                  <w:color w:val="000000" w:themeColor="text1"/>
                  <w:sz w:val="20"/>
                  <w:szCs w:val="20"/>
                </w:rPr>
                <m:t>gambiae</m:t>
              </m:r>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(242) ÷(24)</m:t>
                  </m:r>
                </m:num>
                <m:den>
                  <m:r>
                    <w:rPr>
                      <w:rFonts w:ascii="Cambria Math" w:hAnsi="Cambria Math"/>
                      <w:color w:val="000000" w:themeColor="text1"/>
                      <w:sz w:val="20"/>
                      <w:szCs w:val="20"/>
                    </w:rPr>
                    <m:t>24</m:t>
                  </m:r>
                </m:den>
              </m:f>
            </m:oMath>
            <w:r w:rsidRPr="009761E1">
              <w:rPr>
                <w:rFonts w:ascii="Times New Roman" w:hAnsi="Times New Roman"/>
                <w:color w:val="000000" w:themeColor="text1"/>
                <w:sz w:val="20"/>
                <w:szCs w:val="20"/>
              </w:rPr>
              <w:t xml:space="preserve"> </w:t>
            </w:r>
            <m:oMath>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10.08</m:t>
                  </m:r>
                </m:num>
                <m:den>
                  <m:r>
                    <w:rPr>
                      <w:rFonts w:ascii="Cambria Math" w:hAnsi="Cambria Math"/>
                      <w:color w:val="000000" w:themeColor="text1"/>
                      <w:sz w:val="20"/>
                      <w:szCs w:val="20"/>
                    </w:rPr>
                    <m:t>24</m:t>
                  </m:r>
                </m:den>
              </m:f>
              <m:r>
                <w:rPr>
                  <w:rFonts w:ascii="Cambria Math" w:hAnsi="Cambria Math"/>
                  <w:color w:val="000000" w:themeColor="text1"/>
                  <w:sz w:val="20"/>
                  <w:szCs w:val="20"/>
                </w:rPr>
                <m:t xml:space="preserve"> </m:t>
              </m:r>
            </m:oMath>
            <w:r w:rsidRPr="009761E1">
              <w:rPr>
                <w:rFonts w:ascii="Times New Roman" w:hAnsi="Times New Roman"/>
                <w:color w:val="000000" w:themeColor="text1"/>
                <w:sz w:val="20"/>
                <w:szCs w:val="20"/>
              </w:rPr>
              <w:t>= 0.42</w:t>
            </w:r>
          </w:p>
        </w:tc>
        <w:tc>
          <w:tcPr>
            <w:tcW w:w="4506" w:type="dxa"/>
            <w:gridSpan w:val="3"/>
          </w:tcPr>
          <w:p w:rsidR="00B16C3B" w:rsidRPr="009761E1" w:rsidRDefault="00886162" w:rsidP="00DF1692">
            <w:pPr>
              <w:adjustRightInd w:val="0"/>
              <w:snapToGrid w:val="0"/>
              <w:spacing w:after="0" w:line="240" w:lineRule="auto"/>
              <w:jc w:val="both"/>
              <w:cnfStyle w:val="000000000000"/>
              <w:rPr>
                <w:rFonts w:ascii="Times New Roman" w:hAnsi="Times New Roman"/>
                <w:color w:val="000000" w:themeColor="text1"/>
                <w:sz w:val="20"/>
                <w:szCs w:val="20"/>
              </w:rPr>
            </w:pPr>
            <m:oMath>
              <m:r>
                <w:rPr>
                  <w:rFonts w:ascii="Cambria Math" w:hAnsi="Cambria Math"/>
                  <w:color w:val="000000" w:themeColor="text1"/>
                  <w:sz w:val="20"/>
                  <w:szCs w:val="20"/>
                </w:rPr>
                <m:t>MBR</m:t>
              </m:r>
              <m:r>
                <w:rPr>
                  <w:rFonts w:ascii="Cambria Math" w:hAnsi="Cambria Math"/>
                  <w:color w:val="000000" w:themeColor="text1"/>
                  <w:sz w:val="20"/>
                  <w:szCs w:val="20"/>
                </w:rPr>
                <m:t xml:space="preserve"> </m:t>
              </m:r>
              <m:r>
                <w:rPr>
                  <w:rFonts w:ascii="Cambria Math" w:hAnsi="Cambria Math"/>
                  <w:color w:val="000000" w:themeColor="text1"/>
                  <w:sz w:val="20"/>
                  <w:szCs w:val="20"/>
                </w:rPr>
                <m:t>ofAn</m:t>
              </m:r>
              <m:r>
                <w:rPr>
                  <w:rFonts w:ascii="Cambria Math" w:hAnsi="Cambria Math"/>
                  <w:color w:val="000000" w:themeColor="text1"/>
                  <w:sz w:val="20"/>
                  <w:szCs w:val="20"/>
                </w:rPr>
                <m:t xml:space="preserve"> </m:t>
              </m:r>
              <m:r>
                <w:rPr>
                  <w:rFonts w:ascii="Cambria Math" w:hAnsi="Cambria Math"/>
                  <w:color w:val="000000" w:themeColor="text1"/>
                  <w:sz w:val="20"/>
                  <w:szCs w:val="20"/>
                </w:rPr>
                <m:t>gambiae</m:t>
              </m:r>
              <m:r>
                <w:rPr>
                  <w:rFonts w:ascii="Cambria Math" w:hAnsi="Cambria Math"/>
                  <w:color w:val="000000" w:themeColor="text1"/>
                  <w:sz w:val="20"/>
                  <w:szCs w:val="20"/>
                </w:rPr>
                <m:t xml:space="preserve"> =</m:t>
              </m:r>
              <m:f>
                <m:fPr>
                  <m:ctrlPr>
                    <w:rPr>
                      <w:rFonts w:ascii="Cambria Math" w:hAnsi="Cambria Math"/>
                      <w:i/>
                      <w:color w:val="000000" w:themeColor="text1"/>
                      <w:sz w:val="20"/>
                      <w:szCs w:val="20"/>
                    </w:rPr>
                  </m:ctrlPr>
                </m:fPr>
                <m:num>
                  <m:r>
                    <w:rPr>
                      <w:rFonts w:ascii="Cambria Math" w:hAnsi="Cambria Math"/>
                      <w:color w:val="000000" w:themeColor="text1"/>
                      <w:sz w:val="20"/>
                      <w:szCs w:val="20"/>
                    </w:rPr>
                    <m:t>(242) ÷(51)</m:t>
                  </m:r>
                </m:num>
                <m:den>
                  <m:r>
                    <w:rPr>
                      <w:rFonts w:ascii="Cambria Math" w:hAnsi="Cambria Math"/>
                      <w:color w:val="000000" w:themeColor="text1"/>
                      <w:sz w:val="20"/>
                      <w:szCs w:val="20"/>
                    </w:rPr>
                    <m:t>24</m:t>
                  </m:r>
                </m:den>
              </m:f>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4.75</m:t>
                  </m:r>
                </m:num>
                <m:den>
                  <m:r>
                    <w:rPr>
                      <w:rFonts w:ascii="Cambria Math" w:hAnsi="Cambria Math"/>
                      <w:color w:val="000000" w:themeColor="text1"/>
                      <w:sz w:val="20"/>
                      <w:szCs w:val="20"/>
                    </w:rPr>
                    <m:t>24</m:t>
                  </m:r>
                </m:den>
              </m:f>
              <m:r>
                <w:rPr>
                  <w:rFonts w:ascii="Cambria Math" w:hAnsi="Cambria Math"/>
                  <w:color w:val="000000" w:themeColor="text1"/>
                  <w:sz w:val="20"/>
                  <w:szCs w:val="20"/>
                </w:rPr>
                <m:t xml:space="preserve"> </m:t>
              </m:r>
            </m:oMath>
            <w:r w:rsidRPr="009761E1">
              <w:rPr>
                <w:rFonts w:ascii="Times New Roman" w:hAnsi="Times New Roman"/>
                <w:color w:val="000000" w:themeColor="text1"/>
                <w:sz w:val="20"/>
                <w:szCs w:val="20"/>
              </w:rPr>
              <w:t>= 0.197 ≈ 0.2</w:t>
            </w:r>
          </w:p>
        </w:tc>
      </w:tr>
      <w:tr w:rsidR="00B16C3B" w:rsidRPr="009761E1" w:rsidTr="00B16C3B">
        <w:trPr>
          <w:trHeight w:val="335"/>
        </w:trPr>
        <w:tc>
          <w:tcPr>
            <w:cnfStyle w:val="001000000000"/>
            <w:tcW w:w="5070" w:type="dxa"/>
            <w:gridSpan w:val="3"/>
          </w:tcPr>
          <w:p w:rsidR="00B16C3B" w:rsidRPr="009761E1" w:rsidRDefault="00886162" w:rsidP="00DF1692">
            <w:pPr>
              <w:adjustRightInd w:val="0"/>
              <w:snapToGrid w:val="0"/>
              <w:spacing w:after="0" w:line="240" w:lineRule="auto"/>
              <w:jc w:val="both"/>
              <w:rPr>
                <w:rFonts w:ascii="Times New Roman" w:hAnsi="Times New Roman"/>
                <w:color w:val="000000" w:themeColor="text1"/>
                <w:sz w:val="20"/>
                <w:szCs w:val="20"/>
              </w:rPr>
            </w:pPr>
            <m:oMath>
              <m:r>
                <w:rPr>
                  <w:rFonts w:ascii="Cambria Math" w:hAnsi="Cambria Math"/>
                  <w:color w:val="000000" w:themeColor="text1"/>
                  <w:sz w:val="20"/>
                  <w:szCs w:val="20"/>
                </w:rPr>
                <m:t>IRD</m:t>
              </m:r>
              <m:r>
                <w:rPr>
                  <w:rFonts w:ascii="Cambria Math" w:hAnsi="Cambria Math"/>
                  <w:color w:val="000000" w:themeColor="text1"/>
                  <w:sz w:val="20"/>
                  <w:szCs w:val="20"/>
                </w:rPr>
                <m:t xml:space="preserve"> </m:t>
              </m:r>
              <m:r>
                <w:rPr>
                  <w:rFonts w:ascii="Cambria Math" w:hAnsi="Cambria Math"/>
                  <w:color w:val="000000" w:themeColor="text1"/>
                  <w:sz w:val="20"/>
                  <w:szCs w:val="20"/>
                </w:rPr>
                <m:t>of</m:t>
              </m:r>
              <m:r>
                <w:rPr>
                  <w:rFonts w:ascii="Cambria Math" w:hAnsi="Cambria Math"/>
                  <w:color w:val="000000" w:themeColor="text1"/>
                  <w:sz w:val="20"/>
                  <w:szCs w:val="20"/>
                </w:rPr>
                <m:t xml:space="preserve"> </m:t>
              </m:r>
              <m:r>
                <w:rPr>
                  <w:rFonts w:ascii="Cambria Math" w:hAnsi="Cambria Math"/>
                  <w:color w:val="000000" w:themeColor="text1"/>
                  <w:sz w:val="20"/>
                  <w:szCs w:val="20"/>
                </w:rPr>
                <m:t>An</m:t>
              </m:r>
              <m:r>
                <w:rPr>
                  <w:rFonts w:ascii="Cambria Math" w:hAnsi="Cambria Math"/>
                  <w:color w:val="000000" w:themeColor="text1"/>
                  <w:sz w:val="20"/>
                  <w:szCs w:val="20"/>
                </w:rPr>
                <m:t xml:space="preserve">. </m:t>
              </m:r>
              <m:r>
                <w:rPr>
                  <w:rFonts w:ascii="Cambria Math" w:hAnsi="Cambria Math"/>
                  <w:color w:val="000000" w:themeColor="text1"/>
                  <w:sz w:val="20"/>
                  <w:szCs w:val="20"/>
                </w:rPr>
                <m:t>funestus</m:t>
              </m:r>
              <m:r>
                <w:rPr>
                  <w:rFonts w:ascii="Cambria Math" w:hAnsi="Cambria Math"/>
                  <w:color w:val="000000" w:themeColor="text1"/>
                  <w:sz w:val="20"/>
                  <w:szCs w:val="20"/>
                </w:rPr>
                <m:t>=</m:t>
              </m:r>
            </m:oMath>
            <w:r w:rsidRPr="009761E1">
              <w:rPr>
                <w:rFonts w:ascii="Times New Roman" w:hAnsi="Times New Roman"/>
                <w:color w:val="000000" w:themeColor="text1"/>
                <w:sz w:val="20"/>
                <w:szCs w:val="20"/>
              </w:rPr>
              <w:t xml:space="preserve">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(176) ÷(24)</m:t>
                  </m:r>
                </m:num>
                <m:den>
                  <m:r>
                    <w:rPr>
                      <w:rFonts w:ascii="Cambria Math" w:hAnsi="Cambria Math"/>
                      <w:color w:val="000000" w:themeColor="text1"/>
                      <w:sz w:val="20"/>
                      <w:szCs w:val="20"/>
                    </w:rPr>
                    <m:t>24</m:t>
                  </m:r>
                </m:den>
              </m:f>
            </m:oMath>
            <w:r w:rsidRPr="009761E1">
              <w:rPr>
                <w:rFonts w:ascii="Times New Roman" w:hAnsi="Times New Roman"/>
                <w:color w:val="000000" w:themeColor="text1"/>
                <w:sz w:val="20"/>
                <w:szCs w:val="20"/>
              </w:rPr>
              <w:t xml:space="preserve"> </w:t>
            </w:r>
            <m:oMath>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7.33</m:t>
                  </m:r>
                </m:num>
                <m:den>
                  <m:r>
                    <w:rPr>
                      <w:rFonts w:ascii="Cambria Math" w:hAnsi="Cambria Math"/>
                      <w:color w:val="000000" w:themeColor="text1"/>
                      <w:sz w:val="20"/>
                      <w:szCs w:val="20"/>
                    </w:rPr>
                    <m:t>24</m:t>
                  </m:r>
                </m:den>
              </m:f>
              <m:r>
                <w:rPr>
                  <w:rFonts w:ascii="Cambria Math" w:hAnsi="Cambria Math"/>
                  <w:color w:val="000000" w:themeColor="text1"/>
                  <w:sz w:val="20"/>
                  <w:szCs w:val="20"/>
                </w:rPr>
                <m:t xml:space="preserve"> </m:t>
              </m:r>
            </m:oMath>
            <w:r w:rsidRPr="009761E1">
              <w:rPr>
                <w:rFonts w:ascii="Times New Roman" w:hAnsi="Times New Roman"/>
                <w:color w:val="000000" w:themeColor="text1"/>
                <w:sz w:val="20"/>
                <w:szCs w:val="20"/>
              </w:rPr>
              <w:t>= 0.30</w:t>
            </w:r>
          </w:p>
        </w:tc>
        <w:tc>
          <w:tcPr>
            <w:tcW w:w="4506" w:type="dxa"/>
            <w:gridSpan w:val="3"/>
          </w:tcPr>
          <w:p w:rsidR="00B16C3B" w:rsidRPr="009761E1" w:rsidRDefault="00886162" w:rsidP="00DF1692">
            <w:pPr>
              <w:adjustRightInd w:val="0"/>
              <w:snapToGrid w:val="0"/>
              <w:spacing w:after="0" w:line="240" w:lineRule="auto"/>
              <w:jc w:val="both"/>
              <w:cnfStyle w:val="000000000000"/>
              <w:rPr>
                <w:rFonts w:ascii="Times New Roman" w:hAnsi="Times New Roman"/>
                <w:color w:val="000000" w:themeColor="text1"/>
                <w:sz w:val="20"/>
                <w:szCs w:val="20"/>
              </w:rPr>
            </w:pPr>
            <m:oMath>
              <m:r>
                <m:rPr>
                  <m:sty m:val="p"/>
                </m:rPr>
                <w:rPr>
                  <w:rFonts w:ascii="Cambria Math" w:hAnsi="Cambria Math"/>
                  <w:color w:val="000000" w:themeColor="text1"/>
                  <w:sz w:val="20"/>
                  <w:szCs w:val="20"/>
                </w:rPr>
                <m:t>MBR</m:t>
              </m:r>
              <m:r>
                <w:rPr>
                  <w:rFonts w:ascii="Cambria Math" w:hAnsi="Cambria Math"/>
                  <w:color w:val="000000" w:themeColor="text1"/>
                  <w:sz w:val="20"/>
                  <w:szCs w:val="20"/>
                </w:rPr>
                <m:t xml:space="preserve"> </m:t>
              </m:r>
              <m:r>
                <w:rPr>
                  <w:rFonts w:ascii="Cambria Math" w:hAnsi="Cambria Math"/>
                  <w:color w:val="000000" w:themeColor="text1"/>
                  <w:sz w:val="20"/>
                  <w:szCs w:val="20"/>
                </w:rPr>
                <m:t>ofAn</m:t>
              </m:r>
              <m:r>
                <w:rPr>
                  <w:rFonts w:ascii="Cambria Math" w:hAnsi="Cambria Math"/>
                  <w:color w:val="000000" w:themeColor="text1"/>
                  <w:sz w:val="20"/>
                  <w:szCs w:val="20"/>
                </w:rPr>
                <m:t xml:space="preserve">. </m:t>
              </m:r>
              <m:r>
                <w:rPr>
                  <w:rFonts w:ascii="Cambria Math" w:hAnsi="Cambria Math"/>
                  <w:color w:val="000000" w:themeColor="text1"/>
                  <w:sz w:val="20"/>
                  <w:szCs w:val="20"/>
                </w:rPr>
                <m:t>funestus</m:t>
              </m:r>
              <m:r>
                <w:rPr>
                  <w:rFonts w:ascii="Cambria Math" w:hAnsi="Cambria Math"/>
                  <w:color w:val="000000" w:themeColor="text1"/>
                  <w:sz w:val="20"/>
                  <w:szCs w:val="20"/>
                </w:rPr>
                <m:t xml:space="preserve"> =</m:t>
              </m:r>
              <m:f>
                <m:fPr>
                  <m:ctrlPr>
                    <w:rPr>
                      <w:rFonts w:ascii="Cambria Math" w:hAnsi="Cambria Math"/>
                      <w:i/>
                      <w:color w:val="000000" w:themeColor="text1"/>
                      <w:sz w:val="20"/>
                      <w:szCs w:val="20"/>
                    </w:rPr>
                  </m:ctrlPr>
                </m:fPr>
                <m:num>
                  <m:d>
                    <m:dPr>
                      <m:ctrlPr>
                        <w:rPr>
                          <w:rFonts w:ascii="Cambria Math" w:hAnsi="Cambria Math"/>
                          <w:i/>
                          <w:color w:val="000000" w:themeColor="text1"/>
                          <w:sz w:val="20"/>
                          <w:szCs w:val="20"/>
                        </w:rPr>
                      </m:ctrlPr>
                    </m:dPr>
                    <m:e>
                      <m:r>
                        <w:rPr>
                          <w:rFonts w:ascii="Cambria Math" w:hAnsi="Cambria Math"/>
                          <w:color w:val="000000" w:themeColor="text1"/>
                          <w:sz w:val="20"/>
                          <w:szCs w:val="20"/>
                        </w:rPr>
                        <m:t>176</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51</m:t>
                      </m:r>
                    </m:e>
                  </m:d>
                </m:num>
                <m:den>
                  <m:r>
                    <w:rPr>
                      <w:rFonts w:ascii="Cambria Math" w:hAnsi="Cambria Math"/>
                      <w:color w:val="000000" w:themeColor="text1"/>
                      <w:sz w:val="20"/>
                      <w:szCs w:val="20"/>
                    </w:rPr>
                    <m:t>24</m:t>
                  </m:r>
                </m:den>
              </m:f>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3.45</m:t>
                  </m:r>
                </m:num>
                <m:den>
                  <m:r>
                    <w:rPr>
                      <w:rFonts w:ascii="Cambria Math" w:hAnsi="Cambria Math"/>
                      <w:color w:val="000000" w:themeColor="text1"/>
                      <w:sz w:val="20"/>
                      <w:szCs w:val="20"/>
                    </w:rPr>
                    <m:t>24</m:t>
                  </m:r>
                </m:den>
              </m:f>
              <m:r>
                <w:rPr>
                  <w:rFonts w:ascii="Cambria Math" w:hAnsi="Cambria Math"/>
                  <w:color w:val="000000" w:themeColor="text1"/>
                  <w:sz w:val="20"/>
                  <w:szCs w:val="20"/>
                </w:rPr>
                <m:t xml:space="preserve"> </m:t>
              </m:r>
            </m:oMath>
            <w:r w:rsidRPr="009761E1">
              <w:rPr>
                <w:rFonts w:ascii="Times New Roman" w:hAnsi="Times New Roman"/>
                <w:color w:val="000000" w:themeColor="text1"/>
                <w:sz w:val="20"/>
                <w:szCs w:val="20"/>
              </w:rPr>
              <w:t>=0.144 ≈ 0.14</w:t>
            </w:r>
          </w:p>
        </w:tc>
      </w:tr>
      <w:tr w:rsidR="00B16C3B" w:rsidRPr="009761E1" w:rsidTr="00B16C3B">
        <w:trPr>
          <w:trHeight w:val="335"/>
        </w:trPr>
        <w:tc>
          <w:tcPr>
            <w:cnfStyle w:val="001000000000"/>
            <w:tcW w:w="5070" w:type="dxa"/>
            <w:gridSpan w:val="3"/>
          </w:tcPr>
          <w:p w:rsidR="00B16C3B" w:rsidRPr="009761E1" w:rsidRDefault="00886162" w:rsidP="00DF1692">
            <w:pPr>
              <w:adjustRightInd w:val="0"/>
              <w:snapToGrid w:val="0"/>
              <w:spacing w:after="0" w:line="240" w:lineRule="auto"/>
              <w:jc w:val="both"/>
              <w:rPr>
                <w:rFonts w:ascii="Times New Roman" w:hAnsi="Times New Roman"/>
                <w:color w:val="000000" w:themeColor="text1"/>
                <w:sz w:val="20"/>
                <w:szCs w:val="20"/>
              </w:rPr>
            </w:pPr>
            <m:oMath>
              <m:r>
                <w:rPr>
                  <w:rFonts w:ascii="Cambria Math" w:hAnsi="Cambria Math"/>
                  <w:color w:val="000000" w:themeColor="text1"/>
                  <w:sz w:val="20"/>
                  <w:szCs w:val="20"/>
                </w:rPr>
                <m:t>IRD</m:t>
              </m:r>
              <m:r>
                <w:rPr>
                  <w:rFonts w:ascii="Cambria Math" w:hAnsi="Cambria Math"/>
                  <w:color w:val="000000" w:themeColor="text1"/>
                  <w:sz w:val="20"/>
                  <w:szCs w:val="20"/>
                </w:rPr>
                <m:t xml:space="preserve"> </m:t>
              </m:r>
              <m:r>
                <w:rPr>
                  <w:rFonts w:ascii="Cambria Math" w:hAnsi="Cambria Math"/>
                  <w:color w:val="000000" w:themeColor="text1"/>
                  <w:sz w:val="20"/>
                  <w:szCs w:val="20"/>
                </w:rPr>
                <m:t>of</m:t>
              </m:r>
              <m:r>
                <w:rPr>
                  <w:rFonts w:ascii="Cambria Math" w:hAnsi="Cambria Math"/>
                  <w:color w:val="000000" w:themeColor="text1"/>
                  <w:sz w:val="20"/>
                  <w:szCs w:val="20"/>
                </w:rPr>
                <m:t xml:space="preserve"> </m:t>
              </m:r>
              <m:r>
                <w:rPr>
                  <w:rFonts w:ascii="Cambria Math" w:hAnsi="Cambria Math"/>
                  <w:color w:val="000000" w:themeColor="text1"/>
                  <w:sz w:val="20"/>
                  <w:szCs w:val="20"/>
                </w:rPr>
                <m:t>An</m:t>
              </m:r>
              <m:r>
                <w:rPr>
                  <w:rFonts w:ascii="Cambria Math" w:hAnsi="Cambria Math"/>
                  <w:color w:val="000000" w:themeColor="text1"/>
                  <w:sz w:val="20"/>
                  <w:szCs w:val="20"/>
                </w:rPr>
                <m:t xml:space="preserve">. </m:t>
              </m:r>
              <m:r>
                <w:rPr>
                  <w:rFonts w:ascii="Cambria Math" w:hAnsi="Cambria Math"/>
                  <w:color w:val="000000" w:themeColor="text1"/>
                  <w:sz w:val="20"/>
                  <w:szCs w:val="20"/>
                </w:rPr>
                <m:t>mouc</m:t>
              </m:r>
              <m:r>
                <w:rPr>
                  <w:rFonts w:ascii="Cambria Math" w:hAnsi="Cambria Math"/>
                  <w:color w:val="000000" w:themeColor="text1"/>
                  <w:sz w:val="20"/>
                  <w:szCs w:val="20"/>
                </w:rPr>
                <m:t>h</m:t>
              </m:r>
              <m:r>
                <w:rPr>
                  <w:rFonts w:ascii="Cambria Math" w:hAnsi="Cambria Math"/>
                  <w:color w:val="000000" w:themeColor="text1"/>
                  <w:sz w:val="20"/>
                  <w:szCs w:val="20"/>
                </w:rPr>
                <m:t>e</m:t>
              </m:r>
              <m:r>
                <w:rPr>
                  <w:rFonts w:ascii="Cambria Math" w:hAnsi="Cambria Math"/>
                  <w:color w:val="000000" w:themeColor="text1"/>
                  <w:sz w:val="20"/>
                  <w:szCs w:val="20"/>
                </w:rPr>
                <m:t>t</m:t>
              </m:r>
              <m:r>
                <w:rPr>
                  <w:rFonts w:ascii="Cambria Math" w:hAnsi="Cambria Math"/>
                  <w:color w:val="000000" w:themeColor="text1"/>
                  <w:sz w:val="20"/>
                  <w:szCs w:val="20"/>
                </w:rPr>
                <m:t>i</m:t>
              </m:r>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d>
                    <m:dPr>
                      <m:ctrlPr>
                        <w:rPr>
                          <w:rFonts w:ascii="Cambria Math" w:hAnsi="Cambria Math"/>
                          <w:i/>
                          <w:color w:val="000000" w:themeColor="text1"/>
                          <w:sz w:val="20"/>
                          <w:szCs w:val="20"/>
                        </w:rPr>
                      </m:ctrlPr>
                    </m:dPr>
                    <m:e>
                      <m:r>
                        <w:rPr>
                          <w:rFonts w:ascii="Cambria Math" w:hAnsi="Cambria Math"/>
                          <w:color w:val="000000" w:themeColor="text1"/>
                          <w:sz w:val="20"/>
                          <w:szCs w:val="20"/>
                        </w:rPr>
                        <m:t>11</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24</m:t>
                      </m:r>
                    </m:e>
                  </m:d>
                </m:num>
                <m:den>
                  <m:r>
                    <w:rPr>
                      <w:rFonts w:ascii="Cambria Math" w:hAnsi="Cambria Math"/>
                      <w:color w:val="000000" w:themeColor="text1"/>
                      <w:sz w:val="20"/>
                      <w:szCs w:val="20"/>
                    </w:rPr>
                    <m:t>24</m:t>
                  </m:r>
                </m:den>
              </m:f>
              <m:r>
                <m:rPr>
                  <m:sty m:val="p"/>
                </m:rPr>
                <w:rPr>
                  <w:rFonts w:ascii="Cambria Math" w:hAnsi="Cambria Math"/>
                  <w:color w:val="000000" w:themeColor="text1"/>
                  <w:sz w:val="20"/>
                  <w:szCs w:val="20"/>
                </w:rPr>
                <m:t xml:space="preserve"> </m:t>
              </m:r>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0.458</m:t>
                  </m:r>
                </m:num>
                <m:den>
                  <m:r>
                    <w:rPr>
                      <w:rFonts w:ascii="Cambria Math" w:hAnsi="Cambria Math"/>
                      <w:color w:val="000000" w:themeColor="text1"/>
                      <w:sz w:val="20"/>
                      <w:szCs w:val="20"/>
                    </w:rPr>
                    <m:t>24</m:t>
                  </m:r>
                </m:den>
              </m:f>
              <m:r>
                <m:rPr>
                  <m:sty m:val="p"/>
                </m:rPr>
                <w:rPr>
                  <w:rFonts w:ascii="Cambria Math" w:hAnsi="Cambria Math"/>
                  <w:color w:val="000000" w:themeColor="text1"/>
                  <w:sz w:val="20"/>
                  <w:szCs w:val="20"/>
                </w:rPr>
                <m:t xml:space="preserve"> </m:t>
              </m:r>
            </m:oMath>
            <w:r w:rsidRPr="009761E1">
              <w:rPr>
                <w:rFonts w:ascii="Times New Roman" w:hAnsi="Times New Roman"/>
                <w:color w:val="000000" w:themeColor="text1"/>
                <w:sz w:val="20"/>
                <w:szCs w:val="20"/>
              </w:rPr>
              <w:t>= 0.019 ≈ 0.02</w:t>
            </w:r>
          </w:p>
        </w:tc>
        <w:tc>
          <w:tcPr>
            <w:tcW w:w="4506" w:type="dxa"/>
            <w:gridSpan w:val="3"/>
          </w:tcPr>
          <w:p w:rsidR="00B16C3B" w:rsidRPr="009761E1" w:rsidRDefault="00886162" w:rsidP="00DF1692">
            <w:pPr>
              <w:tabs>
                <w:tab w:val="left" w:pos="284"/>
              </w:tabs>
              <w:adjustRightInd w:val="0"/>
              <w:snapToGrid w:val="0"/>
              <w:spacing w:after="0" w:line="240" w:lineRule="auto"/>
              <w:jc w:val="both"/>
              <w:cnfStyle w:val="000000000000"/>
              <w:rPr>
                <w:rFonts w:ascii="Times New Roman" w:hAnsi="Times New Roman"/>
                <w:color w:val="000000" w:themeColor="text1"/>
                <w:sz w:val="20"/>
                <w:szCs w:val="20"/>
              </w:rPr>
            </w:pPr>
            <m:oMath>
              <m:r>
                <m:rPr>
                  <m:sty m:val="p"/>
                </m:rPr>
                <w:rPr>
                  <w:rFonts w:ascii="Cambria Math" w:hAnsi="Cambria Math"/>
                  <w:color w:val="000000" w:themeColor="text1"/>
                  <w:sz w:val="20"/>
                  <w:szCs w:val="20"/>
                </w:rPr>
                <m:t>MBR</m:t>
              </m:r>
              <m:r>
                <w:rPr>
                  <w:rFonts w:ascii="Cambria Math" w:hAnsi="Cambria Math"/>
                  <w:color w:val="000000" w:themeColor="text1"/>
                  <w:sz w:val="20"/>
                  <w:szCs w:val="20"/>
                </w:rPr>
                <m:t xml:space="preserve"> </m:t>
              </m:r>
              <m:r>
                <w:rPr>
                  <w:rFonts w:ascii="Cambria Math" w:hAnsi="Cambria Math"/>
                  <w:color w:val="000000" w:themeColor="text1"/>
                  <w:sz w:val="20"/>
                  <w:szCs w:val="20"/>
                </w:rPr>
                <m:t>ofAn</m:t>
              </m:r>
              <m:r>
                <w:rPr>
                  <w:rFonts w:ascii="Cambria Math" w:hAnsi="Cambria Math"/>
                  <w:color w:val="000000" w:themeColor="text1"/>
                  <w:sz w:val="20"/>
                  <w:szCs w:val="20"/>
                </w:rPr>
                <m:t xml:space="preserve"> </m:t>
              </m:r>
              <m:r>
                <w:rPr>
                  <w:rFonts w:ascii="Cambria Math" w:hAnsi="Cambria Math"/>
                  <w:color w:val="000000" w:themeColor="text1"/>
                  <w:sz w:val="20"/>
                  <w:szCs w:val="20"/>
                </w:rPr>
                <m:t>mouc</m:t>
              </m:r>
              <m:r>
                <w:rPr>
                  <w:rFonts w:ascii="Cambria Math" w:hAnsi="Cambria Math"/>
                  <w:color w:val="000000" w:themeColor="text1"/>
                  <w:sz w:val="20"/>
                  <w:szCs w:val="20"/>
                </w:rPr>
                <m:t>h</m:t>
              </m:r>
              <m:r>
                <w:rPr>
                  <w:rFonts w:ascii="Cambria Math" w:hAnsi="Cambria Math"/>
                  <w:color w:val="000000" w:themeColor="text1"/>
                  <w:sz w:val="20"/>
                  <w:szCs w:val="20"/>
                </w:rPr>
                <m:t>eti</m:t>
              </m:r>
              <m:r>
                <w:rPr>
                  <w:rFonts w:ascii="Cambria Math" w:hAnsi="Cambria Math"/>
                  <w:color w:val="000000" w:themeColor="text1"/>
                  <w:sz w:val="20"/>
                  <w:szCs w:val="20"/>
                </w:rPr>
                <m:t xml:space="preserve"> =</m:t>
              </m:r>
              <m:f>
                <m:fPr>
                  <m:ctrlPr>
                    <w:rPr>
                      <w:rFonts w:ascii="Cambria Math" w:hAnsi="Cambria Math"/>
                      <w:i/>
                      <w:color w:val="000000" w:themeColor="text1"/>
                      <w:sz w:val="20"/>
                      <w:szCs w:val="20"/>
                    </w:rPr>
                  </m:ctrlPr>
                </m:fPr>
                <m:num>
                  <m:r>
                    <w:rPr>
                      <w:rFonts w:ascii="Cambria Math" w:hAnsi="Cambria Math"/>
                      <w:color w:val="000000" w:themeColor="text1"/>
                      <w:sz w:val="20"/>
                      <w:szCs w:val="20"/>
                    </w:rPr>
                    <m:t>(11) ÷(51)</m:t>
                  </m:r>
                </m:num>
                <m:den>
                  <m:r>
                    <w:rPr>
                      <w:rFonts w:ascii="Cambria Math" w:hAnsi="Cambria Math"/>
                      <w:color w:val="000000" w:themeColor="text1"/>
                      <w:sz w:val="20"/>
                      <w:szCs w:val="20"/>
                    </w:rPr>
                    <m:t>24</m:t>
                  </m:r>
                </m:den>
              </m:f>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0.216</m:t>
                  </m:r>
                </m:num>
                <m:den>
                  <m:r>
                    <w:rPr>
                      <w:rFonts w:ascii="Cambria Math" w:hAnsi="Cambria Math"/>
                      <w:color w:val="000000" w:themeColor="text1"/>
                      <w:sz w:val="20"/>
                      <w:szCs w:val="20"/>
                    </w:rPr>
                    <m:t>24</m:t>
                  </m:r>
                </m:den>
              </m:f>
              <m:r>
                <m:rPr>
                  <m:sty m:val="p"/>
                </m:rPr>
                <w:rPr>
                  <w:rFonts w:ascii="Cambria Math" w:hAnsi="Cambria Math"/>
                  <w:color w:val="000000" w:themeColor="text1"/>
                  <w:sz w:val="20"/>
                  <w:szCs w:val="20"/>
                </w:rPr>
                <m:t xml:space="preserve"> </m:t>
              </m:r>
            </m:oMath>
            <w:r w:rsidRPr="009761E1">
              <w:rPr>
                <w:rFonts w:ascii="Times New Roman" w:hAnsi="Times New Roman"/>
                <w:color w:val="000000" w:themeColor="text1"/>
                <w:sz w:val="20"/>
                <w:szCs w:val="20"/>
              </w:rPr>
              <w:t>= 0.009 ≈ 0.01</w:t>
            </w:r>
          </w:p>
        </w:tc>
      </w:tr>
    </w:tbl>
    <w:p w:rsidR="009761E1" w:rsidRDefault="009761E1" w:rsidP="00DF1692">
      <w:pPr>
        <w:adjustRightInd w:val="0"/>
        <w:snapToGrid w:val="0"/>
        <w:spacing w:after="0" w:line="240" w:lineRule="auto"/>
        <w:rPr>
          <w:rFonts w:ascii="Times New Roman" w:eastAsiaTheme="minorEastAsia" w:hAnsi="Times New Roman" w:hint="eastAsia"/>
          <w:sz w:val="20"/>
          <w:szCs w:val="20"/>
          <w:lang w:eastAsia="zh-CN"/>
        </w:rPr>
      </w:pPr>
      <w:bookmarkStart w:id="22" w:name="_Hlk80449245"/>
    </w:p>
    <w:p w:rsidR="009761E1" w:rsidRDefault="009761E1" w:rsidP="00DF1692">
      <w:pPr>
        <w:adjustRightInd w:val="0"/>
        <w:snapToGrid w:val="0"/>
        <w:spacing w:after="0" w:line="240" w:lineRule="auto"/>
        <w:rPr>
          <w:rFonts w:ascii="Times New Roman" w:eastAsiaTheme="minorEastAsia" w:hAnsi="Times New Roman" w:hint="eastAsia"/>
          <w:sz w:val="20"/>
          <w:szCs w:val="20"/>
          <w:lang w:eastAsia="zh-CN"/>
        </w:rPr>
      </w:pPr>
    </w:p>
    <w:p w:rsidR="009761E1" w:rsidRDefault="009761E1" w:rsidP="00DF1692">
      <w:pPr>
        <w:adjustRightInd w:val="0"/>
        <w:snapToGrid w:val="0"/>
        <w:spacing w:after="0" w:line="240" w:lineRule="auto"/>
        <w:rPr>
          <w:rFonts w:ascii="Times New Roman" w:eastAsiaTheme="minorEastAsia" w:hAnsi="Times New Roman" w:hint="eastAsia"/>
          <w:sz w:val="20"/>
          <w:szCs w:val="20"/>
          <w:lang w:eastAsia="zh-CN"/>
        </w:rPr>
      </w:pPr>
    </w:p>
    <w:p w:rsidR="009761E1" w:rsidRDefault="009761E1" w:rsidP="00DF1692">
      <w:pPr>
        <w:adjustRightInd w:val="0"/>
        <w:snapToGrid w:val="0"/>
        <w:spacing w:after="0" w:line="240" w:lineRule="auto"/>
        <w:rPr>
          <w:rFonts w:ascii="Times New Roman" w:eastAsiaTheme="minorEastAsia" w:hAnsi="Times New Roman" w:hint="eastAsia"/>
          <w:sz w:val="20"/>
          <w:szCs w:val="20"/>
          <w:lang w:eastAsia="zh-CN"/>
        </w:rPr>
      </w:pPr>
    </w:p>
    <w:p w:rsidR="00B16C3B" w:rsidRPr="009761E1" w:rsidRDefault="00886162" w:rsidP="00DF1692">
      <w:pPr>
        <w:adjustRightInd w:val="0"/>
        <w:snapToGrid w:val="0"/>
        <w:spacing w:after="0" w:line="240" w:lineRule="auto"/>
        <w:rPr>
          <w:rFonts w:ascii="Times New Roman" w:hAnsi="Times New Roman"/>
          <w:sz w:val="20"/>
          <w:szCs w:val="20"/>
        </w:rPr>
      </w:pPr>
      <w:r w:rsidRPr="009761E1">
        <w:rPr>
          <w:rFonts w:ascii="Times New Roman" w:hAnsi="Times New Roman"/>
          <w:noProof/>
          <w:sz w:val="20"/>
          <w:szCs w:val="20"/>
          <w:lang w:val="en-US" w:eastAsia="zh-CN"/>
        </w:rPr>
        <w:lastRenderedPageBreak/>
        <w:drawing>
          <wp:inline distT="0" distB="0" distL="0" distR="0">
            <wp:extent cx="5882640" cy="2596515"/>
            <wp:effectExtent l="0" t="0" r="381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6C3B" w:rsidRPr="009761E1" w:rsidRDefault="00886162" w:rsidP="00DF1692">
      <w:pPr>
        <w:adjustRightInd w:val="0"/>
        <w:snapToGrid w:val="0"/>
        <w:spacing w:after="0" w:line="240" w:lineRule="auto"/>
        <w:rPr>
          <w:rFonts w:ascii="Times New Roman" w:hAnsi="Times New Roman"/>
          <w:sz w:val="20"/>
          <w:szCs w:val="20"/>
        </w:rPr>
      </w:pPr>
      <w:r w:rsidRPr="009761E1">
        <w:rPr>
          <w:rFonts w:ascii="Times New Roman" w:hAnsi="Times New Roman"/>
          <w:b/>
          <w:sz w:val="20"/>
          <w:szCs w:val="20"/>
        </w:rPr>
        <w:t>Figure 4:</w:t>
      </w:r>
      <w:r w:rsidRPr="009761E1">
        <w:rPr>
          <w:rFonts w:ascii="Times New Roman" w:hAnsi="Times New Roman"/>
          <w:sz w:val="20"/>
          <w:szCs w:val="20"/>
        </w:rPr>
        <w:t xml:space="preserve"> Relative percentages of gonotrophic stages in different</w:t>
      </w:r>
      <w:r w:rsidRPr="009761E1">
        <w:rPr>
          <w:rFonts w:ascii="Times New Roman" w:eastAsia="Times New Roman" w:hAnsi="Times New Roman"/>
          <w:i/>
          <w:sz w:val="20"/>
          <w:szCs w:val="20"/>
        </w:rPr>
        <w:t xml:space="preserve"> Anopheles </w:t>
      </w:r>
      <w:r w:rsidRPr="009761E1">
        <w:rPr>
          <w:rFonts w:ascii="Times New Roman" w:eastAsia="Times New Roman" w:hAnsi="Times New Roman"/>
          <w:sz w:val="20"/>
          <w:szCs w:val="20"/>
        </w:rPr>
        <w:t xml:space="preserve">species identified </w:t>
      </w:r>
    </w:p>
    <w:p w:rsidR="00B16C3B" w:rsidRDefault="00B16C3B" w:rsidP="00DF1692">
      <w:pPr>
        <w:adjustRightInd w:val="0"/>
        <w:snapToGrid w:val="0"/>
        <w:spacing w:after="0" w:line="240" w:lineRule="auto"/>
        <w:jc w:val="both"/>
        <w:rPr>
          <w:rFonts w:ascii="Times New Roman" w:eastAsiaTheme="minorEastAsia" w:hAnsi="Times New Roman" w:hint="eastAsia"/>
          <w:color w:val="000000" w:themeColor="text1"/>
          <w:sz w:val="20"/>
          <w:szCs w:val="20"/>
          <w:lang w:eastAsia="zh-CN"/>
        </w:rPr>
      </w:pPr>
    </w:p>
    <w:p w:rsidR="009761E1" w:rsidRDefault="009761E1" w:rsidP="00DF1692">
      <w:pPr>
        <w:adjustRightInd w:val="0"/>
        <w:snapToGrid w:val="0"/>
        <w:spacing w:after="0" w:line="240" w:lineRule="auto"/>
        <w:jc w:val="both"/>
        <w:rPr>
          <w:rFonts w:ascii="Times New Roman" w:eastAsiaTheme="minorEastAsia" w:hAnsi="Times New Roman" w:hint="eastAsia"/>
          <w:color w:val="000000" w:themeColor="text1"/>
          <w:sz w:val="20"/>
          <w:szCs w:val="20"/>
          <w:lang w:eastAsia="zh-CN"/>
        </w:rPr>
      </w:pPr>
    </w:p>
    <w:p w:rsidR="009761E1" w:rsidRPr="009761E1" w:rsidRDefault="009761E1" w:rsidP="00DF1692">
      <w:pPr>
        <w:adjustRightInd w:val="0"/>
        <w:snapToGrid w:val="0"/>
        <w:spacing w:after="0" w:line="240" w:lineRule="auto"/>
        <w:jc w:val="both"/>
        <w:rPr>
          <w:rFonts w:ascii="Times New Roman" w:eastAsiaTheme="minorEastAsia" w:hAnsi="Times New Roman" w:hint="eastAsia"/>
          <w:color w:val="000000" w:themeColor="text1"/>
          <w:sz w:val="20"/>
          <w:szCs w:val="20"/>
          <w:lang w:eastAsia="zh-CN"/>
        </w:rPr>
        <w:sectPr w:rsidR="009761E1" w:rsidRPr="009761E1">
          <w:headerReference w:type="first" r:id="rId22"/>
          <w:type w:val="continuous"/>
          <w:pgSz w:w="12240" w:h="15840"/>
          <w:pgMar w:top="1440" w:right="1440" w:bottom="1440" w:left="1440" w:header="720" w:footer="720" w:gutter="0"/>
          <w:cols w:space="720"/>
          <w:titlePg/>
          <w:docGrid w:linePitch="360"/>
        </w:sectPr>
      </w:pPr>
    </w:p>
    <w:p w:rsidR="00B16C3B" w:rsidRPr="009761E1" w:rsidRDefault="00886162" w:rsidP="009761E1">
      <w:pPr>
        <w:adjustRightInd w:val="0"/>
        <w:snapToGrid w:val="0"/>
        <w:spacing w:after="0" w:line="240" w:lineRule="auto"/>
        <w:ind w:firstLine="720"/>
        <w:jc w:val="both"/>
        <w:rPr>
          <w:rFonts w:ascii="Times New Roman" w:hAnsi="Times New Roman"/>
          <w:sz w:val="20"/>
          <w:szCs w:val="20"/>
        </w:rPr>
      </w:pPr>
      <w:r w:rsidRPr="009761E1">
        <w:rPr>
          <w:rFonts w:ascii="Times New Roman" w:hAnsi="Times New Roman"/>
          <w:color w:val="000000" w:themeColor="text1"/>
          <w:sz w:val="20"/>
          <w:szCs w:val="20"/>
        </w:rPr>
        <w:lastRenderedPageBreak/>
        <w:t xml:space="preserve">The high percentage of engorgement witnessed in the present study may be an indication that a greater percentage of mosquitoes may have blood meal and as such, there was a high tendency of infected mosquitoes transmitting </w:t>
      </w:r>
      <w:r w:rsidRPr="009761E1">
        <w:rPr>
          <w:rFonts w:ascii="Times New Roman" w:hAnsi="Times New Roman"/>
          <w:i/>
          <w:color w:val="000000" w:themeColor="text1"/>
          <w:sz w:val="20"/>
          <w:szCs w:val="20"/>
        </w:rPr>
        <w:t xml:space="preserve">Plasmodium </w:t>
      </w:r>
      <w:r w:rsidRPr="009761E1">
        <w:rPr>
          <w:rFonts w:ascii="Times New Roman" w:hAnsi="Times New Roman"/>
          <w:iCs/>
          <w:color w:val="000000" w:themeColor="text1"/>
          <w:sz w:val="20"/>
          <w:szCs w:val="20"/>
        </w:rPr>
        <w:t xml:space="preserve">species, hence malaria </w:t>
      </w:r>
      <w:r w:rsidRPr="009761E1">
        <w:rPr>
          <w:rFonts w:ascii="Times New Roman" w:hAnsi="Times New Roman"/>
          <w:iCs/>
          <w:color w:val="000000" w:themeColor="text1"/>
          <w:sz w:val="20"/>
          <w:szCs w:val="20"/>
        </w:rPr>
        <w:t>infection.</w:t>
      </w:r>
      <w:r w:rsidRPr="009761E1">
        <w:rPr>
          <w:rFonts w:ascii="Times New Roman" w:hAnsi="Times New Roman"/>
          <w:color w:val="000000" w:themeColor="text1"/>
          <w:sz w:val="20"/>
          <w:szCs w:val="20"/>
        </w:rPr>
        <w:t xml:space="preserve"> It was similarly observed (Ezihe </w:t>
      </w:r>
      <w:r w:rsidRPr="009761E1">
        <w:rPr>
          <w:rFonts w:ascii="Times New Roman" w:eastAsia="Times New Roman" w:hAnsi="Times New Roman"/>
          <w:i/>
          <w:color w:val="000000" w:themeColor="text1"/>
          <w:sz w:val="20"/>
          <w:szCs w:val="20"/>
        </w:rPr>
        <w:t>et al.</w:t>
      </w:r>
      <w:r w:rsidRPr="009761E1">
        <w:rPr>
          <w:rFonts w:ascii="Times New Roman" w:hAnsi="Times New Roman"/>
          <w:color w:val="000000" w:themeColor="text1"/>
          <w:sz w:val="20"/>
          <w:szCs w:val="20"/>
        </w:rPr>
        <w:t xml:space="preserve">, 2017) that about 74.4% of </w:t>
      </w:r>
      <w:r w:rsidRPr="009761E1">
        <w:rPr>
          <w:rFonts w:ascii="Times New Roman" w:eastAsia="Times New Roman" w:hAnsi="Times New Roman"/>
          <w:i/>
          <w:color w:val="000000" w:themeColor="text1"/>
          <w:sz w:val="20"/>
          <w:szCs w:val="20"/>
        </w:rPr>
        <w:t>An. gambiae</w:t>
      </w:r>
      <w:r w:rsidRPr="009761E1">
        <w:rPr>
          <w:rFonts w:ascii="Times New Roman" w:hAnsi="Times New Roman"/>
          <w:color w:val="000000" w:themeColor="text1"/>
          <w:sz w:val="20"/>
          <w:szCs w:val="20"/>
        </w:rPr>
        <w:t xml:space="preserve"> mosquitoes collected indoors in their study in Enugu State were engorged. Similar observations were made in Abeokuta (Adeleke </w:t>
      </w:r>
      <w:r w:rsidRPr="009761E1">
        <w:rPr>
          <w:rFonts w:ascii="Times New Roman" w:hAnsi="Times New Roman"/>
          <w:i/>
          <w:iCs/>
          <w:color w:val="000000" w:themeColor="text1"/>
          <w:sz w:val="20"/>
          <w:szCs w:val="20"/>
        </w:rPr>
        <w:t xml:space="preserve">et al., </w:t>
      </w:r>
      <w:r w:rsidRPr="009761E1">
        <w:rPr>
          <w:rFonts w:ascii="Times New Roman" w:hAnsi="Times New Roman"/>
          <w:color w:val="000000" w:themeColor="text1"/>
          <w:sz w:val="20"/>
          <w:szCs w:val="20"/>
        </w:rPr>
        <w:t xml:space="preserve">2010) where almost 84% of </w:t>
      </w:r>
      <w:r w:rsidRPr="009761E1">
        <w:rPr>
          <w:rFonts w:ascii="Times New Roman" w:eastAsia="Times New Roman" w:hAnsi="Times New Roman"/>
          <w:i/>
          <w:color w:val="000000" w:themeColor="text1"/>
          <w:sz w:val="20"/>
          <w:szCs w:val="20"/>
        </w:rPr>
        <w:t>An. ga</w:t>
      </w:r>
      <w:r w:rsidRPr="009761E1">
        <w:rPr>
          <w:rFonts w:ascii="Times New Roman" w:eastAsia="Times New Roman" w:hAnsi="Times New Roman"/>
          <w:i/>
          <w:color w:val="000000" w:themeColor="text1"/>
          <w:sz w:val="20"/>
          <w:szCs w:val="20"/>
        </w:rPr>
        <w:t>mbiae</w:t>
      </w:r>
      <w:r w:rsidRPr="009761E1">
        <w:rPr>
          <w:rFonts w:ascii="Times New Roman" w:hAnsi="Times New Roman"/>
          <w:color w:val="000000" w:themeColor="text1"/>
          <w:sz w:val="20"/>
          <w:szCs w:val="20"/>
        </w:rPr>
        <w:t xml:space="preserve"> collected indoors were either engorged or gravid.</w:t>
      </w:r>
      <w:r w:rsidR="00DF1692" w:rsidRPr="009761E1">
        <w:rPr>
          <w:rFonts w:ascii="Times New Roman" w:hAnsi="Times New Roman"/>
          <w:color w:val="000000" w:themeColor="text1"/>
          <w:sz w:val="20"/>
          <w:szCs w:val="20"/>
        </w:rPr>
        <w:t xml:space="preserve"> </w:t>
      </w:r>
    </w:p>
    <w:p w:rsidR="00B16C3B" w:rsidRPr="009761E1" w:rsidRDefault="00886162" w:rsidP="00DF1692">
      <w:pPr>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sz w:val="20"/>
          <w:szCs w:val="20"/>
        </w:rPr>
        <w:t xml:space="preserve">With respect to monthly gonotrophic stages of the </w:t>
      </w:r>
      <w:r w:rsidRPr="009761E1">
        <w:rPr>
          <w:rFonts w:ascii="Times New Roman" w:hAnsi="Times New Roman"/>
          <w:i/>
          <w:sz w:val="20"/>
          <w:szCs w:val="20"/>
        </w:rPr>
        <w:t>Anopheles</w:t>
      </w:r>
      <w:r w:rsidRPr="009761E1">
        <w:rPr>
          <w:rFonts w:ascii="Times New Roman" w:hAnsi="Times New Roman"/>
          <w:sz w:val="20"/>
          <w:szCs w:val="20"/>
        </w:rPr>
        <w:t xml:space="preserve"> species (Figure 5), there was similarity </w:t>
      </w:r>
      <w:r w:rsidRPr="009761E1">
        <w:rPr>
          <w:rFonts w:ascii="Times New Roman" w:hAnsi="Times New Roman"/>
          <w:sz w:val="20"/>
          <w:szCs w:val="20"/>
        </w:rPr>
        <w:lastRenderedPageBreak/>
        <w:t xml:space="preserve">in trends of prevalence of gonotrophic stages </w:t>
      </w:r>
      <w:r w:rsidRPr="009761E1">
        <w:rPr>
          <w:rFonts w:ascii="Times New Roman" w:eastAsia="Times New Roman" w:hAnsi="Times New Roman"/>
          <w:i/>
          <w:iCs/>
          <w:color w:val="000000" w:themeColor="text1"/>
          <w:sz w:val="20"/>
          <w:szCs w:val="20"/>
          <w:lang w:val="en-US"/>
        </w:rPr>
        <w:t>An. gambiae</w:t>
      </w:r>
      <w:r w:rsidRPr="009761E1">
        <w:rPr>
          <w:rFonts w:ascii="Times New Roman" w:hAnsi="Times New Roman"/>
          <w:color w:val="000000" w:themeColor="text1"/>
          <w:sz w:val="20"/>
          <w:szCs w:val="20"/>
        </w:rPr>
        <w:t xml:space="preserve"> and </w:t>
      </w:r>
      <w:r w:rsidRPr="009761E1">
        <w:rPr>
          <w:rFonts w:ascii="Times New Roman" w:eastAsia="Times New Roman" w:hAnsi="Times New Roman"/>
          <w:i/>
          <w:iCs/>
          <w:color w:val="000000" w:themeColor="text1"/>
          <w:sz w:val="20"/>
          <w:szCs w:val="20"/>
          <w:lang w:val="en-US"/>
        </w:rPr>
        <w:t>An. funestus</w:t>
      </w:r>
      <w:r w:rsidRPr="009761E1">
        <w:rPr>
          <w:rFonts w:ascii="Times New Roman" w:hAnsi="Times New Roman"/>
          <w:color w:val="000000" w:themeColor="text1"/>
          <w:sz w:val="20"/>
          <w:szCs w:val="20"/>
        </w:rPr>
        <w:t>, which differed si</w:t>
      </w:r>
      <w:r w:rsidRPr="009761E1">
        <w:rPr>
          <w:rFonts w:ascii="Times New Roman" w:hAnsi="Times New Roman"/>
          <w:color w:val="000000" w:themeColor="text1"/>
          <w:sz w:val="20"/>
          <w:szCs w:val="20"/>
        </w:rPr>
        <w:t xml:space="preserve">gnificantly from that of </w:t>
      </w:r>
      <w:r w:rsidRPr="009761E1">
        <w:rPr>
          <w:rFonts w:ascii="Times New Roman" w:eastAsia="Times New Roman" w:hAnsi="Times New Roman"/>
          <w:i/>
          <w:iCs/>
          <w:color w:val="000000" w:themeColor="text1"/>
          <w:sz w:val="20"/>
          <w:szCs w:val="20"/>
          <w:lang w:val="en-US"/>
        </w:rPr>
        <w:t>An. moucheti</w:t>
      </w:r>
      <w:r w:rsidRPr="009761E1">
        <w:rPr>
          <w:rFonts w:ascii="Times New Roman" w:hAnsi="Times New Roman"/>
          <w:color w:val="000000" w:themeColor="text1"/>
          <w:sz w:val="20"/>
          <w:szCs w:val="20"/>
        </w:rPr>
        <w:t xml:space="preserve">. There was insignificant difference between </w:t>
      </w:r>
      <w:r w:rsidRPr="009761E1">
        <w:rPr>
          <w:rFonts w:ascii="Times New Roman" w:hAnsi="Times New Roman"/>
          <w:sz w:val="20"/>
          <w:szCs w:val="20"/>
        </w:rPr>
        <w:t xml:space="preserve">gonotrophic stages of </w:t>
      </w:r>
      <w:r w:rsidRPr="009761E1">
        <w:rPr>
          <w:rFonts w:ascii="Times New Roman" w:eastAsia="Times New Roman" w:hAnsi="Times New Roman"/>
          <w:i/>
          <w:iCs/>
          <w:color w:val="000000" w:themeColor="text1"/>
          <w:sz w:val="20"/>
          <w:szCs w:val="20"/>
          <w:lang w:val="en-US"/>
        </w:rPr>
        <w:t>An. gambiae</w:t>
      </w:r>
      <w:r w:rsidRPr="009761E1">
        <w:rPr>
          <w:rFonts w:ascii="Times New Roman" w:hAnsi="Times New Roman"/>
          <w:color w:val="000000" w:themeColor="text1"/>
          <w:sz w:val="20"/>
          <w:szCs w:val="20"/>
        </w:rPr>
        <w:t xml:space="preserve"> and </w:t>
      </w:r>
      <w:r w:rsidRPr="009761E1">
        <w:rPr>
          <w:rFonts w:ascii="Times New Roman" w:eastAsia="Times New Roman" w:hAnsi="Times New Roman"/>
          <w:i/>
          <w:iCs/>
          <w:color w:val="000000" w:themeColor="text1"/>
          <w:sz w:val="20"/>
          <w:szCs w:val="20"/>
          <w:lang w:val="en-US"/>
        </w:rPr>
        <w:t xml:space="preserve">An. funestus </w:t>
      </w:r>
      <w:r w:rsidRPr="009761E1">
        <w:rPr>
          <w:rFonts w:ascii="Times New Roman" w:hAnsi="Times New Roman"/>
          <w:color w:val="000000" w:themeColor="text1"/>
          <w:sz w:val="20"/>
          <w:szCs w:val="20"/>
        </w:rPr>
        <w:t xml:space="preserve">as far as the gravid, half-gravid and not-engorged female mosquitoes were concerned. The highest percentages of engorged </w:t>
      </w:r>
      <w:r w:rsidRPr="009761E1">
        <w:rPr>
          <w:rFonts w:ascii="Times New Roman" w:eastAsia="Times New Roman" w:hAnsi="Times New Roman"/>
          <w:i/>
          <w:iCs/>
          <w:color w:val="000000" w:themeColor="text1"/>
          <w:sz w:val="20"/>
          <w:szCs w:val="20"/>
          <w:lang w:val="en-US"/>
        </w:rPr>
        <w:t>An. gambiae</w:t>
      </w:r>
      <w:r w:rsidRPr="009761E1">
        <w:rPr>
          <w:rFonts w:ascii="Times New Roman" w:hAnsi="Times New Roman"/>
          <w:color w:val="000000" w:themeColor="text1"/>
          <w:sz w:val="20"/>
          <w:szCs w:val="20"/>
        </w:rPr>
        <w:t xml:space="preserve"> and </w:t>
      </w:r>
      <w:r w:rsidRPr="009761E1">
        <w:rPr>
          <w:rFonts w:ascii="Times New Roman" w:eastAsia="Times New Roman" w:hAnsi="Times New Roman"/>
          <w:i/>
          <w:iCs/>
          <w:color w:val="000000" w:themeColor="text1"/>
          <w:sz w:val="20"/>
          <w:szCs w:val="20"/>
          <w:lang w:val="en-US"/>
        </w:rPr>
        <w:t>An. funestus</w:t>
      </w:r>
      <w:r w:rsidRPr="009761E1">
        <w:rPr>
          <w:rFonts w:ascii="Times New Roman" w:hAnsi="Times New Roman"/>
          <w:color w:val="000000" w:themeColor="text1"/>
          <w:sz w:val="20"/>
          <w:szCs w:val="20"/>
        </w:rPr>
        <w:t xml:space="preserve"> were collected in the month of September during the peak of rains. This is in conformity with the finding (Ezihe </w:t>
      </w:r>
      <w:r w:rsidRPr="009761E1">
        <w:rPr>
          <w:rFonts w:ascii="Times New Roman" w:hAnsi="Times New Roman"/>
          <w:i/>
          <w:iCs/>
          <w:color w:val="000000" w:themeColor="text1"/>
          <w:sz w:val="20"/>
          <w:szCs w:val="20"/>
        </w:rPr>
        <w:t>et al.,</w:t>
      </w:r>
      <w:r w:rsidRPr="009761E1">
        <w:rPr>
          <w:rFonts w:ascii="Times New Roman" w:hAnsi="Times New Roman"/>
          <w:color w:val="000000" w:themeColor="text1"/>
          <w:sz w:val="20"/>
          <w:szCs w:val="20"/>
        </w:rPr>
        <w:t xml:space="preserve"> 2017) that people tended to be indoors when it rained (especially at peak periods) thereby aiding indoor m</w:t>
      </w:r>
      <w:r w:rsidRPr="009761E1">
        <w:rPr>
          <w:rFonts w:ascii="Times New Roman" w:hAnsi="Times New Roman"/>
          <w:color w:val="000000" w:themeColor="text1"/>
          <w:sz w:val="20"/>
          <w:szCs w:val="20"/>
        </w:rPr>
        <w:t>osquito bites and potential malaria transmission.</w:t>
      </w:r>
    </w:p>
    <w:p w:rsidR="00B16C3B" w:rsidRPr="009761E1" w:rsidRDefault="00B16C3B" w:rsidP="00DF1692">
      <w:pPr>
        <w:adjustRightInd w:val="0"/>
        <w:snapToGrid w:val="0"/>
        <w:spacing w:after="0" w:line="240" w:lineRule="auto"/>
        <w:jc w:val="both"/>
        <w:rPr>
          <w:rFonts w:ascii="Times New Roman" w:hAnsi="Times New Roman"/>
          <w:color w:val="000000" w:themeColor="text1"/>
          <w:sz w:val="20"/>
          <w:szCs w:val="20"/>
        </w:rPr>
        <w:sectPr w:rsidR="00B16C3B" w:rsidRPr="009761E1">
          <w:type w:val="continuous"/>
          <w:pgSz w:w="12240" w:h="15840"/>
          <w:pgMar w:top="1440" w:right="1440" w:bottom="1440" w:left="1440" w:header="720" w:footer="720" w:gutter="0"/>
          <w:cols w:num="2" w:space="720" w:equalWidth="0">
            <w:col w:w="4467" w:space="425"/>
            <w:col w:w="4467"/>
          </w:cols>
          <w:titlePg/>
          <w:docGrid w:linePitch="360"/>
        </w:sectPr>
      </w:pPr>
    </w:p>
    <w:p w:rsidR="00B16C3B" w:rsidRPr="009761E1" w:rsidRDefault="00886162" w:rsidP="00DF1692">
      <w:pPr>
        <w:adjustRightInd w:val="0"/>
        <w:snapToGrid w:val="0"/>
        <w:spacing w:after="0" w:line="240" w:lineRule="auto"/>
        <w:jc w:val="both"/>
        <w:rPr>
          <w:rFonts w:ascii="Times New Roman" w:hAnsi="Times New Roman"/>
          <w:b/>
          <w:sz w:val="20"/>
          <w:szCs w:val="20"/>
        </w:rPr>
      </w:pPr>
      <w:r w:rsidRPr="009761E1">
        <w:rPr>
          <w:rFonts w:ascii="Times New Roman" w:hAnsi="Times New Roman"/>
          <w:color w:val="000000" w:themeColor="text1"/>
          <w:sz w:val="20"/>
          <w:szCs w:val="20"/>
        </w:rPr>
        <w:lastRenderedPageBreak/>
        <w:t xml:space="preserve"> </w:t>
      </w:r>
      <w:r w:rsidRPr="009761E1">
        <w:rPr>
          <w:rFonts w:ascii="Times New Roman" w:hAnsi="Times New Roman"/>
          <w:noProof/>
          <w:sz w:val="20"/>
          <w:szCs w:val="20"/>
          <w:lang w:val="en-US" w:eastAsia="zh-CN"/>
        </w:rPr>
        <w:drawing>
          <wp:inline distT="0" distB="0" distL="0" distR="0">
            <wp:extent cx="5848350" cy="24066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16C3B" w:rsidRPr="009761E1" w:rsidRDefault="00886162" w:rsidP="00DF1692">
      <w:pPr>
        <w:adjustRightInd w:val="0"/>
        <w:snapToGrid w:val="0"/>
        <w:spacing w:after="0" w:line="240" w:lineRule="auto"/>
        <w:jc w:val="both"/>
        <w:rPr>
          <w:rFonts w:ascii="Times New Roman" w:hAnsi="Times New Roman"/>
          <w:sz w:val="20"/>
          <w:szCs w:val="20"/>
        </w:rPr>
      </w:pPr>
      <w:r w:rsidRPr="009761E1">
        <w:rPr>
          <w:rFonts w:ascii="Times New Roman" w:hAnsi="Times New Roman"/>
          <w:b/>
          <w:sz w:val="20"/>
          <w:szCs w:val="20"/>
        </w:rPr>
        <w:t>Figure 5:</w:t>
      </w:r>
      <w:r w:rsidRPr="009761E1">
        <w:rPr>
          <w:rFonts w:ascii="Times New Roman" w:hAnsi="Times New Roman"/>
          <w:sz w:val="20"/>
          <w:szCs w:val="20"/>
        </w:rPr>
        <w:t xml:space="preserve"> Monthly gonotrophic status of </w:t>
      </w:r>
      <w:r w:rsidRPr="009761E1">
        <w:rPr>
          <w:rFonts w:ascii="Times New Roman" w:eastAsia="Times New Roman" w:hAnsi="Times New Roman"/>
          <w:i/>
          <w:sz w:val="20"/>
          <w:szCs w:val="20"/>
        </w:rPr>
        <w:t xml:space="preserve">Anopheles </w:t>
      </w:r>
      <w:r w:rsidRPr="009761E1">
        <w:rPr>
          <w:rFonts w:ascii="Times New Roman" w:eastAsia="Times New Roman" w:hAnsi="Times New Roman"/>
          <w:sz w:val="20"/>
          <w:szCs w:val="20"/>
        </w:rPr>
        <w:t xml:space="preserve">species </w:t>
      </w:r>
    </w:p>
    <w:p w:rsidR="00B16C3B" w:rsidRDefault="00B16C3B" w:rsidP="00DF1692">
      <w:pPr>
        <w:adjustRightInd w:val="0"/>
        <w:snapToGrid w:val="0"/>
        <w:spacing w:after="0" w:line="240" w:lineRule="auto"/>
        <w:rPr>
          <w:rFonts w:ascii="Times New Roman" w:eastAsiaTheme="minorEastAsia" w:hAnsi="Times New Roman" w:hint="eastAsia"/>
          <w:sz w:val="20"/>
          <w:szCs w:val="20"/>
          <w:lang w:eastAsia="zh-CN"/>
        </w:rPr>
      </w:pPr>
      <w:bookmarkStart w:id="23" w:name="_Hlk80445390"/>
    </w:p>
    <w:p w:rsidR="009761E1" w:rsidRDefault="009761E1" w:rsidP="00DF1692">
      <w:pPr>
        <w:adjustRightInd w:val="0"/>
        <w:snapToGrid w:val="0"/>
        <w:spacing w:after="0" w:line="240" w:lineRule="auto"/>
        <w:rPr>
          <w:rFonts w:ascii="Times New Roman" w:eastAsiaTheme="minorEastAsia" w:hAnsi="Times New Roman" w:hint="eastAsia"/>
          <w:sz w:val="20"/>
          <w:szCs w:val="20"/>
          <w:lang w:eastAsia="zh-CN"/>
        </w:rPr>
      </w:pPr>
    </w:p>
    <w:p w:rsidR="009761E1" w:rsidRPr="009761E1" w:rsidRDefault="009761E1" w:rsidP="00DF1692">
      <w:pPr>
        <w:adjustRightInd w:val="0"/>
        <w:snapToGrid w:val="0"/>
        <w:spacing w:after="0" w:line="240" w:lineRule="auto"/>
        <w:rPr>
          <w:rFonts w:ascii="Times New Roman" w:eastAsiaTheme="minorEastAsia" w:hAnsi="Times New Roman" w:hint="eastAsia"/>
          <w:sz w:val="20"/>
          <w:szCs w:val="20"/>
          <w:lang w:eastAsia="zh-CN"/>
        </w:rPr>
      </w:pPr>
    </w:p>
    <w:p w:rsidR="00B16C3B" w:rsidRPr="009761E1" w:rsidRDefault="00B16C3B" w:rsidP="00DF1692">
      <w:pPr>
        <w:adjustRightInd w:val="0"/>
        <w:snapToGrid w:val="0"/>
        <w:spacing w:after="0" w:line="240" w:lineRule="auto"/>
        <w:jc w:val="both"/>
        <w:rPr>
          <w:rFonts w:ascii="Times New Roman" w:hAnsi="Times New Roman"/>
          <w:sz w:val="20"/>
          <w:szCs w:val="20"/>
        </w:rPr>
        <w:sectPr w:rsidR="00B16C3B" w:rsidRPr="009761E1">
          <w:type w:val="continuous"/>
          <w:pgSz w:w="12240" w:h="15840"/>
          <w:pgMar w:top="1440" w:right="1440" w:bottom="1440" w:left="1440" w:header="720" w:footer="720" w:gutter="0"/>
          <w:cols w:space="720"/>
          <w:titlePg/>
          <w:docGrid w:linePitch="360"/>
        </w:sectPr>
      </w:pPr>
    </w:p>
    <w:p w:rsidR="00B16C3B" w:rsidRPr="009761E1" w:rsidRDefault="00886162" w:rsidP="009761E1">
      <w:pPr>
        <w:adjustRightInd w:val="0"/>
        <w:snapToGrid w:val="0"/>
        <w:spacing w:after="0" w:line="240" w:lineRule="auto"/>
        <w:ind w:firstLine="720"/>
        <w:jc w:val="both"/>
        <w:rPr>
          <w:rFonts w:ascii="Times New Roman" w:hAnsi="Times New Roman"/>
          <w:color w:val="000000" w:themeColor="text1"/>
          <w:sz w:val="20"/>
          <w:szCs w:val="20"/>
        </w:rPr>
      </w:pPr>
      <w:r w:rsidRPr="009761E1">
        <w:rPr>
          <w:rFonts w:ascii="Times New Roman" w:hAnsi="Times New Roman"/>
          <w:sz w:val="20"/>
          <w:szCs w:val="20"/>
        </w:rPr>
        <w:lastRenderedPageBreak/>
        <w:t xml:space="preserve">The </w:t>
      </w:r>
      <w:r w:rsidRPr="009761E1">
        <w:rPr>
          <w:rFonts w:ascii="Times New Roman" w:hAnsi="Times New Roman"/>
          <w:i/>
          <w:color w:val="000000" w:themeColor="text1"/>
          <w:sz w:val="20"/>
          <w:szCs w:val="20"/>
        </w:rPr>
        <w:t>Anopheles</w:t>
      </w:r>
      <w:r w:rsidRPr="009761E1">
        <w:rPr>
          <w:rFonts w:ascii="Times New Roman" w:hAnsi="Times New Roman"/>
          <w:color w:val="000000" w:themeColor="text1"/>
          <w:sz w:val="20"/>
          <w:szCs w:val="20"/>
        </w:rPr>
        <w:t xml:space="preserve"> species collected in the month of August (Figure 6) were all parous. The variability in parity rates between all the months was statistically significant (</w:t>
      </w:r>
      <w:r w:rsidRPr="009761E1">
        <w:rPr>
          <w:rFonts w:ascii="Times New Roman" w:hAnsi="Times New Roman"/>
          <w:i/>
          <w:color w:val="000000" w:themeColor="text1"/>
          <w:sz w:val="20"/>
          <w:szCs w:val="20"/>
        </w:rPr>
        <w:t>p</w:t>
      </w:r>
      <w:r w:rsidRPr="009761E1">
        <w:rPr>
          <w:rFonts w:ascii="Times New Roman" w:hAnsi="Times New Roman"/>
          <w:color w:val="000000" w:themeColor="text1"/>
          <w:sz w:val="20"/>
          <w:szCs w:val="20"/>
        </w:rPr>
        <w:t>&lt;0.05).</w:t>
      </w:r>
      <w:r w:rsidR="00DF1692" w:rsidRPr="009761E1">
        <w:rPr>
          <w:rFonts w:ascii="Times New Roman" w:hAnsi="Times New Roman"/>
          <w:color w:val="000000" w:themeColor="text1"/>
          <w:sz w:val="20"/>
          <w:szCs w:val="20"/>
        </w:rPr>
        <w:t xml:space="preserve"> </w:t>
      </w:r>
      <w:r w:rsidRPr="009761E1">
        <w:rPr>
          <w:rFonts w:ascii="Times New Roman" w:hAnsi="Times New Roman"/>
          <w:i/>
          <w:iCs/>
          <w:color w:val="000000" w:themeColor="text1"/>
          <w:sz w:val="20"/>
          <w:szCs w:val="20"/>
        </w:rPr>
        <w:t>Anopheles gambiae</w:t>
      </w:r>
      <w:r w:rsidRPr="009761E1">
        <w:rPr>
          <w:rFonts w:ascii="Times New Roman" w:hAnsi="Times New Roman"/>
          <w:color w:val="000000" w:themeColor="text1"/>
          <w:sz w:val="20"/>
          <w:szCs w:val="20"/>
        </w:rPr>
        <w:t xml:space="preserve"> collected during the study period from 24 households showed a higher par</w:t>
      </w:r>
      <w:r w:rsidRPr="009761E1">
        <w:rPr>
          <w:rFonts w:ascii="Times New Roman" w:hAnsi="Times New Roman"/>
          <w:color w:val="000000" w:themeColor="text1"/>
          <w:sz w:val="20"/>
          <w:szCs w:val="20"/>
        </w:rPr>
        <w:t xml:space="preserve">ity rate of 83% followed by </w:t>
      </w:r>
      <w:r w:rsidRPr="009761E1">
        <w:rPr>
          <w:rFonts w:ascii="Times New Roman" w:hAnsi="Times New Roman"/>
          <w:i/>
          <w:iCs/>
          <w:color w:val="000000" w:themeColor="text1"/>
          <w:sz w:val="20"/>
          <w:szCs w:val="20"/>
        </w:rPr>
        <w:t>An. funestus</w:t>
      </w:r>
      <w:r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lastRenderedPageBreak/>
        <w:t xml:space="preserve">(74%) and </w:t>
      </w:r>
      <w:r w:rsidRPr="009761E1">
        <w:rPr>
          <w:rFonts w:ascii="Times New Roman" w:hAnsi="Times New Roman"/>
          <w:i/>
          <w:iCs/>
          <w:color w:val="000000" w:themeColor="text1"/>
          <w:sz w:val="20"/>
          <w:szCs w:val="20"/>
        </w:rPr>
        <w:t>An. moucheti</w:t>
      </w:r>
      <w:r w:rsidRPr="009761E1">
        <w:rPr>
          <w:rFonts w:ascii="Times New Roman" w:hAnsi="Times New Roman"/>
          <w:color w:val="000000" w:themeColor="text1"/>
          <w:sz w:val="20"/>
          <w:szCs w:val="20"/>
        </w:rPr>
        <w:t xml:space="preserve"> (57%). All the vectors collected in this study were parous for the month of August as this in tandem with the findings of Taye </w:t>
      </w:r>
      <w:r w:rsidRPr="009761E1">
        <w:rPr>
          <w:rFonts w:ascii="Times New Roman" w:hAnsi="Times New Roman"/>
          <w:i/>
          <w:iCs/>
          <w:color w:val="000000" w:themeColor="text1"/>
          <w:sz w:val="20"/>
          <w:szCs w:val="20"/>
        </w:rPr>
        <w:t xml:space="preserve">et al. </w:t>
      </w:r>
      <w:r w:rsidRPr="009761E1">
        <w:rPr>
          <w:rFonts w:ascii="Times New Roman" w:hAnsi="Times New Roman"/>
          <w:iCs/>
          <w:color w:val="000000" w:themeColor="text1"/>
          <w:sz w:val="20"/>
          <w:szCs w:val="20"/>
        </w:rPr>
        <w:t>(</w:t>
      </w:r>
      <w:r w:rsidRPr="009761E1">
        <w:rPr>
          <w:rFonts w:ascii="Times New Roman" w:hAnsi="Times New Roman"/>
          <w:color w:val="000000" w:themeColor="text1"/>
          <w:sz w:val="20"/>
          <w:szCs w:val="20"/>
        </w:rPr>
        <w:t>2017) that the highest abundance of parity in his study w</w:t>
      </w:r>
      <w:r w:rsidRPr="009761E1">
        <w:rPr>
          <w:rFonts w:ascii="Times New Roman" w:hAnsi="Times New Roman"/>
          <w:color w:val="000000" w:themeColor="text1"/>
          <w:sz w:val="20"/>
          <w:szCs w:val="20"/>
        </w:rPr>
        <w:t xml:space="preserve">as in the month of August. </w:t>
      </w:r>
    </w:p>
    <w:p w:rsidR="00B16C3B" w:rsidRPr="009761E1" w:rsidRDefault="00B16C3B" w:rsidP="00DF1692">
      <w:pPr>
        <w:adjustRightInd w:val="0"/>
        <w:snapToGrid w:val="0"/>
        <w:spacing w:after="0" w:line="240" w:lineRule="auto"/>
        <w:jc w:val="both"/>
        <w:rPr>
          <w:rFonts w:ascii="Times New Roman" w:hAnsi="Times New Roman"/>
          <w:sz w:val="20"/>
          <w:szCs w:val="20"/>
          <w:lang w:val="en-US" w:eastAsia="zh-CN"/>
        </w:rPr>
        <w:sectPr w:rsidR="00B16C3B" w:rsidRPr="009761E1">
          <w:type w:val="continuous"/>
          <w:pgSz w:w="12240" w:h="15840"/>
          <w:pgMar w:top="1440" w:right="1440" w:bottom="1440" w:left="1440" w:header="720" w:footer="720" w:gutter="0"/>
          <w:cols w:num="2" w:space="720" w:equalWidth="0">
            <w:col w:w="4467" w:space="425"/>
            <w:col w:w="4467"/>
          </w:cols>
          <w:titlePg/>
          <w:docGrid w:linePitch="360"/>
        </w:sectPr>
      </w:pPr>
    </w:p>
    <w:p w:rsidR="009761E1" w:rsidRDefault="009761E1" w:rsidP="00DF1692">
      <w:pPr>
        <w:adjustRightInd w:val="0"/>
        <w:snapToGrid w:val="0"/>
        <w:spacing w:after="0" w:line="240" w:lineRule="auto"/>
        <w:jc w:val="both"/>
        <w:rPr>
          <w:rFonts w:ascii="Times New Roman" w:eastAsiaTheme="minorEastAsia" w:hAnsi="Times New Roman" w:hint="eastAsia"/>
          <w:b/>
          <w:bCs/>
          <w:color w:val="000000" w:themeColor="text1"/>
          <w:sz w:val="20"/>
          <w:szCs w:val="20"/>
          <w:lang w:eastAsia="zh-CN"/>
        </w:rPr>
      </w:pPr>
    </w:p>
    <w:p w:rsidR="00B16C3B" w:rsidRPr="009761E1" w:rsidRDefault="00886162" w:rsidP="00DF1692">
      <w:pPr>
        <w:adjustRightInd w:val="0"/>
        <w:snapToGrid w:val="0"/>
        <w:spacing w:after="0" w:line="240" w:lineRule="auto"/>
        <w:jc w:val="both"/>
        <w:rPr>
          <w:rFonts w:ascii="Times New Roman" w:hAnsi="Times New Roman"/>
          <w:b/>
          <w:bCs/>
          <w:color w:val="000000" w:themeColor="text1"/>
          <w:sz w:val="20"/>
          <w:szCs w:val="20"/>
          <w:lang w:val="en-US"/>
        </w:rPr>
      </w:pPr>
      <w:r w:rsidRPr="009761E1">
        <w:rPr>
          <w:rFonts w:ascii="Times New Roman" w:hAnsi="Times New Roman"/>
          <w:noProof/>
          <w:sz w:val="20"/>
          <w:szCs w:val="20"/>
          <w:lang w:val="en-US" w:eastAsia="zh-CN"/>
        </w:rPr>
        <w:drawing>
          <wp:inline distT="0" distB="0" distL="0" distR="0">
            <wp:extent cx="5943600" cy="267779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9761E1">
        <w:rPr>
          <w:rFonts w:ascii="Times New Roman" w:hAnsi="Times New Roman"/>
          <w:b/>
          <w:bCs/>
          <w:color w:val="000000" w:themeColor="text1"/>
          <w:sz w:val="20"/>
          <w:szCs w:val="20"/>
        </w:rPr>
        <w:t>Fig 6:</w:t>
      </w:r>
      <w:r w:rsidRPr="009761E1">
        <w:rPr>
          <w:rFonts w:ascii="Times New Roman" w:eastAsiaTheme="minorEastAsia" w:hAnsi="Times New Roman"/>
          <w:b/>
          <w:bCs/>
          <w:color w:val="939393"/>
          <w:kern w:val="24"/>
          <w:sz w:val="20"/>
          <w:szCs w:val="20"/>
          <w:lang w:val="en-US"/>
        </w:rPr>
        <w:t xml:space="preserve"> </w:t>
      </w:r>
      <w:r w:rsidRPr="009761E1">
        <w:rPr>
          <w:rFonts w:ascii="Times New Roman" w:hAnsi="Times New Roman"/>
          <w:color w:val="000000" w:themeColor="text1"/>
          <w:sz w:val="20"/>
          <w:szCs w:val="20"/>
          <w:lang w:val="en-US"/>
        </w:rPr>
        <w:t xml:space="preserve">Parity rate of the </w:t>
      </w:r>
      <w:r w:rsidRPr="009761E1">
        <w:rPr>
          <w:rFonts w:ascii="Times New Roman" w:hAnsi="Times New Roman"/>
          <w:i/>
          <w:iCs/>
          <w:color w:val="000000" w:themeColor="text1"/>
          <w:sz w:val="20"/>
          <w:szCs w:val="20"/>
          <w:lang w:val="en-US"/>
        </w:rPr>
        <w:t>Anopheles</w:t>
      </w:r>
      <w:r w:rsidRPr="009761E1">
        <w:rPr>
          <w:rFonts w:ascii="Times New Roman" w:hAnsi="Times New Roman"/>
          <w:color w:val="000000" w:themeColor="text1"/>
          <w:sz w:val="20"/>
          <w:szCs w:val="20"/>
          <w:lang w:val="en-US"/>
        </w:rPr>
        <w:t xml:space="preserve"> species collected indoors</w:t>
      </w:r>
    </w:p>
    <w:p w:rsidR="00B16C3B" w:rsidRDefault="00B16C3B" w:rsidP="00DF1692">
      <w:pPr>
        <w:adjustRightInd w:val="0"/>
        <w:snapToGrid w:val="0"/>
        <w:spacing w:after="0" w:line="240" w:lineRule="auto"/>
        <w:jc w:val="both"/>
        <w:rPr>
          <w:rFonts w:ascii="Times New Roman" w:eastAsiaTheme="minorEastAsia" w:hAnsi="Times New Roman" w:hint="eastAsia"/>
          <w:color w:val="000000" w:themeColor="text1"/>
          <w:sz w:val="20"/>
          <w:szCs w:val="20"/>
          <w:lang w:eastAsia="zh-CN"/>
        </w:rPr>
      </w:pPr>
    </w:p>
    <w:p w:rsidR="009761E1" w:rsidRDefault="009761E1" w:rsidP="00DF1692">
      <w:pPr>
        <w:adjustRightInd w:val="0"/>
        <w:snapToGrid w:val="0"/>
        <w:spacing w:after="0" w:line="240" w:lineRule="auto"/>
        <w:jc w:val="both"/>
        <w:rPr>
          <w:rFonts w:ascii="Times New Roman" w:eastAsiaTheme="minorEastAsia" w:hAnsi="Times New Roman" w:hint="eastAsia"/>
          <w:color w:val="000000" w:themeColor="text1"/>
          <w:sz w:val="20"/>
          <w:szCs w:val="20"/>
          <w:lang w:eastAsia="zh-CN"/>
        </w:rPr>
      </w:pPr>
    </w:p>
    <w:p w:rsidR="009761E1" w:rsidRPr="009761E1" w:rsidRDefault="009761E1" w:rsidP="00DF1692">
      <w:pPr>
        <w:adjustRightInd w:val="0"/>
        <w:snapToGrid w:val="0"/>
        <w:spacing w:after="0" w:line="240" w:lineRule="auto"/>
        <w:jc w:val="both"/>
        <w:rPr>
          <w:rFonts w:ascii="Times New Roman" w:eastAsiaTheme="minorEastAsia" w:hAnsi="Times New Roman" w:hint="eastAsia"/>
          <w:color w:val="000000" w:themeColor="text1"/>
          <w:sz w:val="20"/>
          <w:szCs w:val="20"/>
          <w:lang w:eastAsia="zh-CN"/>
        </w:rPr>
        <w:sectPr w:rsidR="009761E1" w:rsidRPr="009761E1">
          <w:type w:val="continuous"/>
          <w:pgSz w:w="12240" w:h="15840"/>
          <w:pgMar w:top="1440" w:right="1440" w:bottom="1440" w:left="1440" w:header="720" w:footer="720" w:gutter="0"/>
          <w:cols w:space="720"/>
          <w:titlePg/>
          <w:docGrid w:linePitch="360"/>
        </w:sectPr>
      </w:pPr>
    </w:p>
    <w:p w:rsidR="009761E1" w:rsidRDefault="00886162" w:rsidP="009761E1">
      <w:pPr>
        <w:adjustRightInd w:val="0"/>
        <w:snapToGrid w:val="0"/>
        <w:spacing w:after="0" w:line="240" w:lineRule="auto"/>
        <w:ind w:firstLine="720"/>
        <w:jc w:val="both"/>
        <w:rPr>
          <w:rFonts w:ascii="Times New Roman" w:eastAsiaTheme="minorEastAsia" w:hAnsi="Times New Roman" w:hint="eastAsia"/>
          <w:color w:val="000000" w:themeColor="text1"/>
          <w:sz w:val="20"/>
          <w:szCs w:val="20"/>
          <w:lang w:eastAsia="zh-CN"/>
        </w:rPr>
      </w:pPr>
      <w:r w:rsidRPr="009761E1">
        <w:rPr>
          <w:rFonts w:ascii="Times New Roman" w:hAnsi="Times New Roman"/>
          <w:color w:val="000000" w:themeColor="text1"/>
          <w:sz w:val="20"/>
          <w:szCs w:val="20"/>
        </w:rPr>
        <w:lastRenderedPageBreak/>
        <w:t>Consequently, there was high rate (75%) of parous females in the study area which suggest that majority of the mosquitoes were able to obtain a blood meal and complete at least one or more gonotrophic cycles and thus indicates high survival rate and high v</w:t>
      </w:r>
      <w:r w:rsidRPr="009761E1">
        <w:rPr>
          <w:rFonts w:ascii="Times New Roman" w:hAnsi="Times New Roman"/>
          <w:color w:val="000000" w:themeColor="text1"/>
          <w:sz w:val="20"/>
          <w:szCs w:val="20"/>
        </w:rPr>
        <w:t>ectorial capacity for disease transmission, as only parous flies could transmit diseases. Also, the majority of the mosquitoes being parous indicate that there were older populations. The majority of parous mosquitoes collected points towards the absence o</w:t>
      </w:r>
      <w:r w:rsidRPr="009761E1">
        <w:rPr>
          <w:rFonts w:ascii="Times New Roman" w:hAnsi="Times New Roman"/>
          <w:color w:val="000000" w:themeColor="text1"/>
          <w:sz w:val="20"/>
          <w:szCs w:val="20"/>
        </w:rPr>
        <w:t xml:space="preserve">f intervention or reduced application of vector control measures and interventions in the community. This finding is also in accordance with the recorded of parous mosquitoes collected indoors by Uttah </w:t>
      </w:r>
      <w:r w:rsidRPr="009761E1">
        <w:rPr>
          <w:rFonts w:ascii="Times New Roman" w:hAnsi="Times New Roman"/>
          <w:i/>
          <w:color w:val="000000" w:themeColor="text1"/>
          <w:sz w:val="20"/>
          <w:szCs w:val="20"/>
        </w:rPr>
        <w:t>et al</w:t>
      </w:r>
      <w:r w:rsidRPr="009761E1">
        <w:rPr>
          <w:rFonts w:ascii="Times New Roman" w:hAnsi="Times New Roman"/>
          <w:color w:val="000000" w:themeColor="text1"/>
          <w:sz w:val="20"/>
          <w:szCs w:val="20"/>
        </w:rPr>
        <w:t xml:space="preserve">. (2013) and contrasted with Adeleke </w:t>
      </w:r>
      <w:r w:rsidRPr="009761E1">
        <w:rPr>
          <w:rFonts w:ascii="Times New Roman" w:hAnsi="Times New Roman"/>
          <w:i/>
          <w:color w:val="000000" w:themeColor="text1"/>
          <w:sz w:val="20"/>
          <w:szCs w:val="20"/>
        </w:rPr>
        <w:t>et al.</w:t>
      </w:r>
      <w:r w:rsidRPr="009761E1">
        <w:rPr>
          <w:rFonts w:ascii="Times New Roman" w:hAnsi="Times New Roman"/>
          <w:color w:val="000000" w:themeColor="text1"/>
          <w:sz w:val="20"/>
          <w:szCs w:val="20"/>
        </w:rPr>
        <w:t xml:space="preserve"> (2010</w:t>
      </w:r>
      <w:r w:rsidRPr="009761E1">
        <w:rPr>
          <w:rFonts w:ascii="Times New Roman" w:hAnsi="Times New Roman"/>
          <w:color w:val="000000" w:themeColor="text1"/>
          <w:sz w:val="20"/>
          <w:szCs w:val="20"/>
        </w:rPr>
        <w:t>) who recorded higher percentage of nulliparous mosquitoes which he explained could be as a result of high productivity of their breeding sites.</w:t>
      </w:r>
      <w:bookmarkEnd w:id="22"/>
      <w:bookmarkEnd w:id="23"/>
    </w:p>
    <w:p w:rsidR="009761E1" w:rsidRDefault="009761E1" w:rsidP="009761E1">
      <w:pPr>
        <w:adjustRightInd w:val="0"/>
        <w:snapToGrid w:val="0"/>
        <w:spacing w:after="0" w:line="240" w:lineRule="auto"/>
        <w:jc w:val="both"/>
        <w:rPr>
          <w:rFonts w:ascii="Times New Roman" w:eastAsiaTheme="minorEastAsia" w:hAnsi="Times New Roman" w:hint="eastAsia"/>
          <w:color w:val="000000" w:themeColor="text1"/>
          <w:sz w:val="20"/>
          <w:szCs w:val="20"/>
          <w:lang w:eastAsia="zh-CN"/>
        </w:rPr>
      </w:pPr>
    </w:p>
    <w:p w:rsidR="00B16C3B" w:rsidRPr="009761E1" w:rsidRDefault="00886162" w:rsidP="009761E1">
      <w:pPr>
        <w:adjustRightInd w:val="0"/>
        <w:snapToGrid w:val="0"/>
        <w:spacing w:after="0" w:line="240" w:lineRule="auto"/>
        <w:jc w:val="both"/>
        <w:rPr>
          <w:b/>
          <w:color w:val="000000" w:themeColor="text1"/>
          <w:sz w:val="20"/>
          <w:szCs w:val="20"/>
        </w:rPr>
      </w:pPr>
      <w:r w:rsidRPr="009761E1">
        <w:rPr>
          <w:rFonts w:ascii="Times New Roman" w:hAnsi="Times New Roman"/>
          <w:b/>
          <w:color w:val="000000" w:themeColor="text1"/>
          <w:sz w:val="20"/>
          <w:szCs w:val="20"/>
        </w:rPr>
        <w:t xml:space="preserve">Conclusion </w:t>
      </w:r>
    </w:p>
    <w:p w:rsidR="00B16C3B" w:rsidRPr="009761E1" w:rsidRDefault="00886162" w:rsidP="009761E1">
      <w:pPr>
        <w:adjustRightInd w:val="0"/>
        <w:snapToGrid w:val="0"/>
        <w:spacing w:after="0" w:line="240" w:lineRule="auto"/>
        <w:ind w:left="-5" w:firstLine="725"/>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The availability of </w:t>
      </w:r>
      <w:r w:rsidRPr="009761E1">
        <w:rPr>
          <w:rFonts w:ascii="Times New Roman" w:eastAsia="Times New Roman" w:hAnsi="Times New Roman"/>
          <w:i/>
          <w:color w:val="000000" w:themeColor="text1"/>
          <w:sz w:val="20"/>
          <w:szCs w:val="20"/>
        </w:rPr>
        <w:t>An. gambiae, An. funestus</w:t>
      </w:r>
      <w:r w:rsidRPr="009761E1">
        <w:rPr>
          <w:rFonts w:ascii="Times New Roman" w:hAnsi="Times New Roman"/>
          <w:color w:val="000000" w:themeColor="text1"/>
          <w:sz w:val="20"/>
          <w:szCs w:val="20"/>
        </w:rPr>
        <w:t xml:space="preserve"> mosquitoes in the study area which are the primary tr</w:t>
      </w:r>
      <w:r w:rsidRPr="009761E1">
        <w:rPr>
          <w:rFonts w:ascii="Times New Roman" w:hAnsi="Times New Roman"/>
          <w:color w:val="000000" w:themeColor="text1"/>
          <w:sz w:val="20"/>
          <w:szCs w:val="20"/>
        </w:rPr>
        <w:t xml:space="preserve">ansmitters of malaria parasite has shown that the inhabitants were exposed to the bites and nuisance of these mosquitoes and possibly disease transmission. Also, malaria transmission in Oraifite of Anambra State could be mainly by </w:t>
      </w:r>
      <w:r w:rsidRPr="009761E1">
        <w:rPr>
          <w:rFonts w:ascii="Times New Roman" w:eastAsia="Times New Roman" w:hAnsi="Times New Roman"/>
          <w:i/>
          <w:color w:val="000000" w:themeColor="text1"/>
          <w:sz w:val="20"/>
          <w:szCs w:val="20"/>
        </w:rPr>
        <w:t>An. gambiae s.s</w:t>
      </w:r>
      <w:r w:rsidRPr="009761E1">
        <w:rPr>
          <w:rFonts w:ascii="Times New Roman" w:hAnsi="Times New Roman"/>
          <w:color w:val="000000" w:themeColor="text1"/>
          <w:sz w:val="20"/>
          <w:szCs w:val="20"/>
        </w:rPr>
        <w:t xml:space="preserve"> or </w:t>
      </w:r>
      <w:r w:rsidRPr="009761E1">
        <w:rPr>
          <w:rFonts w:ascii="Times New Roman" w:hAnsi="Times New Roman"/>
          <w:i/>
          <w:iCs/>
          <w:color w:val="000000" w:themeColor="text1"/>
          <w:sz w:val="20"/>
          <w:szCs w:val="20"/>
        </w:rPr>
        <w:t xml:space="preserve">An. </w:t>
      </w:r>
      <w:r w:rsidRPr="009761E1">
        <w:rPr>
          <w:rFonts w:ascii="Times New Roman" w:hAnsi="Times New Roman"/>
          <w:i/>
          <w:iCs/>
          <w:color w:val="000000" w:themeColor="text1"/>
          <w:sz w:val="20"/>
          <w:szCs w:val="20"/>
        </w:rPr>
        <w:lastRenderedPageBreak/>
        <w:t>co</w:t>
      </w:r>
      <w:r w:rsidRPr="009761E1">
        <w:rPr>
          <w:rFonts w:ascii="Times New Roman" w:hAnsi="Times New Roman"/>
          <w:i/>
          <w:iCs/>
          <w:color w:val="000000" w:themeColor="text1"/>
          <w:sz w:val="20"/>
          <w:szCs w:val="20"/>
        </w:rPr>
        <w:t>luzzii</w:t>
      </w:r>
      <w:r w:rsidRPr="009761E1">
        <w:rPr>
          <w:rFonts w:ascii="Times New Roman" w:hAnsi="Times New Roman"/>
          <w:color w:val="000000" w:themeColor="text1"/>
          <w:sz w:val="20"/>
          <w:szCs w:val="20"/>
        </w:rPr>
        <w:t xml:space="preserve"> which were seen to be excellent transmitters of </w:t>
      </w:r>
      <w:r w:rsidRPr="009761E1">
        <w:rPr>
          <w:rFonts w:ascii="Times New Roman" w:hAnsi="Times New Roman"/>
          <w:i/>
          <w:iCs/>
          <w:color w:val="000000" w:themeColor="text1"/>
          <w:sz w:val="20"/>
          <w:szCs w:val="20"/>
        </w:rPr>
        <w:t xml:space="preserve">plasmodium </w:t>
      </w:r>
      <w:r w:rsidRPr="009761E1">
        <w:rPr>
          <w:rFonts w:ascii="Times New Roman" w:hAnsi="Times New Roman"/>
          <w:color w:val="000000" w:themeColor="text1"/>
          <w:sz w:val="20"/>
          <w:szCs w:val="20"/>
        </w:rPr>
        <w:t>parasite. Other species may be playing minor role. If the malaria vectors are not controlled, the effect will be disastrous. One thing is certain that when a child or any community members g</w:t>
      </w:r>
      <w:r w:rsidRPr="009761E1">
        <w:rPr>
          <w:rFonts w:ascii="Times New Roman" w:hAnsi="Times New Roman"/>
          <w:color w:val="000000" w:themeColor="text1"/>
          <w:sz w:val="20"/>
          <w:szCs w:val="20"/>
        </w:rPr>
        <w:t xml:space="preserve">et sick, loss of productive time in school or work will increase, money will be spent on treatment, caregiving will resume with its associated costs and government expenditure will increase. </w:t>
      </w:r>
      <w:bookmarkStart w:id="24" w:name="_Hlk80449412"/>
      <w:r w:rsidRPr="009761E1">
        <w:rPr>
          <w:rFonts w:ascii="Times New Roman" w:hAnsi="Times New Roman"/>
          <w:color w:val="000000" w:themeColor="text1"/>
          <w:sz w:val="20"/>
          <w:szCs w:val="20"/>
        </w:rPr>
        <w:t>More health education on the vector ecology especially breeding h</w:t>
      </w:r>
      <w:r w:rsidRPr="009761E1">
        <w:rPr>
          <w:rFonts w:ascii="Times New Roman" w:hAnsi="Times New Roman"/>
          <w:color w:val="000000" w:themeColor="text1"/>
          <w:sz w:val="20"/>
          <w:szCs w:val="20"/>
        </w:rPr>
        <w:t>abitats needs to be entrenched amongst the youths in the community so they can be involved in community sanitation and sand filling the breeding habitats.</w:t>
      </w:r>
      <w:bookmarkEnd w:id="0"/>
    </w:p>
    <w:p w:rsidR="00B16C3B" w:rsidRPr="009761E1" w:rsidRDefault="00B16C3B" w:rsidP="00DF1692">
      <w:pPr>
        <w:adjustRightInd w:val="0"/>
        <w:snapToGrid w:val="0"/>
        <w:spacing w:after="0" w:line="240" w:lineRule="auto"/>
        <w:jc w:val="both"/>
        <w:rPr>
          <w:rFonts w:ascii="Times New Roman" w:hAnsi="Times New Roman"/>
          <w:b/>
          <w:bCs/>
          <w:color w:val="000000" w:themeColor="text1"/>
          <w:sz w:val="20"/>
          <w:szCs w:val="20"/>
        </w:rPr>
      </w:pPr>
    </w:p>
    <w:p w:rsidR="00B16C3B" w:rsidRPr="009761E1" w:rsidRDefault="00886162" w:rsidP="00DF1692">
      <w:pPr>
        <w:adjustRightInd w:val="0"/>
        <w:snapToGrid w:val="0"/>
        <w:spacing w:after="0" w:line="240" w:lineRule="auto"/>
        <w:jc w:val="both"/>
        <w:rPr>
          <w:rFonts w:ascii="Times New Roman" w:hAnsi="Times New Roman"/>
          <w:b/>
          <w:sz w:val="20"/>
          <w:szCs w:val="20"/>
        </w:rPr>
      </w:pPr>
      <w:r w:rsidRPr="009761E1">
        <w:rPr>
          <w:rFonts w:ascii="Times New Roman" w:hAnsi="Times New Roman"/>
          <w:b/>
          <w:bCs/>
          <w:color w:val="000000" w:themeColor="text1"/>
          <w:sz w:val="20"/>
          <w:szCs w:val="20"/>
        </w:rPr>
        <w:t xml:space="preserve">Acknowledgement: </w:t>
      </w:r>
    </w:p>
    <w:p w:rsidR="00B16C3B" w:rsidRDefault="00886162" w:rsidP="00DF1692">
      <w:pPr>
        <w:adjustRightInd w:val="0"/>
        <w:snapToGrid w:val="0"/>
        <w:spacing w:after="0" w:line="240" w:lineRule="auto"/>
        <w:jc w:val="both"/>
        <w:rPr>
          <w:rFonts w:ascii="Times New Roman" w:eastAsiaTheme="minorEastAsia" w:hAnsi="Times New Roman" w:hint="eastAsia"/>
          <w:sz w:val="20"/>
          <w:szCs w:val="20"/>
          <w:lang w:eastAsia="zh-CN"/>
        </w:rPr>
      </w:pPr>
      <w:r w:rsidRPr="009761E1">
        <w:rPr>
          <w:rFonts w:ascii="Times New Roman" w:hAnsi="Times New Roman"/>
          <w:sz w:val="20"/>
          <w:szCs w:val="20"/>
        </w:rPr>
        <w:t xml:space="preserve">Authors are grateful to the staffs of NAVRC, NIMR and the department of </w:t>
      </w:r>
      <w:r w:rsidRPr="009761E1">
        <w:rPr>
          <w:rFonts w:ascii="Times New Roman" w:hAnsi="Times New Roman"/>
          <w:sz w:val="20"/>
          <w:szCs w:val="20"/>
        </w:rPr>
        <w:t>Parasitology and Entomology who contributed to the success of this work.</w:t>
      </w:r>
    </w:p>
    <w:p w:rsidR="009761E1" w:rsidRPr="009761E1" w:rsidRDefault="009761E1" w:rsidP="00DF1692">
      <w:pPr>
        <w:adjustRightInd w:val="0"/>
        <w:snapToGrid w:val="0"/>
        <w:spacing w:after="0" w:line="240" w:lineRule="auto"/>
        <w:jc w:val="both"/>
        <w:rPr>
          <w:rFonts w:ascii="Times New Roman" w:eastAsiaTheme="minorEastAsia" w:hAnsi="Times New Roman" w:hint="eastAsia"/>
          <w:sz w:val="20"/>
          <w:szCs w:val="20"/>
          <w:lang w:eastAsia="zh-CN"/>
        </w:rPr>
      </w:pPr>
    </w:p>
    <w:p w:rsidR="00B16C3B" w:rsidRPr="009761E1" w:rsidRDefault="00886162" w:rsidP="00DF1692">
      <w:pPr>
        <w:adjustRightInd w:val="0"/>
        <w:snapToGrid w:val="0"/>
        <w:spacing w:after="0" w:line="240" w:lineRule="auto"/>
        <w:rPr>
          <w:rFonts w:ascii="Times New Roman" w:hAnsi="Times New Roman"/>
          <w:b/>
          <w:sz w:val="20"/>
          <w:szCs w:val="20"/>
        </w:rPr>
      </w:pPr>
      <w:r w:rsidRPr="009761E1">
        <w:rPr>
          <w:rFonts w:ascii="Times New Roman" w:hAnsi="Times New Roman"/>
          <w:b/>
          <w:sz w:val="20"/>
          <w:szCs w:val="20"/>
        </w:rPr>
        <w:t>Corresponding Author:</w:t>
      </w:r>
    </w:p>
    <w:p w:rsidR="00B16C3B" w:rsidRPr="009761E1" w:rsidRDefault="00886162" w:rsidP="00DF1692">
      <w:pPr>
        <w:adjustRightInd w:val="0"/>
        <w:snapToGrid w:val="0"/>
        <w:spacing w:after="0" w:line="240" w:lineRule="auto"/>
        <w:rPr>
          <w:rFonts w:ascii="Times New Roman" w:hAnsi="Times New Roman"/>
          <w:sz w:val="20"/>
          <w:szCs w:val="20"/>
        </w:rPr>
      </w:pPr>
      <w:r w:rsidRPr="009761E1">
        <w:rPr>
          <w:rFonts w:ascii="Times New Roman" w:hAnsi="Times New Roman"/>
          <w:sz w:val="20"/>
          <w:szCs w:val="20"/>
        </w:rPr>
        <w:t xml:space="preserve">Ezihe, Kingsley Ebuka </w:t>
      </w:r>
    </w:p>
    <w:p w:rsidR="00B16C3B" w:rsidRPr="009761E1" w:rsidRDefault="00886162" w:rsidP="00DF1692">
      <w:pPr>
        <w:adjustRightInd w:val="0"/>
        <w:snapToGrid w:val="0"/>
        <w:spacing w:after="0" w:line="240" w:lineRule="auto"/>
        <w:rPr>
          <w:rFonts w:ascii="Times New Roman" w:eastAsiaTheme="minorEastAsia" w:hAnsi="Times New Roman" w:hint="eastAsia"/>
          <w:sz w:val="20"/>
          <w:szCs w:val="20"/>
          <w:lang w:eastAsia="zh-CN"/>
        </w:rPr>
      </w:pPr>
      <w:r w:rsidRPr="009761E1">
        <w:rPr>
          <w:rFonts w:ascii="Times New Roman" w:hAnsi="Times New Roman"/>
          <w:sz w:val="20"/>
          <w:szCs w:val="20"/>
        </w:rPr>
        <w:t xml:space="preserve">E-mail: </w:t>
      </w:r>
      <w:hyperlink r:id="rId25" w:history="1">
        <w:r w:rsidR="009761E1" w:rsidRPr="003837FB">
          <w:rPr>
            <w:rStyle w:val="Hyperlink"/>
            <w:rFonts w:ascii="Times New Roman" w:hAnsi="Times New Roman"/>
            <w:sz w:val="20"/>
            <w:szCs w:val="20"/>
          </w:rPr>
          <w:t>eziheebuka@yahoo.com</w:t>
        </w:r>
      </w:hyperlink>
      <w:r w:rsidR="009761E1">
        <w:rPr>
          <w:rFonts w:ascii="Times New Roman" w:eastAsiaTheme="minorEastAsia" w:hAnsi="Times New Roman" w:hint="eastAsia"/>
          <w:sz w:val="20"/>
          <w:szCs w:val="20"/>
          <w:lang w:eastAsia="zh-CN"/>
        </w:rPr>
        <w:t xml:space="preserve"> </w:t>
      </w:r>
    </w:p>
    <w:bookmarkEnd w:id="24"/>
    <w:p w:rsidR="00B16C3B" w:rsidRPr="009761E1" w:rsidRDefault="00B16C3B" w:rsidP="00DF1692">
      <w:pPr>
        <w:autoSpaceDE w:val="0"/>
        <w:autoSpaceDN w:val="0"/>
        <w:adjustRightInd w:val="0"/>
        <w:snapToGrid w:val="0"/>
        <w:spacing w:after="0" w:line="240" w:lineRule="auto"/>
        <w:jc w:val="both"/>
        <w:rPr>
          <w:rFonts w:ascii="Times New Roman" w:hAnsi="Times New Roman"/>
          <w:b/>
          <w:bCs/>
          <w:color w:val="000000" w:themeColor="text1"/>
          <w:sz w:val="20"/>
          <w:szCs w:val="20"/>
          <w:shd w:val="clear" w:color="auto" w:fill="FFFFFF"/>
        </w:rPr>
      </w:pPr>
    </w:p>
    <w:p w:rsidR="00B16C3B" w:rsidRPr="009761E1" w:rsidRDefault="00886162" w:rsidP="00DF1692">
      <w:pPr>
        <w:autoSpaceDE w:val="0"/>
        <w:autoSpaceDN w:val="0"/>
        <w:adjustRightInd w:val="0"/>
        <w:snapToGrid w:val="0"/>
        <w:spacing w:after="0" w:line="240" w:lineRule="auto"/>
        <w:ind w:left="625" w:hanging="625"/>
        <w:jc w:val="both"/>
        <w:rPr>
          <w:rFonts w:ascii="Times New Roman" w:hAnsi="Times New Roman"/>
          <w:b/>
          <w:color w:val="000000" w:themeColor="text1"/>
          <w:sz w:val="20"/>
          <w:szCs w:val="20"/>
          <w:shd w:val="clear" w:color="auto" w:fill="FFFFFF"/>
        </w:rPr>
      </w:pPr>
      <w:r w:rsidRPr="009761E1">
        <w:rPr>
          <w:rFonts w:ascii="Times New Roman" w:hAnsi="Times New Roman"/>
          <w:b/>
          <w:color w:val="000000" w:themeColor="text1"/>
          <w:sz w:val="20"/>
          <w:szCs w:val="20"/>
          <w:shd w:val="clear" w:color="auto" w:fill="FFFFFF"/>
        </w:rPr>
        <w:t>References</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shd w:val="clear" w:color="auto" w:fill="FFFFFF"/>
        </w:rPr>
      </w:pPr>
      <w:r w:rsidRPr="009761E1">
        <w:rPr>
          <w:rFonts w:ascii="Times New Roman" w:hAnsi="Times New Roman"/>
          <w:color w:val="000000" w:themeColor="text1"/>
          <w:sz w:val="20"/>
          <w:szCs w:val="20"/>
          <w:shd w:val="clear" w:color="auto" w:fill="FFFFFF"/>
        </w:rPr>
        <w:t>Adeleke, M. A., Mafiana, C. F., Idowu, A. B., Sam-Wobo, S. O. and Idowu, O. A. (2010). Population</w:t>
      </w:r>
      <w:r w:rsidRPr="009761E1">
        <w:rPr>
          <w:rFonts w:ascii="Times New Roman" w:hAnsi="Times New Roman"/>
          <w:color w:val="000000" w:themeColor="text1"/>
          <w:sz w:val="20"/>
          <w:szCs w:val="20"/>
          <w:shd w:val="clear" w:color="auto" w:fill="FFFFFF"/>
        </w:rPr>
        <w:t xml:space="preserve"> Dynamics of Indoor sampled </w:t>
      </w:r>
      <w:r w:rsidRPr="009761E1">
        <w:rPr>
          <w:rFonts w:ascii="Times New Roman" w:hAnsi="Times New Roman"/>
          <w:color w:val="000000" w:themeColor="text1"/>
          <w:sz w:val="20"/>
          <w:szCs w:val="20"/>
          <w:shd w:val="clear" w:color="auto" w:fill="FFFFFF"/>
        </w:rPr>
        <w:lastRenderedPageBreak/>
        <w:t xml:space="preserve">Mosquitoes and their Implication in Disease Transmission in Abeokuta, South western Nigeria. </w:t>
      </w:r>
      <w:r w:rsidRPr="009761E1">
        <w:rPr>
          <w:rStyle w:val="Emphasis"/>
          <w:rFonts w:ascii="Times New Roman" w:hAnsi="Times New Roman"/>
          <w:color w:val="000000" w:themeColor="text1"/>
          <w:sz w:val="20"/>
          <w:szCs w:val="20"/>
          <w:shd w:val="clear" w:color="auto" w:fill="FFFFFF"/>
        </w:rPr>
        <w:t>Journal of Vector Borne Disease</w:t>
      </w:r>
      <w:r w:rsidRPr="009761E1">
        <w:rPr>
          <w:rFonts w:ascii="Times New Roman" w:hAnsi="Times New Roman"/>
          <w:color w:val="000000" w:themeColor="text1"/>
          <w:sz w:val="20"/>
          <w:szCs w:val="20"/>
          <w:shd w:val="clear" w:color="auto" w:fill="FFFFFF"/>
        </w:rPr>
        <w:t>,</w:t>
      </w:r>
      <w:r w:rsidRPr="009761E1">
        <w:rPr>
          <w:rStyle w:val="apple-converted-space"/>
          <w:rFonts w:ascii="Times New Roman" w:hAnsi="Times New Roman"/>
          <w:color w:val="000000" w:themeColor="text1"/>
          <w:sz w:val="20"/>
          <w:szCs w:val="20"/>
          <w:shd w:val="clear" w:color="auto" w:fill="FFFFFF"/>
        </w:rPr>
        <w:t> </w:t>
      </w:r>
      <w:r w:rsidRPr="009761E1">
        <w:rPr>
          <w:rStyle w:val="Emphasis"/>
          <w:rFonts w:ascii="Times New Roman" w:hAnsi="Times New Roman"/>
          <w:i w:val="0"/>
          <w:color w:val="000000" w:themeColor="text1"/>
          <w:sz w:val="20"/>
          <w:szCs w:val="20"/>
          <w:shd w:val="clear" w:color="auto" w:fill="FFFFFF"/>
        </w:rPr>
        <w:t>47</w:t>
      </w:r>
      <w:r w:rsidRPr="009761E1">
        <w:rPr>
          <w:rFonts w:ascii="Times New Roman" w:hAnsi="Times New Roman"/>
          <w:i/>
          <w:color w:val="000000" w:themeColor="text1"/>
          <w:sz w:val="20"/>
          <w:szCs w:val="20"/>
          <w:shd w:val="clear" w:color="auto" w:fill="FFFFFF"/>
        </w:rPr>
        <w:t>:</w:t>
      </w:r>
      <w:r w:rsidRPr="009761E1">
        <w:rPr>
          <w:rFonts w:ascii="Times New Roman" w:hAnsi="Times New Roman"/>
          <w:color w:val="000000" w:themeColor="text1"/>
          <w:sz w:val="20"/>
          <w:szCs w:val="20"/>
          <w:shd w:val="clear" w:color="auto" w:fill="FFFFFF"/>
        </w:rPr>
        <w:t xml:space="preserve"> 33-38.</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shd w:val="clear" w:color="auto" w:fill="FFFFFF"/>
        </w:rPr>
      </w:pPr>
      <w:r w:rsidRPr="009761E1">
        <w:rPr>
          <w:rStyle w:val="cit-name-surname"/>
          <w:rFonts w:ascii="Times New Roman" w:hAnsi="Times New Roman"/>
          <w:color w:val="000000" w:themeColor="text1"/>
          <w:sz w:val="20"/>
          <w:szCs w:val="20"/>
          <w:shd w:val="clear" w:color="auto" w:fill="FFFFFF"/>
        </w:rPr>
        <w:t>Awolola,</w:t>
      </w:r>
      <w:r w:rsidRPr="009761E1">
        <w:rPr>
          <w:rStyle w:val="cit-auth"/>
          <w:rFonts w:ascii="Times New Roman" w:hAnsi="Times New Roman"/>
          <w:color w:val="000000" w:themeColor="text1"/>
          <w:sz w:val="20"/>
          <w:szCs w:val="20"/>
          <w:shd w:val="clear" w:color="auto" w:fill="FFFFFF"/>
        </w:rPr>
        <w:t> </w:t>
      </w:r>
      <w:r w:rsidRPr="009761E1">
        <w:rPr>
          <w:rStyle w:val="cit-name-given-names"/>
          <w:rFonts w:ascii="Times New Roman" w:hAnsi="Times New Roman"/>
          <w:color w:val="000000" w:themeColor="text1"/>
          <w:sz w:val="20"/>
          <w:szCs w:val="20"/>
          <w:shd w:val="clear" w:color="auto" w:fill="FFFFFF"/>
        </w:rPr>
        <w:t>T.S.</w:t>
      </w:r>
      <w:r w:rsidRPr="009761E1">
        <w:rPr>
          <w:rFonts w:ascii="Times New Roman" w:hAnsi="Times New Roman"/>
          <w:color w:val="000000" w:themeColor="text1"/>
          <w:sz w:val="20"/>
          <w:szCs w:val="20"/>
          <w:shd w:val="clear" w:color="auto" w:fill="FFFFFF"/>
        </w:rPr>
        <w:t>, </w:t>
      </w:r>
      <w:r w:rsidRPr="009761E1">
        <w:rPr>
          <w:rStyle w:val="cit-name-surname"/>
          <w:rFonts w:ascii="Times New Roman" w:hAnsi="Times New Roman"/>
          <w:color w:val="000000" w:themeColor="text1"/>
          <w:sz w:val="20"/>
          <w:szCs w:val="20"/>
          <w:shd w:val="clear" w:color="auto" w:fill="FFFFFF"/>
        </w:rPr>
        <w:t>Oyewole,</w:t>
      </w:r>
      <w:r w:rsidRPr="009761E1">
        <w:rPr>
          <w:rStyle w:val="cit-auth"/>
          <w:rFonts w:ascii="Times New Roman" w:hAnsi="Times New Roman"/>
          <w:color w:val="000000" w:themeColor="text1"/>
          <w:sz w:val="20"/>
          <w:szCs w:val="20"/>
          <w:shd w:val="clear" w:color="auto" w:fill="FFFFFF"/>
        </w:rPr>
        <w:t> </w:t>
      </w:r>
      <w:r w:rsidRPr="009761E1">
        <w:rPr>
          <w:rStyle w:val="cit-name-given-names"/>
          <w:rFonts w:ascii="Times New Roman" w:hAnsi="Times New Roman"/>
          <w:color w:val="000000" w:themeColor="text1"/>
          <w:sz w:val="20"/>
          <w:szCs w:val="20"/>
          <w:shd w:val="clear" w:color="auto" w:fill="FFFFFF"/>
        </w:rPr>
        <w:t>I.O.</w:t>
      </w:r>
      <w:r w:rsidRPr="009761E1">
        <w:rPr>
          <w:rFonts w:ascii="Times New Roman" w:hAnsi="Times New Roman"/>
          <w:color w:val="000000" w:themeColor="text1"/>
          <w:sz w:val="20"/>
          <w:szCs w:val="20"/>
          <w:shd w:val="clear" w:color="auto" w:fill="FFFFFF"/>
        </w:rPr>
        <w:t>, </w:t>
      </w:r>
      <w:proofErr w:type="spellStart"/>
      <w:r w:rsidRPr="009761E1">
        <w:rPr>
          <w:rStyle w:val="cit-name-surname"/>
          <w:rFonts w:ascii="Times New Roman" w:hAnsi="Times New Roman"/>
          <w:color w:val="000000" w:themeColor="text1"/>
          <w:sz w:val="20"/>
          <w:szCs w:val="20"/>
          <w:shd w:val="clear" w:color="auto" w:fill="FFFFFF"/>
        </w:rPr>
        <w:t>Amajoh</w:t>
      </w:r>
      <w:proofErr w:type="spellEnd"/>
      <w:r w:rsidRPr="009761E1">
        <w:rPr>
          <w:rStyle w:val="cit-name-surname"/>
          <w:rFonts w:ascii="Times New Roman" w:hAnsi="Times New Roman"/>
          <w:color w:val="000000" w:themeColor="text1"/>
          <w:sz w:val="20"/>
          <w:szCs w:val="20"/>
          <w:shd w:val="clear" w:color="auto" w:fill="FFFFFF"/>
        </w:rPr>
        <w:t>,</w:t>
      </w:r>
      <w:r w:rsidRPr="009761E1">
        <w:rPr>
          <w:rStyle w:val="cit-auth"/>
          <w:rFonts w:ascii="Times New Roman" w:hAnsi="Times New Roman"/>
          <w:color w:val="000000" w:themeColor="text1"/>
          <w:sz w:val="20"/>
          <w:szCs w:val="20"/>
          <w:shd w:val="clear" w:color="auto" w:fill="FFFFFF"/>
        </w:rPr>
        <w:t> </w:t>
      </w:r>
      <w:r w:rsidRPr="009761E1">
        <w:rPr>
          <w:rStyle w:val="cit-name-given-names"/>
          <w:rFonts w:ascii="Times New Roman" w:hAnsi="Times New Roman"/>
          <w:color w:val="000000" w:themeColor="text1"/>
          <w:sz w:val="20"/>
          <w:szCs w:val="20"/>
          <w:shd w:val="clear" w:color="auto" w:fill="FFFFFF"/>
        </w:rPr>
        <w:t>C.N.</w:t>
      </w:r>
      <w:r w:rsidRPr="009761E1">
        <w:rPr>
          <w:rFonts w:ascii="Times New Roman" w:hAnsi="Times New Roman"/>
          <w:color w:val="000000" w:themeColor="text1"/>
          <w:sz w:val="20"/>
          <w:szCs w:val="20"/>
          <w:shd w:val="clear" w:color="auto" w:fill="FFFFFF"/>
        </w:rPr>
        <w:t>, </w:t>
      </w:r>
      <w:r w:rsidRPr="009761E1">
        <w:rPr>
          <w:rStyle w:val="cit-name-surname"/>
          <w:rFonts w:ascii="Times New Roman" w:hAnsi="Times New Roman"/>
          <w:color w:val="000000" w:themeColor="text1"/>
          <w:sz w:val="20"/>
          <w:szCs w:val="20"/>
          <w:shd w:val="clear" w:color="auto" w:fill="FFFFFF"/>
        </w:rPr>
        <w:t>Idowu,</w:t>
      </w:r>
      <w:r w:rsidR="009761E1">
        <w:rPr>
          <w:rStyle w:val="cit-auth"/>
          <w:rFonts w:ascii="Times New Roman" w:eastAsiaTheme="minorEastAsia" w:hAnsi="Times New Roman" w:hint="eastAsia"/>
          <w:color w:val="000000" w:themeColor="text1"/>
          <w:sz w:val="20"/>
          <w:szCs w:val="20"/>
          <w:shd w:val="clear" w:color="auto" w:fill="FFFFFF"/>
          <w:lang w:eastAsia="zh-CN"/>
        </w:rPr>
        <w:t xml:space="preserve"> </w:t>
      </w:r>
      <w:r w:rsidRPr="009761E1">
        <w:rPr>
          <w:rStyle w:val="cit-name-given-names"/>
          <w:rFonts w:ascii="Times New Roman" w:hAnsi="Times New Roman"/>
          <w:color w:val="000000" w:themeColor="text1"/>
          <w:sz w:val="20"/>
          <w:szCs w:val="20"/>
          <w:shd w:val="clear" w:color="auto" w:fill="FFFFFF"/>
        </w:rPr>
        <w:t>E.T.</w:t>
      </w:r>
      <w:r w:rsidRPr="009761E1">
        <w:rPr>
          <w:rFonts w:ascii="Times New Roman" w:hAnsi="Times New Roman"/>
          <w:color w:val="000000" w:themeColor="text1"/>
          <w:sz w:val="20"/>
          <w:szCs w:val="20"/>
          <w:shd w:val="clear" w:color="auto" w:fill="FFFFFF"/>
        </w:rPr>
        <w:t>, </w:t>
      </w:r>
      <w:proofErr w:type="spellStart"/>
      <w:r w:rsidRPr="009761E1">
        <w:rPr>
          <w:rStyle w:val="cit-name-surname"/>
          <w:rFonts w:ascii="Times New Roman" w:hAnsi="Times New Roman"/>
          <w:color w:val="000000" w:themeColor="text1"/>
          <w:sz w:val="20"/>
          <w:szCs w:val="20"/>
          <w:shd w:val="clear" w:color="auto" w:fill="FFFFFF"/>
        </w:rPr>
        <w:t>Ajayi</w:t>
      </w:r>
      <w:proofErr w:type="spellEnd"/>
      <w:r w:rsidRPr="009761E1">
        <w:rPr>
          <w:rStyle w:val="cit-name-surname"/>
          <w:rFonts w:ascii="Times New Roman" w:hAnsi="Times New Roman"/>
          <w:color w:val="000000" w:themeColor="text1"/>
          <w:sz w:val="20"/>
          <w:szCs w:val="20"/>
          <w:shd w:val="clear" w:color="auto" w:fill="FFFFFF"/>
        </w:rPr>
        <w:t>,</w:t>
      </w:r>
      <w:r w:rsidRPr="009761E1">
        <w:rPr>
          <w:rStyle w:val="cit-auth"/>
          <w:rFonts w:ascii="Times New Roman" w:hAnsi="Times New Roman"/>
          <w:color w:val="000000" w:themeColor="text1"/>
          <w:sz w:val="20"/>
          <w:szCs w:val="20"/>
          <w:shd w:val="clear" w:color="auto" w:fill="FFFFFF"/>
        </w:rPr>
        <w:t> </w:t>
      </w:r>
      <w:r w:rsidRPr="009761E1">
        <w:rPr>
          <w:rStyle w:val="cit-name-given-names"/>
          <w:rFonts w:ascii="Times New Roman" w:hAnsi="Times New Roman"/>
          <w:color w:val="000000" w:themeColor="text1"/>
          <w:sz w:val="20"/>
          <w:szCs w:val="20"/>
          <w:shd w:val="clear" w:color="auto" w:fill="FFFFFF"/>
        </w:rPr>
        <w:t>M.B.</w:t>
      </w:r>
      <w:r w:rsidRPr="009761E1">
        <w:rPr>
          <w:rFonts w:ascii="Times New Roman" w:hAnsi="Times New Roman"/>
          <w:color w:val="000000" w:themeColor="text1"/>
          <w:sz w:val="20"/>
          <w:szCs w:val="20"/>
          <w:shd w:val="clear" w:color="auto" w:fill="FFFFFF"/>
        </w:rPr>
        <w:t>, </w:t>
      </w:r>
      <w:proofErr w:type="spellStart"/>
      <w:r w:rsidRPr="009761E1">
        <w:rPr>
          <w:rStyle w:val="cit-name-surname"/>
          <w:rFonts w:ascii="Times New Roman" w:hAnsi="Times New Roman"/>
          <w:color w:val="000000" w:themeColor="text1"/>
          <w:sz w:val="20"/>
          <w:szCs w:val="20"/>
          <w:shd w:val="clear" w:color="auto" w:fill="FFFFFF"/>
        </w:rPr>
        <w:t>Oduola</w:t>
      </w:r>
      <w:proofErr w:type="spellEnd"/>
      <w:r w:rsidRPr="009761E1">
        <w:rPr>
          <w:rStyle w:val="cit-name-surname"/>
          <w:rFonts w:ascii="Times New Roman" w:hAnsi="Times New Roman"/>
          <w:color w:val="000000" w:themeColor="text1"/>
          <w:sz w:val="20"/>
          <w:szCs w:val="20"/>
          <w:shd w:val="clear" w:color="auto" w:fill="FFFFFF"/>
        </w:rPr>
        <w:t>,</w:t>
      </w:r>
      <w:r w:rsidRPr="009761E1">
        <w:rPr>
          <w:rStyle w:val="cit-auth"/>
          <w:rFonts w:ascii="Times New Roman" w:hAnsi="Times New Roman"/>
          <w:color w:val="000000" w:themeColor="text1"/>
          <w:sz w:val="20"/>
          <w:szCs w:val="20"/>
          <w:shd w:val="clear" w:color="auto" w:fill="FFFFFF"/>
        </w:rPr>
        <w:t> </w:t>
      </w:r>
      <w:r w:rsidRPr="009761E1">
        <w:rPr>
          <w:rStyle w:val="cit-name-given-names"/>
          <w:rFonts w:ascii="Times New Roman" w:hAnsi="Times New Roman"/>
          <w:color w:val="000000" w:themeColor="text1"/>
          <w:sz w:val="20"/>
          <w:szCs w:val="20"/>
          <w:shd w:val="clear" w:color="auto" w:fill="FFFFFF"/>
        </w:rPr>
        <w:t>A,</w:t>
      </w:r>
      <w:r w:rsidRPr="009761E1">
        <w:rPr>
          <w:rFonts w:ascii="Times New Roman" w:hAnsi="Times New Roman"/>
          <w:color w:val="000000" w:themeColor="text1"/>
          <w:sz w:val="20"/>
          <w:szCs w:val="20"/>
          <w:shd w:val="clear" w:color="auto" w:fill="FFFFFF"/>
        </w:rPr>
        <w:t> </w:t>
      </w:r>
      <w:r w:rsidRPr="009761E1">
        <w:rPr>
          <w:rStyle w:val="cit-etal"/>
          <w:rFonts w:ascii="Times New Roman" w:hAnsi="Times New Roman"/>
          <w:i/>
          <w:iCs/>
          <w:color w:val="000000" w:themeColor="text1"/>
          <w:sz w:val="20"/>
          <w:szCs w:val="20"/>
          <w:shd w:val="clear" w:color="auto" w:fill="FFFFFF"/>
        </w:rPr>
        <w:t>et al</w:t>
      </w:r>
      <w:r w:rsidRPr="009761E1">
        <w:rPr>
          <w:rStyle w:val="cit-etal"/>
          <w:rFonts w:ascii="Times New Roman" w:hAnsi="Times New Roman"/>
          <w:color w:val="000000" w:themeColor="text1"/>
          <w:sz w:val="20"/>
          <w:szCs w:val="20"/>
          <w:shd w:val="clear" w:color="auto" w:fill="FFFFFF"/>
        </w:rPr>
        <w:t xml:space="preserve">., </w:t>
      </w:r>
      <w:r w:rsidRPr="009761E1">
        <w:rPr>
          <w:rStyle w:val="cit-etal"/>
          <w:rFonts w:ascii="Times New Roman" w:hAnsi="Times New Roman"/>
          <w:color w:val="000000" w:themeColor="text1"/>
          <w:sz w:val="20"/>
          <w:szCs w:val="20"/>
          <w:shd w:val="clear" w:color="auto" w:fill="FFFFFF"/>
        </w:rPr>
        <w:t>2005</w:t>
      </w:r>
      <w:r w:rsidRPr="009761E1">
        <w:rPr>
          <w:rStyle w:val="cit-pub-date"/>
          <w:rFonts w:ascii="Times New Roman" w:hAnsi="Times New Roman"/>
          <w:color w:val="000000" w:themeColor="text1"/>
          <w:sz w:val="20"/>
          <w:szCs w:val="20"/>
          <w:shd w:val="clear" w:color="auto" w:fill="FFFFFF"/>
        </w:rPr>
        <w:t>)</w:t>
      </w:r>
      <w:r w:rsidRPr="009761E1">
        <w:rPr>
          <w:rStyle w:val="cit-etal"/>
          <w:rFonts w:ascii="Times New Roman" w:hAnsi="Times New Roman"/>
          <w:color w:val="000000" w:themeColor="text1"/>
          <w:sz w:val="20"/>
          <w:szCs w:val="20"/>
          <w:shd w:val="clear" w:color="auto" w:fill="FFFFFF"/>
        </w:rPr>
        <w:t>.</w:t>
      </w:r>
      <w:r w:rsidR="009761E1">
        <w:rPr>
          <w:rFonts w:ascii="Times New Roman" w:eastAsiaTheme="minorEastAsia" w:hAnsi="Times New Roman" w:hint="eastAsia"/>
          <w:color w:val="000000" w:themeColor="text1"/>
          <w:sz w:val="20"/>
          <w:szCs w:val="20"/>
          <w:shd w:val="clear" w:color="auto" w:fill="FFFFFF"/>
          <w:lang w:eastAsia="zh-CN"/>
        </w:rPr>
        <w:t xml:space="preserve"> </w:t>
      </w:r>
      <w:r w:rsidRPr="009761E1">
        <w:rPr>
          <w:rStyle w:val="cit-article-title"/>
          <w:rFonts w:ascii="Times New Roman" w:hAnsi="Times New Roman"/>
          <w:color w:val="000000" w:themeColor="text1"/>
          <w:sz w:val="20"/>
          <w:szCs w:val="20"/>
          <w:shd w:val="clear" w:color="auto" w:fill="FFFFFF"/>
        </w:rPr>
        <w:t xml:space="preserve">Distribution of the molecular forms of </w:t>
      </w:r>
      <w:r w:rsidRPr="009761E1">
        <w:rPr>
          <w:rStyle w:val="cit-article-title"/>
          <w:rFonts w:ascii="Times New Roman" w:hAnsi="Times New Roman"/>
          <w:i/>
          <w:color w:val="000000" w:themeColor="text1"/>
          <w:sz w:val="20"/>
          <w:szCs w:val="20"/>
          <w:shd w:val="clear" w:color="auto" w:fill="FFFFFF"/>
        </w:rPr>
        <w:t>Anopheles gambiae</w:t>
      </w:r>
      <w:r w:rsidRPr="009761E1">
        <w:rPr>
          <w:rStyle w:val="cit-article-title"/>
          <w:rFonts w:ascii="Times New Roman" w:hAnsi="Times New Roman"/>
          <w:color w:val="000000" w:themeColor="text1"/>
          <w:sz w:val="20"/>
          <w:szCs w:val="20"/>
          <w:shd w:val="clear" w:color="auto" w:fill="FFFFFF"/>
        </w:rPr>
        <w:t xml:space="preserve"> and pyrethroid knock down resistance gene in Nigeria</w:t>
      </w:r>
      <w:r w:rsidRPr="009761E1">
        <w:rPr>
          <w:rFonts w:ascii="Times New Roman" w:hAnsi="Times New Roman"/>
          <w:color w:val="000000" w:themeColor="text1"/>
          <w:sz w:val="20"/>
          <w:szCs w:val="20"/>
          <w:shd w:val="clear" w:color="auto" w:fill="FFFFFF"/>
        </w:rPr>
        <w:t>. </w:t>
      </w:r>
      <w:r w:rsidRPr="009761E1">
        <w:rPr>
          <w:rFonts w:ascii="Times New Roman" w:hAnsi="Times New Roman"/>
          <w:i/>
          <w:iCs/>
          <w:color w:val="000000" w:themeColor="text1"/>
          <w:sz w:val="20"/>
          <w:szCs w:val="20"/>
        </w:rPr>
        <w:t>Acta Tropica</w:t>
      </w:r>
      <w:r w:rsidR="009761E1">
        <w:rPr>
          <w:rFonts w:ascii="Times New Roman" w:eastAsiaTheme="minorEastAsia" w:hAnsi="Times New Roman" w:hint="eastAsia"/>
          <w:i/>
          <w:iCs/>
          <w:color w:val="000000" w:themeColor="text1"/>
          <w:sz w:val="20"/>
          <w:szCs w:val="20"/>
          <w:lang w:eastAsia="zh-CN"/>
        </w:rPr>
        <w:t xml:space="preserve"> </w:t>
      </w:r>
      <w:r w:rsidRPr="009761E1">
        <w:rPr>
          <w:rStyle w:val="cit-vol"/>
          <w:rFonts w:ascii="Times New Roman" w:hAnsi="Times New Roman"/>
          <w:color w:val="000000" w:themeColor="text1"/>
          <w:sz w:val="20"/>
          <w:szCs w:val="20"/>
          <w:shd w:val="clear" w:color="auto" w:fill="FFFFFF"/>
        </w:rPr>
        <w:t>95</w:t>
      </w:r>
      <w:r w:rsidRPr="009761E1">
        <w:rPr>
          <w:rFonts w:ascii="Times New Roman" w:hAnsi="Times New Roman"/>
          <w:color w:val="000000" w:themeColor="text1"/>
          <w:sz w:val="20"/>
          <w:szCs w:val="20"/>
          <w:shd w:val="clear" w:color="auto" w:fill="FFFFFF"/>
        </w:rPr>
        <w:t>(</w:t>
      </w:r>
      <w:r w:rsidRPr="009761E1">
        <w:rPr>
          <w:rStyle w:val="cit-issue"/>
          <w:rFonts w:ascii="Times New Roman" w:hAnsi="Times New Roman"/>
          <w:color w:val="000000" w:themeColor="text1"/>
          <w:sz w:val="20"/>
          <w:szCs w:val="20"/>
          <w:shd w:val="clear" w:color="auto" w:fill="FFFFFF"/>
        </w:rPr>
        <w:t>3</w:t>
      </w:r>
      <w:r w:rsidRPr="009761E1">
        <w:rPr>
          <w:rFonts w:ascii="Times New Roman" w:hAnsi="Times New Roman"/>
          <w:color w:val="000000" w:themeColor="text1"/>
          <w:sz w:val="20"/>
          <w:szCs w:val="20"/>
          <w:shd w:val="clear" w:color="auto" w:fill="FFFFFF"/>
        </w:rPr>
        <w:t>):</w:t>
      </w:r>
      <w:r w:rsidRPr="009761E1">
        <w:rPr>
          <w:rStyle w:val="cit-fpage"/>
          <w:rFonts w:ascii="Times New Roman" w:hAnsi="Times New Roman"/>
          <w:color w:val="000000" w:themeColor="text1"/>
          <w:sz w:val="20"/>
          <w:szCs w:val="20"/>
          <w:shd w:val="clear" w:color="auto" w:fill="FFFFFF"/>
        </w:rPr>
        <w:t>204</w:t>
      </w:r>
      <w:r w:rsidRPr="009761E1">
        <w:rPr>
          <w:rFonts w:ascii="Times New Roman" w:hAnsi="Times New Roman"/>
          <w:color w:val="000000" w:themeColor="text1"/>
          <w:sz w:val="20"/>
          <w:szCs w:val="20"/>
          <w:shd w:val="clear" w:color="auto" w:fill="FFFFFF"/>
        </w:rPr>
        <w:t>–20</w:t>
      </w:r>
      <w:r w:rsidRPr="009761E1">
        <w:rPr>
          <w:rStyle w:val="cit-lpage"/>
          <w:rFonts w:ascii="Times New Roman" w:hAnsi="Times New Roman"/>
          <w:color w:val="000000" w:themeColor="text1"/>
          <w:sz w:val="20"/>
          <w:szCs w:val="20"/>
          <w:shd w:val="clear" w:color="auto" w:fill="FFFFFF"/>
        </w:rPr>
        <w:t>9.</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Bhatt, S., Weiss, D.J., Cameron,</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E.,</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Bisanzio,</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D., Mappin, B.,</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Dalrymple, U.,</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Battle, K.E.,</w:t>
      </w:r>
      <w:r w:rsidR="00DF1692" w:rsidRPr="009761E1">
        <w:rPr>
          <w:rFonts w:ascii="Times New Roman" w:hAnsi="Times New Roman"/>
          <w:color w:val="000000" w:themeColor="text1"/>
          <w:sz w:val="20"/>
          <w:szCs w:val="20"/>
        </w:rPr>
        <w:t xml:space="preserve"> </w:t>
      </w:r>
      <w:r w:rsidR="009761E1">
        <w:rPr>
          <w:rFonts w:ascii="Times New Roman" w:hAnsi="Times New Roman"/>
          <w:color w:val="000000" w:themeColor="text1"/>
          <w:sz w:val="20"/>
          <w:szCs w:val="20"/>
        </w:rPr>
        <w:t>Moyes,</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C.L.,</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Henry, A.,</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Eckhoff, P.A.,</w:t>
      </w:r>
      <w:r w:rsidR="00DF1692" w:rsidRPr="009761E1">
        <w:rPr>
          <w:rFonts w:ascii="Times New Roman" w:hAnsi="Times New Roman"/>
          <w:color w:val="000000" w:themeColor="text1"/>
          <w:sz w:val="20"/>
          <w:szCs w:val="20"/>
        </w:rPr>
        <w:t xml:space="preserve"> </w:t>
      </w:r>
      <w:r w:rsidR="009761E1">
        <w:rPr>
          <w:rFonts w:ascii="Times New Roman" w:hAnsi="Times New Roman"/>
          <w:color w:val="000000" w:themeColor="text1"/>
          <w:sz w:val="20"/>
          <w:szCs w:val="20"/>
        </w:rPr>
        <w:t>Wenger,</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E.A.,</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Briet, O.,</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Penny, M.A.,</w:t>
      </w:r>
      <w:r w:rsidR="00DF1692" w:rsidRPr="009761E1">
        <w:rPr>
          <w:rFonts w:ascii="Times New Roman" w:hAnsi="Times New Roman"/>
          <w:color w:val="000000" w:themeColor="text1"/>
          <w:sz w:val="20"/>
          <w:szCs w:val="20"/>
        </w:rPr>
        <w:t xml:space="preserve"> </w:t>
      </w:r>
      <w:r w:rsidR="009761E1">
        <w:rPr>
          <w:rFonts w:ascii="Times New Roman" w:hAnsi="Times New Roman"/>
          <w:color w:val="000000" w:themeColor="text1"/>
          <w:sz w:val="20"/>
          <w:szCs w:val="20"/>
        </w:rPr>
        <w:t>Smith,</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T.A.,</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Bennett, A.,</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Yukich, J.,</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Eisele, T.P.,</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Griffin,</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J.T.,</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Fergus</w:t>
      </w:r>
      <w:r w:rsidRPr="009761E1">
        <w:rPr>
          <w:rFonts w:ascii="Times New Roman" w:hAnsi="Times New Roman"/>
          <w:color w:val="000000" w:themeColor="text1"/>
          <w:sz w:val="20"/>
          <w:szCs w:val="20"/>
        </w:rPr>
        <w:t>, C.A.,</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Lynch, M.,</w:t>
      </w:r>
      <w:r w:rsidR="00DF1692" w:rsidRPr="009761E1">
        <w:rPr>
          <w:rFonts w:ascii="Times New Roman" w:hAnsi="Times New Roman"/>
          <w:color w:val="000000" w:themeColor="text1"/>
          <w:sz w:val="20"/>
          <w:szCs w:val="20"/>
        </w:rPr>
        <w:t xml:space="preserve"> </w:t>
      </w:r>
      <w:r w:rsidR="009761E1">
        <w:rPr>
          <w:rFonts w:ascii="Times New Roman" w:hAnsi="Times New Roman"/>
          <w:color w:val="000000" w:themeColor="text1"/>
          <w:sz w:val="20"/>
          <w:szCs w:val="20"/>
        </w:rPr>
        <w:t>Lindgren,</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F.,</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Cohen, J.M.,</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Murray, C.L.J.,</w:t>
      </w:r>
      <w:r w:rsidR="00DF1692" w:rsidRPr="009761E1">
        <w:rPr>
          <w:rFonts w:ascii="Times New Roman" w:hAnsi="Times New Roman"/>
          <w:color w:val="000000" w:themeColor="text1"/>
          <w:sz w:val="20"/>
          <w:szCs w:val="20"/>
        </w:rPr>
        <w:t xml:space="preserve"> </w:t>
      </w:r>
      <w:r w:rsidR="009761E1">
        <w:rPr>
          <w:rFonts w:ascii="Times New Roman" w:hAnsi="Times New Roman"/>
          <w:color w:val="000000" w:themeColor="text1"/>
          <w:sz w:val="20"/>
          <w:szCs w:val="20"/>
        </w:rPr>
        <w:t>Smith,</w:t>
      </w:r>
      <w:r w:rsidR="009761E1">
        <w:rPr>
          <w:rFonts w:ascii="Times New Roman" w:eastAsiaTheme="minorEastAsia" w:hAnsi="Times New Roman" w:hint="eastAsia"/>
          <w:color w:val="000000" w:themeColor="text1"/>
          <w:sz w:val="20"/>
          <w:szCs w:val="20"/>
          <w:lang w:eastAsia="zh-CN"/>
        </w:rPr>
        <w:t xml:space="preserve"> </w:t>
      </w:r>
      <w:r w:rsidRPr="009761E1">
        <w:rPr>
          <w:rFonts w:ascii="Times New Roman" w:hAnsi="Times New Roman"/>
          <w:color w:val="000000" w:themeColor="text1"/>
          <w:sz w:val="20"/>
          <w:szCs w:val="20"/>
        </w:rPr>
        <w:t>D.L.,</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Hay, S.I.,</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Cibulskis, R.E and</w:t>
      </w:r>
      <w:r w:rsidR="00DF1692" w:rsidRPr="009761E1">
        <w:rPr>
          <w:rFonts w:ascii="Times New Roman" w:hAnsi="Times New Roman"/>
          <w:color w:val="000000" w:themeColor="text1"/>
          <w:sz w:val="20"/>
          <w:szCs w:val="20"/>
        </w:rPr>
        <w:t xml:space="preserve"> </w:t>
      </w:r>
      <w:r w:rsidRPr="009761E1">
        <w:rPr>
          <w:rFonts w:ascii="Times New Roman" w:hAnsi="Times New Roman"/>
          <w:color w:val="000000" w:themeColor="text1"/>
          <w:sz w:val="20"/>
          <w:szCs w:val="20"/>
        </w:rPr>
        <w:t xml:space="preserve">Gething, P.W. (2015): </w:t>
      </w:r>
      <w:r w:rsidRPr="009761E1">
        <w:rPr>
          <w:rStyle w:val="Strong"/>
          <w:rFonts w:ascii="Times New Roman" w:hAnsi="Times New Roman"/>
          <w:b w:val="0"/>
          <w:bCs w:val="0"/>
          <w:color w:val="000000" w:themeColor="text1"/>
          <w:sz w:val="20"/>
          <w:szCs w:val="20"/>
        </w:rPr>
        <w:t>The effect of malaria control on </w:t>
      </w:r>
      <w:r w:rsidRPr="009761E1">
        <w:rPr>
          <w:rStyle w:val="Emphasis"/>
          <w:rFonts w:ascii="Times New Roman" w:hAnsi="Times New Roman"/>
          <w:color w:val="000000" w:themeColor="text1"/>
          <w:sz w:val="20"/>
          <w:szCs w:val="20"/>
        </w:rPr>
        <w:t>Plasmodium falciparum</w:t>
      </w:r>
      <w:r w:rsidRPr="009761E1">
        <w:rPr>
          <w:rStyle w:val="Strong"/>
          <w:rFonts w:ascii="Times New Roman" w:hAnsi="Times New Roman"/>
          <w:b w:val="0"/>
          <w:bCs w:val="0"/>
          <w:color w:val="000000" w:themeColor="text1"/>
          <w:sz w:val="20"/>
          <w:szCs w:val="20"/>
        </w:rPr>
        <w:t> in Africa between 2000 and 2015</w:t>
      </w:r>
      <w:r w:rsidRPr="009761E1">
        <w:rPr>
          <w:rFonts w:ascii="Times New Roman" w:hAnsi="Times New Roman"/>
          <w:color w:val="000000" w:themeColor="text1"/>
          <w:sz w:val="20"/>
          <w:szCs w:val="20"/>
        </w:rPr>
        <w:t xml:space="preserve">. </w:t>
      </w:r>
      <w:r w:rsidRPr="009761E1">
        <w:rPr>
          <w:rFonts w:ascii="Times New Roman" w:hAnsi="Times New Roman"/>
          <w:i/>
          <w:iCs/>
          <w:color w:val="000000" w:themeColor="text1"/>
          <w:sz w:val="20"/>
          <w:szCs w:val="20"/>
        </w:rPr>
        <w:t>Nature,</w:t>
      </w:r>
      <w:r w:rsidRPr="009761E1">
        <w:rPr>
          <w:rFonts w:ascii="Times New Roman" w:hAnsi="Times New Roman"/>
          <w:color w:val="000000" w:themeColor="text1"/>
          <w:sz w:val="20"/>
          <w:szCs w:val="20"/>
        </w:rPr>
        <w:t> 526: 207-211.</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Chukwuekezie, O., Nwosu, E., Nwangwu, O., Dogunro, F., Onwude, C., Agashi, N </w:t>
      </w:r>
      <w:r w:rsidRPr="009761E1">
        <w:rPr>
          <w:rFonts w:ascii="Times New Roman" w:hAnsi="Times New Roman"/>
          <w:i/>
          <w:color w:val="000000" w:themeColor="text1"/>
          <w:sz w:val="20"/>
          <w:szCs w:val="20"/>
        </w:rPr>
        <w:t xml:space="preserve">et al. </w:t>
      </w:r>
      <w:r w:rsidRPr="009761E1">
        <w:rPr>
          <w:rFonts w:ascii="Times New Roman" w:hAnsi="Times New Roman"/>
          <w:iCs/>
          <w:color w:val="000000" w:themeColor="text1"/>
          <w:sz w:val="20"/>
          <w:szCs w:val="20"/>
        </w:rPr>
        <w:t>(</w:t>
      </w:r>
      <w:r w:rsidRPr="009761E1">
        <w:rPr>
          <w:rFonts w:ascii="Times New Roman" w:hAnsi="Times New Roman"/>
          <w:color w:val="000000" w:themeColor="text1"/>
          <w:sz w:val="20"/>
          <w:szCs w:val="20"/>
        </w:rPr>
        <w:t xml:space="preserve">2020). Resistance status of </w:t>
      </w:r>
      <w:r w:rsidRPr="009761E1">
        <w:rPr>
          <w:rFonts w:ascii="Times New Roman" w:hAnsi="Times New Roman"/>
          <w:i/>
          <w:color w:val="000000" w:themeColor="text1"/>
          <w:sz w:val="20"/>
          <w:szCs w:val="20"/>
        </w:rPr>
        <w:t xml:space="preserve">Anopheles gambiae </w:t>
      </w:r>
      <w:r w:rsidRPr="009761E1">
        <w:rPr>
          <w:rFonts w:ascii="Times New Roman" w:hAnsi="Times New Roman"/>
          <w:color w:val="000000" w:themeColor="text1"/>
          <w:sz w:val="20"/>
          <w:szCs w:val="20"/>
        </w:rPr>
        <w:t>(</w:t>
      </w:r>
      <w:r w:rsidRPr="009761E1">
        <w:rPr>
          <w:rFonts w:ascii="Times New Roman" w:hAnsi="Times New Roman"/>
          <w:i/>
          <w:color w:val="000000" w:themeColor="text1"/>
          <w:sz w:val="20"/>
          <w:szCs w:val="20"/>
        </w:rPr>
        <w:t>s.l.</w:t>
      </w:r>
      <w:r w:rsidRPr="009761E1">
        <w:rPr>
          <w:rFonts w:ascii="Times New Roman" w:hAnsi="Times New Roman"/>
          <w:color w:val="000000" w:themeColor="text1"/>
          <w:sz w:val="20"/>
          <w:szCs w:val="20"/>
        </w:rPr>
        <w:t>) to four commonly used insecticides for malaria vector control in South</w:t>
      </w:r>
      <w:r w:rsidRPr="009761E1">
        <w:rPr>
          <w:rFonts w:ascii="Times New Roman" w:hAnsi="Times New Roman"/>
          <w:color w:val="000000" w:themeColor="text1"/>
          <w:sz w:val="20"/>
          <w:szCs w:val="20"/>
        </w:rPr>
        <w:noBreakHyphen/>
        <w:t xml:space="preserve">East Nigeria. </w:t>
      </w:r>
      <w:r w:rsidRPr="009761E1">
        <w:rPr>
          <w:rFonts w:ascii="Times New Roman" w:hAnsi="Times New Roman"/>
          <w:i/>
          <w:iCs/>
          <w:color w:val="000000" w:themeColor="text1"/>
          <w:sz w:val="20"/>
          <w:szCs w:val="20"/>
        </w:rPr>
        <w:t>Parasites &amp; Vectors</w:t>
      </w:r>
      <w:r w:rsidRPr="009761E1">
        <w:rPr>
          <w:rFonts w:ascii="Times New Roman" w:hAnsi="Times New Roman"/>
          <w:color w:val="000000" w:themeColor="text1"/>
          <w:sz w:val="20"/>
          <w:szCs w:val="20"/>
        </w:rPr>
        <w:t xml:space="preserve"> 13:152</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shd w:val="clear" w:color="auto" w:fill="FFFFFF"/>
        </w:rPr>
      </w:pPr>
      <w:r w:rsidRPr="009761E1">
        <w:rPr>
          <w:rFonts w:ascii="Times New Roman" w:hAnsi="Times New Roman"/>
          <w:color w:val="000000" w:themeColor="text1"/>
          <w:sz w:val="20"/>
          <w:szCs w:val="20"/>
          <w:shd w:val="clear" w:color="auto" w:fill="FFFFFF"/>
        </w:rPr>
        <w:t>Coetze</w:t>
      </w:r>
      <w:r w:rsidRPr="009761E1">
        <w:rPr>
          <w:rFonts w:ascii="Times New Roman" w:hAnsi="Times New Roman"/>
          <w:color w:val="000000" w:themeColor="text1"/>
          <w:sz w:val="20"/>
          <w:szCs w:val="20"/>
          <w:shd w:val="clear" w:color="auto" w:fill="FFFFFF"/>
        </w:rPr>
        <w:t>e, M. (2020). Key to the females of Afrotropical</w:t>
      </w:r>
      <w:r w:rsidR="009761E1">
        <w:rPr>
          <w:rFonts w:ascii="Times New Roman" w:eastAsiaTheme="minorEastAsia" w:hAnsi="Times New Roman" w:hint="eastAsia"/>
          <w:color w:val="000000" w:themeColor="text1"/>
          <w:sz w:val="20"/>
          <w:szCs w:val="20"/>
          <w:shd w:val="clear" w:color="auto" w:fill="FFFFFF"/>
          <w:lang w:eastAsia="zh-CN"/>
        </w:rPr>
        <w:t xml:space="preserve"> </w:t>
      </w:r>
      <w:r w:rsidRPr="009761E1">
        <w:rPr>
          <w:rFonts w:ascii="Times New Roman" w:hAnsi="Times New Roman"/>
          <w:i/>
          <w:iCs/>
          <w:color w:val="000000" w:themeColor="text1"/>
          <w:sz w:val="20"/>
          <w:szCs w:val="20"/>
          <w:shd w:val="clear" w:color="auto" w:fill="FFFFFF"/>
        </w:rPr>
        <w:t>Anopheles</w:t>
      </w:r>
      <w:r w:rsidRPr="009761E1">
        <w:rPr>
          <w:rFonts w:ascii="Times New Roman" w:hAnsi="Times New Roman"/>
          <w:color w:val="000000" w:themeColor="text1"/>
          <w:sz w:val="20"/>
          <w:szCs w:val="20"/>
          <w:shd w:val="clear" w:color="auto" w:fill="FFFFFF"/>
        </w:rPr>
        <w:t> mosquitoes (Diptera: Culicidae).</w:t>
      </w:r>
      <w:r w:rsidR="009761E1">
        <w:rPr>
          <w:rFonts w:ascii="Times New Roman" w:eastAsiaTheme="minorEastAsia" w:hAnsi="Times New Roman" w:hint="eastAsia"/>
          <w:color w:val="000000" w:themeColor="text1"/>
          <w:sz w:val="20"/>
          <w:szCs w:val="20"/>
          <w:shd w:val="clear" w:color="auto" w:fill="FFFFFF"/>
          <w:lang w:eastAsia="zh-CN"/>
        </w:rPr>
        <w:t xml:space="preserve"> </w:t>
      </w:r>
      <w:r w:rsidRPr="009761E1">
        <w:rPr>
          <w:rFonts w:ascii="Times New Roman" w:hAnsi="Times New Roman"/>
          <w:i/>
          <w:iCs/>
          <w:color w:val="000000" w:themeColor="text1"/>
          <w:sz w:val="20"/>
          <w:szCs w:val="20"/>
          <w:shd w:val="clear" w:color="auto" w:fill="FFFFFF"/>
        </w:rPr>
        <w:t>Malaria Journal,</w:t>
      </w:r>
      <w:r w:rsidRPr="009761E1">
        <w:rPr>
          <w:rFonts w:ascii="Times New Roman" w:hAnsi="Times New Roman"/>
          <w:color w:val="000000" w:themeColor="text1"/>
          <w:sz w:val="20"/>
          <w:szCs w:val="20"/>
          <w:shd w:val="clear" w:color="auto" w:fill="FFFFFF"/>
        </w:rPr>
        <w:t> 19: 70-76.</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shd w:val="clear" w:color="auto" w:fill="FFFFFF"/>
        </w:rPr>
        <w:t>Detinova, T.S, Bertram, D.S and World Health Organization.</w:t>
      </w:r>
      <w:r w:rsidR="009761E1">
        <w:rPr>
          <w:rFonts w:ascii="Times New Roman" w:eastAsiaTheme="minorEastAsia" w:hAnsi="Times New Roman" w:hint="eastAsia"/>
          <w:color w:val="000000" w:themeColor="text1"/>
          <w:sz w:val="20"/>
          <w:szCs w:val="20"/>
          <w:shd w:val="clear" w:color="auto" w:fill="FFFFFF"/>
          <w:lang w:eastAsia="zh-CN"/>
        </w:rPr>
        <w:t xml:space="preserve"> </w:t>
      </w:r>
      <w:r w:rsidRPr="009761E1">
        <w:rPr>
          <w:rFonts w:ascii="Times New Roman" w:hAnsi="Times New Roman"/>
          <w:color w:val="000000" w:themeColor="text1"/>
          <w:sz w:val="20"/>
          <w:szCs w:val="20"/>
          <w:shd w:val="clear" w:color="auto" w:fill="FFFFFF"/>
        </w:rPr>
        <w:t>(‎1962)‎. Age-grouping methods in Diptera of medical importance, with special</w:t>
      </w:r>
      <w:r w:rsidRPr="009761E1">
        <w:rPr>
          <w:rFonts w:ascii="Times New Roman" w:hAnsi="Times New Roman"/>
          <w:color w:val="000000" w:themeColor="text1"/>
          <w:sz w:val="20"/>
          <w:szCs w:val="20"/>
          <w:shd w:val="clear" w:color="auto" w:fill="FFFFFF"/>
        </w:rPr>
        <w:t xml:space="preserve"> reference to some vectors of malaria / T. S. Detinova; [‎with] ‎ an Annex on the ovary and ovarioles </w:t>
      </w:r>
      <w:r w:rsidR="009761E1">
        <w:rPr>
          <w:rFonts w:ascii="Times New Roman" w:hAnsi="Times New Roman"/>
          <w:color w:val="000000" w:themeColor="text1"/>
          <w:sz w:val="20"/>
          <w:szCs w:val="20"/>
          <w:shd w:val="clear" w:color="auto" w:fill="FFFFFF"/>
        </w:rPr>
        <w:t>of mosquitos (‎with glossary) ‎</w:t>
      </w:r>
      <w:r w:rsidRPr="009761E1">
        <w:rPr>
          <w:rFonts w:ascii="Times New Roman" w:hAnsi="Times New Roman"/>
          <w:color w:val="000000" w:themeColor="text1"/>
          <w:sz w:val="20"/>
          <w:szCs w:val="20"/>
          <w:shd w:val="clear" w:color="auto" w:fill="FFFFFF"/>
        </w:rPr>
        <w:t>by D. S. Bertram. World Health Organization.</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Ebenezer, A., Ben, H.I.B., Enaregha, E.B. (2013). Spatial distribution and in</w:t>
      </w:r>
      <w:r w:rsidRPr="009761E1">
        <w:rPr>
          <w:rFonts w:ascii="Times New Roman" w:hAnsi="Times New Roman"/>
          <w:color w:val="000000" w:themeColor="text1"/>
          <w:sz w:val="20"/>
          <w:szCs w:val="20"/>
        </w:rPr>
        <w:t xml:space="preserve">door-resting density of mosquito species in the lowland rainforest of Bayelsa State, Nigeria. </w:t>
      </w:r>
      <w:r w:rsidRPr="009761E1">
        <w:rPr>
          <w:rFonts w:ascii="Times New Roman" w:hAnsi="Times New Roman"/>
          <w:i/>
          <w:iCs/>
          <w:color w:val="000000" w:themeColor="text1"/>
          <w:sz w:val="20"/>
          <w:szCs w:val="20"/>
        </w:rPr>
        <w:t>International Journal of Tropical Medicine,</w:t>
      </w:r>
      <w:r w:rsidRPr="009761E1">
        <w:rPr>
          <w:rFonts w:ascii="Times New Roman" w:hAnsi="Times New Roman"/>
          <w:color w:val="000000" w:themeColor="text1"/>
          <w:sz w:val="20"/>
          <w:szCs w:val="20"/>
        </w:rPr>
        <w:t xml:space="preserve"> 8(4):87-91. </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shd w:val="clear" w:color="auto" w:fill="FFFFFF"/>
        </w:rPr>
      </w:pPr>
      <w:r w:rsidRPr="009761E1">
        <w:rPr>
          <w:rFonts w:ascii="Times New Roman" w:hAnsi="Times New Roman"/>
          <w:color w:val="000000" w:themeColor="text1"/>
          <w:sz w:val="20"/>
          <w:szCs w:val="20"/>
          <w:shd w:val="clear" w:color="auto" w:fill="FFFFFF"/>
        </w:rPr>
        <w:t>Ezihe, E.K., Chikezie, F.M., Egbuche, C.M., Nwankwo, E.N., Onyido, A.E., Aribodor, D.N. and Samdi, M.L. (</w:t>
      </w:r>
      <w:r w:rsidRPr="009761E1">
        <w:rPr>
          <w:rFonts w:ascii="Times New Roman" w:hAnsi="Times New Roman"/>
          <w:color w:val="000000" w:themeColor="text1"/>
          <w:sz w:val="20"/>
          <w:szCs w:val="20"/>
          <w:shd w:val="clear" w:color="auto" w:fill="FFFFFF"/>
        </w:rPr>
        <w:t xml:space="preserve">2017). Seasonal distribution and micro-climatic factors influencing the abundance of malaria vectors in Ahani-Achi East, Enugu State, Nigeria. </w:t>
      </w:r>
      <w:r w:rsidRPr="009761E1">
        <w:rPr>
          <w:rFonts w:ascii="Times New Roman" w:hAnsi="Times New Roman"/>
          <w:i/>
          <w:color w:val="000000" w:themeColor="text1"/>
          <w:sz w:val="20"/>
          <w:szCs w:val="20"/>
          <w:shd w:val="clear" w:color="auto" w:fill="FFFFFF"/>
        </w:rPr>
        <w:t>Journal of Mosquito Research,</w:t>
      </w:r>
      <w:r w:rsidRPr="009761E1">
        <w:rPr>
          <w:rFonts w:ascii="Times New Roman" w:hAnsi="Times New Roman"/>
          <w:color w:val="000000" w:themeColor="text1"/>
          <w:sz w:val="20"/>
          <w:szCs w:val="20"/>
          <w:shd w:val="clear" w:color="auto" w:fill="FFFFFF"/>
        </w:rPr>
        <w:t xml:space="preserve"> 7(3): 15-26.</w:t>
      </w:r>
    </w:p>
    <w:p w:rsidR="00B16C3B" w:rsidRPr="009761E1" w:rsidRDefault="00886162" w:rsidP="00DF1692">
      <w:pPr>
        <w:pStyle w:val="referenceauthor"/>
        <w:numPr>
          <w:ilvl w:val="0"/>
          <w:numId w:val="1"/>
        </w:numPr>
        <w:shd w:val="clear" w:color="auto" w:fill="FFFFFF"/>
        <w:adjustRightInd w:val="0"/>
        <w:snapToGrid w:val="0"/>
        <w:spacing w:before="0" w:beforeAutospacing="0" w:after="0" w:afterAutospacing="0"/>
        <w:ind w:leftChars="1" w:left="710" w:hangingChars="354" w:hanging="708"/>
        <w:jc w:val="both"/>
        <w:rPr>
          <w:color w:val="000000" w:themeColor="text1"/>
          <w:sz w:val="20"/>
          <w:szCs w:val="20"/>
        </w:rPr>
      </w:pPr>
      <w:r w:rsidRPr="009761E1">
        <w:rPr>
          <w:color w:val="000000" w:themeColor="text1"/>
          <w:sz w:val="20"/>
          <w:szCs w:val="20"/>
        </w:rPr>
        <w:t xml:space="preserve">Killeen, G.F. </w:t>
      </w:r>
      <w:r w:rsidRPr="009761E1">
        <w:rPr>
          <w:rStyle w:val="referenceauthorslistsuffix"/>
          <w:color w:val="000000" w:themeColor="text1"/>
          <w:sz w:val="20"/>
          <w:szCs w:val="20"/>
          <w:shd w:val="clear" w:color="auto" w:fill="FFFFFF"/>
        </w:rPr>
        <w:t>(2014)</w:t>
      </w:r>
      <w:r w:rsidRPr="009761E1">
        <w:rPr>
          <w:color w:val="000000" w:themeColor="text1"/>
          <w:sz w:val="20"/>
          <w:szCs w:val="20"/>
          <w:shd w:val="clear" w:color="auto" w:fill="FFFFFF"/>
        </w:rPr>
        <w:t xml:space="preserve">. Characterizing, controlling and eliminating </w:t>
      </w:r>
      <w:r w:rsidRPr="009761E1">
        <w:rPr>
          <w:color w:val="000000" w:themeColor="text1"/>
          <w:sz w:val="20"/>
          <w:szCs w:val="20"/>
          <w:shd w:val="clear" w:color="auto" w:fill="FFFFFF"/>
        </w:rPr>
        <w:t>residual malaria transmission.</w:t>
      </w:r>
      <w:r w:rsidR="009761E1">
        <w:rPr>
          <w:rFonts w:eastAsiaTheme="minorEastAsia" w:hint="eastAsia"/>
          <w:color w:val="000000" w:themeColor="text1"/>
          <w:sz w:val="20"/>
          <w:szCs w:val="20"/>
          <w:shd w:val="clear" w:color="auto" w:fill="FFFFFF"/>
          <w:lang w:eastAsia="zh-CN"/>
        </w:rPr>
        <w:t xml:space="preserve"> </w:t>
      </w:r>
      <w:r w:rsidRPr="009761E1">
        <w:rPr>
          <w:i/>
          <w:iCs/>
          <w:color w:val="000000" w:themeColor="text1"/>
          <w:sz w:val="20"/>
          <w:szCs w:val="20"/>
        </w:rPr>
        <w:t>Malaria Journal,</w:t>
      </w:r>
      <w:r w:rsidRPr="009761E1">
        <w:rPr>
          <w:color w:val="000000" w:themeColor="text1"/>
          <w:sz w:val="20"/>
          <w:szCs w:val="20"/>
        </w:rPr>
        <w:t> 13:330.</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eastAsia="PalatinoLinotype-Roman" w:hAnsi="Times New Roman"/>
          <w:color w:val="000000" w:themeColor="text1"/>
          <w:sz w:val="20"/>
          <w:szCs w:val="20"/>
        </w:rPr>
      </w:pPr>
      <w:r w:rsidRPr="009761E1">
        <w:rPr>
          <w:rFonts w:ascii="Times New Roman" w:eastAsia="PalatinoLinotype-Roman" w:hAnsi="Times New Roman"/>
          <w:color w:val="000000" w:themeColor="text1"/>
          <w:sz w:val="20"/>
          <w:szCs w:val="20"/>
        </w:rPr>
        <w:lastRenderedPageBreak/>
        <w:t>NPC (2006). National Population Census. Federal Republic of Nigeria. Population distribution in Local Government Areas by sex and number of households. Legal notices on publication of the details of the breakdown of the National and State provisional censu</w:t>
      </w:r>
      <w:r w:rsidRPr="009761E1">
        <w:rPr>
          <w:rFonts w:ascii="Times New Roman" w:eastAsia="PalatinoLinotype-Roman" w:hAnsi="Times New Roman"/>
          <w:color w:val="000000" w:themeColor="text1"/>
          <w:sz w:val="20"/>
          <w:szCs w:val="20"/>
        </w:rPr>
        <w:t xml:space="preserve">s totals. </w:t>
      </w:r>
      <w:r w:rsidRPr="009761E1">
        <w:rPr>
          <w:rFonts w:ascii="Times New Roman" w:eastAsia="PalatinoLinotype-Roman" w:hAnsi="Times New Roman"/>
          <w:i/>
          <w:color w:val="000000" w:themeColor="text1"/>
          <w:sz w:val="20"/>
          <w:szCs w:val="20"/>
        </w:rPr>
        <w:t>Official Gazette</w:t>
      </w:r>
      <w:r w:rsidRPr="009761E1">
        <w:rPr>
          <w:rFonts w:ascii="Times New Roman" w:eastAsia="PalatinoLinotype-Roman" w:hAnsi="Times New Roman"/>
          <w:color w:val="000000" w:themeColor="text1"/>
          <w:sz w:val="20"/>
          <w:szCs w:val="20"/>
        </w:rPr>
        <w:t>, 9(24).</w:t>
      </w:r>
    </w:p>
    <w:p w:rsidR="00B16C3B" w:rsidRPr="009761E1" w:rsidRDefault="00886162" w:rsidP="00DF1692">
      <w:pPr>
        <w:pStyle w:val="referenceauthor"/>
        <w:numPr>
          <w:ilvl w:val="0"/>
          <w:numId w:val="1"/>
        </w:numPr>
        <w:shd w:val="clear" w:color="auto" w:fill="FFFFFF" w:themeFill="background1"/>
        <w:adjustRightInd w:val="0"/>
        <w:snapToGrid w:val="0"/>
        <w:spacing w:before="0" w:beforeAutospacing="0" w:after="0" w:afterAutospacing="0"/>
        <w:ind w:leftChars="1" w:left="710" w:hangingChars="354" w:hanging="708"/>
        <w:jc w:val="both"/>
        <w:rPr>
          <w:color w:val="000000" w:themeColor="text1"/>
          <w:sz w:val="20"/>
          <w:szCs w:val="20"/>
          <w:shd w:val="clear" w:color="auto" w:fill="FCFCFC"/>
        </w:rPr>
      </w:pPr>
      <w:r w:rsidRPr="009761E1">
        <w:rPr>
          <w:color w:val="000000" w:themeColor="text1"/>
          <w:sz w:val="20"/>
          <w:szCs w:val="20"/>
          <w:shd w:val="clear" w:color="auto" w:fill="FCFCFC"/>
        </w:rPr>
        <w:t>Nwakanma, D.C., Pillay, M., Okoli, B.E. </w:t>
      </w:r>
      <w:r w:rsidRPr="009761E1">
        <w:rPr>
          <w:i/>
          <w:iCs/>
          <w:color w:val="000000" w:themeColor="text1"/>
          <w:sz w:val="20"/>
          <w:szCs w:val="20"/>
          <w:shd w:val="clear" w:color="auto" w:fill="FCFCFC"/>
        </w:rPr>
        <w:t xml:space="preserve">et al. </w:t>
      </w:r>
      <w:r w:rsidRPr="009761E1">
        <w:rPr>
          <w:color w:val="000000" w:themeColor="text1"/>
          <w:sz w:val="20"/>
          <w:szCs w:val="20"/>
          <w:shd w:val="clear" w:color="auto" w:fill="FCFCFC"/>
        </w:rPr>
        <w:t>(2003)</w:t>
      </w:r>
      <w:r w:rsidRPr="009761E1">
        <w:rPr>
          <w:i/>
          <w:iCs/>
          <w:color w:val="000000" w:themeColor="text1"/>
          <w:sz w:val="20"/>
          <w:szCs w:val="20"/>
          <w:shd w:val="clear" w:color="auto" w:fill="FCFCFC"/>
        </w:rPr>
        <w:t>.</w:t>
      </w:r>
      <w:r w:rsidR="009761E1">
        <w:rPr>
          <w:rFonts w:eastAsiaTheme="minorEastAsia" w:hint="eastAsia"/>
          <w:color w:val="000000" w:themeColor="text1"/>
          <w:sz w:val="20"/>
          <w:szCs w:val="20"/>
          <w:shd w:val="clear" w:color="auto" w:fill="FCFCFC"/>
          <w:lang w:eastAsia="zh-CN"/>
        </w:rPr>
        <w:t xml:space="preserve"> </w:t>
      </w:r>
      <w:r w:rsidRPr="009761E1">
        <w:rPr>
          <w:color w:val="000000" w:themeColor="text1"/>
          <w:sz w:val="20"/>
          <w:szCs w:val="20"/>
          <w:shd w:val="clear" w:color="auto" w:fill="FCFCFC"/>
        </w:rPr>
        <w:t>PCR-RFLP of the ribosomal DNA internal transcribed spacers (ITS) provides markers for the A and B genomes in</w:t>
      </w:r>
      <w:r w:rsidRPr="009761E1">
        <w:rPr>
          <w:i/>
          <w:iCs/>
          <w:color w:val="000000" w:themeColor="text1"/>
          <w:sz w:val="20"/>
          <w:szCs w:val="20"/>
          <w:shd w:val="clear" w:color="auto" w:fill="FCFCFC"/>
        </w:rPr>
        <w:t> Musa</w:t>
      </w:r>
      <w:r w:rsidR="009761E1">
        <w:rPr>
          <w:rFonts w:eastAsiaTheme="minorEastAsia" w:hint="eastAsia"/>
          <w:color w:val="000000" w:themeColor="text1"/>
          <w:sz w:val="20"/>
          <w:szCs w:val="20"/>
          <w:shd w:val="clear" w:color="auto" w:fill="FCFCFC"/>
          <w:lang w:eastAsia="zh-CN"/>
        </w:rPr>
        <w:t xml:space="preserve"> </w:t>
      </w:r>
      <w:r w:rsidRPr="009761E1">
        <w:rPr>
          <w:color w:val="000000" w:themeColor="text1"/>
          <w:sz w:val="20"/>
          <w:szCs w:val="20"/>
          <w:shd w:val="clear" w:color="auto" w:fill="FCFCFC"/>
        </w:rPr>
        <w:t>L.</w:t>
      </w:r>
      <w:r w:rsidR="009761E1">
        <w:rPr>
          <w:rFonts w:eastAsiaTheme="minorEastAsia" w:hint="eastAsia"/>
          <w:color w:val="000000" w:themeColor="text1"/>
          <w:sz w:val="20"/>
          <w:szCs w:val="20"/>
          <w:shd w:val="clear" w:color="auto" w:fill="FCFCFC"/>
          <w:lang w:eastAsia="zh-CN"/>
        </w:rPr>
        <w:t xml:space="preserve"> </w:t>
      </w:r>
      <w:r w:rsidRPr="009761E1">
        <w:rPr>
          <w:i/>
          <w:iCs/>
          <w:color w:val="000000" w:themeColor="text1"/>
          <w:sz w:val="20"/>
          <w:szCs w:val="20"/>
          <w:shd w:val="clear" w:color="auto" w:fill="FCFCFC"/>
        </w:rPr>
        <w:t>Theoretical and Applied Genetics,</w:t>
      </w:r>
      <w:r w:rsidRPr="009761E1">
        <w:rPr>
          <w:color w:val="000000" w:themeColor="text1"/>
          <w:sz w:val="20"/>
          <w:szCs w:val="20"/>
          <w:shd w:val="clear" w:color="auto" w:fill="FCFCFC"/>
        </w:rPr>
        <w:t xml:space="preserve"> 108: 154–159. </w:t>
      </w:r>
    </w:p>
    <w:p w:rsidR="00B16C3B" w:rsidRPr="009761E1" w:rsidRDefault="00886162" w:rsidP="00DF1692">
      <w:pPr>
        <w:pStyle w:val="referenceauthor"/>
        <w:numPr>
          <w:ilvl w:val="0"/>
          <w:numId w:val="1"/>
        </w:numPr>
        <w:shd w:val="clear" w:color="auto" w:fill="FFFFFF"/>
        <w:adjustRightInd w:val="0"/>
        <w:snapToGrid w:val="0"/>
        <w:spacing w:before="0" w:beforeAutospacing="0" w:after="0" w:afterAutospacing="0"/>
        <w:ind w:leftChars="1" w:left="710" w:hangingChars="354" w:hanging="708"/>
        <w:jc w:val="both"/>
        <w:rPr>
          <w:color w:val="000000" w:themeColor="text1"/>
          <w:sz w:val="20"/>
          <w:szCs w:val="20"/>
        </w:rPr>
      </w:pPr>
      <w:r w:rsidRPr="009761E1">
        <w:rPr>
          <w:rStyle w:val="cit-name-surname"/>
          <w:color w:val="000000" w:themeColor="text1"/>
          <w:sz w:val="20"/>
          <w:szCs w:val="20"/>
          <w:shd w:val="clear" w:color="auto" w:fill="FFFFFF"/>
        </w:rPr>
        <w:t>Onyabe</w:t>
      </w:r>
      <w:r w:rsidRPr="009761E1">
        <w:rPr>
          <w:rStyle w:val="cit-auth"/>
          <w:color w:val="000000" w:themeColor="text1"/>
          <w:sz w:val="20"/>
          <w:szCs w:val="20"/>
          <w:shd w:val="clear" w:color="auto" w:fill="FFFFFF"/>
        </w:rPr>
        <w:t>, </w:t>
      </w:r>
      <w:r w:rsidRPr="009761E1">
        <w:rPr>
          <w:rStyle w:val="cit-name-given-names"/>
          <w:color w:val="000000" w:themeColor="text1"/>
          <w:sz w:val="20"/>
          <w:szCs w:val="20"/>
          <w:shd w:val="clear" w:color="auto" w:fill="FFFFFF"/>
        </w:rPr>
        <w:t>D.Y.</w:t>
      </w:r>
      <w:r w:rsidRPr="009761E1">
        <w:rPr>
          <w:color w:val="000000" w:themeColor="text1"/>
          <w:sz w:val="20"/>
          <w:szCs w:val="20"/>
          <w:shd w:val="clear" w:color="auto" w:fill="FFFFFF"/>
        </w:rPr>
        <w:t>, </w:t>
      </w:r>
      <w:r w:rsidRPr="009761E1">
        <w:rPr>
          <w:rStyle w:val="cit-name-surname"/>
          <w:color w:val="000000" w:themeColor="text1"/>
          <w:sz w:val="20"/>
          <w:szCs w:val="20"/>
          <w:shd w:val="clear" w:color="auto" w:fill="FFFFFF"/>
        </w:rPr>
        <w:t>Vajime</w:t>
      </w:r>
      <w:r w:rsidRPr="009761E1">
        <w:rPr>
          <w:rStyle w:val="cit-auth"/>
          <w:color w:val="000000" w:themeColor="text1"/>
          <w:sz w:val="20"/>
          <w:szCs w:val="20"/>
          <w:shd w:val="clear" w:color="auto" w:fill="FFFFFF"/>
        </w:rPr>
        <w:t>, </w:t>
      </w:r>
      <w:r w:rsidRPr="009761E1">
        <w:rPr>
          <w:rStyle w:val="cit-name-given-names"/>
          <w:color w:val="000000" w:themeColor="text1"/>
          <w:sz w:val="20"/>
          <w:szCs w:val="20"/>
          <w:shd w:val="clear" w:color="auto" w:fill="FFFFFF"/>
        </w:rPr>
        <w:t>C.G.</w:t>
      </w:r>
      <w:r w:rsidRPr="009761E1">
        <w:rPr>
          <w:color w:val="000000" w:themeColor="text1"/>
          <w:sz w:val="20"/>
          <w:szCs w:val="20"/>
          <w:shd w:val="clear" w:color="auto" w:fill="FFFFFF"/>
        </w:rPr>
        <w:t>, </w:t>
      </w:r>
      <w:r w:rsidRPr="009761E1">
        <w:rPr>
          <w:rStyle w:val="cit-name-surname"/>
          <w:color w:val="000000" w:themeColor="text1"/>
          <w:sz w:val="20"/>
          <w:szCs w:val="20"/>
          <w:shd w:val="clear" w:color="auto" w:fill="FFFFFF"/>
        </w:rPr>
        <w:t>Nock</w:t>
      </w:r>
      <w:r w:rsidRPr="009761E1">
        <w:rPr>
          <w:rStyle w:val="cit-auth"/>
          <w:color w:val="000000" w:themeColor="text1"/>
          <w:sz w:val="20"/>
          <w:szCs w:val="20"/>
          <w:shd w:val="clear" w:color="auto" w:fill="FFFFFF"/>
        </w:rPr>
        <w:t>, </w:t>
      </w:r>
      <w:r w:rsidRPr="009761E1">
        <w:rPr>
          <w:rStyle w:val="cit-name-given-names"/>
          <w:color w:val="000000" w:themeColor="text1"/>
          <w:sz w:val="20"/>
          <w:szCs w:val="20"/>
          <w:shd w:val="clear" w:color="auto" w:fill="FFFFFF"/>
        </w:rPr>
        <w:t>I.H.</w:t>
      </w:r>
      <w:r w:rsidRPr="009761E1">
        <w:rPr>
          <w:color w:val="000000" w:themeColor="text1"/>
          <w:sz w:val="20"/>
          <w:szCs w:val="20"/>
          <w:shd w:val="clear" w:color="auto" w:fill="FFFFFF"/>
        </w:rPr>
        <w:t>, </w:t>
      </w:r>
      <w:proofErr w:type="spellStart"/>
      <w:r w:rsidRPr="009761E1">
        <w:rPr>
          <w:rStyle w:val="cit-name-surname"/>
          <w:color w:val="000000" w:themeColor="text1"/>
          <w:sz w:val="20"/>
          <w:szCs w:val="20"/>
          <w:shd w:val="clear" w:color="auto" w:fill="FFFFFF"/>
        </w:rPr>
        <w:t>Ndams</w:t>
      </w:r>
      <w:proofErr w:type="spellEnd"/>
      <w:r w:rsidRPr="009761E1">
        <w:rPr>
          <w:rStyle w:val="cit-auth"/>
          <w:color w:val="000000" w:themeColor="text1"/>
          <w:sz w:val="20"/>
          <w:szCs w:val="20"/>
          <w:shd w:val="clear" w:color="auto" w:fill="FFFFFF"/>
        </w:rPr>
        <w:t>,</w:t>
      </w:r>
      <w:r w:rsidR="009761E1">
        <w:rPr>
          <w:rStyle w:val="cit-auth"/>
          <w:rFonts w:eastAsiaTheme="minorEastAsia" w:hint="eastAsia"/>
          <w:color w:val="000000" w:themeColor="text1"/>
          <w:sz w:val="20"/>
          <w:szCs w:val="20"/>
          <w:shd w:val="clear" w:color="auto" w:fill="FFFFFF"/>
          <w:lang w:eastAsia="zh-CN"/>
        </w:rPr>
        <w:t xml:space="preserve"> </w:t>
      </w:r>
      <w:r w:rsidRPr="009761E1">
        <w:rPr>
          <w:rStyle w:val="cit-name-given-names"/>
          <w:color w:val="000000" w:themeColor="text1"/>
          <w:sz w:val="20"/>
          <w:szCs w:val="20"/>
          <w:shd w:val="clear" w:color="auto" w:fill="FFFFFF"/>
        </w:rPr>
        <w:t>I.S.</w:t>
      </w:r>
      <w:r w:rsidRPr="009761E1">
        <w:rPr>
          <w:color w:val="000000" w:themeColor="text1"/>
          <w:sz w:val="20"/>
          <w:szCs w:val="20"/>
          <w:shd w:val="clear" w:color="auto" w:fill="FFFFFF"/>
        </w:rPr>
        <w:t>, </w:t>
      </w:r>
      <w:proofErr w:type="spellStart"/>
      <w:r w:rsidRPr="009761E1">
        <w:rPr>
          <w:rStyle w:val="cit-name-surname"/>
          <w:color w:val="000000" w:themeColor="text1"/>
          <w:sz w:val="20"/>
          <w:szCs w:val="20"/>
          <w:shd w:val="clear" w:color="auto" w:fill="FFFFFF"/>
        </w:rPr>
        <w:t>Akpa</w:t>
      </w:r>
      <w:proofErr w:type="spellEnd"/>
      <w:r w:rsidRPr="009761E1">
        <w:rPr>
          <w:rStyle w:val="cit-auth"/>
          <w:color w:val="000000" w:themeColor="text1"/>
          <w:sz w:val="20"/>
          <w:szCs w:val="20"/>
          <w:shd w:val="clear" w:color="auto" w:fill="FFFFFF"/>
        </w:rPr>
        <w:t>, </w:t>
      </w:r>
      <w:r w:rsidRPr="009761E1">
        <w:rPr>
          <w:rStyle w:val="cit-name-given-names"/>
          <w:color w:val="000000" w:themeColor="text1"/>
          <w:sz w:val="20"/>
          <w:szCs w:val="20"/>
          <w:shd w:val="clear" w:color="auto" w:fill="FFFFFF"/>
        </w:rPr>
        <w:t>A.U.</w:t>
      </w:r>
      <w:r w:rsidRPr="009761E1">
        <w:rPr>
          <w:color w:val="000000" w:themeColor="text1"/>
          <w:sz w:val="20"/>
          <w:szCs w:val="20"/>
          <w:shd w:val="clear" w:color="auto" w:fill="FFFFFF"/>
        </w:rPr>
        <w:t>, </w:t>
      </w:r>
      <w:proofErr w:type="spellStart"/>
      <w:r w:rsidRPr="009761E1">
        <w:rPr>
          <w:rStyle w:val="cit-name-surname"/>
          <w:color w:val="000000" w:themeColor="text1"/>
          <w:sz w:val="20"/>
          <w:szCs w:val="20"/>
          <w:shd w:val="clear" w:color="auto" w:fill="FFFFFF"/>
        </w:rPr>
        <w:t>Alaribe</w:t>
      </w:r>
      <w:proofErr w:type="spellEnd"/>
      <w:r w:rsidRPr="009761E1">
        <w:rPr>
          <w:rStyle w:val="cit-auth"/>
          <w:color w:val="000000" w:themeColor="text1"/>
          <w:sz w:val="20"/>
          <w:szCs w:val="20"/>
          <w:shd w:val="clear" w:color="auto" w:fill="FFFFFF"/>
        </w:rPr>
        <w:t>, </w:t>
      </w:r>
      <w:r w:rsidRPr="009761E1">
        <w:rPr>
          <w:rStyle w:val="cit-name-given-names"/>
          <w:color w:val="000000" w:themeColor="text1"/>
          <w:sz w:val="20"/>
          <w:szCs w:val="20"/>
          <w:shd w:val="clear" w:color="auto" w:fill="FFFFFF"/>
        </w:rPr>
        <w:t>A.A</w:t>
      </w:r>
      <w:r w:rsidRPr="009761E1">
        <w:rPr>
          <w:color w:val="000000" w:themeColor="text1"/>
          <w:sz w:val="20"/>
          <w:szCs w:val="20"/>
          <w:shd w:val="clear" w:color="auto" w:fill="FFFFFF"/>
        </w:rPr>
        <w:t>, </w:t>
      </w:r>
      <w:r w:rsidRPr="009761E1">
        <w:rPr>
          <w:rStyle w:val="cit-etal"/>
          <w:i/>
          <w:color w:val="000000" w:themeColor="text1"/>
          <w:sz w:val="20"/>
          <w:szCs w:val="20"/>
          <w:shd w:val="clear" w:color="auto" w:fill="FFFFFF"/>
        </w:rPr>
        <w:t>et al</w:t>
      </w:r>
      <w:r w:rsidRPr="009761E1">
        <w:rPr>
          <w:rStyle w:val="cit-etal"/>
          <w:color w:val="000000" w:themeColor="text1"/>
          <w:sz w:val="20"/>
          <w:szCs w:val="20"/>
          <w:shd w:val="clear" w:color="auto" w:fill="FFFFFF"/>
        </w:rPr>
        <w:t>. (2003).</w:t>
      </w:r>
      <w:r w:rsidR="009761E1">
        <w:rPr>
          <w:rFonts w:eastAsiaTheme="minorEastAsia" w:hint="eastAsia"/>
          <w:color w:val="000000" w:themeColor="text1"/>
          <w:sz w:val="20"/>
          <w:szCs w:val="20"/>
          <w:shd w:val="clear" w:color="auto" w:fill="FFFFFF"/>
          <w:lang w:eastAsia="zh-CN"/>
        </w:rPr>
        <w:t xml:space="preserve"> </w:t>
      </w:r>
      <w:r w:rsidRPr="009761E1">
        <w:rPr>
          <w:rStyle w:val="cit-article-title"/>
          <w:color w:val="000000" w:themeColor="text1"/>
          <w:sz w:val="20"/>
          <w:szCs w:val="20"/>
          <w:shd w:val="clear" w:color="auto" w:fill="FFFFFF"/>
        </w:rPr>
        <w:t xml:space="preserve">The distributions of M and S molecular forms of </w:t>
      </w:r>
      <w:r w:rsidRPr="009761E1">
        <w:rPr>
          <w:rStyle w:val="cit-article-title"/>
          <w:i/>
          <w:color w:val="000000" w:themeColor="text1"/>
          <w:sz w:val="20"/>
          <w:szCs w:val="20"/>
          <w:shd w:val="clear" w:color="auto" w:fill="FFFFFF"/>
        </w:rPr>
        <w:t>Anopheles gambiae</w:t>
      </w:r>
      <w:r w:rsidRPr="009761E1">
        <w:rPr>
          <w:rStyle w:val="cit-article-title"/>
          <w:color w:val="000000" w:themeColor="text1"/>
          <w:sz w:val="20"/>
          <w:szCs w:val="20"/>
          <w:shd w:val="clear" w:color="auto" w:fill="FFFFFF"/>
        </w:rPr>
        <w:t xml:space="preserve"> in Nigeria</w:t>
      </w:r>
      <w:r w:rsidRPr="009761E1">
        <w:rPr>
          <w:color w:val="000000" w:themeColor="text1"/>
          <w:sz w:val="20"/>
          <w:szCs w:val="20"/>
          <w:shd w:val="clear" w:color="auto" w:fill="FFFFFF"/>
        </w:rPr>
        <w:t>.</w:t>
      </w:r>
      <w:r w:rsidR="009761E1">
        <w:rPr>
          <w:rFonts w:eastAsiaTheme="minorEastAsia" w:hint="eastAsia"/>
          <w:color w:val="000000" w:themeColor="text1"/>
          <w:sz w:val="20"/>
          <w:szCs w:val="20"/>
          <w:shd w:val="clear" w:color="auto" w:fill="FFFFFF"/>
          <w:lang w:eastAsia="zh-CN"/>
        </w:rPr>
        <w:t xml:space="preserve"> </w:t>
      </w:r>
      <w:r w:rsidRPr="009761E1">
        <w:rPr>
          <w:i/>
          <w:color w:val="000000" w:themeColor="text1"/>
          <w:sz w:val="20"/>
          <w:szCs w:val="20"/>
        </w:rPr>
        <w:t>Transactions of the Royal Society of Tropical Medicine and Hygiene</w:t>
      </w:r>
      <w:r w:rsidRPr="009761E1">
        <w:rPr>
          <w:color w:val="000000" w:themeColor="text1"/>
          <w:sz w:val="20"/>
          <w:szCs w:val="20"/>
          <w:shd w:val="clear" w:color="auto" w:fill="FFFFFF"/>
        </w:rPr>
        <w:t>, </w:t>
      </w:r>
      <w:r w:rsidRPr="009761E1">
        <w:rPr>
          <w:rStyle w:val="cit-vol"/>
          <w:bCs/>
          <w:color w:val="000000" w:themeColor="text1"/>
          <w:sz w:val="20"/>
          <w:szCs w:val="20"/>
          <w:shd w:val="clear" w:color="auto" w:fill="FFFFFF"/>
        </w:rPr>
        <w:t>97</w:t>
      </w:r>
      <w:r w:rsidRPr="009761E1">
        <w:rPr>
          <w:color w:val="000000" w:themeColor="text1"/>
          <w:sz w:val="20"/>
          <w:szCs w:val="20"/>
          <w:shd w:val="clear" w:color="auto" w:fill="FFFFFF"/>
        </w:rPr>
        <w:t>(</w:t>
      </w:r>
      <w:r w:rsidRPr="009761E1">
        <w:rPr>
          <w:rStyle w:val="cit-issue"/>
          <w:color w:val="000000" w:themeColor="text1"/>
          <w:sz w:val="20"/>
          <w:szCs w:val="20"/>
          <w:shd w:val="clear" w:color="auto" w:fill="FFFFFF"/>
        </w:rPr>
        <w:t>5</w:t>
      </w:r>
      <w:r w:rsidRPr="009761E1">
        <w:rPr>
          <w:color w:val="000000" w:themeColor="text1"/>
          <w:sz w:val="20"/>
          <w:szCs w:val="20"/>
          <w:shd w:val="clear" w:color="auto" w:fill="FFFFFF"/>
        </w:rPr>
        <w:t>): </w:t>
      </w:r>
      <w:r w:rsidRPr="009761E1">
        <w:rPr>
          <w:rStyle w:val="cit-fpage"/>
          <w:color w:val="000000" w:themeColor="text1"/>
          <w:sz w:val="20"/>
          <w:szCs w:val="20"/>
          <w:shd w:val="clear" w:color="auto" w:fill="FFFFFF"/>
        </w:rPr>
        <w:t>605</w:t>
      </w:r>
      <w:r w:rsidRPr="009761E1">
        <w:rPr>
          <w:color w:val="000000" w:themeColor="text1"/>
          <w:sz w:val="20"/>
          <w:szCs w:val="20"/>
          <w:shd w:val="clear" w:color="auto" w:fill="FFFFFF"/>
        </w:rPr>
        <w:t>–</w:t>
      </w:r>
      <w:r w:rsidRPr="009761E1">
        <w:rPr>
          <w:rStyle w:val="cit-lpage"/>
          <w:color w:val="000000" w:themeColor="text1"/>
          <w:sz w:val="20"/>
          <w:szCs w:val="20"/>
          <w:shd w:val="clear" w:color="auto" w:fill="FFFFFF"/>
        </w:rPr>
        <w:t>608.</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Onyido, A. E., Ugha, C. N., Eneanya, O. A., Umeanaeto, P. U., Egbuche, C. M, Obiechina, I. O., Ezugbo-Nwobi, I. K and Nwangwu, U. C. (2014). Malaria vector bionomics in Abagana community of Anambra State, South-Eastern Nigeria. </w:t>
      </w:r>
      <w:r w:rsidRPr="009761E1">
        <w:rPr>
          <w:rFonts w:ascii="Times New Roman" w:hAnsi="Times New Roman"/>
          <w:i/>
          <w:color w:val="000000" w:themeColor="text1"/>
          <w:sz w:val="20"/>
          <w:szCs w:val="20"/>
        </w:rPr>
        <w:t>Journal of American Science,</w:t>
      </w:r>
      <w:r w:rsidRPr="009761E1">
        <w:rPr>
          <w:rFonts w:ascii="Times New Roman" w:hAnsi="Times New Roman"/>
          <w:color w:val="000000" w:themeColor="text1"/>
          <w:sz w:val="20"/>
          <w:szCs w:val="20"/>
        </w:rPr>
        <w:t xml:space="preserve"> 10(2):157-162. </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Onyido, A.E., Agbata, V.O., Umeanaeto, P.U. and Obiukwu, M.O. (2011). Ecology of malaria vectors in Umudioka, a rainforest community of Nigeria. </w:t>
      </w:r>
      <w:r w:rsidRPr="009761E1">
        <w:rPr>
          <w:rFonts w:ascii="Times New Roman" w:hAnsi="Times New Roman"/>
          <w:i/>
          <w:color w:val="000000" w:themeColor="text1"/>
          <w:sz w:val="20"/>
          <w:szCs w:val="20"/>
        </w:rPr>
        <w:t>African Research Reviews,</w:t>
      </w:r>
      <w:r w:rsidRPr="009761E1">
        <w:rPr>
          <w:rFonts w:ascii="Times New Roman" w:hAnsi="Times New Roman"/>
          <w:color w:val="000000" w:themeColor="text1"/>
          <w:sz w:val="20"/>
          <w:szCs w:val="20"/>
        </w:rPr>
        <w:t xml:space="preserve"> 5(2): 293-305.</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Onyido, A.E., Ezeani, A.C., Irikannu, K.C., Umeanaeto</w:t>
      </w:r>
      <w:r w:rsidRPr="009761E1">
        <w:rPr>
          <w:rFonts w:ascii="Times New Roman" w:hAnsi="Times New Roman"/>
          <w:color w:val="000000" w:themeColor="text1"/>
          <w:sz w:val="20"/>
          <w:szCs w:val="20"/>
        </w:rPr>
        <w:t xml:space="preserve">, P.U., Egbuche, C.M., Chikezie, F.M and Ugha, C.N. (2016). Anthropophilic mosquito species prevalence in Nibo community, Awka South Local Government Area, Anambra State, South-eastern, Nigeria. </w:t>
      </w:r>
      <w:r w:rsidRPr="009761E1">
        <w:rPr>
          <w:rFonts w:ascii="Times New Roman" w:hAnsi="Times New Roman"/>
          <w:i/>
          <w:color w:val="000000" w:themeColor="text1"/>
          <w:sz w:val="20"/>
          <w:szCs w:val="20"/>
        </w:rPr>
        <w:t xml:space="preserve">Journal of Epidemiology and Clinical Medicine, </w:t>
      </w:r>
      <w:r w:rsidRPr="009761E1">
        <w:rPr>
          <w:rFonts w:ascii="Times New Roman" w:hAnsi="Times New Roman"/>
          <w:color w:val="000000" w:themeColor="text1"/>
          <w:sz w:val="20"/>
          <w:szCs w:val="20"/>
        </w:rPr>
        <w:t>2(1): 14 – 20.</w:t>
      </w:r>
      <w:r w:rsidR="00DF1692" w:rsidRPr="009761E1">
        <w:rPr>
          <w:rFonts w:ascii="Times New Roman" w:hAnsi="Times New Roman"/>
          <w:color w:val="000000" w:themeColor="text1"/>
          <w:sz w:val="20"/>
          <w:szCs w:val="20"/>
        </w:rPr>
        <w:t xml:space="preserve"> </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Saifur, R.G.M., Deing, H., Hassan, A.A., Salmah, M.R.C., Satho, T. and Miake, F. (2012). Changing domesticity of </w:t>
      </w:r>
      <w:r w:rsidRPr="009761E1">
        <w:rPr>
          <w:rFonts w:ascii="Times New Roman" w:hAnsi="Times New Roman"/>
          <w:i/>
          <w:color w:val="000000" w:themeColor="text1"/>
          <w:sz w:val="20"/>
          <w:szCs w:val="20"/>
        </w:rPr>
        <w:t>Aedes aegypti</w:t>
      </w:r>
      <w:r w:rsidRPr="009761E1">
        <w:rPr>
          <w:rFonts w:ascii="Times New Roman" w:hAnsi="Times New Roman"/>
          <w:color w:val="000000" w:themeColor="text1"/>
          <w:sz w:val="20"/>
          <w:szCs w:val="20"/>
        </w:rPr>
        <w:t xml:space="preserve"> in northern Peninsular, Malaysia: Reproductive consequences and potential Epidemiological implications. </w:t>
      </w:r>
      <w:r w:rsidRPr="009761E1">
        <w:rPr>
          <w:rFonts w:ascii="Times New Roman" w:hAnsi="Times New Roman"/>
          <w:i/>
          <w:color w:val="000000" w:themeColor="text1"/>
          <w:sz w:val="20"/>
          <w:szCs w:val="20"/>
        </w:rPr>
        <w:t>PLOS ONE</w:t>
      </w:r>
      <w:r w:rsidRPr="009761E1">
        <w:rPr>
          <w:rFonts w:ascii="Times New Roman" w:hAnsi="Times New Roman"/>
          <w:color w:val="000000" w:themeColor="text1"/>
          <w:sz w:val="20"/>
          <w:szCs w:val="20"/>
        </w:rPr>
        <w:t>, 7(2): e30919</w:t>
      </w:r>
      <w:r w:rsidRPr="009761E1">
        <w:rPr>
          <w:rFonts w:ascii="Times New Roman" w:hAnsi="Times New Roman"/>
          <w:color w:val="000000" w:themeColor="text1"/>
          <w:sz w:val="20"/>
          <w:szCs w:val="20"/>
        </w:rPr>
        <w:t>.</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Scott, J.A., Brogdon, W.G. and Collins, F.H. (1993). Identification of single specimens of the </w:t>
      </w:r>
      <w:r w:rsidRPr="009761E1">
        <w:rPr>
          <w:rFonts w:ascii="Times New Roman" w:hAnsi="Times New Roman"/>
          <w:i/>
          <w:iCs/>
          <w:color w:val="000000" w:themeColor="text1"/>
          <w:sz w:val="20"/>
          <w:szCs w:val="20"/>
        </w:rPr>
        <w:t xml:space="preserve">Anopheles gambiae </w:t>
      </w:r>
      <w:r w:rsidRPr="009761E1">
        <w:rPr>
          <w:rFonts w:ascii="Times New Roman" w:hAnsi="Times New Roman"/>
          <w:color w:val="000000" w:themeColor="text1"/>
          <w:sz w:val="20"/>
          <w:szCs w:val="20"/>
        </w:rPr>
        <w:t xml:space="preserve">complex by the polymerase chain reaction. </w:t>
      </w:r>
      <w:r w:rsidRPr="009761E1">
        <w:rPr>
          <w:rFonts w:ascii="Times New Roman" w:hAnsi="Times New Roman"/>
          <w:i/>
          <w:iCs/>
          <w:color w:val="000000" w:themeColor="text1"/>
          <w:sz w:val="20"/>
          <w:szCs w:val="20"/>
        </w:rPr>
        <w:t xml:space="preserve">American Journal of Tropical Medical Hygiene </w:t>
      </w:r>
      <w:r w:rsidRPr="009761E1">
        <w:rPr>
          <w:rFonts w:ascii="Times New Roman" w:hAnsi="Times New Roman"/>
          <w:color w:val="000000" w:themeColor="text1"/>
          <w:sz w:val="20"/>
          <w:szCs w:val="20"/>
        </w:rPr>
        <w:t>49:</w:t>
      </w:r>
      <w:r w:rsidRPr="009761E1">
        <w:rPr>
          <w:rFonts w:ascii="Times New Roman" w:hAnsi="Times New Roman"/>
          <w:i/>
          <w:iCs/>
          <w:color w:val="000000" w:themeColor="text1"/>
          <w:sz w:val="20"/>
          <w:szCs w:val="20"/>
        </w:rPr>
        <w:t xml:space="preserve"> </w:t>
      </w:r>
      <w:r w:rsidRPr="009761E1">
        <w:rPr>
          <w:rFonts w:ascii="Times New Roman" w:hAnsi="Times New Roman"/>
          <w:color w:val="000000" w:themeColor="text1"/>
          <w:sz w:val="20"/>
          <w:szCs w:val="20"/>
        </w:rPr>
        <w:t>520–529</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eastAsia="Times New Roman" w:hAnsi="Times New Roman"/>
          <w:color w:val="000000" w:themeColor="text1"/>
          <w:sz w:val="20"/>
          <w:szCs w:val="20"/>
          <w:lang w:val="en-US"/>
        </w:rPr>
      </w:pPr>
      <w:r w:rsidRPr="009761E1">
        <w:rPr>
          <w:rFonts w:ascii="Times New Roman" w:hAnsi="Times New Roman"/>
          <w:color w:val="000000" w:themeColor="text1"/>
          <w:sz w:val="20"/>
          <w:szCs w:val="20"/>
        </w:rPr>
        <w:t xml:space="preserve">Scott, T.W and Takken, W. (2012). Feeding </w:t>
      </w:r>
      <w:r w:rsidRPr="009761E1">
        <w:rPr>
          <w:rFonts w:ascii="Times New Roman" w:hAnsi="Times New Roman"/>
          <w:color w:val="000000" w:themeColor="text1"/>
          <w:sz w:val="20"/>
          <w:szCs w:val="20"/>
        </w:rPr>
        <w:t xml:space="preserve">strategies of anthropophilic mosquitoes result </w:t>
      </w:r>
      <w:r w:rsidRPr="009761E1">
        <w:rPr>
          <w:rFonts w:ascii="Times New Roman" w:hAnsi="Times New Roman"/>
          <w:color w:val="000000" w:themeColor="text1"/>
          <w:sz w:val="20"/>
          <w:szCs w:val="20"/>
        </w:rPr>
        <w:lastRenderedPageBreak/>
        <w:t>in increased risk of pathogen transmission</w:t>
      </w:r>
      <w:r w:rsidRPr="009761E1">
        <w:rPr>
          <w:rFonts w:ascii="Times New Roman" w:hAnsi="Times New Roman"/>
          <w:i/>
          <w:color w:val="000000" w:themeColor="text1"/>
          <w:sz w:val="20"/>
          <w:szCs w:val="20"/>
        </w:rPr>
        <w:t>. Trends in Parasitology,</w:t>
      </w:r>
      <w:r w:rsidRPr="009761E1">
        <w:rPr>
          <w:rFonts w:ascii="Times New Roman" w:hAnsi="Times New Roman"/>
          <w:color w:val="000000" w:themeColor="text1"/>
          <w:sz w:val="20"/>
          <w:szCs w:val="20"/>
        </w:rPr>
        <w:t xml:space="preserve"> 28: 114-121. </w:t>
      </w:r>
    </w:p>
    <w:p w:rsidR="00B16C3B" w:rsidRPr="009761E1" w:rsidRDefault="009761E1" w:rsidP="00DF1692">
      <w:pPr>
        <w:numPr>
          <w:ilvl w:val="0"/>
          <w:numId w:val="1"/>
        </w:numPr>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Pr>
          <w:rFonts w:ascii="Times New Roman" w:hAnsi="Times New Roman"/>
          <w:color w:val="000000" w:themeColor="text1"/>
          <w:sz w:val="20"/>
          <w:szCs w:val="20"/>
        </w:rPr>
        <w:t>Taye, B., Lelisa, K., Emana,</w:t>
      </w:r>
      <w:r>
        <w:rPr>
          <w:rFonts w:ascii="Times New Roman" w:eastAsiaTheme="minorEastAsia" w:hAnsi="Times New Roman" w:hint="eastAsia"/>
          <w:color w:val="000000" w:themeColor="text1"/>
          <w:sz w:val="20"/>
          <w:szCs w:val="20"/>
          <w:lang w:eastAsia="zh-CN"/>
        </w:rPr>
        <w:t xml:space="preserve"> </w:t>
      </w:r>
      <w:r>
        <w:rPr>
          <w:rFonts w:ascii="Times New Roman" w:hAnsi="Times New Roman"/>
          <w:color w:val="000000" w:themeColor="text1"/>
          <w:sz w:val="20"/>
          <w:szCs w:val="20"/>
        </w:rPr>
        <w:t>D.,</w:t>
      </w:r>
      <w:r>
        <w:rPr>
          <w:rFonts w:ascii="Times New Roman" w:eastAsiaTheme="minorEastAsia" w:hAnsi="Times New Roman" w:hint="eastAsia"/>
          <w:color w:val="000000" w:themeColor="text1"/>
          <w:sz w:val="20"/>
          <w:szCs w:val="20"/>
          <w:lang w:eastAsia="zh-CN"/>
        </w:rPr>
        <w:t xml:space="preserve"> </w:t>
      </w:r>
      <w:r>
        <w:rPr>
          <w:rFonts w:ascii="Times New Roman" w:hAnsi="Times New Roman"/>
          <w:color w:val="000000" w:themeColor="text1"/>
          <w:sz w:val="20"/>
          <w:szCs w:val="20"/>
        </w:rPr>
        <w:t>Asale,</w:t>
      </w:r>
      <w:r>
        <w:rPr>
          <w:rFonts w:ascii="Times New Roman" w:eastAsiaTheme="minorEastAsia" w:hAnsi="Times New Roman" w:hint="eastAsia"/>
          <w:color w:val="000000" w:themeColor="text1"/>
          <w:sz w:val="20"/>
          <w:szCs w:val="20"/>
          <w:lang w:eastAsia="zh-CN"/>
        </w:rPr>
        <w:t xml:space="preserve"> </w:t>
      </w:r>
      <w:r>
        <w:rPr>
          <w:rFonts w:ascii="Times New Roman" w:hAnsi="Times New Roman"/>
          <w:color w:val="000000" w:themeColor="text1"/>
          <w:sz w:val="20"/>
          <w:szCs w:val="20"/>
        </w:rPr>
        <w:t>A.,</w:t>
      </w:r>
      <w:r>
        <w:rPr>
          <w:rFonts w:ascii="Times New Roman" w:eastAsiaTheme="minorEastAsia" w:hAnsi="Times New Roman" w:hint="eastAsia"/>
          <w:color w:val="000000" w:themeColor="text1"/>
          <w:sz w:val="20"/>
          <w:szCs w:val="20"/>
          <w:lang w:eastAsia="zh-CN"/>
        </w:rPr>
        <w:t xml:space="preserve"> </w:t>
      </w:r>
      <w:r w:rsidR="00886162" w:rsidRPr="009761E1">
        <w:rPr>
          <w:rFonts w:ascii="Times New Roman" w:hAnsi="Times New Roman"/>
          <w:color w:val="000000" w:themeColor="text1"/>
          <w:sz w:val="20"/>
          <w:szCs w:val="20"/>
        </w:rPr>
        <w:t xml:space="preserve">Yewhalaw, D. (2016). </w:t>
      </w:r>
      <w:r w:rsidR="00886162" w:rsidRPr="009761E1">
        <w:rPr>
          <w:rStyle w:val="Strong"/>
          <w:rFonts w:ascii="Times New Roman" w:hAnsi="Times New Roman"/>
          <w:b w:val="0"/>
          <w:bCs w:val="0"/>
          <w:color w:val="000000" w:themeColor="text1"/>
          <w:sz w:val="20"/>
          <w:szCs w:val="20"/>
        </w:rPr>
        <w:t>Seasonal dynamics, longevity and biting activity of Anopheline</w:t>
      </w:r>
      <w:r w:rsidR="00886162" w:rsidRPr="009761E1">
        <w:rPr>
          <w:rStyle w:val="Strong"/>
          <w:rFonts w:ascii="Times New Roman" w:hAnsi="Times New Roman"/>
          <w:b w:val="0"/>
          <w:bCs w:val="0"/>
          <w:color w:val="000000" w:themeColor="text1"/>
          <w:sz w:val="20"/>
          <w:szCs w:val="20"/>
        </w:rPr>
        <w:t xml:space="preserve"> mosquitoes in southwest Ethiopia</w:t>
      </w:r>
      <w:r w:rsidR="00886162" w:rsidRPr="009761E1">
        <w:rPr>
          <w:rFonts w:ascii="Times New Roman" w:hAnsi="Times New Roman"/>
          <w:color w:val="000000" w:themeColor="text1"/>
          <w:sz w:val="20"/>
          <w:szCs w:val="20"/>
        </w:rPr>
        <w:t xml:space="preserve">. </w:t>
      </w:r>
      <w:r>
        <w:rPr>
          <w:rFonts w:ascii="Times New Roman" w:hAnsi="Times New Roman"/>
          <w:i/>
          <w:iCs/>
          <w:color w:val="000000" w:themeColor="text1"/>
          <w:sz w:val="20"/>
          <w:szCs w:val="20"/>
        </w:rPr>
        <w:t>Journal of</w:t>
      </w:r>
      <w:r>
        <w:rPr>
          <w:rFonts w:ascii="Times New Roman" w:eastAsiaTheme="minorEastAsia" w:hAnsi="Times New Roman" w:hint="eastAsia"/>
          <w:i/>
          <w:iCs/>
          <w:color w:val="000000" w:themeColor="text1"/>
          <w:sz w:val="20"/>
          <w:szCs w:val="20"/>
          <w:lang w:eastAsia="zh-CN"/>
        </w:rPr>
        <w:t xml:space="preserve"> </w:t>
      </w:r>
      <w:r w:rsidR="00886162" w:rsidRPr="009761E1">
        <w:rPr>
          <w:rFonts w:ascii="Times New Roman" w:hAnsi="Times New Roman"/>
          <w:i/>
          <w:iCs/>
          <w:color w:val="000000" w:themeColor="text1"/>
          <w:sz w:val="20"/>
          <w:szCs w:val="20"/>
        </w:rPr>
        <w:t>Insect Science, </w:t>
      </w:r>
      <w:r w:rsidR="00886162" w:rsidRPr="009761E1">
        <w:rPr>
          <w:rFonts w:ascii="Times New Roman" w:hAnsi="Times New Roman"/>
          <w:iCs/>
          <w:color w:val="000000" w:themeColor="text1"/>
          <w:sz w:val="20"/>
          <w:szCs w:val="20"/>
        </w:rPr>
        <w:t>16</w:t>
      </w:r>
      <w:r w:rsidR="00886162" w:rsidRPr="009761E1">
        <w:rPr>
          <w:rFonts w:ascii="Times New Roman" w:hAnsi="Times New Roman"/>
          <w:color w:val="000000" w:themeColor="text1"/>
          <w:sz w:val="20"/>
          <w:szCs w:val="20"/>
        </w:rPr>
        <w:t>(1):1-7.</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shd w:val="clear" w:color="auto" w:fill="FFFFFF"/>
        </w:rPr>
      </w:pPr>
      <w:r w:rsidRPr="009761E1">
        <w:rPr>
          <w:rFonts w:ascii="Times New Roman" w:hAnsi="Times New Roman"/>
          <w:color w:val="000000" w:themeColor="text1"/>
          <w:sz w:val="20"/>
          <w:szCs w:val="20"/>
          <w:shd w:val="clear" w:color="auto" w:fill="FFFFFF"/>
        </w:rPr>
        <w:t>Thomson, M.C., Mason, S.J., Phindela, T and Connor, S.J. (2005). Use of rainfall and sea surface temperature monitoring for malaria early warning in Botswana. </w:t>
      </w:r>
      <w:r w:rsidRPr="009761E1">
        <w:rPr>
          <w:rFonts w:ascii="Times New Roman" w:hAnsi="Times New Roman"/>
          <w:i/>
          <w:iCs/>
          <w:color w:val="000000" w:themeColor="text1"/>
          <w:sz w:val="20"/>
          <w:szCs w:val="20"/>
          <w:shd w:val="clear" w:color="auto" w:fill="FFFFFF"/>
        </w:rPr>
        <w:t xml:space="preserve">The American Journal of </w:t>
      </w:r>
      <w:r w:rsidRPr="009761E1">
        <w:rPr>
          <w:rFonts w:ascii="Times New Roman" w:hAnsi="Times New Roman"/>
          <w:i/>
          <w:iCs/>
          <w:color w:val="000000" w:themeColor="text1"/>
          <w:sz w:val="20"/>
          <w:szCs w:val="20"/>
          <w:shd w:val="clear" w:color="auto" w:fill="FFFFFF"/>
        </w:rPr>
        <w:t>Tropical Medicine and Hygiene,</w:t>
      </w:r>
      <w:r w:rsidRPr="009761E1">
        <w:rPr>
          <w:rFonts w:ascii="Times New Roman" w:hAnsi="Times New Roman"/>
          <w:color w:val="000000" w:themeColor="text1"/>
          <w:sz w:val="20"/>
          <w:szCs w:val="20"/>
          <w:shd w:val="clear" w:color="auto" w:fill="FFFFFF"/>
        </w:rPr>
        <w:t xml:space="preserve"> 73(1): 214–221.</w:t>
      </w:r>
    </w:p>
    <w:p w:rsidR="00B16C3B" w:rsidRPr="009761E1" w:rsidRDefault="00886162" w:rsidP="00DF1692">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 xml:space="preserve">Uttah, E. C., Ibe, D. and Woken, G. N. (2013). Filariasis control in Coastal Nigeria: </w:t>
      </w:r>
      <w:r w:rsidRPr="009761E1">
        <w:rPr>
          <w:rFonts w:ascii="Times New Roman" w:hAnsi="Times New Roman"/>
          <w:i/>
          <w:color w:val="000000" w:themeColor="text1"/>
          <w:sz w:val="20"/>
          <w:szCs w:val="20"/>
        </w:rPr>
        <w:t>Predictive. http://dx.doi.org/10.1155/2013/659468</w:t>
      </w:r>
      <w:r w:rsidRPr="009761E1">
        <w:rPr>
          <w:rFonts w:ascii="Times New Roman" w:hAnsi="Times New Roman"/>
          <w:color w:val="000000" w:themeColor="text1"/>
          <w:sz w:val="20"/>
          <w:szCs w:val="20"/>
        </w:rPr>
        <w:t>.</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rPr>
        <w:t>White, B.J., Lawniczak, M.K.L., Cheng, C., Coulibaly, M.B., Wilson, M.D,</w:t>
      </w:r>
      <w:r w:rsidRPr="009761E1">
        <w:rPr>
          <w:rFonts w:ascii="Times New Roman" w:hAnsi="Times New Roman"/>
          <w:color w:val="000000" w:themeColor="text1"/>
          <w:sz w:val="20"/>
          <w:szCs w:val="20"/>
        </w:rPr>
        <w:t xml:space="preserve"> </w:t>
      </w:r>
      <w:r w:rsidRPr="009761E1">
        <w:rPr>
          <w:rFonts w:ascii="Times New Roman" w:hAnsi="Times New Roman"/>
          <w:i/>
          <w:color w:val="000000" w:themeColor="text1"/>
          <w:sz w:val="20"/>
          <w:szCs w:val="20"/>
        </w:rPr>
        <w:t>et al</w:t>
      </w:r>
      <w:r w:rsidRPr="009761E1">
        <w:rPr>
          <w:rFonts w:ascii="Times New Roman" w:hAnsi="Times New Roman"/>
          <w:color w:val="000000" w:themeColor="text1"/>
          <w:sz w:val="20"/>
          <w:szCs w:val="20"/>
        </w:rPr>
        <w:t xml:space="preserve">. (2011). </w:t>
      </w:r>
      <w:r w:rsidRPr="009761E1">
        <w:rPr>
          <w:rFonts w:ascii="Times New Roman" w:hAnsi="Times New Roman"/>
          <w:color w:val="000000" w:themeColor="text1"/>
          <w:sz w:val="20"/>
          <w:szCs w:val="20"/>
        </w:rPr>
        <w:lastRenderedPageBreak/>
        <w:t xml:space="preserve">Adaptive divergence between incipient species of </w:t>
      </w:r>
      <w:r w:rsidRPr="009761E1">
        <w:rPr>
          <w:rFonts w:ascii="Times New Roman" w:hAnsi="Times New Roman"/>
          <w:i/>
          <w:iCs/>
          <w:color w:val="000000" w:themeColor="text1"/>
          <w:sz w:val="20"/>
          <w:szCs w:val="20"/>
        </w:rPr>
        <w:t>Anopheles gambiae</w:t>
      </w:r>
      <w:r w:rsidRPr="009761E1">
        <w:rPr>
          <w:rFonts w:ascii="Times New Roman" w:hAnsi="Times New Roman"/>
          <w:color w:val="000000" w:themeColor="text1"/>
          <w:sz w:val="20"/>
          <w:szCs w:val="20"/>
        </w:rPr>
        <w:t xml:space="preserve"> increases resistance to </w:t>
      </w:r>
      <w:r w:rsidRPr="009761E1">
        <w:rPr>
          <w:rFonts w:ascii="Times New Roman" w:hAnsi="Times New Roman"/>
          <w:i/>
          <w:color w:val="000000" w:themeColor="text1"/>
          <w:sz w:val="20"/>
          <w:szCs w:val="20"/>
        </w:rPr>
        <w:t>Plasmodium</w:t>
      </w:r>
      <w:r w:rsidRPr="009761E1">
        <w:rPr>
          <w:rFonts w:ascii="Times New Roman" w:hAnsi="Times New Roman"/>
          <w:color w:val="000000" w:themeColor="text1"/>
          <w:sz w:val="20"/>
          <w:szCs w:val="20"/>
        </w:rPr>
        <w:t>.</w:t>
      </w:r>
      <w:r w:rsidRPr="009761E1">
        <w:rPr>
          <w:rFonts w:ascii="Times New Roman" w:hAnsi="Times New Roman"/>
          <w:i/>
          <w:color w:val="000000" w:themeColor="text1"/>
          <w:sz w:val="20"/>
          <w:szCs w:val="20"/>
        </w:rPr>
        <w:t xml:space="preserve"> Proceedings of National Academy of Science,</w:t>
      </w:r>
      <w:r w:rsidRPr="009761E1">
        <w:rPr>
          <w:rFonts w:ascii="Times New Roman" w:hAnsi="Times New Roman"/>
          <w:color w:val="000000" w:themeColor="text1"/>
          <w:sz w:val="20"/>
          <w:szCs w:val="20"/>
        </w:rPr>
        <w:t xml:space="preserve"> 108:244–249. </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eastAsia="Times New Roman" w:hAnsi="Times New Roman"/>
          <w:color w:val="000000" w:themeColor="text1"/>
          <w:sz w:val="20"/>
          <w:szCs w:val="20"/>
          <w:lang w:val="en-US"/>
        </w:rPr>
      </w:pPr>
      <w:r w:rsidRPr="009761E1">
        <w:rPr>
          <w:rFonts w:ascii="Times New Roman" w:eastAsia="Times New Roman" w:hAnsi="Times New Roman"/>
          <w:color w:val="000000" w:themeColor="text1"/>
          <w:sz w:val="20"/>
          <w:szCs w:val="20"/>
          <w:lang w:val="en-US"/>
        </w:rPr>
        <w:t>World Health Organization (1975). WHO Manual on Practical Entomology in Malaria</w:t>
      </w:r>
      <w:r w:rsidRPr="009761E1">
        <w:rPr>
          <w:rFonts w:ascii="Times New Roman" w:eastAsia="Times New Roman" w:hAnsi="Times New Roman"/>
          <w:color w:val="000000" w:themeColor="text1"/>
          <w:sz w:val="20"/>
          <w:szCs w:val="20"/>
          <w:lang w:val="en-US"/>
        </w:rPr>
        <w:t>, Part-II. WHO, Geneva. </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Fonts w:ascii="Times New Roman" w:hAnsi="Times New Roman"/>
          <w:color w:val="000000" w:themeColor="text1"/>
          <w:sz w:val="20"/>
          <w:szCs w:val="20"/>
        </w:rPr>
      </w:pPr>
      <w:r w:rsidRPr="009761E1">
        <w:rPr>
          <w:rFonts w:ascii="Times New Roman" w:hAnsi="Times New Roman"/>
          <w:color w:val="000000" w:themeColor="text1"/>
          <w:sz w:val="20"/>
          <w:szCs w:val="20"/>
          <w:shd w:val="clear" w:color="auto" w:fill="FFFFFF"/>
        </w:rPr>
        <w:t>World Health Organization (‎1995)‎. World malaria report. World Health Organization, Geneva. </w:t>
      </w:r>
    </w:p>
    <w:p w:rsidR="00B16C3B" w:rsidRPr="009761E1" w:rsidRDefault="00886162" w:rsidP="00DF1692">
      <w:pPr>
        <w:numPr>
          <w:ilvl w:val="0"/>
          <w:numId w:val="1"/>
        </w:numPr>
        <w:adjustRightInd w:val="0"/>
        <w:snapToGrid w:val="0"/>
        <w:spacing w:after="0" w:line="240" w:lineRule="auto"/>
        <w:ind w:leftChars="1" w:left="710" w:hangingChars="354" w:hanging="708"/>
        <w:jc w:val="both"/>
        <w:rPr>
          <w:rStyle w:val="Hyperlink"/>
          <w:rFonts w:ascii="Times New Roman" w:hAnsi="Times New Roman"/>
          <w:color w:val="000000" w:themeColor="text1"/>
          <w:sz w:val="20"/>
          <w:szCs w:val="20"/>
        </w:rPr>
      </w:pPr>
      <w:r w:rsidRPr="009761E1">
        <w:rPr>
          <w:rFonts w:ascii="Times New Roman" w:hAnsi="Times New Roman"/>
          <w:color w:val="000000" w:themeColor="text1"/>
          <w:sz w:val="20"/>
          <w:szCs w:val="20"/>
          <w:shd w:val="clear" w:color="auto" w:fill="FFFFFF"/>
        </w:rPr>
        <w:t>World Health Organization (‎2018)‎. World malaria report. World Health Organization, Geneva.</w:t>
      </w:r>
      <w:r w:rsidR="009761E1">
        <w:rPr>
          <w:rFonts w:ascii="Times New Roman" w:eastAsiaTheme="minorEastAsia" w:hAnsi="Times New Roman" w:hint="eastAsia"/>
          <w:color w:val="000000" w:themeColor="text1"/>
          <w:sz w:val="20"/>
          <w:szCs w:val="20"/>
          <w:shd w:val="clear" w:color="auto" w:fill="FFFFFF"/>
          <w:lang w:eastAsia="zh-CN"/>
        </w:rPr>
        <w:t xml:space="preserve"> </w:t>
      </w:r>
      <w:hyperlink r:id="rId26" w:history="1">
        <w:r w:rsidRPr="009761E1">
          <w:rPr>
            <w:rStyle w:val="Hyperlink"/>
            <w:rFonts w:ascii="Times New Roman" w:hAnsi="Times New Roman"/>
            <w:color w:val="000000" w:themeColor="text1"/>
            <w:sz w:val="20"/>
            <w:szCs w:val="20"/>
          </w:rPr>
          <w:t>https://apps.who.int/iris/handle/10665/275867</w:t>
        </w:r>
      </w:hyperlink>
    </w:p>
    <w:p w:rsidR="00B16C3B" w:rsidRPr="009761E1" w:rsidRDefault="00886162" w:rsidP="00DF1692">
      <w:pPr>
        <w:numPr>
          <w:ilvl w:val="0"/>
          <w:numId w:val="1"/>
        </w:numPr>
        <w:adjustRightInd w:val="0"/>
        <w:snapToGrid w:val="0"/>
        <w:spacing w:after="0" w:line="240" w:lineRule="auto"/>
        <w:ind w:leftChars="1" w:left="710" w:hangingChars="354" w:hanging="708"/>
        <w:jc w:val="both"/>
        <w:rPr>
          <w:rStyle w:val="Hyperlink"/>
          <w:rFonts w:ascii="Times New Roman" w:hAnsi="Times New Roman"/>
          <w:color w:val="000000" w:themeColor="text1"/>
          <w:sz w:val="20"/>
          <w:szCs w:val="20"/>
        </w:rPr>
      </w:pPr>
      <w:r w:rsidRPr="009761E1">
        <w:rPr>
          <w:rFonts w:ascii="Times New Roman" w:hAnsi="Times New Roman"/>
          <w:color w:val="000000" w:themeColor="text1"/>
          <w:sz w:val="20"/>
          <w:szCs w:val="20"/>
          <w:shd w:val="clear" w:color="auto" w:fill="FFFFFF"/>
        </w:rPr>
        <w:t>World Health Organization (‎2020)‎. World malaria report. World Health Organization, Geneva.</w:t>
      </w:r>
      <w:hyperlink r:id="rId27" w:history="1"/>
    </w:p>
    <w:p w:rsidR="00B16C3B" w:rsidRPr="009761E1" w:rsidRDefault="00B16C3B" w:rsidP="00DF1692">
      <w:pPr>
        <w:adjustRightInd w:val="0"/>
        <w:snapToGrid w:val="0"/>
        <w:spacing w:after="0" w:line="240" w:lineRule="auto"/>
        <w:ind w:left="720" w:hanging="720"/>
        <w:jc w:val="both"/>
        <w:rPr>
          <w:rStyle w:val="Hyperlink"/>
          <w:rFonts w:ascii="Times New Roman" w:eastAsia="宋体" w:hAnsi="Times New Roman"/>
          <w:color w:val="000000" w:themeColor="text1"/>
          <w:sz w:val="20"/>
          <w:szCs w:val="20"/>
          <w:lang w:eastAsia="zh-CN"/>
        </w:rPr>
      </w:pPr>
    </w:p>
    <w:p w:rsidR="00DF1692" w:rsidRPr="009761E1" w:rsidRDefault="00DF1692" w:rsidP="00DF1692">
      <w:pPr>
        <w:adjustRightInd w:val="0"/>
        <w:snapToGrid w:val="0"/>
        <w:spacing w:after="0" w:line="240" w:lineRule="auto"/>
        <w:ind w:left="720" w:hanging="720"/>
        <w:jc w:val="both"/>
        <w:rPr>
          <w:rStyle w:val="Hyperlink"/>
          <w:rFonts w:ascii="Times New Roman" w:eastAsia="宋体" w:hAnsi="Times New Roman"/>
          <w:color w:val="000000" w:themeColor="text1"/>
          <w:sz w:val="20"/>
          <w:szCs w:val="20"/>
          <w:lang w:eastAsia="zh-CN"/>
        </w:rPr>
        <w:sectPr w:rsidR="00DF1692" w:rsidRPr="009761E1" w:rsidSect="00B16C3B">
          <w:type w:val="continuous"/>
          <w:pgSz w:w="12240" w:h="15840"/>
          <w:pgMar w:top="1440" w:right="1440" w:bottom="1440" w:left="1440" w:header="720" w:footer="720" w:gutter="0"/>
          <w:cols w:num="2" w:space="720" w:equalWidth="0">
            <w:col w:w="4467" w:space="425"/>
            <w:col w:w="4467"/>
          </w:cols>
          <w:titlePg/>
          <w:docGrid w:linePitch="360"/>
        </w:sectPr>
      </w:pPr>
    </w:p>
    <w:p w:rsidR="00B16C3B" w:rsidRDefault="00B16C3B" w:rsidP="00DF1692">
      <w:pPr>
        <w:adjustRightInd w:val="0"/>
        <w:snapToGrid w:val="0"/>
        <w:spacing w:after="0" w:line="240" w:lineRule="auto"/>
        <w:ind w:left="720" w:hanging="720"/>
        <w:jc w:val="both"/>
        <w:rPr>
          <w:rStyle w:val="Hyperlink"/>
          <w:rFonts w:ascii="Times New Roman" w:eastAsia="宋体" w:hAnsi="Times New Roman" w:hint="eastAsia"/>
          <w:color w:val="000000" w:themeColor="text1"/>
          <w:sz w:val="20"/>
          <w:szCs w:val="20"/>
          <w:lang w:eastAsia="zh-CN"/>
        </w:rPr>
      </w:pPr>
    </w:p>
    <w:p w:rsidR="009761E1" w:rsidRDefault="009761E1" w:rsidP="00DF1692">
      <w:pPr>
        <w:adjustRightInd w:val="0"/>
        <w:snapToGrid w:val="0"/>
        <w:spacing w:after="0" w:line="240" w:lineRule="auto"/>
        <w:ind w:left="720" w:hanging="720"/>
        <w:jc w:val="both"/>
        <w:rPr>
          <w:rStyle w:val="Hyperlink"/>
          <w:rFonts w:ascii="Times New Roman" w:eastAsia="宋体" w:hAnsi="Times New Roman" w:hint="eastAsia"/>
          <w:color w:val="000000" w:themeColor="text1"/>
          <w:sz w:val="20"/>
          <w:szCs w:val="20"/>
          <w:lang w:eastAsia="zh-CN"/>
        </w:rPr>
      </w:pPr>
    </w:p>
    <w:p w:rsidR="009761E1" w:rsidRPr="009761E1" w:rsidRDefault="009761E1" w:rsidP="00DF1692">
      <w:pPr>
        <w:adjustRightInd w:val="0"/>
        <w:snapToGrid w:val="0"/>
        <w:spacing w:after="0" w:line="240" w:lineRule="auto"/>
        <w:ind w:left="720" w:hanging="720"/>
        <w:jc w:val="both"/>
        <w:rPr>
          <w:rStyle w:val="Hyperlink"/>
          <w:rFonts w:ascii="Times New Roman" w:eastAsia="宋体" w:hAnsi="Times New Roman"/>
          <w:color w:val="000000" w:themeColor="text1"/>
          <w:sz w:val="20"/>
          <w:szCs w:val="20"/>
          <w:lang w:eastAsia="zh-CN"/>
        </w:rPr>
      </w:pPr>
    </w:p>
    <w:p w:rsidR="00B16C3B" w:rsidRPr="009761E1" w:rsidRDefault="00886162" w:rsidP="00DF1692">
      <w:pPr>
        <w:adjustRightInd w:val="0"/>
        <w:snapToGrid w:val="0"/>
        <w:spacing w:after="0" w:line="240" w:lineRule="auto"/>
        <w:ind w:left="720" w:hanging="720"/>
        <w:jc w:val="both"/>
        <w:rPr>
          <w:rStyle w:val="Hyperlink"/>
          <w:rFonts w:ascii="Times New Roman" w:eastAsia="宋体" w:hAnsi="Times New Roman"/>
          <w:color w:val="000000" w:themeColor="text1"/>
          <w:sz w:val="20"/>
          <w:szCs w:val="20"/>
          <w:lang w:eastAsia="zh-CN"/>
        </w:rPr>
      </w:pPr>
      <w:r w:rsidRPr="009761E1">
        <w:rPr>
          <w:rFonts w:ascii="Times New Roman" w:hAnsi="Times New Roman"/>
          <w:sz w:val="20"/>
          <w:szCs w:val="20"/>
          <w:lang w:eastAsia="zh-CN"/>
        </w:rPr>
        <w:t>9/22/2021</w:t>
      </w:r>
    </w:p>
    <w:sectPr w:rsidR="00B16C3B" w:rsidRPr="009761E1" w:rsidSect="00DF1692">
      <w:type w:val="continuous"/>
      <w:pgSz w:w="12240" w:h="15840"/>
      <w:pgMar w:top="1440" w:right="1440" w:bottom="1440" w:left="1440" w:header="720" w:footer="720"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62" w:rsidRDefault="00886162" w:rsidP="00B16C3B">
      <w:pPr>
        <w:spacing w:after="0" w:line="240" w:lineRule="auto"/>
      </w:pPr>
      <w:r>
        <w:separator/>
      </w:r>
    </w:p>
  </w:endnote>
  <w:endnote w:type="continuationSeparator" w:id="0">
    <w:p w:rsidR="00886162" w:rsidRDefault="00886162" w:rsidP="00B16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roman"/>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alatinoLinotype-Roman">
    <w:altName w:val="MS Mincho"/>
    <w:charset w:val="80"/>
    <w:family w:val="auto"/>
    <w:pitch w:val="default"/>
    <w:sig w:usb0="00000000" w:usb1="00000000" w:usb2="00000010" w:usb3="00000000" w:csb0="0002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3B" w:rsidRPr="009761E1" w:rsidRDefault="00B16C3B">
    <w:pPr>
      <w:pStyle w:val="Footer"/>
      <w:jc w:val="center"/>
      <w:rPr>
        <w:rFonts w:eastAsiaTheme="minorEastAsia" w:hint="eastAsia"/>
        <w:lang w:eastAsia="zh-CN"/>
      </w:rPr>
    </w:pPr>
    <w:r w:rsidRPr="00B16C3B">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1864626356"/>
                </w:sdtPr>
                <w:sdtContent>
                  <w:p w:rsidR="00B16C3B" w:rsidRDefault="00B16C3B">
                    <w:pPr>
                      <w:pStyle w:val="Footer"/>
                      <w:jc w:val="center"/>
                    </w:pPr>
                    <w:r>
                      <w:rPr>
                        <w:rFonts w:ascii="Times New Roman" w:hAnsi="Times New Roman"/>
                        <w:sz w:val="20"/>
                        <w:szCs w:val="20"/>
                      </w:rPr>
                      <w:fldChar w:fldCharType="begin"/>
                    </w:r>
                    <w:r w:rsidR="00886162">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9761E1">
                      <w:rPr>
                        <w:rFonts w:ascii="Times New Roman" w:hAnsi="Times New Roman"/>
                        <w:noProof/>
                        <w:sz w:val="20"/>
                        <w:szCs w:val="20"/>
                      </w:rPr>
                      <w:t>85</w:t>
                    </w:r>
                    <w:r>
                      <w:rPr>
                        <w:rFonts w:ascii="Times New Roman" w:hAnsi="Times New Roman"/>
                        <w:sz w:val="20"/>
                        <w:szCs w:val="20"/>
                      </w:rPr>
                      <w:fldChar w:fldCharType="end"/>
                    </w:r>
                  </w:p>
                </w:sdtContent>
              </w:sdt>
              <w:p w:rsidR="00B16C3B" w:rsidRDefault="00B16C3B"/>
            </w:txbxContent>
          </v:textbox>
          <w10:wrap anchorx="margin"/>
        </v:shape>
      </w:pict>
    </w:r>
  </w:p>
  <w:p w:rsidR="00B16C3B" w:rsidRDefault="00B16C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3B" w:rsidRDefault="00B16C3B">
    <w:pPr>
      <w:pStyle w:val="Footer"/>
    </w:pPr>
    <w:r w:rsidRPr="00B16C3B">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B16C3B" w:rsidRDefault="00B16C3B">
                <w:pPr>
                  <w:pStyle w:val="Footer"/>
                  <w:rPr>
                    <w:rFonts w:eastAsia="宋体"/>
                    <w:lang w:eastAsia="zh-CN"/>
                  </w:rPr>
                </w:pPr>
                <w:r>
                  <w:rPr>
                    <w:rFonts w:ascii="Times New Roman" w:eastAsia="宋体" w:hAnsi="Times New Roman"/>
                    <w:sz w:val="20"/>
                    <w:szCs w:val="20"/>
                    <w:lang w:eastAsia="zh-CN"/>
                  </w:rPr>
                  <w:fldChar w:fldCharType="begin"/>
                </w:r>
                <w:r w:rsidR="00886162">
                  <w:rPr>
                    <w:rFonts w:ascii="Times New Roman" w:eastAsia="宋体" w:hAnsi="Times New Roman"/>
                    <w:sz w:val="20"/>
                    <w:szCs w:val="20"/>
                    <w:lang w:eastAsia="zh-CN"/>
                  </w:rPr>
                  <w:instrText xml:space="preserve"> PAGE  \* MERGEFORMAT </w:instrText>
                </w:r>
                <w:r>
                  <w:rPr>
                    <w:rFonts w:ascii="Times New Roman" w:eastAsia="宋体" w:hAnsi="Times New Roman"/>
                    <w:sz w:val="20"/>
                    <w:szCs w:val="20"/>
                    <w:lang w:eastAsia="zh-CN"/>
                  </w:rPr>
                  <w:fldChar w:fldCharType="separate"/>
                </w:r>
                <w:r w:rsidR="009761E1">
                  <w:rPr>
                    <w:rFonts w:ascii="Times New Roman" w:eastAsia="宋体" w:hAnsi="Times New Roman"/>
                    <w:noProof/>
                    <w:sz w:val="20"/>
                    <w:szCs w:val="20"/>
                    <w:lang w:eastAsia="zh-CN"/>
                  </w:rPr>
                  <w:t>84</w:t>
                </w:r>
                <w:r>
                  <w:rPr>
                    <w:rFonts w:ascii="Times New Roman" w:eastAsia="宋体" w:hAnsi="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62" w:rsidRDefault="00886162" w:rsidP="00B16C3B">
      <w:pPr>
        <w:spacing w:after="0" w:line="240" w:lineRule="auto"/>
      </w:pPr>
      <w:r>
        <w:separator/>
      </w:r>
    </w:p>
  </w:footnote>
  <w:footnote w:type="continuationSeparator" w:id="0">
    <w:p w:rsidR="00886162" w:rsidRDefault="00886162" w:rsidP="00B16C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3B" w:rsidRDefault="00DF1692">
    <w:pPr>
      <w:pBdr>
        <w:bottom w:val="none" w:sz="0" w:space="1" w:color="auto"/>
      </w:pBdr>
      <w:ind w:firstLineChars="300" w:firstLine="600"/>
    </w:pPr>
    <w:bookmarkStart w:id="2" w:name="OLE_LINK6"/>
    <w:bookmarkStart w:id="3" w:name="_Hlk302678401"/>
    <w:bookmarkStart w:id="4" w:name="OLE_LINK4"/>
    <w:bookmarkStart w:id="5" w:name="OLE_LINK5"/>
    <w:bookmarkStart w:id="6" w:name="OLE_LINK7"/>
    <w:bookmarkStart w:id="7" w:name="_Hlk302678399"/>
    <w:bookmarkStart w:id="8" w:name="OLE_LINK3"/>
    <w:bookmarkStart w:id="9" w:name="OLE_LINK9"/>
    <w:bookmarkStart w:id="10" w:name="OLE_LINK11"/>
    <w:bookmarkStart w:id="11" w:name="_Hlk313407879"/>
    <w:bookmarkStart w:id="12" w:name="_Hlk313407873"/>
    <w:bookmarkStart w:id="13" w:name="OLE_LINK10"/>
    <w:bookmarkStart w:id="14" w:name="OLE_LINK8"/>
    <w:r>
      <w:rPr>
        <w:rFonts w:ascii="Times New Roman" w:hAnsi="Times New Roman" w:hint="eastAsia"/>
        <w:sz w:val="20"/>
        <w:szCs w:val="20"/>
        <w:lang w:val="en-US" w:eastAsia="zh-CN"/>
      </w:rPr>
      <w:t xml:space="preserve"> </w:t>
    </w:r>
    <w:r w:rsidR="00886162">
      <w:rPr>
        <w:rFonts w:ascii="Times New Roman" w:hAnsi="Times New Roman" w:hint="eastAsia"/>
        <w:sz w:val="20"/>
        <w:szCs w:val="20"/>
        <w:lang w:val="en-US" w:eastAsia="zh-CN"/>
      </w:rPr>
      <w:t xml:space="preserve">    </w:t>
    </w:r>
    <w:bookmarkEnd w:id="2"/>
    <w:bookmarkEnd w:id="3"/>
    <w:bookmarkEnd w:id="4"/>
    <w:bookmarkEnd w:id="5"/>
    <w:bookmarkEnd w:id="6"/>
    <w:bookmarkEnd w:id="7"/>
    <w:bookmarkEnd w:id="8"/>
    <w:bookmarkEnd w:id="9"/>
    <w:bookmarkEnd w:id="10"/>
    <w:bookmarkEnd w:id="11"/>
    <w:bookmarkEnd w:id="12"/>
    <w:bookmarkEnd w:id="13"/>
    <w:bookmarkEnd w:id="14"/>
    <w:r w:rsidR="00886162">
      <w:rPr>
        <w:rFonts w:ascii="Times New Roman" w:hAnsi="Times New Roman"/>
        <w:sz w:val="20"/>
        <w:szCs w:val="20"/>
      </w:rPr>
      <w:t>New York Science Journal 20</w:t>
    </w:r>
    <w:r w:rsidR="00886162">
      <w:rPr>
        <w:rFonts w:ascii="Times New Roman" w:hAnsi="Times New Roman"/>
        <w:sz w:val="20"/>
        <w:szCs w:val="20"/>
        <w:lang w:eastAsia="zh-CN"/>
      </w:rPr>
      <w:t>21</w:t>
    </w:r>
    <w:r w:rsidR="00886162">
      <w:rPr>
        <w:rFonts w:ascii="Times New Roman" w:hAnsi="Times New Roman"/>
        <w:sz w:val="20"/>
        <w:szCs w:val="20"/>
      </w:rPr>
      <w:t>;1</w:t>
    </w:r>
    <w:r w:rsidR="00886162">
      <w:rPr>
        <w:rFonts w:ascii="Times New Roman" w:hAnsi="Times New Roman"/>
        <w:sz w:val="20"/>
        <w:szCs w:val="20"/>
        <w:lang w:eastAsia="zh-CN"/>
      </w:rPr>
      <w:t>4</w:t>
    </w:r>
    <w:r w:rsidR="00886162">
      <w:rPr>
        <w:rFonts w:ascii="Times New Roman" w:hAnsi="Times New Roman"/>
        <w:sz w:val="20"/>
        <w:szCs w:val="20"/>
      </w:rPr>
      <w:t>(</w:t>
    </w:r>
    <w:r w:rsidR="00886162">
      <w:rPr>
        <w:rFonts w:ascii="Times New Roman" w:hAnsi="Times New Roman" w:hint="eastAsia"/>
        <w:sz w:val="20"/>
        <w:szCs w:val="20"/>
        <w:lang w:val="en-US" w:eastAsia="zh-CN"/>
      </w:rPr>
      <w:t>9</w:t>
    </w:r>
    <w:r w:rsidR="00886162">
      <w:rPr>
        <w:rFonts w:ascii="Times New Roman" w:hAnsi="Times New Roman"/>
        <w:sz w:val="20"/>
        <w:szCs w:val="20"/>
      </w:rPr>
      <w:t>)</w:t>
    </w:r>
    <w:r w:rsidR="00886162">
      <w:rPr>
        <w:rFonts w:ascii="Times New Roman" w:hAnsi="Times New Roman" w:hint="eastAsia"/>
        <w:sz w:val="20"/>
        <w:szCs w:val="20"/>
        <w:lang w:val="en-US" w:eastAsia="zh-CN"/>
      </w:rPr>
      <w:t xml:space="preserve">  </w:t>
    </w:r>
    <w:r w:rsidR="00886162">
      <w:rPr>
        <w:rFonts w:hint="eastAsia"/>
        <w:sz w:val="20"/>
        <w:szCs w:val="20"/>
        <w:lang w:val="en-US" w:eastAsia="zh-CN"/>
      </w:rPr>
      <w:t xml:space="preserve">                            </w:t>
    </w:r>
    <w:r w:rsidR="00886162">
      <w:rPr>
        <w:rFonts w:ascii="Times New Roman" w:hAnsi="Times New Roman" w:hint="eastAsia"/>
        <w:sz w:val="20"/>
        <w:szCs w:val="20"/>
        <w:lang w:val="en-US" w:eastAsia="zh-CN"/>
      </w:rPr>
      <w:t xml:space="preserve">  </w:t>
    </w:r>
    <w:hyperlink r:id="rId1" w:history="1">
      <w:r w:rsidR="00886162">
        <w:rPr>
          <w:rFonts w:ascii="Times New Roman" w:hAnsi="Times New Roman"/>
          <w:color w:val="0000FF"/>
          <w:sz w:val="20"/>
          <w:szCs w:val="20"/>
          <w:u w:val="single"/>
        </w:rPr>
        <w:t>http://www.sciencepub.net/newyork</w:t>
      </w:r>
    </w:hyperlink>
    <w:r>
      <w:rPr>
        <w:rFonts w:ascii="Times New Roman" w:eastAsiaTheme="minorEastAsia" w:hAnsi="Times New Roman" w:hint="eastAsia"/>
        <w:color w:val="0000FF"/>
        <w:sz w:val="20"/>
        <w:szCs w:val="20"/>
        <w:u w:val="single"/>
        <w:lang w:eastAsia="zh-CN"/>
      </w:rPr>
      <w:t xml:space="preserve">   </w:t>
    </w:r>
    <w:r w:rsidR="00886162">
      <w:rPr>
        <w:rFonts w:ascii="Times New Roman" w:hAnsi="Times New Roman"/>
        <w:b/>
        <w:i/>
        <w:color w:val="FF0000"/>
        <w:sz w:val="20"/>
        <w:szCs w:val="20"/>
        <w:bdr w:val="single" w:sz="4" w:space="0" w:color="FF0000"/>
      </w:rPr>
      <w:t>NYJ</w:t>
    </w:r>
    <w:r w:rsidR="00886162">
      <w:rPr>
        <w:rFonts w:ascii="Times New Roman" w:hAnsi="Times New Roman" w:hint="eastAsia"/>
        <w:sz w:val="20"/>
        <w:szCs w:val="20"/>
        <w:lang w:val="en-US"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3B" w:rsidRDefault="00886162">
    <w:pPr>
      <w:pStyle w:val="Header"/>
    </w:pPr>
    <w:r>
      <w:rPr>
        <w:noProof/>
        <w:szCs w:val="20"/>
        <w:lang w:val="en-US" w:eastAsia="zh-CN"/>
      </w:rPr>
      <w:drawing>
        <wp:inline distT="0" distB="0" distL="114300" distR="114300">
          <wp:extent cx="5970905" cy="779780"/>
          <wp:effectExtent l="0" t="0" r="1079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3B" w:rsidRDefault="00886162">
    <w:pPr>
      <w:pBdr>
        <w:bottom w:val="thinThickMediumGap" w:sz="12" w:space="1" w:color="auto"/>
      </w:pBdr>
      <w:ind w:firstLineChars="300" w:firstLine="600"/>
      <w:rPr>
        <w:rFonts w:ascii="Times New Roman" w:hAnsi="Times New Roman"/>
        <w:sz w:val="20"/>
        <w:szCs w:val="20"/>
      </w:rPr>
    </w:pPr>
    <w:r>
      <w:rPr>
        <w:rFonts w:ascii="Times New Roman" w:hAnsi="Times New Roman" w:hint="eastAsia"/>
        <w:sz w:val="20"/>
        <w:szCs w:val="20"/>
        <w:lang w:val="en-US" w:eastAsia="zh-CN"/>
      </w:rPr>
      <w:t xml:space="preserve">     </w:t>
    </w:r>
    <w:r>
      <w:rPr>
        <w:rFonts w:ascii="Times New Roman" w:eastAsia="宋体" w:hAnsi="Times New Roman" w:hint="eastAsia"/>
        <w:sz w:val="20"/>
        <w:szCs w:val="20"/>
        <w:lang w:val="en-US" w:eastAsia="zh-CN"/>
      </w:rPr>
      <w:t xml:space="preserve"> </w:t>
    </w:r>
    <w:r>
      <w:rPr>
        <w:rFonts w:ascii="Times New Roman" w:hAnsi="Times New Roman"/>
        <w:sz w:val="20"/>
        <w:szCs w:val="20"/>
      </w:rPr>
      <w:t>New York Science Journal 20</w:t>
    </w:r>
    <w:r>
      <w:rPr>
        <w:rFonts w:ascii="Times New Roman" w:hAnsi="Times New Roman"/>
        <w:sz w:val="20"/>
        <w:szCs w:val="20"/>
        <w:lang w:eastAsia="zh-CN"/>
      </w:rPr>
      <w:t>21</w:t>
    </w:r>
    <w:r>
      <w:rPr>
        <w:rFonts w:ascii="Times New Roman" w:hAnsi="Times New Roman"/>
        <w:sz w:val="20"/>
        <w:szCs w:val="20"/>
      </w:rPr>
      <w:t>;1</w:t>
    </w:r>
    <w:r>
      <w:rPr>
        <w:rFonts w:ascii="Times New Roman" w:hAnsi="Times New Roman"/>
        <w:sz w:val="20"/>
        <w:szCs w:val="20"/>
        <w:lang w:eastAsia="zh-CN"/>
      </w:rPr>
      <w:t>4</w:t>
    </w:r>
    <w:r>
      <w:rPr>
        <w:rFonts w:ascii="Times New Roman" w:hAnsi="Times New Roman"/>
        <w:sz w:val="20"/>
        <w:szCs w:val="20"/>
      </w:rPr>
      <w:t>(</w:t>
    </w:r>
    <w:r>
      <w:rPr>
        <w:rFonts w:ascii="Times New Roman" w:hAnsi="Times New Roman" w:hint="eastAsia"/>
        <w:sz w:val="20"/>
        <w:szCs w:val="20"/>
        <w:lang w:val="en-US" w:eastAsia="zh-CN"/>
      </w:rPr>
      <w:t>9</w:t>
    </w:r>
    <w:r>
      <w:rPr>
        <w:rFonts w:ascii="Times New Roman" w:hAnsi="Times New Roman"/>
        <w:sz w:val="20"/>
        <w:szCs w:val="20"/>
      </w:rPr>
      <w:t>)</w:t>
    </w:r>
    <w:r>
      <w:rPr>
        <w:rFonts w:ascii="Times New Roman" w:hAnsi="Times New Roman" w:hint="eastAsia"/>
        <w:sz w:val="20"/>
        <w:szCs w:val="20"/>
        <w:lang w:val="en-US" w:eastAsia="zh-CN"/>
      </w:rPr>
      <w:t xml:space="preserve">  </w:t>
    </w:r>
    <w:r>
      <w:rPr>
        <w:rFonts w:hint="eastAsia"/>
        <w:sz w:val="20"/>
        <w:szCs w:val="20"/>
        <w:lang w:val="en-US" w:eastAsia="zh-CN"/>
      </w:rPr>
      <w:t xml:space="preserve">                             </w:t>
    </w:r>
    <w:hyperlink r:id="rId1" w:history="1">
      <w:r>
        <w:rPr>
          <w:rFonts w:ascii="Times New Roman" w:hAnsi="Times New Roman"/>
          <w:color w:val="0000FF"/>
          <w:sz w:val="20"/>
          <w:szCs w:val="20"/>
          <w:u w:val="single"/>
        </w:rPr>
        <w:t>http://www.sciencepub.net/newyork</w:t>
      </w:r>
    </w:hyperlink>
    <w:r>
      <w:rPr>
        <w:rFonts w:ascii="Times New Roman" w:hAnsi="Times New Roman"/>
        <w:b/>
        <w:i/>
        <w:color w:val="FF0000"/>
        <w:sz w:val="20"/>
        <w:szCs w:val="20"/>
        <w:bdr w:val="single" w:sz="4" w:space="0" w:color="FF0000"/>
      </w:rPr>
      <w:t>NYJ</w:t>
    </w:r>
    <w:r>
      <w:rPr>
        <w:rFonts w:ascii="Times New Roman" w:hAnsi="Times New Roman" w:hint="eastAsia"/>
        <w:sz w:val="20"/>
        <w:szCs w:val="20"/>
        <w:lang w:val="en-US" w:eastAsia="zh-CN"/>
      </w:rPr>
      <w:t xml:space="preserve"> </w:t>
    </w:r>
    <w:r>
      <w:rPr>
        <w:rFonts w:hint="eastAsia"/>
        <w:sz w:val="20"/>
        <w:szCs w:val="20"/>
        <w:lang w:val="en-US" w:eastAsia="zh-CN"/>
      </w:rPr>
      <w:t xml:space="preserve">    </w:t>
    </w:r>
    <w:r>
      <w:rPr>
        <w:rFonts w:ascii="Times New Roman" w:hAnsi="Times New Roman" w:hint="eastAsia"/>
        <w:sz w:val="20"/>
        <w:szCs w:val="20"/>
        <w:lang w:val="en-US" w:eastAsia="zh-CN"/>
      </w:rPr>
      <w:t xml:space="preserve">  </w:t>
    </w:r>
  </w:p>
  <w:p w:rsidR="00B16C3B" w:rsidRDefault="00B16C3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3B" w:rsidRDefault="00886162">
    <w:pPr>
      <w:pBdr>
        <w:bottom w:val="thinThickMediumGap" w:sz="12" w:space="1" w:color="auto"/>
      </w:pBdr>
      <w:ind w:firstLineChars="300" w:firstLine="600"/>
    </w:pPr>
    <w:r>
      <w:rPr>
        <w:rFonts w:ascii="Times New Roman" w:hAnsi="Times New Roman" w:hint="eastAsia"/>
        <w:sz w:val="20"/>
        <w:szCs w:val="20"/>
        <w:lang w:val="en-US" w:eastAsia="zh-CN"/>
      </w:rPr>
      <w:t xml:space="preserve">         </w:t>
    </w:r>
    <w:r>
      <w:rPr>
        <w:rFonts w:ascii="Times New Roman" w:hAnsi="Times New Roman"/>
        <w:sz w:val="20"/>
        <w:szCs w:val="20"/>
      </w:rPr>
      <w:t xml:space="preserve"> New York Science Journal 20</w:t>
    </w:r>
    <w:r>
      <w:rPr>
        <w:rFonts w:ascii="Times New Roman" w:hAnsi="Times New Roman"/>
        <w:sz w:val="20"/>
        <w:szCs w:val="20"/>
        <w:lang w:eastAsia="zh-CN"/>
      </w:rPr>
      <w:t>21</w:t>
    </w:r>
    <w:r>
      <w:rPr>
        <w:rFonts w:ascii="Times New Roman" w:hAnsi="Times New Roman"/>
        <w:sz w:val="20"/>
        <w:szCs w:val="20"/>
      </w:rPr>
      <w:t>;1</w:t>
    </w:r>
    <w:r>
      <w:rPr>
        <w:rFonts w:ascii="Times New Roman" w:hAnsi="Times New Roman"/>
        <w:sz w:val="20"/>
        <w:szCs w:val="20"/>
        <w:lang w:eastAsia="zh-CN"/>
      </w:rPr>
      <w:t>4</w:t>
    </w:r>
    <w:r>
      <w:rPr>
        <w:rFonts w:ascii="Times New Roman" w:hAnsi="Times New Roman"/>
        <w:sz w:val="20"/>
        <w:szCs w:val="20"/>
      </w:rPr>
      <w:t>(</w:t>
    </w:r>
    <w:r>
      <w:rPr>
        <w:rFonts w:ascii="Times New Roman" w:hAnsi="Times New Roman" w:hint="eastAsia"/>
        <w:sz w:val="20"/>
        <w:szCs w:val="20"/>
        <w:lang w:val="en-US" w:eastAsia="zh-CN"/>
      </w:rPr>
      <w:t>9</w:t>
    </w:r>
    <w:r>
      <w:rPr>
        <w:rFonts w:ascii="Times New Roman" w:hAnsi="Times New Roman"/>
        <w:sz w:val="20"/>
        <w:szCs w:val="20"/>
      </w:rPr>
      <w:t>)</w:t>
    </w:r>
    <w:r>
      <w:rPr>
        <w:rFonts w:ascii="Times New Roman" w:hAnsi="Times New Roman" w:hint="eastAsia"/>
        <w:sz w:val="20"/>
        <w:szCs w:val="20"/>
        <w:lang w:val="en-US" w:eastAsia="zh-CN"/>
      </w:rPr>
      <w:t xml:space="preserve">  </w:t>
    </w:r>
    <w:r>
      <w:rPr>
        <w:rFonts w:hint="eastAsia"/>
        <w:sz w:val="20"/>
        <w:szCs w:val="20"/>
        <w:lang w:val="en-US" w:eastAsia="zh-CN"/>
      </w:rPr>
      <w:t xml:space="preserve">                       </w:t>
    </w:r>
    <w:r>
      <w:rPr>
        <w:rFonts w:ascii="Times New Roman" w:hAnsi="Times New Roman" w:hint="eastAsia"/>
        <w:sz w:val="20"/>
        <w:szCs w:val="20"/>
        <w:lang w:val="en-US" w:eastAsia="zh-CN"/>
      </w:rPr>
      <w:t xml:space="preserve">  </w:t>
    </w:r>
    <w:hyperlink r:id="rId1" w:history="1">
      <w:r>
        <w:rPr>
          <w:rFonts w:ascii="Times New Roman" w:hAnsi="Times New Roman"/>
          <w:color w:val="0000FF"/>
          <w:sz w:val="20"/>
          <w:szCs w:val="20"/>
          <w:u w:val="single"/>
        </w:rPr>
        <w:t>http://www.sciencepub.net/newyo</w:t>
      </w:r>
      <w:r>
        <w:rPr>
          <w:rFonts w:ascii="Times New Roman" w:hAnsi="Times New Roman"/>
          <w:color w:val="0000FF"/>
          <w:sz w:val="20"/>
          <w:szCs w:val="20"/>
          <w:u w:val="single"/>
        </w:rPr>
        <w:t>rk</w:t>
      </w:r>
    </w:hyperlink>
    <w:r>
      <w:rPr>
        <w:rFonts w:ascii="Times New Roman" w:hAnsi="Times New Roman"/>
        <w:b/>
        <w:i/>
        <w:color w:val="FF0000"/>
        <w:sz w:val="20"/>
        <w:szCs w:val="20"/>
        <w:bdr w:val="single" w:sz="4" w:space="0" w:color="FF0000"/>
      </w:rPr>
      <w:t>NYJ</w:t>
    </w:r>
    <w:r>
      <w:rPr>
        <w:rFonts w:ascii="Times New Roman" w:hAnsi="Times New Roman" w:hint="eastAsia"/>
        <w:sz w:val="20"/>
        <w:szCs w:val="20"/>
        <w:lang w:val="en-US" w:eastAsia="zh-CN"/>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3B" w:rsidRDefault="00886162">
    <w:pPr>
      <w:pBdr>
        <w:bottom w:val="thinThickMediumGap" w:sz="12" w:space="1" w:color="auto"/>
      </w:pBdr>
      <w:ind w:firstLineChars="300" w:firstLine="600"/>
      <w:rPr>
        <w:rFonts w:ascii="Times New Roman" w:hAnsi="Times New Roman"/>
        <w:sz w:val="20"/>
        <w:szCs w:val="20"/>
      </w:rPr>
    </w:pPr>
    <w:r>
      <w:rPr>
        <w:rFonts w:ascii="Times New Roman" w:hAnsi="Times New Roman" w:hint="eastAsia"/>
        <w:sz w:val="20"/>
        <w:szCs w:val="20"/>
        <w:lang w:val="en-US" w:eastAsia="zh-CN"/>
      </w:rPr>
      <w:t xml:space="preserve">         </w:t>
    </w:r>
    <w:r>
      <w:rPr>
        <w:rFonts w:ascii="Times New Roman" w:hAnsi="Times New Roman"/>
        <w:sz w:val="20"/>
        <w:szCs w:val="20"/>
      </w:rPr>
      <w:t xml:space="preserve"> New York Science Journal 20</w:t>
    </w:r>
    <w:r>
      <w:rPr>
        <w:rFonts w:ascii="Times New Roman" w:hAnsi="Times New Roman"/>
        <w:sz w:val="20"/>
        <w:szCs w:val="20"/>
        <w:lang w:eastAsia="zh-CN"/>
      </w:rPr>
      <w:t>21</w:t>
    </w:r>
    <w:r>
      <w:rPr>
        <w:rFonts w:ascii="Times New Roman" w:hAnsi="Times New Roman"/>
        <w:sz w:val="20"/>
        <w:szCs w:val="20"/>
      </w:rPr>
      <w:t>;1</w:t>
    </w:r>
    <w:r>
      <w:rPr>
        <w:rFonts w:ascii="Times New Roman" w:hAnsi="Times New Roman"/>
        <w:sz w:val="20"/>
        <w:szCs w:val="20"/>
        <w:lang w:eastAsia="zh-CN"/>
      </w:rPr>
      <w:t>4</w:t>
    </w:r>
    <w:r>
      <w:rPr>
        <w:rFonts w:ascii="Times New Roman" w:hAnsi="Times New Roman"/>
        <w:sz w:val="20"/>
        <w:szCs w:val="20"/>
      </w:rPr>
      <w:t>(</w:t>
    </w:r>
    <w:r>
      <w:rPr>
        <w:rFonts w:ascii="Times New Roman" w:hAnsi="Times New Roman" w:hint="eastAsia"/>
        <w:sz w:val="20"/>
        <w:szCs w:val="20"/>
        <w:lang w:val="en-US" w:eastAsia="zh-CN"/>
      </w:rPr>
      <w:t>9</w:t>
    </w:r>
    <w:r>
      <w:rPr>
        <w:rFonts w:ascii="Times New Roman" w:hAnsi="Times New Roman"/>
        <w:sz w:val="20"/>
        <w:szCs w:val="20"/>
      </w:rPr>
      <w:t>)</w:t>
    </w:r>
    <w:r>
      <w:rPr>
        <w:rFonts w:ascii="Times New Roman" w:hAnsi="Times New Roman" w:hint="eastAsia"/>
        <w:sz w:val="20"/>
        <w:szCs w:val="20"/>
        <w:lang w:val="en-US" w:eastAsia="zh-CN"/>
      </w:rPr>
      <w:t xml:space="preserve">  </w:t>
    </w:r>
    <w:r>
      <w:rPr>
        <w:rFonts w:hint="eastAsia"/>
        <w:sz w:val="20"/>
        <w:szCs w:val="20"/>
        <w:lang w:val="en-US" w:eastAsia="zh-CN"/>
      </w:rPr>
      <w:t xml:space="preserve">                       </w:t>
    </w:r>
    <w:r>
      <w:rPr>
        <w:rFonts w:ascii="Times New Roman" w:hAnsi="Times New Roman" w:hint="eastAsia"/>
        <w:sz w:val="20"/>
        <w:szCs w:val="20"/>
        <w:lang w:val="en-US" w:eastAsia="zh-CN"/>
      </w:rPr>
      <w:t xml:space="preserve">  </w:t>
    </w:r>
    <w:hyperlink r:id="rId1" w:history="1">
      <w:r>
        <w:rPr>
          <w:rFonts w:ascii="Times New Roman" w:hAnsi="Times New Roman"/>
          <w:color w:val="0000FF"/>
          <w:sz w:val="20"/>
          <w:szCs w:val="20"/>
          <w:u w:val="single"/>
        </w:rPr>
        <w:t>http://www.sciencepub.net/newyork</w:t>
      </w:r>
    </w:hyperlink>
    <w:r>
      <w:rPr>
        <w:rFonts w:ascii="Times New Roman" w:hAnsi="Times New Roman"/>
        <w:b/>
        <w:i/>
        <w:color w:val="FF0000"/>
        <w:sz w:val="20"/>
        <w:szCs w:val="20"/>
        <w:bdr w:val="single" w:sz="4" w:space="0" w:color="FF0000"/>
      </w:rPr>
      <w:t>NYJ</w:t>
    </w:r>
    <w:r>
      <w:rPr>
        <w:rFonts w:ascii="Times New Roman" w:hAnsi="Times New Roman" w:hint="eastAsia"/>
        <w:sz w:val="20"/>
        <w:szCs w:val="20"/>
        <w:lang w:val="en-US" w:eastAsia="zh-CN"/>
      </w:rPr>
      <w:t xml:space="preserve">  </w:t>
    </w:r>
  </w:p>
  <w:p w:rsidR="00B16C3B" w:rsidRDefault="00B16C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BA3B42"/>
    <w:multiLevelType w:val="multilevel"/>
    <w:tmpl w:val="80BA3B42"/>
    <w:lvl w:ilvl="0">
      <w:start w:val="1"/>
      <w:numFmt w:val="decimal"/>
      <w:lvlText w:val="[%1]."/>
      <w:lvlJc w:val="left"/>
      <w:pPr>
        <w:ind w:left="450" w:hanging="360"/>
      </w:pPr>
      <w:rPr>
        <w:rFonts w:ascii="宋体" w:eastAsia="宋体" w:hAnsi="宋体" w:cs="宋体" w:hint="default"/>
        <w:b/>
        <w:sz w:val="20"/>
        <w:szCs w:val="16"/>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1382C"/>
    <w:rsid w:val="0000012F"/>
    <w:rsid w:val="000075E5"/>
    <w:rsid w:val="00007A69"/>
    <w:rsid w:val="00010E46"/>
    <w:rsid w:val="00030684"/>
    <w:rsid w:val="0004017E"/>
    <w:rsid w:val="00041F0D"/>
    <w:rsid w:val="00042E73"/>
    <w:rsid w:val="00043424"/>
    <w:rsid w:val="00055D9A"/>
    <w:rsid w:val="00072139"/>
    <w:rsid w:val="00091E79"/>
    <w:rsid w:val="000979B5"/>
    <w:rsid w:val="000A1054"/>
    <w:rsid w:val="000A1B89"/>
    <w:rsid w:val="000A46D6"/>
    <w:rsid w:val="000A6A2F"/>
    <w:rsid w:val="000B7DCE"/>
    <w:rsid w:val="000C2CF8"/>
    <w:rsid w:val="000C66DD"/>
    <w:rsid w:val="000D02D8"/>
    <w:rsid w:val="000D266E"/>
    <w:rsid w:val="000D7725"/>
    <w:rsid w:val="000E112C"/>
    <w:rsid w:val="000E1460"/>
    <w:rsid w:val="000E67E4"/>
    <w:rsid w:val="000F4DE1"/>
    <w:rsid w:val="00100364"/>
    <w:rsid w:val="001040FE"/>
    <w:rsid w:val="00107436"/>
    <w:rsid w:val="001106C6"/>
    <w:rsid w:val="001126E9"/>
    <w:rsid w:val="0011717D"/>
    <w:rsid w:val="00120063"/>
    <w:rsid w:val="00121826"/>
    <w:rsid w:val="00126576"/>
    <w:rsid w:val="00131391"/>
    <w:rsid w:val="00142302"/>
    <w:rsid w:val="00143B4A"/>
    <w:rsid w:val="00146235"/>
    <w:rsid w:val="001465E3"/>
    <w:rsid w:val="0016616B"/>
    <w:rsid w:val="00170AEE"/>
    <w:rsid w:val="00173887"/>
    <w:rsid w:val="001845FF"/>
    <w:rsid w:val="00191280"/>
    <w:rsid w:val="00193530"/>
    <w:rsid w:val="00195761"/>
    <w:rsid w:val="001A38A9"/>
    <w:rsid w:val="001A4FDD"/>
    <w:rsid w:val="001A6620"/>
    <w:rsid w:val="001B420B"/>
    <w:rsid w:val="001C1D3C"/>
    <w:rsid w:val="001C464A"/>
    <w:rsid w:val="001C61F2"/>
    <w:rsid w:val="001D1FE4"/>
    <w:rsid w:val="001E19BF"/>
    <w:rsid w:val="001F4846"/>
    <w:rsid w:val="00204512"/>
    <w:rsid w:val="00204ECB"/>
    <w:rsid w:val="0020718A"/>
    <w:rsid w:val="00227D54"/>
    <w:rsid w:val="00231617"/>
    <w:rsid w:val="00235F3F"/>
    <w:rsid w:val="00242317"/>
    <w:rsid w:val="002647E7"/>
    <w:rsid w:val="0026740F"/>
    <w:rsid w:val="0027031D"/>
    <w:rsid w:val="002714FB"/>
    <w:rsid w:val="00274913"/>
    <w:rsid w:val="0027528C"/>
    <w:rsid w:val="002806F2"/>
    <w:rsid w:val="0029492E"/>
    <w:rsid w:val="00294CE2"/>
    <w:rsid w:val="002976A7"/>
    <w:rsid w:val="002A00CB"/>
    <w:rsid w:val="002A33D7"/>
    <w:rsid w:val="002A4834"/>
    <w:rsid w:val="002B2CFA"/>
    <w:rsid w:val="002C5B52"/>
    <w:rsid w:val="002C72C3"/>
    <w:rsid w:val="002C72F6"/>
    <w:rsid w:val="002E5528"/>
    <w:rsid w:val="002F1014"/>
    <w:rsid w:val="002F18C1"/>
    <w:rsid w:val="002F33FC"/>
    <w:rsid w:val="002F3C28"/>
    <w:rsid w:val="00303488"/>
    <w:rsid w:val="00317014"/>
    <w:rsid w:val="00321923"/>
    <w:rsid w:val="00331850"/>
    <w:rsid w:val="00332A96"/>
    <w:rsid w:val="00337389"/>
    <w:rsid w:val="00337881"/>
    <w:rsid w:val="00340320"/>
    <w:rsid w:val="00343A0D"/>
    <w:rsid w:val="00356DE3"/>
    <w:rsid w:val="00361ACB"/>
    <w:rsid w:val="00373426"/>
    <w:rsid w:val="003737FD"/>
    <w:rsid w:val="00380821"/>
    <w:rsid w:val="0038458B"/>
    <w:rsid w:val="00386DC2"/>
    <w:rsid w:val="00387669"/>
    <w:rsid w:val="0039230D"/>
    <w:rsid w:val="00397019"/>
    <w:rsid w:val="003B133C"/>
    <w:rsid w:val="003B3003"/>
    <w:rsid w:val="003B3D17"/>
    <w:rsid w:val="003C085E"/>
    <w:rsid w:val="003C4272"/>
    <w:rsid w:val="003C642B"/>
    <w:rsid w:val="003D10B9"/>
    <w:rsid w:val="003D1CA8"/>
    <w:rsid w:val="003E2AEF"/>
    <w:rsid w:val="003E2B1B"/>
    <w:rsid w:val="003E4ADA"/>
    <w:rsid w:val="003E5B1E"/>
    <w:rsid w:val="004067D8"/>
    <w:rsid w:val="00407C98"/>
    <w:rsid w:val="00413BFC"/>
    <w:rsid w:val="004149B8"/>
    <w:rsid w:val="00424EE8"/>
    <w:rsid w:val="00431860"/>
    <w:rsid w:val="00444184"/>
    <w:rsid w:val="00445408"/>
    <w:rsid w:val="004551CA"/>
    <w:rsid w:val="004559BB"/>
    <w:rsid w:val="00464C1B"/>
    <w:rsid w:val="00466015"/>
    <w:rsid w:val="00472496"/>
    <w:rsid w:val="004749FA"/>
    <w:rsid w:val="00492286"/>
    <w:rsid w:val="004A0353"/>
    <w:rsid w:val="004B4E3D"/>
    <w:rsid w:val="004C6506"/>
    <w:rsid w:val="004D133E"/>
    <w:rsid w:val="004D5C26"/>
    <w:rsid w:val="0050010A"/>
    <w:rsid w:val="005002B5"/>
    <w:rsid w:val="00507CCF"/>
    <w:rsid w:val="005456A7"/>
    <w:rsid w:val="005502CD"/>
    <w:rsid w:val="00550427"/>
    <w:rsid w:val="0056195B"/>
    <w:rsid w:val="00566F7A"/>
    <w:rsid w:val="00570A6E"/>
    <w:rsid w:val="005723A9"/>
    <w:rsid w:val="0057785E"/>
    <w:rsid w:val="005859EA"/>
    <w:rsid w:val="00587849"/>
    <w:rsid w:val="00596B7B"/>
    <w:rsid w:val="005A1C4D"/>
    <w:rsid w:val="005A204E"/>
    <w:rsid w:val="005B74E8"/>
    <w:rsid w:val="005C2296"/>
    <w:rsid w:val="005D319D"/>
    <w:rsid w:val="005D5A69"/>
    <w:rsid w:val="005D722F"/>
    <w:rsid w:val="005E04A8"/>
    <w:rsid w:val="005E221B"/>
    <w:rsid w:val="005E6B71"/>
    <w:rsid w:val="005F2CF0"/>
    <w:rsid w:val="00601550"/>
    <w:rsid w:val="0061192A"/>
    <w:rsid w:val="00630263"/>
    <w:rsid w:val="006348B5"/>
    <w:rsid w:val="00643534"/>
    <w:rsid w:val="006526BF"/>
    <w:rsid w:val="00663765"/>
    <w:rsid w:val="00674C0E"/>
    <w:rsid w:val="00682EBF"/>
    <w:rsid w:val="00683D24"/>
    <w:rsid w:val="00686607"/>
    <w:rsid w:val="00687590"/>
    <w:rsid w:val="0069057C"/>
    <w:rsid w:val="00692145"/>
    <w:rsid w:val="006A38DB"/>
    <w:rsid w:val="006A47AD"/>
    <w:rsid w:val="006A6DC9"/>
    <w:rsid w:val="006B3358"/>
    <w:rsid w:val="006B41E7"/>
    <w:rsid w:val="006B71CE"/>
    <w:rsid w:val="006D0456"/>
    <w:rsid w:val="006D4540"/>
    <w:rsid w:val="006E0D84"/>
    <w:rsid w:val="006F5300"/>
    <w:rsid w:val="00703563"/>
    <w:rsid w:val="00704872"/>
    <w:rsid w:val="0071317E"/>
    <w:rsid w:val="00720C4B"/>
    <w:rsid w:val="007255CD"/>
    <w:rsid w:val="00731FCF"/>
    <w:rsid w:val="007369E4"/>
    <w:rsid w:val="00741235"/>
    <w:rsid w:val="00741AFC"/>
    <w:rsid w:val="00742F4F"/>
    <w:rsid w:val="00746D31"/>
    <w:rsid w:val="007517A9"/>
    <w:rsid w:val="0075390D"/>
    <w:rsid w:val="00765D7B"/>
    <w:rsid w:val="0076681A"/>
    <w:rsid w:val="00772A43"/>
    <w:rsid w:val="007777F1"/>
    <w:rsid w:val="00780CF1"/>
    <w:rsid w:val="00784607"/>
    <w:rsid w:val="0078505B"/>
    <w:rsid w:val="00786778"/>
    <w:rsid w:val="007919BD"/>
    <w:rsid w:val="007A0688"/>
    <w:rsid w:val="007B545E"/>
    <w:rsid w:val="007B6628"/>
    <w:rsid w:val="007B6AD4"/>
    <w:rsid w:val="007D5A9A"/>
    <w:rsid w:val="0080114D"/>
    <w:rsid w:val="00811CA9"/>
    <w:rsid w:val="00814FE3"/>
    <w:rsid w:val="00815051"/>
    <w:rsid w:val="00815425"/>
    <w:rsid w:val="00815D25"/>
    <w:rsid w:val="008247BB"/>
    <w:rsid w:val="00824EF5"/>
    <w:rsid w:val="00826D12"/>
    <w:rsid w:val="00842E5E"/>
    <w:rsid w:val="0086094F"/>
    <w:rsid w:val="00861F41"/>
    <w:rsid w:val="0087679D"/>
    <w:rsid w:val="00880A77"/>
    <w:rsid w:val="008855E6"/>
    <w:rsid w:val="00885E03"/>
    <w:rsid w:val="00886162"/>
    <w:rsid w:val="00887562"/>
    <w:rsid w:val="00892839"/>
    <w:rsid w:val="008A66EF"/>
    <w:rsid w:val="008A7BA0"/>
    <w:rsid w:val="008B06D1"/>
    <w:rsid w:val="008B152A"/>
    <w:rsid w:val="008B7304"/>
    <w:rsid w:val="008B782B"/>
    <w:rsid w:val="008D2281"/>
    <w:rsid w:val="008D3A1D"/>
    <w:rsid w:val="008D48A5"/>
    <w:rsid w:val="008E0B1E"/>
    <w:rsid w:val="009212B1"/>
    <w:rsid w:val="00926822"/>
    <w:rsid w:val="0094002A"/>
    <w:rsid w:val="009413C1"/>
    <w:rsid w:val="0095555B"/>
    <w:rsid w:val="00963F04"/>
    <w:rsid w:val="009761E1"/>
    <w:rsid w:val="00980BBF"/>
    <w:rsid w:val="00984C9E"/>
    <w:rsid w:val="009859D5"/>
    <w:rsid w:val="0098667E"/>
    <w:rsid w:val="00987C15"/>
    <w:rsid w:val="009B203B"/>
    <w:rsid w:val="009C26BF"/>
    <w:rsid w:val="009C2AD9"/>
    <w:rsid w:val="009C3D38"/>
    <w:rsid w:val="009C6048"/>
    <w:rsid w:val="009D17C3"/>
    <w:rsid w:val="009D7994"/>
    <w:rsid w:val="009E0E9D"/>
    <w:rsid w:val="009E4379"/>
    <w:rsid w:val="009F203D"/>
    <w:rsid w:val="00A01710"/>
    <w:rsid w:val="00A078FC"/>
    <w:rsid w:val="00A37468"/>
    <w:rsid w:val="00A45440"/>
    <w:rsid w:val="00A55A37"/>
    <w:rsid w:val="00A75C48"/>
    <w:rsid w:val="00A85F16"/>
    <w:rsid w:val="00AA2006"/>
    <w:rsid w:val="00AB1633"/>
    <w:rsid w:val="00AB4120"/>
    <w:rsid w:val="00AC1AB6"/>
    <w:rsid w:val="00AC5661"/>
    <w:rsid w:val="00AD1A97"/>
    <w:rsid w:val="00AD2E34"/>
    <w:rsid w:val="00AE5980"/>
    <w:rsid w:val="00AE6EEF"/>
    <w:rsid w:val="00AF3ECE"/>
    <w:rsid w:val="00AF4DC0"/>
    <w:rsid w:val="00AF5BF7"/>
    <w:rsid w:val="00AF63C4"/>
    <w:rsid w:val="00B05CE8"/>
    <w:rsid w:val="00B07361"/>
    <w:rsid w:val="00B1170E"/>
    <w:rsid w:val="00B16C3B"/>
    <w:rsid w:val="00B21052"/>
    <w:rsid w:val="00B32F9B"/>
    <w:rsid w:val="00B43D22"/>
    <w:rsid w:val="00B45D10"/>
    <w:rsid w:val="00B50BC9"/>
    <w:rsid w:val="00B51A1C"/>
    <w:rsid w:val="00B6367B"/>
    <w:rsid w:val="00B7005E"/>
    <w:rsid w:val="00B710DF"/>
    <w:rsid w:val="00B756F4"/>
    <w:rsid w:val="00B75B06"/>
    <w:rsid w:val="00B83D16"/>
    <w:rsid w:val="00B84D83"/>
    <w:rsid w:val="00B85A50"/>
    <w:rsid w:val="00B95ADD"/>
    <w:rsid w:val="00B96E89"/>
    <w:rsid w:val="00BA2418"/>
    <w:rsid w:val="00BA3206"/>
    <w:rsid w:val="00BB3432"/>
    <w:rsid w:val="00BB3B84"/>
    <w:rsid w:val="00BB4C7F"/>
    <w:rsid w:val="00BC3145"/>
    <w:rsid w:val="00BC36C9"/>
    <w:rsid w:val="00BC3D3D"/>
    <w:rsid w:val="00BC7027"/>
    <w:rsid w:val="00BF0350"/>
    <w:rsid w:val="00C00344"/>
    <w:rsid w:val="00C03090"/>
    <w:rsid w:val="00C06C47"/>
    <w:rsid w:val="00C232D2"/>
    <w:rsid w:val="00C233EF"/>
    <w:rsid w:val="00C342A0"/>
    <w:rsid w:val="00C51EBF"/>
    <w:rsid w:val="00C6726B"/>
    <w:rsid w:val="00C72B27"/>
    <w:rsid w:val="00C93346"/>
    <w:rsid w:val="00CA11C1"/>
    <w:rsid w:val="00CA297C"/>
    <w:rsid w:val="00CD3272"/>
    <w:rsid w:val="00CE27DE"/>
    <w:rsid w:val="00CE3076"/>
    <w:rsid w:val="00CE6CF0"/>
    <w:rsid w:val="00D004EF"/>
    <w:rsid w:val="00D10E00"/>
    <w:rsid w:val="00D1382C"/>
    <w:rsid w:val="00D153E9"/>
    <w:rsid w:val="00D20893"/>
    <w:rsid w:val="00D24302"/>
    <w:rsid w:val="00D32334"/>
    <w:rsid w:val="00D332B1"/>
    <w:rsid w:val="00D407B7"/>
    <w:rsid w:val="00D4403B"/>
    <w:rsid w:val="00D54242"/>
    <w:rsid w:val="00D75A6E"/>
    <w:rsid w:val="00D75F56"/>
    <w:rsid w:val="00DA55BE"/>
    <w:rsid w:val="00DA6AAA"/>
    <w:rsid w:val="00DB04E7"/>
    <w:rsid w:val="00DB0A84"/>
    <w:rsid w:val="00DB0D75"/>
    <w:rsid w:val="00DC363E"/>
    <w:rsid w:val="00DD5D59"/>
    <w:rsid w:val="00DD75A1"/>
    <w:rsid w:val="00DE0022"/>
    <w:rsid w:val="00DE5957"/>
    <w:rsid w:val="00DE5CF8"/>
    <w:rsid w:val="00DF1692"/>
    <w:rsid w:val="00DF4774"/>
    <w:rsid w:val="00E030E4"/>
    <w:rsid w:val="00E21354"/>
    <w:rsid w:val="00E37F1B"/>
    <w:rsid w:val="00E436B9"/>
    <w:rsid w:val="00E4474C"/>
    <w:rsid w:val="00E457BC"/>
    <w:rsid w:val="00E56AAE"/>
    <w:rsid w:val="00E575F9"/>
    <w:rsid w:val="00E64B98"/>
    <w:rsid w:val="00E656A1"/>
    <w:rsid w:val="00E65C35"/>
    <w:rsid w:val="00E70625"/>
    <w:rsid w:val="00E745D8"/>
    <w:rsid w:val="00E87247"/>
    <w:rsid w:val="00E978C2"/>
    <w:rsid w:val="00EA0B11"/>
    <w:rsid w:val="00EA5405"/>
    <w:rsid w:val="00EB38A5"/>
    <w:rsid w:val="00EC01E3"/>
    <w:rsid w:val="00EC0A8F"/>
    <w:rsid w:val="00ED3079"/>
    <w:rsid w:val="00ED342B"/>
    <w:rsid w:val="00ED5640"/>
    <w:rsid w:val="00EE0B34"/>
    <w:rsid w:val="00EE4417"/>
    <w:rsid w:val="00EE7465"/>
    <w:rsid w:val="00EF1423"/>
    <w:rsid w:val="00EF2025"/>
    <w:rsid w:val="00F01DAD"/>
    <w:rsid w:val="00F1131C"/>
    <w:rsid w:val="00F130D2"/>
    <w:rsid w:val="00F21AF6"/>
    <w:rsid w:val="00F23F55"/>
    <w:rsid w:val="00F31F79"/>
    <w:rsid w:val="00F330EC"/>
    <w:rsid w:val="00F422A2"/>
    <w:rsid w:val="00F432F1"/>
    <w:rsid w:val="00F47542"/>
    <w:rsid w:val="00F507CD"/>
    <w:rsid w:val="00F5163C"/>
    <w:rsid w:val="00F51C5A"/>
    <w:rsid w:val="00F613FE"/>
    <w:rsid w:val="00F65766"/>
    <w:rsid w:val="00F66272"/>
    <w:rsid w:val="00F72C8F"/>
    <w:rsid w:val="00F76A5D"/>
    <w:rsid w:val="00F86278"/>
    <w:rsid w:val="00F866D4"/>
    <w:rsid w:val="00FB379E"/>
    <w:rsid w:val="00FB4D46"/>
    <w:rsid w:val="00FB7E8C"/>
    <w:rsid w:val="00FC0E36"/>
    <w:rsid w:val="00FC11DC"/>
    <w:rsid w:val="00FD27BB"/>
    <w:rsid w:val="00FD5AC2"/>
    <w:rsid w:val="00FE7196"/>
    <w:rsid w:val="00FF4682"/>
    <w:rsid w:val="44B1633A"/>
    <w:rsid w:val="79EA3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3B"/>
    <w:rPr>
      <w:rFonts w:ascii="Calibri" w:eastAsia="Calibri" w:hAnsi="Calibri"/>
      <w:sz w:val="22"/>
      <w:szCs w:val="22"/>
      <w:lang w:val="en-GB" w:eastAsia="en-US"/>
    </w:rPr>
  </w:style>
  <w:style w:type="paragraph" w:styleId="Heading1">
    <w:name w:val="heading 1"/>
    <w:next w:val="Normal"/>
    <w:link w:val="Heading1Char"/>
    <w:uiPriority w:val="9"/>
    <w:qFormat/>
    <w:rsid w:val="00B16C3B"/>
    <w:pPr>
      <w:keepNext/>
      <w:keepLines/>
      <w:spacing w:after="4" w:line="249" w:lineRule="auto"/>
      <w:ind w:left="10" w:hanging="10"/>
      <w:outlineLvl w:val="0"/>
    </w:pPr>
    <w:rPr>
      <w:rFonts w:eastAsia="Times New Roman"/>
      <w:b/>
      <w:color w:val="00000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16C3B"/>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B16C3B"/>
    <w:pPr>
      <w:tabs>
        <w:tab w:val="center" w:pos="4680"/>
        <w:tab w:val="right" w:pos="9360"/>
      </w:tabs>
      <w:spacing w:after="0" w:line="240" w:lineRule="auto"/>
    </w:pPr>
  </w:style>
  <w:style w:type="paragraph" w:styleId="Header">
    <w:name w:val="header"/>
    <w:basedOn w:val="Normal"/>
    <w:link w:val="HeaderChar"/>
    <w:uiPriority w:val="99"/>
    <w:unhideWhenUsed/>
    <w:qFormat/>
    <w:rsid w:val="00B16C3B"/>
    <w:pPr>
      <w:tabs>
        <w:tab w:val="center" w:pos="4680"/>
        <w:tab w:val="right" w:pos="9360"/>
      </w:tabs>
      <w:spacing w:after="0" w:line="240" w:lineRule="auto"/>
    </w:pPr>
  </w:style>
  <w:style w:type="paragraph" w:styleId="NormalWeb">
    <w:name w:val="Normal (Web)"/>
    <w:basedOn w:val="Normal"/>
    <w:uiPriority w:val="99"/>
    <w:semiHidden/>
    <w:unhideWhenUsed/>
    <w:qFormat/>
    <w:rsid w:val="00B16C3B"/>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B16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semiHidden/>
    <w:unhideWhenUsed/>
    <w:rsid w:val="00B16C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sid w:val="00B16C3B"/>
    <w:rPr>
      <w:b/>
      <w:bCs/>
    </w:rPr>
  </w:style>
  <w:style w:type="character" w:styleId="Emphasis">
    <w:name w:val="Emphasis"/>
    <w:uiPriority w:val="20"/>
    <w:qFormat/>
    <w:rsid w:val="00B16C3B"/>
    <w:rPr>
      <w:i/>
      <w:iCs/>
    </w:rPr>
  </w:style>
  <w:style w:type="character" w:styleId="Hyperlink">
    <w:name w:val="Hyperlink"/>
    <w:basedOn w:val="DefaultParagraphFont"/>
    <w:unhideWhenUsed/>
    <w:rsid w:val="00B16C3B"/>
    <w:rPr>
      <w:color w:val="0000FF"/>
      <w:u w:val="single"/>
    </w:rPr>
  </w:style>
  <w:style w:type="table" w:customStyle="1" w:styleId="PlainTable11">
    <w:name w:val="Plain Table 11"/>
    <w:basedOn w:val="TableNormal"/>
    <w:uiPriority w:val="41"/>
    <w:qFormat/>
    <w:rsid w:val="00B16C3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1">
    <w:name w:val="Grid Table 21"/>
    <w:basedOn w:val="TableNormal"/>
    <w:uiPriority w:val="47"/>
    <w:rsid w:val="00B16C3B"/>
    <w:pPr>
      <w:spacing w:after="0" w:line="240" w:lineRule="auto"/>
    </w:pPr>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B16C3B"/>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qFormat/>
    <w:rsid w:val="00B16C3B"/>
    <w:rPr>
      <w:rFonts w:ascii="Times New Roman" w:eastAsia="Times New Roman" w:hAnsi="Times New Roman" w:cs="Times New Roman"/>
      <w:b/>
      <w:color w:val="000000"/>
      <w:sz w:val="20"/>
    </w:rPr>
  </w:style>
  <w:style w:type="character" w:customStyle="1" w:styleId="apple-converted-space">
    <w:name w:val="apple-converted-space"/>
    <w:rsid w:val="00B16C3B"/>
  </w:style>
  <w:style w:type="character" w:customStyle="1" w:styleId="UnresolvedMention1">
    <w:name w:val="Unresolved Mention1"/>
    <w:basedOn w:val="DefaultParagraphFont"/>
    <w:uiPriority w:val="99"/>
    <w:semiHidden/>
    <w:unhideWhenUsed/>
    <w:rsid w:val="00B16C3B"/>
    <w:rPr>
      <w:color w:val="605E5C"/>
      <w:shd w:val="clear" w:color="auto" w:fill="E1DFDD"/>
    </w:rPr>
  </w:style>
  <w:style w:type="character" w:customStyle="1" w:styleId="name">
    <w:name w:val="name"/>
    <w:basedOn w:val="DefaultParagraphFont"/>
    <w:rsid w:val="00B16C3B"/>
  </w:style>
  <w:style w:type="paragraph" w:customStyle="1" w:styleId="referenceauthor">
    <w:name w:val="reference__author"/>
    <w:basedOn w:val="Normal"/>
    <w:qFormat/>
    <w:rsid w:val="00B16C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eferenceauthorslistsuffix">
    <w:name w:val="reference__authors_list_suffix"/>
    <w:basedOn w:val="DefaultParagraphFont"/>
    <w:qFormat/>
    <w:rsid w:val="00B16C3B"/>
  </w:style>
  <w:style w:type="paragraph" w:customStyle="1" w:styleId="halfrhythm">
    <w:name w:val="half_rhythm"/>
    <w:basedOn w:val="Normal"/>
    <w:qFormat/>
    <w:rsid w:val="00B16C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lement-citation">
    <w:name w:val="element-citation"/>
    <w:basedOn w:val="DefaultParagraphFont"/>
    <w:qFormat/>
    <w:rsid w:val="00B16C3B"/>
  </w:style>
  <w:style w:type="character" w:customStyle="1" w:styleId="ref-journal">
    <w:name w:val="ref-journal"/>
    <w:basedOn w:val="DefaultParagraphFont"/>
    <w:qFormat/>
    <w:rsid w:val="00B16C3B"/>
  </w:style>
  <w:style w:type="character" w:customStyle="1" w:styleId="nowrap">
    <w:name w:val="nowrap"/>
    <w:basedOn w:val="DefaultParagraphFont"/>
    <w:qFormat/>
    <w:rsid w:val="00B16C3B"/>
  </w:style>
  <w:style w:type="character" w:customStyle="1" w:styleId="cit-auth">
    <w:name w:val="cit-auth"/>
    <w:basedOn w:val="DefaultParagraphFont"/>
    <w:qFormat/>
    <w:rsid w:val="00B16C3B"/>
  </w:style>
  <w:style w:type="character" w:customStyle="1" w:styleId="cit-name-surname">
    <w:name w:val="cit-name-surname"/>
    <w:basedOn w:val="DefaultParagraphFont"/>
    <w:qFormat/>
    <w:rsid w:val="00B16C3B"/>
  </w:style>
  <w:style w:type="character" w:customStyle="1" w:styleId="cit-name-given-names">
    <w:name w:val="cit-name-given-names"/>
    <w:basedOn w:val="DefaultParagraphFont"/>
    <w:qFormat/>
    <w:rsid w:val="00B16C3B"/>
  </w:style>
  <w:style w:type="character" w:customStyle="1" w:styleId="cit-etal">
    <w:name w:val="cit-etal"/>
    <w:basedOn w:val="DefaultParagraphFont"/>
    <w:qFormat/>
    <w:rsid w:val="00B16C3B"/>
  </w:style>
  <w:style w:type="character" w:customStyle="1" w:styleId="cit-article-title">
    <w:name w:val="cit-article-title"/>
    <w:basedOn w:val="DefaultParagraphFont"/>
    <w:qFormat/>
    <w:rsid w:val="00B16C3B"/>
  </w:style>
  <w:style w:type="character" w:customStyle="1" w:styleId="cit-pub-date">
    <w:name w:val="cit-pub-date"/>
    <w:basedOn w:val="DefaultParagraphFont"/>
    <w:qFormat/>
    <w:rsid w:val="00B16C3B"/>
  </w:style>
  <w:style w:type="character" w:customStyle="1" w:styleId="cit-vol">
    <w:name w:val="cit-vol"/>
    <w:basedOn w:val="DefaultParagraphFont"/>
    <w:qFormat/>
    <w:rsid w:val="00B16C3B"/>
  </w:style>
  <w:style w:type="character" w:customStyle="1" w:styleId="cit-issue">
    <w:name w:val="cit-issue"/>
    <w:basedOn w:val="DefaultParagraphFont"/>
    <w:qFormat/>
    <w:rsid w:val="00B16C3B"/>
  </w:style>
  <w:style w:type="character" w:customStyle="1" w:styleId="cit-fpage">
    <w:name w:val="cit-fpage"/>
    <w:basedOn w:val="DefaultParagraphFont"/>
    <w:qFormat/>
    <w:rsid w:val="00B16C3B"/>
  </w:style>
  <w:style w:type="character" w:customStyle="1" w:styleId="cit-lpage">
    <w:name w:val="cit-lpage"/>
    <w:basedOn w:val="DefaultParagraphFont"/>
    <w:qFormat/>
    <w:rsid w:val="00B16C3B"/>
  </w:style>
  <w:style w:type="character" w:customStyle="1" w:styleId="BalloonTextChar">
    <w:name w:val="Balloon Text Char"/>
    <w:basedOn w:val="DefaultParagraphFont"/>
    <w:link w:val="BalloonText"/>
    <w:uiPriority w:val="99"/>
    <w:semiHidden/>
    <w:qFormat/>
    <w:rsid w:val="00B16C3B"/>
    <w:rPr>
      <w:rFonts w:ascii="Tahoma" w:eastAsia="Calibri" w:hAnsi="Tahoma" w:cs="Tahoma"/>
      <w:sz w:val="16"/>
      <w:szCs w:val="16"/>
      <w:lang w:val="en-GB"/>
    </w:rPr>
  </w:style>
  <w:style w:type="character" w:customStyle="1" w:styleId="HeaderChar">
    <w:name w:val="Header Char"/>
    <w:basedOn w:val="DefaultParagraphFont"/>
    <w:link w:val="Header"/>
    <w:uiPriority w:val="99"/>
    <w:rsid w:val="00B16C3B"/>
    <w:rPr>
      <w:rFonts w:ascii="Calibri" w:eastAsia="Calibri" w:hAnsi="Calibri" w:cs="Times New Roman"/>
      <w:lang w:val="en-GB"/>
    </w:rPr>
  </w:style>
  <w:style w:type="character" w:customStyle="1" w:styleId="FooterChar">
    <w:name w:val="Footer Char"/>
    <w:basedOn w:val="DefaultParagraphFont"/>
    <w:link w:val="Footer"/>
    <w:uiPriority w:val="99"/>
    <w:rsid w:val="00B16C3B"/>
    <w:rPr>
      <w:rFonts w:ascii="Calibri" w:eastAsia="Calibri" w:hAnsi="Calibri" w:cs="Times New Roman"/>
      <w:lang w:val="en-GB"/>
    </w:rPr>
  </w:style>
  <w:style w:type="table" w:customStyle="1" w:styleId="Style1">
    <w:name w:val="Style1"/>
    <w:basedOn w:val="TableClassic1"/>
    <w:uiPriority w:val="99"/>
    <w:rsid w:val="00B16C3B"/>
    <w:pPr>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styleId="ListParagraph">
    <w:name w:val="List Paragraph"/>
    <w:basedOn w:val="Normal"/>
    <w:uiPriority w:val="34"/>
    <w:qFormat/>
    <w:rsid w:val="00B16C3B"/>
    <w:pPr>
      <w:ind w:left="720"/>
      <w:contextualSpacing/>
    </w:pPr>
  </w:style>
  <w:style w:type="character" w:customStyle="1" w:styleId="UnresolvedMention">
    <w:name w:val="Unresolved Mention"/>
    <w:basedOn w:val="DefaultParagraphFont"/>
    <w:uiPriority w:val="99"/>
    <w:semiHidden/>
    <w:unhideWhenUsed/>
    <w:rsid w:val="00B16C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ziheebuka@yahoo.com"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apps.who.int/iris/handle/10665/275867"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yperlink" Target="mailto:eziheebuka@yahoo.com" TargetMode="External"/><Relationship Id="rId2" Type="http://schemas.openxmlformats.org/officeDocument/2006/relationships/numbering" Target="numbering.xml"/><Relationship Id="rId16" Type="http://schemas.openxmlformats.org/officeDocument/2006/relationships/chart" Target="charts/chart1.xml"/><Relationship Id="rId20" Type="http://schemas.microsoft.com/office/2007/relationships/hdphoto" Target="media/image3.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hyperlink" Target="http://www.dx.doi.org/10.7537/marsnys140921.09"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apps.who.int/iris/handle/10665/27586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IKPEZE\Desktop\JULIET%20OBI\JUL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IKPEZE\Desktop\JULIET%20OBI\JULI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IKPEZE\Desktop\JULIET%20OBI\JULI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20IKPEZE\Desktop\JULIET%20OBI\JULI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R%20EBUKA\Desktop\Juliet%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Sheet1!$F$3</c:f>
              <c:strCache>
                <c:ptCount val="1"/>
                <c:pt idx="0">
                  <c:v>Monthly % of total mosquitoes collected</c:v>
                </c:pt>
              </c:strCache>
            </c:strRef>
          </c:tx>
          <c:spPr>
            <a:pattFill prst="lgConfetti">
              <a:fgClr>
                <a:schemeClr val="tx1"/>
              </a:fgClr>
              <a:bgClr>
                <a:schemeClr val="bg1"/>
              </a:bgClr>
            </a:pattFill>
            <a:ln>
              <a:solidFill>
                <a:sysClr val="windowText" lastClr="000000"/>
              </a:solidFill>
            </a:ln>
          </c:spPr>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errBars>
            <c:errBarType val="both"/>
            <c:errValType val="percentage"/>
            <c:val val="5"/>
          </c:errBars>
          <c:cat>
            <c:strRef>
              <c:f>Sheet1!$E$4:$E$15</c:f>
              <c:strCache>
                <c:ptCount val="12"/>
                <c:pt idx="0">
                  <c:v>Jan</c:v>
                </c:pt>
                <c:pt idx="1">
                  <c:v>Feb</c:v>
                </c:pt>
                <c:pt idx="2">
                  <c:v>Ma</c:v>
                </c:pt>
                <c:pt idx="3">
                  <c:v>Apr</c:v>
                </c:pt>
                <c:pt idx="4">
                  <c:v>May</c:v>
                </c:pt>
                <c:pt idx="5">
                  <c:v>Jun</c:v>
                </c:pt>
                <c:pt idx="6">
                  <c:v>July</c:v>
                </c:pt>
                <c:pt idx="7">
                  <c:v>Aug</c:v>
                </c:pt>
                <c:pt idx="8">
                  <c:v>Sept</c:v>
                </c:pt>
                <c:pt idx="9">
                  <c:v>Oct</c:v>
                </c:pt>
                <c:pt idx="10">
                  <c:v>Nov</c:v>
                </c:pt>
                <c:pt idx="11">
                  <c:v>Dec</c:v>
                </c:pt>
              </c:strCache>
            </c:strRef>
          </c:cat>
          <c:val>
            <c:numRef>
              <c:f>Sheet1!$F$4:$F$15</c:f>
              <c:numCache>
                <c:formatCode>General</c:formatCode>
                <c:ptCount val="12"/>
                <c:pt idx="0">
                  <c:v>0.9</c:v>
                </c:pt>
                <c:pt idx="1">
                  <c:v>0.4</c:v>
                </c:pt>
                <c:pt idx="2">
                  <c:v>1.3</c:v>
                </c:pt>
                <c:pt idx="3">
                  <c:v>9.4</c:v>
                </c:pt>
                <c:pt idx="4">
                  <c:v>7.9</c:v>
                </c:pt>
                <c:pt idx="5">
                  <c:v>8.7000000000000011</c:v>
                </c:pt>
                <c:pt idx="6">
                  <c:v>12.7</c:v>
                </c:pt>
                <c:pt idx="7">
                  <c:v>15</c:v>
                </c:pt>
                <c:pt idx="8">
                  <c:v>24.6</c:v>
                </c:pt>
                <c:pt idx="9">
                  <c:v>10.200000000000001</c:v>
                </c:pt>
                <c:pt idx="10">
                  <c:v>5.9</c:v>
                </c:pt>
                <c:pt idx="11">
                  <c:v>3</c:v>
                </c:pt>
              </c:numCache>
            </c:numRef>
          </c:val>
        </c:ser>
        <c:dLbls>
          <c:showVal val="1"/>
        </c:dLbls>
        <c:axId val="68294912"/>
        <c:axId val="68301568"/>
      </c:barChart>
      <c:catAx>
        <c:axId val="68294912"/>
        <c:scaling>
          <c:orientation val="minMax"/>
        </c:scaling>
        <c:axPos val="b"/>
        <c:numFmt formatCode="General" sourceLinked="0"/>
        <c:majorTickMark val="none"/>
        <c:tickLblPos val="nextTo"/>
        <c:spPr>
          <a:ln w="6350" cap="flat" cmpd="sng" algn="ctr">
            <a:solidFill>
              <a:schemeClr val="tx1"/>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en-US"/>
          </a:p>
        </c:txPr>
        <c:crossAx val="68301568"/>
        <c:crosses val="autoZero"/>
        <c:auto val="1"/>
        <c:lblAlgn val="ctr"/>
        <c:lblOffset val="100"/>
      </c:catAx>
      <c:valAx>
        <c:axId val="68301568"/>
        <c:scaling>
          <c:orientation val="minMax"/>
        </c:scaling>
        <c:axPos val="l"/>
        <c:majorGridlines>
          <c:spPr>
            <a:ln w="6350" cap="flat" cmpd="sng" algn="ctr">
              <a:solidFill>
                <a:schemeClr val="bg1">
                  <a:lumMod val="85000"/>
                </a:schemeClr>
              </a:solidFill>
              <a:prstDash val="solid"/>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t>Percentage</a:t>
                </a:r>
              </a:p>
            </c:rich>
          </c:tx>
        </c:title>
        <c:numFmt formatCode="General" sourceLinked="1"/>
        <c:tickLblPos val="nextTo"/>
        <c:spPr>
          <a:ln w="6350" cap="flat" cmpd="sng" algn="ctr">
            <a:solidFill>
              <a:schemeClr val="tx1"/>
            </a:solidFill>
            <a:prstDash val="solid"/>
            <a:round/>
          </a:ln>
        </c:spPr>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en-US"/>
          </a:p>
        </c:txPr>
        <c:crossAx val="68294912"/>
        <c:crosses val="autoZero"/>
        <c:crossBetween val="between"/>
      </c:valAx>
      <c:spPr>
        <a:ln>
          <a:solidFill>
            <a:schemeClr val="bg1">
              <a:lumMod val="85000"/>
            </a:schemeClr>
          </a:solidFill>
        </a:ln>
      </c:spPr>
    </c:plotArea>
    <c:legend>
      <c:legendPos val="t"/>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endParaRPr lang="en-US"/>
        </a:p>
      </c:txPr>
    </c:legend>
    <c:plotVisOnly val="1"/>
    <c:dispBlanksAs val="gap"/>
  </c:chart>
  <c:spPr>
    <a:ln w="19050" cap="flat" cmpd="sng" algn="ctr">
      <a:solidFill>
        <a:sysClr val="windowText" lastClr="000000"/>
      </a:solidFill>
      <a:prstDash val="solid"/>
      <a:round/>
    </a:ln>
  </c:spPr>
  <c:txPr>
    <a:bodyPr/>
    <a:lstStyle/>
    <a:p>
      <a:pPr>
        <a:defRPr lang="zh-CN">
          <a:solidFill>
            <a:schemeClr val="tx1"/>
          </a:solidFil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Sheet1!$B$96</c:f>
              <c:strCache>
                <c:ptCount val="1"/>
              </c:strCache>
            </c:strRef>
          </c:tx>
          <c:spPr>
            <a:pattFill prst="pct80">
              <a:fgClr>
                <a:schemeClr val="tx1"/>
              </a:fgClr>
              <a:bgClr>
                <a:schemeClr val="bg1"/>
              </a:bgClr>
            </a:pattFill>
            <a:ln>
              <a:solidFill>
                <a:schemeClr val="tx1"/>
              </a:solidFill>
            </a:ln>
          </c:spPr>
          <c:errBars>
            <c:errBarType val="both"/>
            <c:errValType val="percentage"/>
            <c:val val="5"/>
          </c:errBars>
          <c:cat>
            <c:strRef>
              <c:f>Sheet1!$A$97:$A$108</c:f>
              <c:strCache>
                <c:ptCount val="12"/>
                <c:pt idx="0">
                  <c:v>Jan</c:v>
                </c:pt>
                <c:pt idx="1">
                  <c:v>Feb</c:v>
                </c:pt>
                <c:pt idx="2">
                  <c:v>Ma</c:v>
                </c:pt>
                <c:pt idx="3">
                  <c:v>Apr</c:v>
                </c:pt>
                <c:pt idx="4">
                  <c:v>May</c:v>
                </c:pt>
                <c:pt idx="5">
                  <c:v>Jun</c:v>
                </c:pt>
                <c:pt idx="6">
                  <c:v>July</c:v>
                </c:pt>
                <c:pt idx="7">
                  <c:v>Aug</c:v>
                </c:pt>
                <c:pt idx="8">
                  <c:v>Sept</c:v>
                </c:pt>
                <c:pt idx="9">
                  <c:v>Oct</c:v>
                </c:pt>
                <c:pt idx="10">
                  <c:v>Nov</c:v>
                </c:pt>
                <c:pt idx="11">
                  <c:v>Dec</c:v>
                </c:pt>
              </c:strCache>
            </c:strRef>
          </c:cat>
          <c:val>
            <c:numRef>
              <c:f>Sheet1!$B$97:$B$108</c:f>
              <c:numCache>
                <c:formatCode>General</c:formatCode>
                <c:ptCount val="12"/>
              </c:numCache>
            </c:numRef>
          </c:val>
        </c:ser>
        <c:ser>
          <c:idx val="1"/>
          <c:order val="1"/>
          <c:tx>
            <c:strRef>
              <c:f>Sheet1!$C$96</c:f>
              <c:strCache>
                <c:ptCount val="1"/>
                <c:pt idx="0">
                  <c:v>Anopheles gambiae</c:v>
                </c:pt>
              </c:strCache>
            </c:strRef>
          </c:tx>
          <c:spPr>
            <a:pattFill prst="sphere">
              <a:fgClr>
                <a:schemeClr val="tx1"/>
              </a:fgClr>
              <a:bgClr>
                <a:schemeClr val="bg1"/>
              </a:bgClr>
            </a:pattFill>
            <a:ln>
              <a:solidFill>
                <a:schemeClr val="tx1"/>
              </a:solidFill>
            </a:ln>
          </c:spPr>
          <c:errBars>
            <c:errBarType val="both"/>
            <c:errValType val="percentage"/>
            <c:val val="5"/>
          </c:errBars>
          <c:cat>
            <c:strRef>
              <c:f>Sheet1!$A$97:$A$108</c:f>
              <c:strCache>
                <c:ptCount val="12"/>
                <c:pt idx="0">
                  <c:v>Jan</c:v>
                </c:pt>
                <c:pt idx="1">
                  <c:v>Feb</c:v>
                </c:pt>
                <c:pt idx="2">
                  <c:v>Ma</c:v>
                </c:pt>
                <c:pt idx="3">
                  <c:v>Apr</c:v>
                </c:pt>
                <c:pt idx="4">
                  <c:v>May</c:v>
                </c:pt>
                <c:pt idx="5">
                  <c:v>Jun</c:v>
                </c:pt>
                <c:pt idx="6">
                  <c:v>July</c:v>
                </c:pt>
                <c:pt idx="7">
                  <c:v>Aug</c:v>
                </c:pt>
                <c:pt idx="8">
                  <c:v>Sept</c:v>
                </c:pt>
                <c:pt idx="9">
                  <c:v>Oct</c:v>
                </c:pt>
                <c:pt idx="10">
                  <c:v>Nov</c:v>
                </c:pt>
                <c:pt idx="11">
                  <c:v>Dec</c:v>
                </c:pt>
              </c:strCache>
            </c:strRef>
          </c:cat>
          <c:val>
            <c:numRef>
              <c:f>Sheet1!$C$97:$C$108</c:f>
              <c:numCache>
                <c:formatCode>General</c:formatCode>
                <c:ptCount val="12"/>
                <c:pt idx="0">
                  <c:v>0.4</c:v>
                </c:pt>
                <c:pt idx="1">
                  <c:v>0.2</c:v>
                </c:pt>
                <c:pt idx="2">
                  <c:v>1.1000000000000001</c:v>
                </c:pt>
                <c:pt idx="3">
                  <c:v>4.8</c:v>
                </c:pt>
                <c:pt idx="4">
                  <c:v>4.0999999999999996</c:v>
                </c:pt>
                <c:pt idx="5">
                  <c:v>5.4</c:v>
                </c:pt>
                <c:pt idx="6">
                  <c:v>8.3000000000000007</c:v>
                </c:pt>
                <c:pt idx="7">
                  <c:v>5.7</c:v>
                </c:pt>
                <c:pt idx="8">
                  <c:v>13.7</c:v>
                </c:pt>
                <c:pt idx="9">
                  <c:v>4.4000000000000004</c:v>
                </c:pt>
                <c:pt idx="10">
                  <c:v>3.5</c:v>
                </c:pt>
                <c:pt idx="11">
                  <c:v>2.8</c:v>
                </c:pt>
              </c:numCache>
            </c:numRef>
          </c:val>
        </c:ser>
        <c:ser>
          <c:idx val="2"/>
          <c:order val="2"/>
          <c:tx>
            <c:strRef>
              <c:f>Sheet1!$D$96</c:f>
              <c:strCache>
                <c:ptCount val="1"/>
                <c:pt idx="0">
                  <c:v>Anopheles funestus</c:v>
                </c:pt>
              </c:strCache>
            </c:strRef>
          </c:tx>
          <c:spPr>
            <a:pattFill prst="lgConfetti">
              <a:fgClr>
                <a:schemeClr val="tx1"/>
              </a:fgClr>
              <a:bgClr>
                <a:schemeClr val="bg1"/>
              </a:bgClr>
            </a:pattFill>
            <a:ln>
              <a:solidFill>
                <a:schemeClr val="tx1"/>
              </a:solidFill>
            </a:ln>
          </c:spPr>
          <c:errBars>
            <c:errBarType val="both"/>
            <c:errValType val="percentage"/>
            <c:val val="5"/>
          </c:errBars>
          <c:cat>
            <c:strRef>
              <c:f>Sheet1!$A$97:$A$108</c:f>
              <c:strCache>
                <c:ptCount val="12"/>
                <c:pt idx="0">
                  <c:v>Jan</c:v>
                </c:pt>
                <c:pt idx="1">
                  <c:v>Feb</c:v>
                </c:pt>
                <c:pt idx="2">
                  <c:v>Ma</c:v>
                </c:pt>
                <c:pt idx="3">
                  <c:v>Apr</c:v>
                </c:pt>
                <c:pt idx="4">
                  <c:v>May</c:v>
                </c:pt>
                <c:pt idx="5">
                  <c:v>Jun</c:v>
                </c:pt>
                <c:pt idx="6">
                  <c:v>July</c:v>
                </c:pt>
                <c:pt idx="7">
                  <c:v>Aug</c:v>
                </c:pt>
                <c:pt idx="8">
                  <c:v>Sept</c:v>
                </c:pt>
                <c:pt idx="9">
                  <c:v>Oct</c:v>
                </c:pt>
                <c:pt idx="10">
                  <c:v>Nov</c:v>
                </c:pt>
                <c:pt idx="11">
                  <c:v>Dec</c:v>
                </c:pt>
              </c:strCache>
            </c:strRef>
          </c:cat>
          <c:val>
            <c:numRef>
              <c:f>Sheet1!$D$97:$D$108</c:f>
              <c:numCache>
                <c:formatCode>General</c:formatCode>
                <c:ptCount val="12"/>
                <c:pt idx="0">
                  <c:v>0.6000000000000012</c:v>
                </c:pt>
                <c:pt idx="1">
                  <c:v>0.2</c:v>
                </c:pt>
                <c:pt idx="2">
                  <c:v>0</c:v>
                </c:pt>
                <c:pt idx="3">
                  <c:v>4.5999999999999996</c:v>
                </c:pt>
                <c:pt idx="4">
                  <c:v>3.9</c:v>
                </c:pt>
                <c:pt idx="5">
                  <c:v>3.3</c:v>
                </c:pt>
                <c:pt idx="6">
                  <c:v>4.4000000000000004</c:v>
                </c:pt>
                <c:pt idx="7">
                  <c:v>6.1</c:v>
                </c:pt>
                <c:pt idx="8">
                  <c:v>10.7</c:v>
                </c:pt>
                <c:pt idx="9">
                  <c:v>5.7</c:v>
                </c:pt>
                <c:pt idx="10">
                  <c:v>2.4</c:v>
                </c:pt>
                <c:pt idx="11">
                  <c:v>0.2</c:v>
                </c:pt>
              </c:numCache>
            </c:numRef>
          </c:val>
        </c:ser>
        <c:ser>
          <c:idx val="3"/>
          <c:order val="3"/>
          <c:tx>
            <c:strRef>
              <c:f>Sheet1!$E$96</c:f>
              <c:strCache>
                <c:ptCount val="1"/>
                <c:pt idx="0">
                  <c:v>Anopheles moucheti</c:v>
                </c:pt>
              </c:strCache>
            </c:strRef>
          </c:tx>
          <c:spPr>
            <a:pattFill prst="pct20">
              <a:fgClr>
                <a:schemeClr val="tx1"/>
              </a:fgClr>
              <a:bgClr>
                <a:schemeClr val="bg1"/>
              </a:bgClr>
            </a:pattFill>
            <a:ln>
              <a:solidFill>
                <a:schemeClr val="tx1"/>
              </a:solidFill>
            </a:ln>
          </c:spPr>
          <c:errBars>
            <c:errBarType val="both"/>
            <c:errValType val="percentage"/>
            <c:val val="5"/>
          </c:errBars>
          <c:cat>
            <c:strRef>
              <c:f>Sheet1!$A$97:$A$108</c:f>
              <c:strCache>
                <c:ptCount val="12"/>
                <c:pt idx="0">
                  <c:v>Jan</c:v>
                </c:pt>
                <c:pt idx="1">
                  <c:v>Feb</c:v>
                </c:pt>
                <c:pt idx="2">
                  <c:v>Ma</c:v>
                </c:pt>
                <c:pt idx="3">
                  <c:v>Apr</c:v>
                </c:pt>
                <c:pt idx="4">
                  <c:v>May</c:v>
                </c:pt>
                <c:pt idx="5">
                  <c:v>Jun</c:v>
                </c:pt>
                <c:pt idx="6">
                  <c:v>July</c:v>
                </c:pt>
                <c:pt idx="7">
                  <c:v>Aug</c:v>
                </c:pt>
                <c:pt idx="8">
                  <c:v>Sept</c:v>
                </c:pt>
                <c:pt idx="9">
                  <c:v>Oct</c:v>
                </c:pt>
                <c:pt idx="10">
                  <c:v>Nov</c:v>
                </c:pt>
                <c:pt idx="11">
                  <c:v>Dec</c:v>
                </c:pt>
              </c:strCache>
            </c:strRef>
          </c:cat>
          <c:val>
            <c:numRef>
              <c:f>Sheet1!$E$97:$E$108</c:f>
              <c:numCache>
                <c:formatCode>General</c:formatCode>
                <c:ptCount val="12"/>
                <c:pt idx="0">
                  <c:v>0</c:v>
                </c:pt>
                <c:pt idx="1">
                  <c:v>0</c:v>
                </c:pt>
                <c:pt idx="2">
                  <c:v>0.2</c:v>
                </c:pt>
                <c:pt idx="3">
                  <c:v>0</c:v>
                </c:pt>
                <c:pt idx="4">
                  <c:v>0</c:v>
                </c:pt>
                <c:pt idx="5">
                  <c:v>0</c:v>
                </c:pt>
                <c:pt idx="6">
                  <c:v>0</c:v>
                </c:pt>
                <c:pt idx="7">
                  <c:v>3.1</c:v>
                </c:pt>
                <c:pt idx="8">
                  <c:v>0.2</c:v>
                </c:pt>
                <c:pt idx="9">
                  <c:v>0</c:v>
                </c:pt>
                <c:pt idx="10">
                  <c:v>0</c:v>
                </c:pt>
                <c:pt idx="11">
                  <c:v>0</c:v>
                </c:pt>
              </c:numCache>
            </c:numRef>
          </c:val>
        </c:ser>
        <c:axId val="68514560"/>
        <c:axId val="68516480"/>
      </c:barChart>
      <c:catAx>
        <c:axId val="68514560"/>
        <c:scaling>
          <c:orientation val="minMax"/>
        </c:scaling>
        <c:axPos val="b"/>
        <c:numFmt formatCode="General" sourceLinked="0"/>
        <c:majorTickMark val="none"/>
        <c:tickLblPos val="nextTo"/>
        <c:spPr>
          <a:ln w="6350" cap="flat" cmpd="sng" algn="ctr">
            <a:solidFill>
              <a:schemeClr val="tx1"/>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en-US"/>
          </a:p>
        </c:txPr>
        <c:crossAx val="68516480"/>
        <c:crosses val="autoZero"/>
        <c:auto val="1"/>
        <c:lblAlgn val="ctr"/>
        <c:lblOffset val="100"/>
      </c:catAx>
      <c:valAx>
        <c:axId val="68516480"/>
        <c:scaling>
          <c:orientation val="minMax"/>
        </c:scaling>
        <c:axPos val="l"/>
        <c:majorGridlines>
          <c:spPr>
            <a:ln w="6350" cap="flat" cmpd="sng" algn="ctr">
              <a:solidFill>
                <a:schemeClr val="bg1">
                  <a:lumMod val="85000"/>
                </a:schemeClr>
              </a:solidFill>
              <a:prstDash val="solid"/>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t>Composition </a:t>
                </a:r>
                <a:r>
                  <a:rPr lang="en-US" baseline="0"/>
                  <a:t>(%)</a:t>
                </a:r>
                <a:endParaRPr lang="en-US"/>
              </a:p>
            </c:rich>
          </c:tx>
        </c:title>
        <c:numFmt formatCode="General" sourceLinked="1"/>
        <c:tickLblPos val="nextTo"/>
        <c:spPr>
          <a:ln w="6350" cap="flat" cmpd="sng" algn="ctr">
            <a:solidFill>
              <a:schemeClr val="tx1"/>
            </a:solidFill>
            <a:prstDash val="solid"/>
            <a:round/>
          </a:ln>
        </c:spPr>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en-US"/>
          </a:p>
        </c:txPr>
        <c:crossAx val="68514560"/>
        <c:crosses val="autoZero"/>
        <c:crossBetween val="between"/>
      </c:valAx>
      <c:spPr>
        <a:ln>
          <a:solidFill>
            <a:schemeClr val="bg1">
              <a:lumMod val="85000"/>
            </a:schemeClr>
          </a:solidFill>
        </a:ln>
      </c:spPr>
    </c:plotArea>
    <c:legend>
      <c:legendPos val="t"/>
      <c:legendEntry>
        <c:idx val="0"/>
        <c:delete val="1"/>
      </c:legendEntry>
      <c:legendEntry>
        <c:idx val="1"/>
        <c:txPr>
          <a:bodyPr rot="0" spcFirstLastPara="0" vertOverflow="ellipsis" vert="horz" wrap="square" anchor="ctr" anchorCtr="1"/>
          <a:lstStyle/>
          <a:p>
            <a:pPr>
              <a:defRPr lang="zh-CN" sz="1000" b="0" i="1" u="none" strike="noStrike" kern="1200" baseline="0">
                <a:solidFill>
                  <a:schemeClr val="tx1"/>
                </a:solidFill>
                <a:latin typeface="+mn-lt"/>
                <a:ea typeface="+mn-ea"/>
                <a:cs typeface="+mn-cs"/>
              </a:defRPr>
            </a:pPr>
            <a:endParaRPr lang="en-US"/>
          </a:p>
        </c:txPr>
      </c:legendEntry>
      <c:legendEntry>
        <c:idx val="2"/>
        <c:txPr>
          <a:bodyPr rot="0" spcFirstLastPara="0" vertOverflow="ellipsis" vert="horz" wrap="square" anchor="ctr" anchorCtr="1"/>
          <a:lstStyle/>
          <a:p>
            <a:pPr>
              <a:defRPr lang="zh-CN" sz="1000" b="0" i="1" u="none" strike="noStrike" kern="1200" baseline="0">
                <a:solidFill>
                  <a:schemeClr val="tx1"/>
                </a:solidFill>
                <a:latin typeface="+mn-lt"/>
                <a:ea typeface="+mn-ea"/>
                <a:cs typeface="+mn-cs"/>
              </a:defRPr>
            </a:pPr>
            <a:endParaRPr lang="en-US"/>
          </a:p>
        </c:txPr>
      </c:legendEntry>
      <c:legendEntry>
        <c:idx val="3"/>
        <c:txPr>
          <a:bodyPr rot="0" spcFirstLastPara="0" vertOverflow="ellipsis" vert="horz" wrap="square" anchor="ctr" anchorCtr="1"/>
          <a:lstStyle/>
          <a:p>
            <a:pPr>
              <a:defRPr lang="zh-CN" sz="1000" b="0" i="1" u="none" strike="noStrike" kern="1200" baseline="0">
                <a:solidFill>
                  <a:schemeClr val="tx1"/>
                </a:solidFill>
                <a:latin typeface="+mn-lt"/>
                <a:ea typeface="+mn-ea"/>
                <a:cs typeface="+mn-cs"/>
              </a:defRPr>
            </a:pPr>
            <a:endParaRPr lang="en-US"/>
          </a:p>
        </c:txPr>
      </c:legendEntry>
      <c:spPr>
        <a:noFill/>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chart>
  <c:spPr>
    <a:ln w="19050" cap="flat" cmpd="sng" algn="ctr">
      <a:solidFill>
        <a:schemeClr val="tx1"/>
      </a:solidFill>
      <a:prstDash val="solid"/>
      <a:round/>
    </a:ln>
  </c:spPr>
  <c:txPr>
    <a:bodyPr/>
    <a:lstStyle/>
    <a:p>
      <a:pPr>
        <a:defRPr lang="zh-CN"/>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9.6815261723394525E-2"/>
          <c:y val="0.12474220252915906"/>
          <c:w val="0.87943921818257742"/>
          <c:h val="0.77088559087854425"/>
        </c:manualLayout>
      </c:layout>
      <c:barChart>
        <c:barDir val="col"/>
        <c:grouping val="clustered"/>
        <c:ser>
          <c:idx val="0"/>
          <c:order val="0"/>
          <c:tx>
            <c:strRef>
              <c:f>Sheet1!$B$53</c:f>
              <c:strCache>
                <c:ptCount val="1"/>
                <c:pt idx="0">
                  <c:v>Not engorged</c:v>
                </c:pt>
              </c:strCache>
            </c:strRef>
          </c:tx>
          <c:spPr>
            <a:pattFill prst="pct80">
              <a:fgClr>
                <a:schemeClr val="tx1"/>
              </a:fgClr>
              <a:bgClr>
                <a:schemeClr val="bg1"/>
              </a:bgClr>
            </a:pattFill>
            <a:ln>
              <a:solidFill>
                <a:schemeClr val="tx1"/>
              </a:solidFill>
            </a:ln>
          </c:spPr>
          <c:dLbls>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errBars>
            <c:errBarType val="both"/>
            <c:errValType val="percentage"/>
            <c:val val="5"/>
          </c:errBars>
          <c:cat>
            <c:strRef>
              <c:f>Sheet1!$A$54:$A$57</c:f>
              <c:strCache>
                <c:ptCount val="4"/>
                <c:pt idx="0">
                  <c:v>All mosquitoes</c:v>
                </c:pt>
                <c:pt idx="1">
                  <c:v>Anopheles gambiae</c:v>
                </c:pt>
                <c:pt idx="2">
                  <c:v>Anopheles funestus</c:v>
                </c:pt>
                <c:pt idx="3">
                  <c:v>Anopheles moucheti</c:v>
                </c:pt>
              </c:strCache>
            </c:strRef>
          </c:cat>
          <c:val>
            <c:numRef>
              <c:f>Sheet1!$B$54:$B$57</c:f>
              <c:numCache>
                <c:formatCode>General</c:formatCode>
                <c:ptCount val="4"/>
                <c:pt idx="0">
                  <c:v>7.6</c:v>
                </c:pt>
                <c:pt idx="1">
                  <c:v>7.1</c:v>
                </c:pt>
                <c:pt idx="2">
                  <c:v>7</c:v>
                </c:pt>
                <c:pt idx="3">
                  <c:v>21</c:v>
                </c:pt>
              </c:numCache>
            </c:numRef>
          </c:val>
        </c:ser>
        <c:ser>
          <c:idx val="1"/>
          <c:order val="1"/>
          <c:tx>
            <c:strRef>
              <c:f>Sheet1!$C$53</c:f>
              <c:strCache>
                <c:ptCount val="1"/>
                <c:pt idx="0">
                  <c:v>Engorged</c:v>
                </c:pt>
              </c:strCache>
            </c:strRef>
          </c:tx>
          <c:spPr>
            <a:pattFill prst="sphere">
              <a:fgClr>
                <a:schemeClr val="tx1"/>
              </a:fgClr>
              <a:bgClr>
                <a:schemeClr val="bg1"/>
              </a:bgClr>
            </a:pattFill>
            <a:ln>
              <a:solidFill>
                <a:schemeClr val="tx1"/>
              </a:solidFill>
            </a:ln>
          </c:spPr>
          <c:dLbls>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errBars>
            <c:errBarType val="both"/>
            <c:errValType val="percentage"/>
            <c:val val="5"/>
          </c:errBars>
          <c:cat>
            <c:strRef>
              <c:f>Sheet1!$A$54:$A$57</c:f>
              <c:strCache>
                <c:ptCount val="4"/>
                <c:pt idx="0">
                  <c:v>All mosquitoes</c:v>
                </c:pt>
                <c:pt idx="1">
                  <c:v>Anopheles gambiae</c:v>
                </c:pt>
                <c:pt idx="2">
                  <c:v>Anopheles funestus</c:v>
                </c:pt>
                <c:pt idx="3">
                  <c:v>Anopheles moucheti</c:v>
                </c:pt>
              </c:strCache>
            </c:strRef>
          </c:cat>
          <c:val>
            <c:numRef>
              <c:f>Sheet1!$C$54:$C$57</c:f>
              <c:numCache>
                <c:formatCode>General</c:formatCode>
                <c:ptCount val="4"/>
                <c:pt idx="0">
                  <c:v>79.3</c:v>
                </c:pt>
                <c:pt idx="1">
                  <c:v>82.3</c:v>
                </c:pt>
                <c:pt idx="2">
                  <c:v>77.2</c:v>
                </c:pt>
                <c:pt idx="3">
                  <c:v>57.9</c:v>
                </c:pt>
              </c:numCache>
            </c:numRef>
          </c:val>
        </c:ser>
        <c:ser>
          <c:idx val="2"/>
          <c:order val="2"/>
          <c:tx>
            <c:strRef>
              <c:f>Sheet1!$D$53</c:f>
              <c:strCache>
                <c:ptCount val="1"/>
                <c:pt idx="0">
                  <c:v>Half gravid</c:v>
                </c:pt>
              </c:strCache>
            </c:strRef>
          </c:tx>
          <c:spPr>
            <a:pattFill prst="smConfetti">
              <a:fgClr>
                <a:schemeClr val="tx1"/>
              </a:fgClr>
              <a:bgClr>
                <a:schemeClr val="bg1"/>
              </a:bgClr>
            </a:pattFill>
            <a:ln>
              <a:solidFill>
                <a:schemeClr val="tx1"/>
              </a:solidFill>
            </a:ln>
          </c:spPr>
          <c:dLbls>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errBars>
            <c:errBarType val="both"/>
            <c:errValType val="percentage"/>
            <c:val val="5"/>
          </c:errBars>
          <c:cat>
            <c:strRef>
              <c:f>Sheet1!$A$54:$A$57</c:f>
              <c:strCache>
                <c:ptCount val="4"/>
                <c:pt idx="0">
                  <c:v>All mosquitoes</c:v>
                </c:pt>
                <c:pt idx="1">
                  <c:v>Anopheles gambiae</c:v>
                </c:pt>
                <c:pt idx="2">
                  <c:v>Anopheles funestus</c:v>
                </c:pt>
                <c:pt idx="3">
                  <c:v>Anopheles moucheti</c:v>
                </c:pt>
              </c:strCache>
            </c:strRef>
          </c:cat>
          <c:val>
            <c:numRef>
              <c:f>Sheet1!$D$54:$D$57</c:f>
              <c:numCache>
                <c:formatCode>General</c:formatCode>
                <c:ptCount val="4"/>
                <c:pt idx="0">
                  <c:v>7.2</c:v>
                </c:pt>
                <c:pt idx="1">
                  <c:v>6.5</c:v>
                </c:pt>
                <c:pt idx="2">
                  <c:v>7.5</c:v>
                </c:pt>
                <c:pt idx="3">
                  <c:v>15.8</c:v>
                </c:pt>
              </c:numCache>
            </c:numRef>
          </c:val>
        </c:ser>
        <c:ser>
          <c:idx val="3"/>
          <c:order val="3"/>
          <c:tx>
            <c:strRef>
              <c:f>Sheet1!$E$53</c:f>
              <c:strCache>
                <c:ptCount val="1"/>
                <c:pt idx="0">
                  <c:v>Gravid</c:v>
                </c:pt>
              </c:strCache>
            </c:strRef>
          </c:tx>
          <c:spPr>
            <a:pattFill prst="lgConfetti">
              <a:fgClr>
                <a:schemeClr val="tx1"/>
              </a:fgClr>
              <a:bgClr>
                <a:schemeClr val="bg1"/>
              </a:bgClr>
            </a:pattFill>
            <a:ln>
              <a:solidFill>
                <a:schemeClr val="tx1"/>
              </a:solidFill>
            </a:ln>
          </c:spPr>
          <c:dLbls>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0"/>
                <c15:leaderLines/>
              </c:ext>
            </c:extLst>
          </c:dLbls>
          <c:errBars>
            <c:errBarType val="both"/>
            <c:errValType val="percentage"/>
            <c:val val="5"/>
          </c:errBars>
          <c:cat>
            <c:strRef>
              <c:f>Sheet1!$A$54:$A$57</c:f>
              <c:strCache>
                <c:ptCount val="4"/>
                <c:pt idx="0">
                  <c:v>All mosquitoes</c:v>
                </c:pt>
                <c:pt idx="1">
                  <c:v>Anopheles gambiae</c:v>
                </c:pt>
                <c:pt idx="2">
                  <c:v>Anopheles funestus</c:v>
                </c:pt>
                <c:pt idx="3">
                  <c:v>Anopheles moucheti</c:v>
                </c:pt>
              </c:strCache>
            </c:strRef>
          </c:cat>
          <c:val>
            <c:numRef>
              <c:f>Sheet1!$E$54:$E$57</c:f>
              <c:numCache>
                <c:formatCode>General</c:formatCode>
                <c:ptCount val="4"/>
                <c:pt idx="0">
                  <c:v>5.9</c:v>
                </c:pt>
                <c:pt idx="1">
                  <c:v>4.0999999999999996</c:v>
                </c:pt>
                <c:pt idx="2">
                  <c:v>8.3000000000000007</c:v>
                </c:pt>
                <c:pt idx="3">
                  <c:v>5.2</c:v>
                </c:pt>
              </c:numCache>
            </c:numRef>
          </c:val>
        </c:ser>
        <c:dLbls>
          <c:showVal val="1"/>
        </c:dLbls>
        <c:axId val="74739072"/>
        <c:axId val="76387456"/>
      </c:barChart>
      <c:catAx>
        <c:axId val="74739072"/>
        <c:scaling>
          <c:orientation val="minMax"/>
        </c:scaling>
        <c:axPos val="b"/>
        <c:numFmt formatCode="General" sourceLinked="0"/>
        <c:majorTickMark val="none"/>
        <c:tickLblPos val="nextTo"/>
        <c:spPr>
          <a:ln w="6350" cap="flat" cmpd="sng" algn="ctr">
            <a:solidFill>
              <a:sysClr val="windowText" lastClr="000000"/>
            </a:solidFill>
            <a:prstDash val="solid"/>
            <a:round/>
          </a:ln>
        </c:spPr>
        <c:txPr>
          <a:bodyPr rot="-60000000" spcFirstLastPara="0" vertOverflow="ellipsis" vert="horz" wrap="square" anchor="ctr" anchorCtr="1"/>
          <a:lstStyle/>
          <a:p>
            <a:pPr>
              <a:defRPr lang="zh-CN" sz="800" b="0" i="1" u="none" strike="noStrike" kern="1200" baseline="0">
                <a:solidFill>
                  <a:schemeClr val="tx1"/>
                </a:solidFill>
                <a:latin typeface="+mn-lt"/>
                <a:ea typeface="+mn-ea"/>
                <a:cs typeface="+mn-cs"/>
              </a:defRPr>
            </a:pPr>
            <a:endParaRPr lang="en-US"/>
          </a:p>
        </c:txPr>
        <c:crossAx val="76387456"/>
        <c:crosses val="autoZero"/>
        <c:auto val="1"/>
        <c:lblAlgn val="ctr"/>
        <c:lblOffset val="100"/>
      </c:catAx>
      <c:valAx>
        <c:axId val="76387456"/>
        <c:scaling>
          <c:orientation val="minMax"/>
        </c:scaling>
        <c:axPos val="l"/>
        <c:majorGridlines>
          <c:spPr>
            <a:ln w="6350" cap="flat" cmpd="sng" algn="ctr">
              <a:solidFill>
                <a:schemeClr val="bg1">
                  <a:lumMod val="85000"/>
                </a:schemeClr>
              </a:solidFill>
              <a:prstDash val="solid"/>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t>Relative frequency</a:t>
                </a:r>
                <a:r>
                  <a:rPr lang="en-US" baseline="0"/>
                  <a:t> (%)</a:t>
                </a:r>
                <a:endParaRPr lang="en-US"/>
              </a:p>
            </c:rich>
          </c:tx>
        </c:title>
        <c:numFmt formatCode="General" sourceLinked="1"/>
        <c:tickLblPos val="nextTo"/>
        <c:spPr>
          <a:ln w="6350" cap="flat" cmpd="sng" algn="ctr">
            <a:solidFill>
              <a:sysClr val="windowText" lastClr="000000"/>
            </a:solidFill>
            <a:prstDash val="solid"/>
            <a:round/>
          </a:ln>
        </c:spPr>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en-US"/>
          </a:p>
        </c:txPr>
        <c:crossAx val="74739072"/>
        <c:crosses val="autoZero"/>
        <c:crossBetween val="between"/>
      </c:valAx>
      <c:spPr>
        <a:ln>
          <a:solidFill>
            <a:schemeClr val="bg1">
              <a:lumMod val="85000"/>
            </a:schemeClr>
          </a:solidFill>
        </a:ln>
      </c:spPr>
    </c:plotArea>
    <c:legend>
      <c:legendPos val="t"/>
      <c:legendEntry>
        <c:idx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endParaRPr lang="en-US"/>
          </a:p>
        </c:txPr>
      </c:legendEntry>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endParaRPr lang="en-US"/>
        </a:p>
      </c:txPr>
    </c:legend>
    <c:plotVisOnly val="1"/>
    <c:dispBlanksAs val="gap"/>
  </c:chart>
  <c:spPr>
    <a:ln w="19050" cap="flat" cmpd="sng" algn="ctr">
      <a:solidFill>
        <a:sysClr val="windowText" lastClr="000000"/>
      </a:solidFill>
      <a:prstDash val="solid"/>
      <a:round/>
    </a:ln>
  </c:spPr>
  <c:txPr>
    <a:bodyPr/>
    <a:lstStyle/>
    <a:p>
      <a:pPr>
        <a:defRPr lang="zh-CN"/>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Sheet1!$A$81</c:f>
              <c:strCache>
                <c:ptCount val="1"/>
                <c:pt idx="0">
                  <c:v>Jan</c:v>
                </c:pt>
              </c:strCache>
            </c:strRef>
          </c:tx>
          <c:spPr>
            <a:solidFill>
              <a:schemeClr val="accent2"/>
            </a:solid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Sheet1!$B$81:$M$81</c:f>
              <c:numCache>
                <c:formatCode>General</c:formatCode>
                <c:ptCount val="12"/>
                <c:pt idx="0">
                  <c:v>0</c:v>
                </c:pt>
                <c:pt idx="1">
                  <c:v>0.4</c:v>
                </c:pt>
                <c:pt idx="2">
                  <c:v>0</c:v>
                </c:pt>
                <c:pt idx="3">
                  <c:v>0</c:v>
                </c:pt>
                <c:pt idx="4">
                  <c:v>0</c:v>
                </c:pt>
                <c:pt idx="5">
                  <c:v>0.2</c:v>
                </c:pt>
                <c:pt idx="6">
                  <c:v>0</c:v>
                </c:pt>
                <c:pt idx="7">
                  <c:v>0.4</c:v>
                </c:pt>
                <c:pt idx="8">
                  <c:v>0</c:v>
                </c:pt>
                <c:pt idx="9">
                  <c:v>0</c:v>
                </c:pt>
                <c:pt idx="10">
                  <c:v>0</c:v>
                </c:pt>
                <c:pt idx="11">
                  <c:v>0</c:v>
                </c:pt>
              </c:numCache>
            </c:numRef>
          </c:val>
        </c:ser>
        <c:ser>
          <c:idx val="1"/>
          <c:order val="1"/>
          <c:tx>
            <c:strRef>
              <c:f>Sheet1!$A$82</c:f>
              <c:strCache>
                <c:ptCount val="1"/>
                <c:pt idx="0">
                  <c:v>Feb</c:v>
                </c:pt>
              </c:strCache>
            </c:strRef>
          </c:tx>
          <c:spPr>
            <a:solidFill>
              <a:srgbClr val="FFFF00"/>
            </a:solid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Sheet1!$B$82:$M$82</c:f>
              <c:numCache>
                <c:formatCode>General</c:formatCode>
                <c:ptCount val="12"/>
                <c:pt idx="0">
                  <c:v>0</c:v>
                </c:pt>
                <c:pt idx="1">
                  <c:v>0.2</c:v>
                </c:pt>
                <c:pt idx="2">
                  <c:v>0</c:v>
                </c:pt>
                <c:pt idx="3">
                  <c:v>0</c:v>
                </c:pt>
                <c:pt idx="4">
                  <c:v>0</c:v>
                </c:pt>
                <c:pt idx="5">
                  <c:v>0</c:v>
                </c:pt>
                <c:pt idx="6">
                  <c:v>0</c:v>
                </c:pt>
                <c:pt idx="7">
                  <c:v>0.2</c:v>
                </c:pt>
                <c:pt idx="8">
                  <c:v>0</c:v>
                </c:pt>
                <c:pt idx="9">
                  <c:v>0</c:v>
                </c:pt>
                <c:pt idx="10">
                  <c:v>0</c:v>
                </c:pt>
                <c:pt idx="11">
                  <c:v>0</c:v>
                </c:pt>
              </c:numCache>
            </c:numRef>
          </c:val>
        </c:ser>
        <c:ser>
          <c:idx val="2"/>
          <c:order val="2"/>
          <c:tx>
            <c:strRef>
              <c:f>Sheet1!$A$83</c:f>
              <c:strCache>
                <c:ptCount val="1"/>
                <c:pt idx="0">
                  <c:v>Ma</c:v>
                </c:pt>
              </c:strCache>
            </c:strRef>
          </c:tx>
          <c:spPr>
            <a:solidFill>
              <a:srgbClr val="00B050"/>
            </a:solid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Sheet1!$B$83:$M$83</c:f>
              <c:numCache>
                <c:formatCode>General</c:formatCode>
                <c:ptCount val="12"/>
                <c:pt idx="0">
                  <c:v>0</c:v>
                </c:pt>
                <c:pt idx="1">
                  <c:v>0.70000000000000118</c:v>
                </c:pt>
                <c:pt idx="2">
                  <c:v>0.2</c:v>
                </c:pt>
                <c:pt idx="3">
                  <c:v>0.2</c:v>
                </c:pt>
                <c:pt idx="4">
                  <c:v>0</c:v>
                </c:pt>
                <c:pt idx="5">
                  <c:v>0</c:v>
                </c:pt>
                <c:pt idx="6">
                  <c:v>0</c:v>
                </c:pt>
                <c:pt idx="7">
                  <c:v>0</c:v>
                </c:pt>
                <c:pt idx="8">
                  <c:v>0</c:v>
                </c:pt>
                <c:pt idx="9">
                  <c:v>0</c:v>
                </c:pt>
                <c:pt idx="10">
                  <c:v>0</c:v>
                </c:pt>
                <c:pt idx="11">
                  <c:v>0.2</c:v>
                </c:pt>
              </c:numCache>
            </c:numRef>
          </c:val>
        </c:ser>
        <c:ser>
          <c:idx val="3"/>
          <c:order val="3"/>
          <c:tx>
            <c:strRef>
              <c:f>Sheet1!$A$84</c:f>
              <c:strCache>
                <c:ptCount val="1"/>
                <c:pt idx="0">
                  <c:v>Apr</c:v>
                </c:pt>
              </c:strCache>
            </c:strRef>
          </c:tx>
          <c:spPr>
            <a:pattFill prst="lgConfetti">
              <a:fgClr>
                <a:schemeClr val="tx1"/>
              </a:fgClr>
              <a:bgClr>
                <a:schemeClr val="bg1"/>
              </a:bgClr>
            </a:patt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Sheet1!$B$84:$M$84</c:f>
              <c:numCache>
                <c:formatCode>General</c:formatCode>
                <c:ptCount val="12"/>
                <c:pt idx="0">
                  <c:v>0.4</c:v>
                </c:pt>
                <c:pt idx="1">
                  <c:v>4.0999999999999996</c:v>
                </c:pt>
                <c:pt idx="2">
                  <c:v>0.2</c:v>
                </c:pt>
                <c:pt idx="3">
                  <c:v>0.2</c:v>
                </c:pt>
                <c:pt idx="4">
                  <c:v>0</c:v>
                </c:pt>
                <c:pt idx="5">
                  <c:v>4.4000000000000004</c:v>
                </c:pt>
                <c:pt idx="6">
                  <c:v>0.2</c:v>
                </c:pt>
                <c:pt idx="7">
                  <c:v>0</c:v>
                </c:pt>
                <c:pt idx="8">
                  <c:v>0</c:v>
                </c:pt>
                <c:pt idx="9">
                  <c:v>0</c:v>
                </c:pt>
                <c:pt idx="10">
                  <c:v>0</c:v>
                </c:pt>
                <c:pt idx="11">
                  <c:v>0</c:v>
                </c:pt>
              </c:numCache>
            </c:numRef>
          </c:val>
        </c:ser>
        <c:ser>
          <c:idx val="4"/>
          <c:order val="4"/>
          <c:tx>
            <c:strRef>
              <c:f>Sheet1!$A$85</c:f>
              <c:strCache>
                <c:ptCount val="1"/>
                <c:pt idx="0">
                  <c:v>May</c:v>
                </c:pt>
              </c:strCache>
            </c:strRef>
          </c:tx>
          <c:spPr>
            <a:pattFill prst="trellis">
              <a:fgClr>
                <a:schemeClr val="tx1"/>
              </a:fgClr>
              <a:bgClr>
                <a:schemeClr val="bg1"/>
              </a:bgClr>
            </a:patt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Sheet1!$B$85:$M$85</c:f>
              <c:numCache>
                <c:formatCode>General</c:formatCode>
                <c:ptCount val="12"/>
                <c:pt idx="0">
                  <c:v>0</c:v>
                </c:pt>
                <c:pt idx="1">
                  <c:v>3.5</c:v>
                </c:pt>
                <c:pt idx="2">
                  <c:v>0.4</c:v>
                </c:pt>
                <c:pt idx="3">
                  <c:v>0.2</c:v>
                </c:pt>
                <c:pt idx="4">
                  <c:v>0</c:v>
                </c:pt>
                <c:pt idx="5">
                  <c:v>3.1</c:v>
                </c:pt>
                <c:pt idx="6">
                  <c:v>0.6000000000000012</c:v>
                </c:pt>
                <c:pt idx="7">
                  <c:v>0.2</c:v>
                </c:pt>
                <c:pt idx="8">
                  <c:v>0</c:v>
                </c:pt>
                <c:pt idx="9">
                  <c:v>0</c:v>
                </c:pt>
                <c:pt idx="10">
                  <c:v>0</c:v>
                </c:pt>
                <c:pt idx="11">
                  <c:v>0</c:v>
                </c:pt>
              </c:numCache>
            </c:numRef>
          </c:val>
        </c:ser>
        <c:ser>
          <c:idx val="5"/>
          <c:order val="5"/>
          <c:tx>
            <c:strRef>
              <c:f>Sheet1!$A$86</c:f>
              <c:strCache>
                <c:ptCount val="1"/>
                <c:pt idx="0">
                  <c:v>Jun</c:v>
                </c:pt>
              </c:strCache>
            </c:strRef>
          </c:tx>
          <c:spPr>
            <a:pattFill prst="narHorz">
              <a:fgClr>
                <a:schemeClr val="tx1"/>
              </a:fgClr>
              <a:bgClr>
                <a:schemeClr val="bg1"/>
              </a:bgClr>
            </a:patt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Sheet1!$B$86:$M$86</c:f>
              <c:numCache>
                <c:formatCode>General</c:formatCode>
                <c:ptCount val="12"/>
                <c:pt idx="0">
                  <c:v>0.6000000000000012</c:v>
                </c:pt>
                <c:pt idx="1">
                  <c:v>4.0999999999999996</c:v>
                </c:pt>
                <c:pt idx="2">
                  <c:v>0.4</c:v>
                </c:pt>
                <c:pt idx="3">
                  <c:v>0.4</c:v>
                </c:pt>
                <c:pt idx="4">
                  <c:v>0.4</c:v>
                </c:pt>
                <c:pt idx="5">
                  <c:v>2.4</c:v>
                </c:pt>
                <c:pt idx="6">
                  <c:v>0.4</c:v>
                </c:pt>
                <c:pt idx="7">
                  <c:v>0.2</c:v>
                </c:pt>
                <c:pt idx="8">
                  <c:v>0</c:v>
                </c:pt>
                <c:pt idx="9">
                  <c:v>0</c:v>
                </c:pt>
                <c:pt idx="10">
                  <c:v>0</c:v>
                </c:pt>
                <c:pt idx="11">
                  <c:v>0</c:v>
                </c:pt>
              </c:numCache>
            </c:numRef>
          </c:val>
        </c:ser>
        <c:ser>
          <c:idx val="6"/>
          <c:order val="6"/>
          <c:tx>
            <c:strRef>
              <c:f>Sheet1!$A$87</c:f>
              <c:strCache>
                <c:ptCount val="1"/>
                <c:pt idx="0">
                  <c:v>July</c:v>
                </c:pt>
              </c:strCache>
            </c:strRef>
          </c:tx>
          <c:spPr>
            <a:pattFill prst="narVert">
              <a:fgClr>
                <a:schemeClr val="tx1"/>
              </a:fgClr>
              <a:bgClr>
                <a:schemeClr val="bg1"/>
              </a:bgClr>
            </a:patt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Sheet1!$B$87:$M$87</c:f>
              <c:numCache>
                <c:formatCode>General</c:formatCode>
                <c:ptCount val="12"/>
                <c:pt idx="0">
                  <c:v>1.3</c:v>
                </c:pt>
                <c:pt idx="1">
                  <c:v>5.9</c:v>
                </c:pt>
                <c:pt idx="2">
                  <c:v>0.70000000000000118</c:v>
                </c:pt>
                <c:pt idx="3">
                  <c:v>0.4</c:v>
                </c:pt>
                <c:pt idx="4">
                  <c:v>0</c:v>
                </c:pt>
                <c:pt idx="5">
                  <c:v>3.5</c:v>
                </c:pt>
                <c:pt idx="6">
                  <c:v>0.4</c:v>
                </c:pt>
                <c:pt idx="7">
                  <c:v>0.6000000000000012</c:v>
                </c:pt>
                <c:pt idx="8">
                  <c:v>0</c:v>
                </c:pt>
                <c:pt idx="9">
                  <c:v>0</c:v>
                </c:pt>
                <c:pt idx="10">
                  <c:v>0</c:v>
                </c:pt>
                <c:pt idx="11">
                  <c:v>0</c:v>
                </c:pt>
              </c:numCache>
            </c:numRef>
          </c:val>
        </c:ser>
        <c:ser>
          <c:idx val="7"/>
          <c:order val="7"/>
          <c:tx>
            <c:strRef>
              <c:f>Sheet1!$A$88</c:f>
              <c:strCache>
                <c:ptCount val="1"/>
                <c:pt idx="0">
                  <c:v>Aug</c:v>
                </c:pt>
              </c:strCache>
            </c:strRef>
          </c:tx>
          <c:spPr>
            <a:pattFill prst="sphere">
              <a:fgClr>
                <a:schemeClr val="tx1"/>
              </a:fgClr>
              <a:bgClr>
                <a:schemeClr val="bg1"/>
              </a:bgClr>
            </a:patt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Sheet1!$B$88:$M$88</c:f>
              <c:numCache>
                <c:formatCode>General</c:formatCode>
                <c:ptCount val="12"/>
                <c:pt idx="0">
                  <c:v>0.2</c:v>
                </c:pt>
                <c:pt idx="1">
                  <c:v>5</c:v>
                </c:pt>
                <c:pt idx="2">
                  <c:v>0.4</c:v>
                </c:pt>
                <c:pt idx="3">
                  <c:v>0.2</c:v>
                </c:pt>
                <c:pt idx="4">
                  <c:v>0.70000000000000118</c:v>
                </c:pt>
                <c:pt idx="5">
                  <c:v>4.0999999999999996</c:v>
                </c:pt>
                <c:pt idx="6">
                  <c:v>0.9</c:v>
                </c:pt>
                <c:pt idx="7">
                  <c:v>0.4</c:v>
                </c:pt>
                <c:pt idx="8">
                  <c:v>0.70000000000000118</c:v>
                </c:pt>
                <c:pt idx="9">
                  <c:v>2</c:v>
                </c:pt>
                <c:pt idx="10">
                  <c:v>0.4</c:v>
                </c:pt>
                <c:pt idx="11">
                  <c:v>0</c:v>
                </c:pt>
              </c:numCache>
            </c:numRef>
          </c:val>
        </c:ser>
        <c:ser>
          <c:idx val="8"/>
          <c:order val="8"/>
          <c:tx>
            <c:strRef>
              <c:f>Sheet1!$A$89</c:f>
              <c:strCache>
                <c:ptCount val="1"/>
                <c:pt idx="0">
                  <c:v>Sept</c:v>
                </c:pt>
              </c:strCache>
            </c:strRef>
          </c:tx>
          <c:spPr>
            <a:solidFill>
              <a:schemeClr val="tx1"/>
            </a:solid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Sheet1!$B$89:$M$89</c:f>
              <c:numCache>
                <c:formatCode>General</c:formatCode>
                <c:ptCount val="12"/>
                <c:pt idx="0">
                  <c:v>1.1000000000000001</c:v>
                </c:pt>
                <c:pt idx="1">
                  <c:v>11.1</c:v>
                </c:pt>
                <c:pt idx="2">
                  <c:v>0.70000000000000118</c:v>
                </c:pt>
                <c:pt idx="3">
                  <c:v>0.70000000000000118</c:v>
                </c:pt>
                <c:pt idx="4">
                  <c:v>1.5</c:v>
                </c:pt>
                <c:pt idx="5">
                  <c:v>8.3000000000000007</c:v>
                </c:pt>
                <c:pt idx="6">
                  <c:v>0.4</c:v>
                </c:pt>
                <c:pt idx="7">
                  <c:v>0.6000000000000012</c:v>
                </c:pt>
                <c:pt idx="8">
                  <c:v>0</c:v>
                </c:pt>
                <c:pt idx="9">
                  <c:v>0</c:v>
                </c:pt>
                <c:pt idx="10">
                  <c:v>0.2</c:v>
                </c:pt>
                <c:pt idx="11">
                  <c:v>0</c:v>
                </c:pt>
              </c:numCache>
            </c:numRef>
          </c:val>
        </c:ser>
        <c:ser>
          <c:idx val="9"/>
          <c:order val="9"/>
          <c:tx>
            <c:strRef>
              <c:f>Sheet1!$A$90</c:f>
              <c:strCache>
                <c:ptCount val="1"/>
                <c:pt idx="0">
                  <c:v>Oct</c:v>
                </c:pt>
              </c:strCache>
            </c:strRef>
          </c:tx>
          <c:spPr>
            <a:pattFill prst="dkUpDiag">
              <a:fgClr>
                <a:schemeClr val="tx1"/>
              </a:fgClr>
              <a:bgClr>
                <a:schemeClr val="bg1"/>
              </a:bgClr>
            </a:patt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Sheet1!$B$90:$M$90</c:f>
              <c:numCache>
                <c:formatCode>General</c:formatCode>
                <c:ptCount val="12"/>
                <c:pt idx="0">
                  <c:v>0.2</c:v>
                </c:pt>
                <c:pt idx="1">
                  <c:v>4.0999999999999996</c:v>
                </c:pt>
                <c:pt idx="2">
                  <c:v>0.2</c:v>
                </c:pt>
                <c:pt idx="3">
                  <c:v>0</c:v>
                </c:pt>
                <c:pt idx="4">
                  <c:v>0.2</c:v>
                </c:pt>
                <c:pt idx="5">
                  <c:v>5</c:v>
                </c:pt>
                <c:pt idx="6">
                  <c:v>0.4</c:v>
                </c:pt>
                <c:pt idx="7">
                  <c:v>0.2</c:v>
                </c:pt>
                <c:pt idx="8">
                  <c:v>0</c:v>
                </c:pt>
                <c:pt idx="9">
                  <c:v>0</c:v>
                </c:pt>
                <c:pt idx="10">
                  <c:v>0</c:v>
                </c:pt>
                <c:pt idx="11">
                  <c:v>0</c:v>
                </c:pt>
              </c:numCache>
            </c:numRef>
          </c:val>
        </c:ser>
        <c:ser>
          <c:idx val="10"/>
          <c:order val="10"/>
          <c:tx>
            <c:strRef>
              <c:f>Sheet1!$A$91</c:f>
              <c:strCache>
                <c:ptCount val="1"/>
                <c:pt idx="0">
                  <c:v>Nov</c:v>
                </c:pt>
              </c:strCache>
            </c:strRef>
          </c:tx>
          <c:spPr>
            <a:solidFill>
              <a:schemeClr val="bg1"/>
            </a:solid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Sheet1!$B$91:$M$91</c:f>
              <c:numCache>
                <c:formatCode>General</c:formatCode>
                <c:ptCount val="12"/>
                <c:pt idx="0">
                  <c:v>0.2</c:v>
                </c:pt>
                <c:pt idx="1">
                  <c:v>3</c:v>
                </c:pt>
                <c:pt idx="2">
                  <c:v>0.4</c:v>
                </c:pt>
                <c:pt idx="3">
                  <c:v>0</c:v>
                </c:pt>
                <c:pt idx="4">
                  <c:v>0.2</c:v>
                </c:pt>
                <c:pt idx="5">
                  <c:v>2.8</c:v>
                </c:pt>
                <c:pt idx="6">
                  <c:v>0</c:v>
                </c:pt>
                <c:pt idx="7">
                  <c:v>0.70000000000000118</c:v>
                </c:pt>
                <c:pt idx="8">
                  <c:v>0</c:v>
                </c:pt>
                <c:pt idx="9">
                  <c:v>0</c:v>
                </c:pt>
                <c:pt idx="10">
                  <c:v>0</c:v>
                </c:pt>
                <c:pt idx="11">
                  <c:v>0</c:v>
                </c:pt>
              </c:numCache>
            </c:numRef>
          </c:val>
        </c:ser>
        <c:ser>
          <c:idx val="11"/>
          <c:order val="11"/>
          <c:tx>
            <c:strRef>
              <c:f>Sheet1!$A$92</c:f>
              <c:strCache>
                <c:ptCount val="1"/>
                <c:pt idx="0">
                  <c:v>Dec</c:v>
                </c:pt>
              </c:strCache>
            </c:strRef>
          </c:tx>
          <c:spPr>
            <a:pattFill prst="dashHorz">
              <a:fgClr>
                <a:schemeClr val="tx1"/>
              </a:fgClr>
              <a:bgClr>
                <a:schemeClr val="bg1"/>
              </a:bgClr>
            </a:pattFill>
            <a:ln>
              <a:solidFill>
                <a:schemeClr val="tx1"/>
              </a:solidFill>
            </a:ln>
          </c:spPr>
          <c:cat>
            <c:multiLvlStrRef>
              <c:f>Sheet1!$B$79:$M$80</c:f>
              <c:multiLvlStrCache>
                <c:ptCount val="12"/>
                <c:lvl>
                  <c:pt idx="0">
                    <c:v>Not engorged </c:v>
                  </c:pt>
                  <c:pt idx="1">
                    <c:v>Engorged </c:v>
                  </c:pt>
                  <c:pt idx="2">
                    <c:v>Half gravid</c:v>
                  </c:pt>
                  <c:pt idx="3">
                    <c:v>Gravid</c:v>
                  </c:pt>
                  <c:pt idx="4">
                    <c:v>Not engorged </c:v>
                  </c:pt>
                  <c:pt idx="5">
                    <c:v>Engorged </c:v>
                  </c:pt>
                  <c:pt idx="6">
                    <c:v>Half gravid</c:v>
                  </c:pt>
                  <c:pt idx="7">
                    <c:v>Gravid</c:v>
                  </c:pt>
                  <c:pt idx="8">
                    <c:v>Not engorged </c:v>
                  </c:pt>
                  <c:pt idx="9">
                    <c:v>Engorged </c:v>
                  </c:pt>
                  <c:pt idx="10">
                    <c:v>Half gravid</c:v>
                  </c:pt>
                  <c:pt idx="11">
                    <c:v>Gravid</c:v>
                  </c:pt>
                </c:lvl>
                <c:lvl>
                  <c:pt idx="0">
                    <c:v>Anopheles gambiae</c:v>
                  </c:pt>
                  <c:pt idx="4">
                    <c:v>Anopheles funestus</c:v>
                  </c:pt>
                  <c:pt idx="8">
                    <c:v>Anopheles moucheti</c:v>
                  </c:pt>
                </c:lvl>
              </c:multiLvlStrCache>
            </c:multiLvlStrRef>
          </c:cat>
          <c:val>
            <c:numRef>
              <c:f>Sheet1!$B$92:$M$92</c:f>
              <c:numCache>
                <c:formatCode>General</c:formatCode>
                <c:ptCount val="12"/>
                <c:pt idx="0">
                  <c:v>0</c:v>
                </c:pt>
                <c:pt idx="1">
                  <c:v>2.8</c:v>
                </c:pt>
                <c:pt idx="2">
                  <c:v>0</c:v>
                </c:pt>
                <c:pt idx="3">
                  <c:v>0</c:v>
                </c:pt>
                <c:pt idx="4">
                  <c:v>0</c:v>
                </c:pt>
                <c:pt idx="5">
                  <c:v>0</c:v>
                </c:pt>
                <c:pt idx="6">
                  <c:v>0</c:v>
                </c:pt>
                <c:pt idx="7">
                  <c:v>0.2</c:v>
                </c:pt>
                <c:pt idx="8">
                  <c:v>0</c:v>
                </c:pt>
                <c:pt idx="9">
                  <c:v>0</c:v>
                </c:pt>
                <c:pt idx="10">
                  <c:v>0</c:v>
                </c:pt>
                <c:pt idx="11">
                  <c:v>0</c:v>
                </c:pt>
              </c:numCache>
            </c:numRef>
          </c:val>
        </c:ser>
        <c:axId val="170832640"/>
        <c:axId val="171209472"/>
      </c:barChart>
      <c:catAx>
        <c:axId val="170832640"/>
        <c:scaling>
          <c:orientation val="minMax"/>
        </c:scaling>
        <c:axPos val="b"/>
        <c:numFmt formatCode="General" sourceLinked="0"/>
        <c:majorTickMark val="none"/>
        <c:tickLblPos val="nextTo"/>
        <c:spPr>
          <a:ln w="6350" cap="flat" cmpd="sng" algn="ctr">
            <a:solidFill>
              <a:schemeClr val="tx1"/>
            </a:solidFill>
            <a:prstDash val="solid"/>
            <a:round/>
          </a:ln>
        </c:spPr>
        <c:txPr>
          <a:bodyPr rot="-60000000" spcFirstLastPara="0" vertOverflow="ellipsis" vert="horz" wrap="square" anchor="ctr" anchorCtr="1"/>
          <a:lstStyle/>
          <a:p>
            <a:pPr>
              <a:defRPr lang="zh-CN" sz="800" b="0" i="1" u="none" strike="noStrike" kern="1200" baseline="0">
                <a:solidFill>
                  <a:schemeClr val="tx1"/>
                </a:solidFill>
                <a:latin typeface="+mn-lt"/>
                <a:ea typeface="+mn-ea"/>
                <a:cs typeface="+mn-cs"/>
              </a:defRPr>
            </a:pPr>
            <a:endParaRPr lang="en-US"/>
          </a:p>
        </c:txPr>
        <c:crossAx val="171209472"/>
        <c:crosses val="autoZero"/>
        <c:auto val="1"/>
        <c:lblAlgn val="ctr"/>
        <c:lblOffset val="100"/>
      </c:catAx>
      <c:valAx>
        <c:axId val="171209472"/>
        <c:scaling>
          <c:orientation val="minMax"/>
        </c:scaling>
        <c:axPos val="l"/>
        <c:majorGridlines>
          <c:spPr>
            <a:ln w="6350" cap="flat" cmpd="sng" algn="ctr">
              <a:solidFill>
                <a:schemeClr val="bg1">
                  <a:lumMod val="85000"/>
                </a:schemeClr>
              </a:solidFill>
              <a:prstDash val="solid"/>
              <a:round/>
            </a:ln>
          </c:spPr>
        </c:majorGridlines>
        <c:title>
          <c:tx>
            <c:rich>
              <a:bodyPr rot="-5400000" spcFirstLastPara="0" vertOverflow="ellipsis" vert="horz" wrap="square" anchor="ctr" anchorCtr="1"/>
              <a:lstStyle/>
              <a:p>
                <a:pPr>
                  <a:defRPr lang="zh-CN" sz="800" b="1" i="0" u="none" strike="noStrike" kern="1200" baseline="0">
                    <a:solidFill>
                      <a:schemeClr val="tx1"/>
                    </a:solidFill>
                    <a:latin typeface="+mn-lt"/>
                    <a:ea typeface="+mn-ea"/>
                    <a:cs typeface="+mn-cs"/>
                  </a:defRPr>
                </a:pPr>
                <a:r>
                  <a:rPr lang="en-US" sz="800"/>
                  <a:t>Overall prevalence (%)</a:t>
                </a:r>
              </a:p>
            </c:rich>
          </c:tx>
        </c:title>
        <c:numFmt formatCode="General" sourceLinked="1"/>
        <c:tickLblPos val="nextTo"/>
        <c:spPr>
          <a:ln w="6350" cap="flat" cmpd="sng" algn="ctr">
            <a:solidFill>
              <a:schemeClr val="tx1"/>
            </a:solidFill>
            <a:prstDash val="solid"/>
            <a:round/>
          </a:ln>
        </c:spPr>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en-US"/>
          </a:p>
        </c:txPr>
        <c:crossAx val="170832640"/>
        <c:crosses val="autoZero"/>
        <c:crossBetween val="between"/>
      </c:valAx>
      <c:spPr>
        <a:ln>
          <a:solidFill>
            <a:schemeClr val="bg1">
              <a:lumMod val="85000"/>
            </a:schemeClr>
          </a:solidFill>
        </a:ln>
      </c:spPr>
    </c:plotArea>
    <c:legend>
      <c:legendPos val="t"/>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endParaRPr lang="en-US"/>
        </a:p>
      </c:txPr>
    </c:legend>
    <c:plotVisOnly val="1"/>
    <c:dispBlanksAs val="gap"/>
  </c:chart>
  <c:spPr>
    <a:ln w="19050" cap="flat" cmpd="sng" algn="ctr">
      <a:solidFill>
        <a:schemeClr val="tx1"/>
      </a:solidFill>
      <a:prstDash val="solid"/>
      <a:round/>
    </a:ln>
  </c:spPr>
  <c:txPr>
    <a:bodyPr/>
    <a:lstStyle/>
    <a:p>
      <a:pPr>
        <a:defRPr lang="zh-CN" sz="6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Sheet3!$D$4:$D$5</c:f>
              <c:strCache>
                <c:ptCount val="1"/>
                <c:pt idx="0">
                  <c:v>An.gambiae Number parous</c:v>
                </c:pt>
              </c:strCache>
            </c:strRef>
          </c:tx>
          <c:spPr>
            <a:solidFill>
              <a:schemeClr val="accent1"/>
            </a:solidFill>
            <a:ln>
              <a:noFill/>
            </a:ln>
            <a:effectLst/>
          </c:spPr>
          <c:cat>
            <c:strRef>
              <c:f>Sheet3!$C$6:$C$17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Sheet3!$D$6:$D$17</c:f>
              <c:numCache>
                <c:formatCode>General</c:formatCode>
                <c:ptCount val="12"/>
                <c:pt idx="0">
                  <c:v>0</c:v>
                </c:pt>
                <c:pt idx="1">
                  <c:v>0</c:v>
                </c:pt>
                <c:pt idx="2">
                  <c:v>1</c:v>
                </c:pt>
                <c:pt idx="3">
                  <c:v>9</c:v>
                </c:pt>
                <c:pt idx="4">
                  <c:v>9</c:v>
                </c:pt>
                <c:pt idx="5">
                  <c:v>7</c:v>
                </c:pt>
                <c:pt idx="6">
                  <c:v>16</c:v>
                </c:pt>
                <c:pt idx="7">
                  <c:v>10</c:v>
                </c:pt>
                <c:pt idx="8">
                  <c:v>23</c:v>
                </c:pt>
                <c:pt idx="9">
                  <c:v>7</c:v>
                </c:pt>
                <c:pt idx="10">
                  <c:v>8</c:v>
                </c:pt>
                <c:pt idx="11">
                  <c:v>6</c:v>
                </c:pt>
              </c:numCache>
            </c:numRef>
          </c:val>
        </c:ser>
        <c:ser>
          <c:idx val="1"/>
          <c:order val="1"/>
          <c:tx>
            <c:strRef>
              <c:f>Sheet3!$E$4:$E$5</c:f>
              <c:strCache>
                <c:ptCount val="1"/>
                <c:pt idx="0">
                  <c:v>An.gambiae Number nulliparious</c:v>
                </c:pt>
              </c:strCache>
            </c:strRef>
          </c:tx>
          <c:spPr>
            <a:solidFill>
              <a:schemeClr val="accent2"/>
            </a:solidFill>
            <a:ln>
              <a:noFill/>
            </a:ln>
            <a:effectLst/>
          </c:spPr>
          <c:cat>
            <c:strRef>
              <c:f>Sheet3!$C$6:$C$17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Sheet3!$E$6:$E$17</c:f>
              <c:numCache>
                <c:formatCode>General</c:formatCode>
                <c:ptCount val="12"/>
                <c:pt idx="0">
                  <c:v>0</c:v>
                </c:pt>
                <c:pt idx="1">
                  <c:v>0</c:v>
                </c:pt>
                <c:pt idx="2">
                  <c:v>1</c:v>
                </c:pt>
                <c:pt idx="3">
                  <c:v>1</c:v>
                </c:pt>
                <c:pt idx="4">
                  <c:v>0</c:v>
                </c:pt>
                <c:pt idx="5">
                  <c:v>5</c:v>
                </c:pt>
                <c:pt idx="6">
                  <c:v>2</c:v>
                </c:pt>
                <c:pt idx="7">
                  <c:v>2</c:v>
                </c:pt>
                <c:pt idx="8">
                  <c:v>6</c:v>
                </c:pt>
                <c:pt idx="9">
                  <c:v>3</c:v>
                </c:pt>
                <c:pt idx="10">
                  <c:v>0</c:v>
                </c:pt>
                <c:pt idx="11">
                  <c:v>0</c:v>
                </c:pt>
              </c:numCache>
            </c:numRef>
          </c:val>
        </c:ser>
        <c:ser>
          <c:idx val="2"/>
          <c:order val="2"/>
          <c:tx>
            <c:strRef>
              <c:f>Sheet3!$F$4:$F$5</c:f>
              <c:strCache>
                <c:ptCount val="1"/>
                <c:pt idx="0">
                  <c:v>An funestus Number parous</c:v>
                </c:pt>
              </c:strCache>
            </c:strRef>
          </c:tx>
          <c:spPr>
            <a:solidFill>
              <a:schemeClr val="accent3"/>
            </a:solidFill>
            <a:ln>
              <a:noFill/>
            </a:ln>
            <a:effectLst/>
          </c:spPr>
          <c:cat>
            <c:strRef>
              <c:f>Sheet3!$C$6:$C$17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Sheet3!$F$6:$F$17</c:f>
              <c:numCache>
                <c:formatCode>General</c:formatCode>
                <c:ptCount val="12"/>
                <c:pt idx="0">
                  <c:v>1</c:v>
                </c:pt>
                <c:pt idx="1">
                  <c:v>0</c:v>
                </c:pt>
                <c:pt idx="2">
                  <c:v>0</c:v>
                </c:pt>
                <c:pt idx="3">
                  <c:v>10</c:v>
                </c:pt>
                <c:pt idx="4">
                  <c:v>7</c:v>
                </c:pt>
                <c:pt idx="5">
                  <c:v>4</c:v>
                </c:pt>
                <c:pt idx="6">
                  <c:v>7</c:v>
                </c:pt>
                <c:pt idx="7">
                  <c:v>9</c:v>
                </c:pt>
                <c:pt idx="8">
                  <c:v>11</c:v>
                </c:pt>
                <c:pt idx="9">
                  <c:v>12</c:v>
                </c:pt>
                <c:pt idx="10">
                  <c:v>5</c:v>
                </c:pt>
                <c:pt idx="11">
                  <c:v>0</c:v>
                </c:pt>
              </c:numCache>
            </c:numRef>
          </c:val>
        </c:ser>
        <c:ser>
          <c:idx val="3"/>
          <c:order val="3"/>
          <c:tx>
            <c:strRef>
              <c:f>Sheet3!$G$4:$G$5</c:f>
              <c:strCache>
                <c:ptCount val="1"/>
                <c:pt idx="0">
                  <c:v>An funestus Number nulliparous</c:v>
                </c:pt>
              </c:strCache>
            </c:strRef>
          </c:tx>
          <c:spPr>
            <a:solidFill>
              <a:schemeClr val="accent4"/>
            </a:solidFill>
            <a:ln>
              <a:noFill/>
            </a:ln>
            <a:effectLst/>
          </c:spPr>
          <c:cat>
            <c:strRef>
              <c:f>Sheet3!$C$6:$C$17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Sheet3!$G$6:$G$17</c:f>
              <c:numCache>
                <c:formatCode>General</c:formatCode>
                <c:ptCount val="12"/>
                <c:pt idx="0">
                  <c:v>0</c:v>
                </c:pt>
                <c:pt idx="1">
                  <c:v>0</c:v>
                </c:pt>
                <c:pt idx="2">
                  <c:v>0</c:v>
                </c:pt>
                <c:pt idx="3">
                  <c:v>0</c:v>
                </c:pt>
                <c:pt idx="4">
                  <c:v>1</c:v>
                </c:pt>
                <c:pt idx="5">
                  <c:v>3</c:v>
                </c:pt>
                <c:pt idx="6">
                  <c:v>3</c:v>
                </c:pt>
                <c:pt idx="7">
                  <c:v>4</c:v>
                </c:pt>
                <c:pt idx="8">
                  <c:v>12</c:v>
                </c:pt>
                <c:pt idx="9">
                  <c:v>0</c:v>
                </c:pt>
                <c:pt idx="10">
                  <c:v>0</c:v>
                </c:pt>
                <c:pt idx="11">
                  <c:v>0</c:v>
                </c:pt>
              </c:numCache>
            </c:numRef>
          </c:val>
        </c:ser>
        <c:ser>
          <c:idx val="4"/>
          <c:order val="4"/>
          <c:tx>
            <c:strRef>
              <c:f>Sheet3!$H$4:$H$5</c:f>
              <c:strCache>
                <c:ptCount val="1"/>
                <c:pt idx="0">
                  <c:v>An.mouchetti Number parous</c:v>
                </c:pt>
              </c:strCache>
            </c:strRef>
          </c:tx>
          <c:spPr>
            <a:solidFill>
              <a:schemeClr val="accent5"/>
            </a:solidFill>
            <a:ln>
              <a:noFill/>
            </a:ln>
            <a:effectLst/>
          </c:spPr>
          <c:cat>
            <c:strRef>
              <c:f>Sheet3!$C$6:$C$17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Sheet3!$H$6:$H$17</c:f>
              <c:numCache>
                <c:formatCode>General</c:formatCode>
                <c:ptCount val="12"/>
                <c:pt idx="0">
                  <c:v>0</c:v>
                </c:pt>
                <c:pt idx="1">
                  <c:v>0</c:v>
                </c:pt>
                <c:pt idx="2">
                  <c:v>0</c:v>
                </c:pt>
                <c:pt idx="3">
                  <c:v>0</c:v>
                </c:pt>
                <c:pt idx="4">
                  <c:v>0</c:v>
                </c:pt>
                <c:pt idx="5">
                  <c:v>0</c:v>
                </c:pt>
                <c:pt idx="6">
                  <c:v>0</c:v>
                </c:pt>
                <c:pt idx="7">
                  <c:v>4</c:v>
                </c:pt>
                <c:pt idx="8">
                  <c:v>0</c:v>
                </c:pt>
                <c:pt idx="9">
                  <c:v>0</c:v>
                </c:pt>
                <c:pt idx="10">
                  <c:v>0</c:v>
                </c:pt>
                <c:pt idx="11">
                  <c:v>0</c:v>
                </c:pt>
              </c:numCache>
            </c:numRef>
          </c:val>
        </c:ser>
        <c:ser>
          <c:idx val="5"/>
          <c:order val="5"/>
          <c:tx>
            <c:strRef>
              <c:f>Sheet3!$I$4:$I$5</c:f>
              <c:strCache>
                <c:ptCount val="1"/>
                <c:pt idx="0">
                  <c:v>An.mouchetti Number nulliparous</c:v>
                </c:pt>
              </c:strCache>
            </c:strRef>
          </c:tx>
          <c:spPr>
            <a:solidFill>
              <a:schemeClr val="accent6"/>
            </a:solidFill>
            <a:ln>
              <a:noFill/>
            </a:ln>
            <a:effectLst/>
          </c:spPr>
          <c:cat>
            <c:strRef>
              <c:f>Sheet3!$C$6:$C$17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Sheet3!$I$6:$I$17</c:f>
              <c:numCache>
                <c:formatCode>General</c:formatCode>
                <c:ptCount val="12"/>
                <c:pt idx="0">
                  <c:v>0</c:v>
                </c:pt>
                <c:pt idx="1">
                  <c:v>0</c:v>
                </c:pt>
                <c:pt idx="2">
                  <c:v>0</c:v>
                </c:pt>
                <c:pt idx="3">
                  <c:v>0</c:v>
                </c:pt>
                <c:pt idx="4">
                  <c:v>0</c:v>
                </c:pt>
                <c:pt idx="5">
                  <c:v>0</c:v>
                </c:pt>
                <c:pt idx="6">
                  <c:v>0</c:v>
                </c:pt>
                <c:pt idx="7">
                  <c:v>3</c:v>
                </c:pt>
                <c:pt idx="8">
                  <c:v>0</c:v>
                </c:pt>
                <c:pt idx="9">
                  <c:v>0</c:v>
                </c:pt>
                <c:pt idx="10">
                  <c:v>0</c:v>
                </c:pt>
                <c:pt idx="11">
                  <c:v>0</c:v>
                </c:pt>
              </c:numCache>
            </c:numRef>
          </c:val>
        </c:ser>
        <c:gapWidth val="219"/>
        <c:axId val="190096128"/>
        <c:axId val="190097664"/>
      </c:barChart>
      <c:catAx>
        <c:axId val="190096128"/>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90097664"/>
        <c:crosses val="autoZero"/>
        <c:auto val="1"/>
        <c:lblAlgn val="ctr"/>
        <c:lblOffset val="100"/>
      </c:catAx>
      <c:valAx>
        <c:axId val="190097664"/>
        <c:scaling>
          <c:orientation val="minMax"/>
        </c:scaling>
        <c:axPos val="l"/>
        <c:numFmt formatCode="General" sourceLinked="1"/>
        <c:maj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90096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4072</Words>
  <Characters>23214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ezihechinonyelum@gmail.com</dc:creator>
  <cp:lastModifiedBy>Administrator</cp:lastModifiedBy>
  <cp:revision>6</cp:revision>
  <cp:lastPrinted>2021-09-12T12:10:00Z</cp:lastPrinted>
  <dcterms:created xsi:type="dcterms:W3CDTF">2021-09-24T00:33:00Z</dcterms:created>
  <dcterms:modified xsi:type="dcterms:W3CDTF">2021-09-26T20:26:00Z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