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75" w:rsidRDefault="00526C75">
      <w:pPr>
        <w:snapToGrid w:val="0"/>
        <w:jc w:val="center"/>
        <w:rPr>
          <w:b/>
          <w:bCs/>
          <w:sz w:val="20"/>
          <w:szCs w:val="20"/>
        </w:rPr>
      </w:pPr>
    </w:p>
    <w:p w:rsidR="00526C75" w:rsidRDefault="006D3907">
      <w:pPr>
        <w:snapToGrid w:val="0"/>
        <w:jc w:val="center"/>
        <w:rPr>
          <w:b/>
          <w:bCs/>
          <w:sz w:val="20"/>
          <w:szCs w:val="20"/>
        </w:rPr>
      </w:pPr>
      <w:r>
        <w:rPr>
          <w:b/>
          <w:bCs/>
          <w:sz w:val="20"/>
          <w:szCs w:val="20"/>
        </w:rPr>
        <w:t>Planning of Electric Vehicle Charging Infrastructure under the Background of Big Data</w:t>
      </w:r>
    </w:p>
    <w:p w:rsidR="00526C75" w:rsidRDefault="00526C75">
      <w:pPr>
        <w:snapToGrid w:val="0"/>
        <w:jc w:val="center"/>
        <w:rPr>
          <w:sz w:val="20"/>
          <w:szCs w:val="20"/>
          <w:lang w:eastAsia="zh-CN"/>
        </w:rPr>
      </w:pPr>
    </w:p>
    <w:p w:rsidR="00526C75" w:rsidRDefault="006D3907">
      <w:pPr>
        <w:snapToGrid w:val="0"/>
        <w:jc w:val="center"/>
        <w:rPr>
          <w:bCs/>
          <w:sz w:val="20"/>
          <w:szCs w:val="20"/>
          <w:lang w:eastAsia="zh-CN"/>
        </w:rPr>
      </w:pPr>
      <w:r>
        <w:rPr>
          <w:bCs/>
          <w:sz w:val="20"/>
          <w:szCs w:val="20"/>
          <w:lang w:eastAsia="zh-CN"/>
        </w:rPr>
        <w:t>Mustefa JIBRIL</w:t>
      </w:r>
    </w:p>
    <w:p w:rsidR="00526C75" w:rsidRDefault="00526C75">
      <w:pPr>
        <w:snapToGrid w:val="0"/>
        <w:jc w:val="center"/>
        <w:rPr>
          <w:b/>
          <w:bCs/>
          <w:sz w:val="20"/>
          <w:szCs w:val="20"/>
          <w:vertAlign w:val="superscript"/>
          <w:lang w:eastAsia="zh-CN"/>
        </w:rPr>
      </w:pPr>
    </w:p>
    <w:p w:rsidR="00526C75" w:rsidRDefault="006D3907">
      <w:pPr>
        <w:snapToGrid w:val="0"/>
        <w:jc w:val="center"/>
        <w:rPr>
          <w:sz w:val="20"/>
          <w:szCs w:val="20"/>
          <w:lang w:eastAsia="zh-CN"/>
        </w:rPr>
      </w:pPr>
      <w:r>
        <w:rPr>
          <w:sz w:val="20"/>
          <w:szCs w:val="20"/>
          <w:lang w:eastAsia="zh-CN"/>
        </w:rPr>
        <w:t xml:space="preserve">School of Electrical &amp; Computer Engineering, Dire Dawa Institute of Technology, Dire </w:t>
      </w:r>
      <w:r>
        <w:rPr>
          <w:sz w:val="20"/>
          <w:szCs w:val="20"/>
          <w:lang w:eastAsia="zh-CN"/>
        </w:rPr>
        <w:t>Dawa, Ethiopia</w:t>
      </w:r>
    </w:p>
    <w:p w:rsidR="00526C75" w:rsidRDefault="00526C75">
      <w:pPr>
        <w:snapToGrid w:val="0"/>
        <w:jc w:val="center"/>
        <w:rPr>
          <w:sz w:val="20"/>
          <w:szCs w:val="20"/>
          <w:lang w:eastAsia="zh-CN"/>
        </w:rPr>
      </w:pPr>
      <w:hyperlink r:id="rId8" w:history="1">
        <w:r w:rsidR="006D3907">
          <w:rPr>
            <w:rStyle w:val="Hyperlink"/>
            <w:sz w:val="20"/>
            <w:szCs w:val="20"/>
            <w:lang w:eastAsia="zh-CN"/>
          </w:rPr>
          <w:t>mustefa.jibril@ddu.edu.et</w:t>
        </w:r>
      </w:hyperlink>
    </w:p>
    <w:p w:rsidR="00526C75" w:rsidRDefault="00526C75">
      <w:pPr>
        <w:snapToGrid w:val="0"/>
        <w:jc w:val="both"/>
        <w:rPr>
          <w:sz w:val="20"/>
          <w:szCs w:val="20"/>
        </w:rPr>
      </w:pPr>
    </w:p>
    <w:p w:rsidR="00526C75" w:rsidRDefault="006D3907">
      <w:pPr>
        <w:snapToGrid w:val="0"/>
        <w:jc w:val="both"/>
        <w:rPr>
          <w:sz w:val="20"/>
          <w:szCs w:val="20"/>
        </w:rPr>
      </w:pPr>
      <w:r>
        <w:rPr>
          <w:b/>
          <w:sz w:val="20"/>
          <w:szCs w:val="20"/>
        </w:rPr>
        <w:t xml:space="preserve">Abstract: </w:t>
      </w:r>
      <w:r>
        <w:rPr>
          <w:sz w:val="20"/>
          <w:szCs w:val="20"/>
        </w:rPr>
        <w:t>Today, the problems of power consumption and environmental pollution caused by road traffic are very serious. The promotion and adoption of electric vehicl</w:t>
      </w:r>
      <w:r>
        <w:rPr>
          <w:sz w:val="20"/>
          <w:szCs w:val="20"/>
        </w:rPr>
        <w:t>es can effectively alleviate these problems, but the planning of electric vehicle charging facilities needs to be resolved as soon as possible. This article aims to study the design of charging infrastructure based on the background of big data. The case a</w:t>
      </w:r>
      <w:r>
        <w:rPr>
          <w:sz w:val="20"/>
          <w:szCs w:val="20"/>
        </w:rPr>
        <w:t>nalysis confirmed the importance of the billing company's design model and proposed an effective solution process. Taking M city as an example, combining the charging data obtained by simulation, the charging kits in the city center and the design area, an</w:t>
      </w:r>
      <w:r>
        <w:rPr>
          <w:sz w:val="20"/>
          <w:szCs w:val="20"/>
        </w:rPr>
        <w:t xml:space="preserve">d the effective solutions to the actual situation, the sensitivity analysis of the selection of slow charging equipment is carried out. Mode model between the two ion functions and the radio function of the charging station. The case analysis results show </w:t>
      </w:r>
      <w:r>
        <w:rPr>
          <w:sz w:val="20"/>
          <w:szCs w:val="20"/>
        </w:rPr>
        <w:t xml:space="preserve">that a total of 10 60kW fast charging facilities need to be built in this industrial zone. The state-of-the-art mode and power model of public charging equipment proposed in this paper can solve the problem of positioning charging equipment in large-scale </w:t>
      </w:r>
      <w:r>
        <w:rPr>
          <w:sz w:val="20"/>
          <w:szCs w:val="20"/>
        </w:rPr>
        <w:t>transmission networks.</w:t>
      </w:r>
    </w:p>
    <w:p w:rsidR="00526C75" w:rsidRDefault="006D3907">
      <w:pPr>
        <w:pStyle w:val="Default"/>
        <w:wordWrap w:val="0"/>
        <w:snapToGrid w:val="0"/>
        <w:jc w:val="both"/>
        <w:rPr>
          <w:color w:val="0000FF"/>
          <w:sz w:val="20"/>
          <w:szCs w:val="20"/>
          <w:lang w:eastAsia="zh-CN"/>
        </w:rPr>
      </w:pPr>
      <w:r>
        <w:rPr>
          <w:sz w:val="20"/>
          <w:szCs w:val="20"/>
        </w:rPr>
        <w:t>[</w:t>
      </w:r>
      <w:r>
        <w:rPr>
          <w:bCs/>
          <w:sz w:val="20"/>
          <w:szCs w:val="20"/>
          <w:lang w:eastAsia="zh-CN"/>
        </w:rPr>
        <w:t>Mustefa JIBRIL</w:t>
      </w:r>
      <w:r w:rsidR="00E36755">
        <w:rPr>
          <w:rFonts w:eastAsiaTheme="minorEastAsia" w:hint="eastAsia"/>
          <w:bCs/>
          <w:sz w:val="20"/>
          <w:szCs w:val="20"/>
          <w:lang w:eastAsia="zh-CN"/>
        </w:rPr>
        <w:t>.</w:t>
      </w:r>
      <w:r>
        <w:rPr>
          <w:bCs/>
          <w:sz w:val="20"/>
          <w:szCs w:val="20"/>
          <w:lang w:eastAsia="zh-CN"/>
        </w:rPr>
        <w:t xml:space="preserve"> </w:t>
      </w:r>
      <w:r>
        <w:rPr>
          <w:b/>
          <w:bCs/>
          <w:sz w:val="20"/>
          <w:szCs w:val="20"/>
        </w:rPr>
        <w:t>Planning of Electric Vehicle Charging Infrastructure under the Background of Big Data</w:t>
      </w:r>
      <w:r>
        <w:rPr>
          <w:b/>
          <w:sz w:val="20"/>
          <w:szCs w:val="20"/>
        </w:rPr>
        <w:t>.</w:t>
      </w:r>
      <w:r>
        <w:rPr>
          <w:sz w:val="20"/>
          <w:szCs w:val="20"/>
        </w:rPr>
        <w:t xml:space="preserve"> </w:t>
      </w:r>
      <w:r>
        <w:rPr>
          <w:rFonts w:eastAsia="Times New Roman"/>
          <w:bCs/>
          <w:i/>
          <w:sz w:val="20"/>
          <w:szCs w:val="20"/>
        </w:rPr>
        <w:t>N Y Sci J</w:t>
      </w:r>
      <w:r w:rsidR="00E36755">
        <w:rPr>
          <w:rFonts w:eastAsiaTheme="minorEastAsia" w:hint="eastAsia"/>
          <w:bCs/>
          <w:i/>
          <w:sz w:val="20"/>
          <w:szCs w:val="20"/>
          <w:lang w:eastAsia="zh-CN"/>
        </w:rPr>
        <w:t xml:space="preserve"> </w:t>
      </w:r>
      <w:r>
        <w:rPr>
          <w:sz w:val="20"/>
          <w:szCs w:val="20"/>
        </w:rPr>
        <w:t>20</w:t>
      </w:r>
      <w:r>
        <w:rPr>
          <w:sz w:val="20"/>
          <w:szCs w:val="20"/>
          <w:lang w:eastAsia="zh-CN"/>
        </w:rPr>
        <w:t>2</w:t>
      </w:r>
      <w:r>
        <w:rPr>
          <w:rFonts w:hint="eastAsia"/>
          <w:sz w:val="20"/>
          <w:szCs w:val="20"/>
          <w:lang w:eastAsia="zh-CN"/>
        </w:rPr>
        <w:t>2</w:t>
      </w:r>
      <w:r>
        <w:rPr>
          <w:sz w:val="20"/>
          <w:szCs w:val="20"/>
        </w:rPr>
        <w:t>;1</w:t>
      </w:r>
      <w:r>
        <w:rPr>
          <w:rFonts w:hint="eastAsia"/>
          <w:sz w:val="20"/>
          <w:szCs w:val="20"/>
          <w:lang w:eastAsia="zh-CN"/>
        </w:rPr>
        <w:t>5</w:t>
      </w:r>
      <w:r>
        <w:rPr>
          <w:iCs/>
          <w:sz w:val="20"/>
          <w:szCs w:val="20"/>
          <w:lang w:eastAsia="zh-CN"/>
        </w:rPr>
        <w:t>(</w:t>
      </w:r>
      <w:r>
        <w:rPr>
          <w:rFonts w:hint="eastAsia"/>
          <w:sz w:val="20"/>
          <w:szCs w:val="20"/>
          <w:lang w:eastAsia="zh-CN"/>
        </w:rPr>
        <w:t>1</w:t>
      </w:r>
      <w:r>
        <w:rPr>
          <w:sz w:val="20"/>
          <w:szCs w:val="20"/>
        </w:rPr>
        <w:t>):</w:t>
      </w:r>
      <w:r>
        <w:rPr>
          <w:rFonts w:hint="eastAsia"/>
          <w:sz w:val="20"/>
          <w:szCs w:val="20"/>
          <w:lang w:eastAsia="zh-CN"/>
        </w:rPr>
        <w:t>30</w:t>
      </w:r>
      <w:r>
        <w:rPr>
          <w:sz w:val="20"/>
          <w:szCs w:val="20"/>
          <w:lang w:eastAsia="zh-CN"/>
        </w:rPr>
        <w:t>-</w:t>
      </w:r>
      <w:r>
        <w:rPr>
          <w:rFonts w:hint="eastAsia"/>
          <w:sz w:val="20"/>
          <w:szCs w:val="20"/>
          <w:lang w:eastAsia="zh-CN"/>
        </w:rPr>
        <w:t>3</w:t>
      </w:r>
      <w:r w:rsidR="00372513">
        <w:rPr>
          <w:rFonts w:eastAsiaTheme="minorEastAsia" w:hint="eastAsia"/>
          <w:sz w:val="20"/>
          <w:szCs w:val="20"/>
          <w:lang w:eastAsia="zh-CN"/>
        </w:rPr>
        <w:t>8</w:t>
      </w:r>
      <w:bookmarkStart w:id="0" w:name="_GoBack"/>
      <w:bookmarkEnd w:id="0"/>
      <w:r>
        <w:rPr>
          <w:sz w:val="20"/>
          <w:szCs w:val="20"/>
        </w:rPr>
        <w:t>]</w:t>
      </w:r>
      <w:r w:rsidR="00E36755">
        <w:rPr>
          <w:rFonts w:eastAsiaTheme="minorEastAsia" w:hint="eastAsia"/>
          <w:sz w:val="20"/>
          <w:szCs w:val="20"/>
          <w:lang w:eastAsia="zh-CN"/>
        </w:rPr>
        <w:t xml:space="preserve"> </w:t>
      </w:r>
      <w:r>
        <w:rPr>
          <w:iCs/>
          <w:sz w:val="20"/>
          <w:szCs w:val="20"/>
          <w:lang w:eastAsia="zh-CN"/>
        </w:rPr>
        <w:t>ISSN 1554-0200</w:t>
      </w:r>
      <w:r w:rsidR="00E36755">
        <w:rPr>
          <w:rFonts w:eastAsiaTheme="minorEastAsia" w:hint="eastAsia"/>
          <w:iCs/>
          <w:sz w:val="20"/>
          <w:szCs w:val="20"/>
          <w:lang w:eastAsia="zh-CN"/>
        </w:rPr>
        <w:t xml:space="preserve"> </w:t>
      </w:r>
      <w:r>
        <w:rPr>
          <w:iCs/>
          <w:sz w:val="20"/>
          <w:szCs w:val="20"/>
          <w:lang w:eastAsia="zh-CN"/>
        </w:rPr>
        <w:t>(print);</w:t>
      </w:r>
      <w:r w:rsidR="00E36755">
        <w:rPr>
          <w:rFonts w:eastAsiaTheme="minorEastAsia" w:hint="eastAsia"/>
          <w:iCs/>
          <w:sz w:val="20"/>
          <w:szCs w:val="20"/>
          <w:lang w:eastAsia="zh-CN"/>
        </w:rPr>
        <w:t xml:space="preserve"> </w:t>
      </w:r>
      <w:r>
        <w:rPr>
          <w:iCs/>
          <w:sz w:val="20"/>
          <w:szCs w:val="20"/>
          <w:lang w:eastAsia="zh-CN"/>
        </w:rPr>
        <w:t>ISSN</w:t>
      </w:r>
      <w:r w:rsidR="00E36755">
        <w:rPr>
          <w:rFonts w:eastAsiaTheme="minorEastAsia" w:hint="eastAsia"/>
          <w:iCs/>
          <w:sz w:val="20"/>
          <w:szCs w:val="20"/>
          <w:lang w:eastAsia="zh-CN"/>
        </w:rPr>
        <w:t xml:space="preserve"> </w:t>
      </w:r>
      <w:r>
        <w:rPr>
          <w:iCs/>
          <w:sz w:val="20"/>
          <w:szCs w:val="20"/>
          <w:lang w:eastAsia="zh-CN"/>
        </w:rPr>
        <w:t>2375-723X</w:t>
      </w:r>
      <w:r w:rsidR="00E36755">
        <w:rPr>
          <w:rFonts w:eastAsiaTheme="minorEastAsia" w:hint="eastAsia"/>
          <w:iCs/>
          <w:sz w:val="20"/>
          <w:szCs w:val="20"/>
          <w:lang w:eastAsia="zh-CN"/>
        </w:rPr>
        <w:t xml:space="preserve"> </w:t>
      </w:r>
      <w:r>
        <w:rPr>
          <w:iCs/>
          <w:sz w:val="20"/>
          <w:szCs w:val="20"/>
          <w:lang w:eastAsia="zh-CN"/>
        </w:rPr>
        <w:t>(online)</w:t>
      </w:r>
      <w:r w:rsidR="00E36755">
        <w:rPr>
          <w:rFonts w:eastAsiaTheme="minorEastAsia" w:hint="eastAsia"/>
          <w:iCs/>
          <w:sz w:val="20"/>
          <w:szCs w:val="20"/>
          <w:lang w:eastAsia="zh-CN"/>
        </w:rPr>
        <w:t xml:space="preserve"> </w:t>
      </w:r>
      <w:hyperlink r:id="rId9" w:history="1">
        <w:r>
          <w:rPr>
            <w:rStyle w:val="Hyperlink"/>
            <w:sz w:val="20"/>
            <w:szCs w:val="20"/>
          </w:rPr>
          <w:t>http://www.sciencepub.net/newyork</w:t>
        </w:r>
      </w:hyperlink>
      <w:r>
        <w:rPr>
          <w:color w:val="0000FF"/>
          <w:sz w:val="20"/>
          <w:szCs w:val="20"/>
          <w:lang w:eastAsia="zh-CN"/>
        </w:rPr>
        <w:t>.</w:t>
      </w:r>
    </w:p>
    <w:p w:rsidR="00526C75" w:rsidRDefault="006D3907">
      <w:pPr>
        <w:pStyle w:val="Default"/>
        <w:wordWrap w:val="0"/>
        <w:snapToGrid w:val="0"/>
        <w:jc w:val="both"/>
        <w:rPr>
          <w:rFonts w:eastAsia="Times New Roman"/>
          <w:color w:val="0000FF"/>
          <w:sz w:val="20"/>
          <w:szCs w:val="20"/>
          <w:u w:val="single"/>
          <w:lang w:eastAsia="zh-CN"/>
        </w:rPr>
      </w:pPr>
      <w:r>
        <w:rPr>
          <w:rFonts w:hint="eastAsia"/>
          <w:color w:val="0000FF"/>
          <w:sz w:val="20"/>
          <w:szCs w:val="20"/>
          <w:lang w:eastAsia="zh-CN"/>
        </w:rPr>
        <w:t xml:space="preserve"> </w:t>
      </w:r>
      <w:r>
        <w:rPr>
          <w:rFonts w:hint="eastAsia"/>
          <w:color w:val="auto"/>
          <w:sz w:val="20"/>
          <w:szCs w:val="20"/>
          <w:lang w:eastAsia="zh-CN"/>
        </w:rPr>
        <w:t>3</w:t>
      </w:r>
      <w:r>
        <w:rPr>
          <w:color w:val="0000FF"/>
          <w:sz w:val="20"/>
          <w:szCs w:val="20"/>
        </w:rPr>
        <w:t>.</w:t>
      </w:r>
      <w:r w:rsidR="00E36755">
        <w:rPr>
          <w:rFonts w:eastAsiaTheme="minorEastAsia" w:hint="eastAsia"/>
          <w:color w:val="0000FF"/>
          <w:sz w:val="20"/>
          <w:szCs w:val="20"/>
          <w:lang w:eastAsia="zh-CN"/>
        </w:rPr>
        <w:t xml:space="preserve"> </w:t>
      </w:r>
      <w:r>
        <w:rPr>
          <w:color w:val="3A42EF"/>
          <w:sz w:val="20"/>
          <w:szCs w:val="20"/>
          <w:u w:val="single"/>
          <w:shd w:val="clear" w:color="auto" w:fill="FFFFFF"/>
        </w:rPr>
        <w:t>doi:</w:t>
      </w:r>
      <w:hyperlink r:id="rId10" w:history="1">
        <w:r>
          <w:rPr>
            <w:rStyle w:val="Hyperlink"/>
            <w:sz w:val="20"/>
            <w:szCs w:val="20"/>
            <w:shd w:val="clear" w:color="auto" w:fill="FFFFFF"/>
          </w:rPr>
          <w:t>10.7537/marsnys150122.03.</w:t>
        </w:r>
      </w:hyperlink>
      <w:r>
        <w:rPr>
          <w:color w:val="0000FF"/>
          <w:sz w:val="20"/>
          <w:szCs w:val="20"/>
        </w:rPr>
        <w:t xml:space="preserve"> </w:t>
      </w:r>
    </w:p>
    <w:p w:rsidR="00526C75" w:rsidRDefault="00526C75">
      <w:pPr>
        <w:snapToGrid w:val="0"/>
        <w:jc w:val="both"/>
        <w:rPr>
          <w:sz w:val="20"/>
          <w:szCs w:val="20"/>
        </w:rPr>
      </w:pPr>
    </w:p>
    <w:p w:rsidR="00526C75" w:rsidRDefault="006D3907">
      <w:pPr>
        <w:snapToGrid w:val="0"/>
        <w:jc w:val="both"/>
        <w:rPr>
          <w:sz w:val="20"/>
          <w:szCs w:val="20"/>
        </w:rPr>
      </w:pPr>
      <w:r>
        <w:rPr>
          <w:b/>
          <w:sz w:val="20"/>
          <w:szCs w:val="20"/>
        </w:rPr>
        <w:t xml:space="preserve">Keywords: </w:t>
      </w:r>
      <w:r>
        <w:rPr>
          <w:sz w:val="20"/>
          <w:szCs w:val="20"/>
        </w:rPr>
        <w:t>Big Data Technology, Electric Vehicles, Charging Facilities, Infrastructure Planning</w:t>
      </w:r>
    </w:p>
    <w:p w:rsidR="00526C75" w:rsidRDefault="00526C75">
      <w:pPr>
        <w:snapToGrid w:val="0"/>
        <w:jc w:val="both"/>
        <w:rPr>
          <w:rFonts w:hint="eastAsia"/>
          <w:b/>
          <w:sz w:val="20"/>
          <w:szCs w:val="20"/>
          <w:lang w:eastAsia="zh-CN"/>
        </w:rPr>
      </w:pPr>
    </w:p>
    <w:p w:rsidR="00E36755" w:rsidRDefault="00E36755">
      <w:pPr>
        <w:snapToGrid w:val="0"/>
        <w:jc w:val="both"/>
        <w:rPr>
          <w:b/>
          <w:sz w:val="20"/>
          <w:szCs w:val="20"/>
          <w:lang w:eastAsia="zh-CN"/>
        </w:rPr>
      </w:pPr>
    </w:p>
    <w:p w:rsidR="00526C75" w:rsidRDefault="00526C75">
      <w:pPr>
        <w:snapToGrid w:val="0"/>
        <w:jc w:val="both"/>
        <w:rPr>
          <w:b/>
          <w:sz w:val="20"/>
          <w:szCs w:val="20"/>
          <w:lang w:eastAsia="zh-CN"/>
        </w:rPr>
        <w:sectPr w:rsidR="00526C75" w:rsidSect="003A478E">
          <w:headerReference w:type="default" r:id="rId11"/>
          <w:footerReference w:type="even" r:id="rId12"/>
          <w:footerReference w:type="default" r:id="rId13"/>
          <w:headerReference w:type="first" r:id="rId14"/>
          <w:footerReference w:type="first" r:id="rId15"/>
          <w:type w:val="continuous"/>
          <w:pgSz w:w="12240" w:h="15839" w:code="1"/>
          <w:pgMar w:top="1440" w:right="1440" w:bottom="1440" w:left="1440" w:header="851" w:footer="992" w:gutter="0"/>
          <w:pgNumType w:start="30"/>
          <w:cols w:space="720"/>
          <w:titlePg/>
          <w:docGrid w:linePitch="312"/>
        </w:sectPr>
      </w:pPr>
    </w:p>
    <w:p w:rsidR="00526C75" w:rsidRDefault="006D3907">
      <w:pPr>
        <w:numPr>
          <w:ilvl w:val="0"/>
          <w:numId w:val="2"/>
        </w:numPr>
        <w:snapToGrid w:val="0"/>
        <w:jc w:val="both"/>
        <w:rPr>
          <w:rFonts w:eastAsia="Arial"/>
          <w:b/>
          <w:color w:val="000000"/>
          <w:sz w:val="20"/>
          <w:szCs w:val="20"/>
        </w:rPr>
      </w:pPr>
      <w:r>
        <w:rPr>
          <w:rFonts w:eastAsia="Arial"/>
          <w:b/>
          <w:color w:val="000000"/>
          <w:sz w:val="20"/>
          <w:szCs w:val="20"/>
        </w:rPr>
        <w:lastRenderedPageBreak/>
        <w:t>Introduction</w:t>
      </w:r>
    </w:p>
    <w:p w:rsidR="00526C75" w:rsidRDefault="006D3907" w:rsidP="00E36755">
      <w:pPr>
        <w:snapToGrid w:val="0"/>
        <w:ind w:firstLineChars="354" w:firstLine="708"/>
        <w:jc w:val="both"/>
        <w:rPr>
          <w:bCs/>
          <w:sz w:val="20"/>
          <w:szCs w:val="20"/>
        </w:rPr>
      </w:pPr>
      <w:r>
        <w:rPr>
          <w:bCs/>
          <w:sz w:val="20"/>
          <w:szCs w:val="20"/>
        </w:rPr>
        <w:t xml:space="preserve">For a century, the international community has established </w:t>
      </w:r>
      <w:r>
        <w:rPr>
          <w:bCs/>
          <w:sz w:val="20"/>
          <w:szCs w:val="20"/>
        </w:rPr>
        <w:t>various forms of global energy cooperation around oil, the main energy source [1-2]. my country's oil resources are scarce, but the demand for oil is increasing year by year. As the main user of fuel, automobiles produce large amounts of carbon monoxide an</w:t>
      </w:r>
      <w:r>
        <w:rPr>
          <w:bCs/>
          <w:sz w:val="20"/>
          <w:szCs w:val="20"/>
        </w:rPr>
        <w:t>d nitrogen, dust and particles [3]. The use of fossil fuels and other fossil fuels undoubtedly violates the concept of energy conservation and environmental protection in future energy development, and the mass promotion and use of electric vehicles have a</w:t>
      </w:r>
      <w:r>
        <w:rPr>
          <w:bCs/>
          <w:sz w:val="20"/>
          <w:szCs w:val="20"/>
        </w:rPr>
        <w:t xml:space="preserve"> significant impact on reducing pressure sources and reducing greenhouse gas emissions [4].</w:t>
      </w:r>
    </w:p>
    <w:p w:rsidR="00526C75" w:rsidRDefault="006D3907" w:rsidP="00E36755">
      <w:pPr>
        <w:snapToGrid w:val="0"/>
        <w:ind w:firstLineChars="354" w:firstLine="708"/>
        <w:jc w:val="both"/>
        <w:rPr>
          <w:bCs/>
          <w:sz w:val="20"/>
          <w:szCs w:val="20"/>
        </w:rPr>
      </w:pPr>
      <w:r>
        <w:rPr>
          <w:bCs/>
          <w:sz w:val="20"/>
          <w:szCs w:val="20"/>
        </w:rPr>
        <w:t>In addition to traditional fuel vehicles, from the current development stage of battery technology, vehicle charging applications are often the main factors restric</w:t>
      </w:r>
      <w:r>
        <w:rPr>
          <w:bCs/>
          <w:sz w:val="20"/>
          <w:szCs w:val="20"/>
        </w:rPr>
        <w:t>ting the development of electric vehicles, such as the supporting infrastructure of electric vehicles for electric vehicles, charging pile design, etc. [5]. These applications will directly improve the comfort of electric vehicles during use, and user comf</w:t>
      </w:r>
      <w:r>
        <w:rPr>
          <w:bCs/>
          <w:sz w:val="20"/>
          <w:szCs w:val="20"/>
        </w:rPr>
        <w:t xml:space="preserve">ort is an important factor that affects the number of electric vehicles in the early development of electric vehicles, and directly determines the growth rate of electric vehicles [6]. </w:t>
      </w:r>
      <w:r>
        <w:rPr>
          <w:bCs/>
          <w:sz w:val="20"/>
          <w:szCs w:val="20"/>
        </w:rPr>
        <w:lastRenderedPageBreak/>
        <w:t>Unconventional design methods will prevent the international process of</w:t>
      </w:r>
      <w:r>
        <w:rPr>
          <w:bCs/>
          <w:sz w:val="20"/>
          <w:szCs w:val="20"/>
        </w:rPr>
        <w:t xml:space="preserve"> replacing fuel-filled vehicles with electric vehicles [7]. Therefore, research on related charging materials and location planning and energy model design methods that are beneficial to the future development of cities can not only provide scientific supp</w:t>
      </w:r>
      <w:r>
        <w:rPr>
          <w:bCs/>
          <w:sz w:val="20"/>
          <w:szCs w:val="20"/>
        </w:rPr>
        <w:t>ort for the design of charging equipment, but also make the urban boundaries of cities more scientific [8].</w:t>
      </w:r>
    </w:p>
    <w:p w:rsidR="00526C75" w:rsidRDefault="006D3907" w:rsidP="00E36755">
      <w:pPr>
        <w:snapToGrid w:val="0"/>
        <w:ind w:firstLineChars="354" w:firstLine="708"/>
        <w:jc w:val="both"/>
        <w:rPr>
          <w:bCs/>
          <w:sz w:val="20"/>
          <w:szCs w:val="20"/>
        </w:rPr>
      </w:pPr>
      <w:r>
        <w:rPr>
          <w:bCs/>
          <w:sz w:val="20"/>
          <w:szCs w:val="20"/>
        </w:rPr>
        <w:t>Electric vehicles (EV) are advanced solutions for automakers to gradually replace traditional cars and reduce our dependence on oil. However, it tak</w:t>
      </w:r>
      <w:r>
        <w:rPr>
          <w:bCs/>
          <w:sz w:val="20"/>
          <w:szCs w:val="20"/>
        </w:rPr>
        <w:t>es many hours for electric vehicles to be fully charged. Reducing the charging time and energy consumption of electric vehicles is one of the main challenges in promoting such vehicles [9]. Disturbing traffic conditions such as traffic congestion and broke</w:t>
      </w:r>
      <w:r>
        <w:rPr>
          <w:bCs/>
          <w:sz w:val="20"/>
          <w:szCs w:val="20"/>
        </w:rPr>
        <w:t>n roads may severely affect the energy consumption of electric vehicles, which in turn affects the performance of electric vehicles. Mkahl R treats EV scheduling and proper distribution to charging stations (CS) as an optimization problem, which is express</w:t>
      </w:r>
      <w:r>
        <w:rPr>
          <w:bCs/>
          <w:sz w:val="20"/>
          <w:szCs w:val="20"/>
        </w:rPr>
        <w:t xml:space="preserve">ed as a linear programming problem. The distribution of EVs should meet certain constraints related to CS status, EV conditions, and traffic conditions. Two operating modes of the system will be considered to illustrate the proposed </w:t>
      </w:r>
      <w:r>
        <w:rPr>
          <w:bCs/>
          <w:sz w:val="20"/>
          <w:szCs w:val="20"/>
        </w:rPr>
        <w:lastRenderedPageBreak/>
        <w:t xml:space="preserve">method. EV is assigned </w:t>
      </w:r>
      <w:r>
        <w:rPr>
          <w:bCs/>
          <w:sz w:val="20"/>
          <w:szCs w:val="20"/>
        </w:rPr>
        <w:t>to CSs for the second mode under normal conditions (driving without electrical accessories, no slope and traffic jams on the road, etc.) and disturbance conditions [10]. The availability of charging infrastructure forms the basis for the mandatory market p</w:t>
      </w:r>
      <w:r>
        <w:rPr>
          <w:bCs/>
          <w:sz w:val="20"/>
          <w:szCs w:val="20"/>
        </w:rPr>
        <w:t>enetration of electric vehicles. Baresch M studies the distribution of future charges to various charging stations, and provides a starting point for assessing the demand for charging infrastructure, that is, the number, design, and cost-effectiveness of c</w:t>
      </w:r>
      <w:r>
        <w:rPr>
          <w:bCs/>
          <w:sz w:val="20"/>
          <w:szCs w:val="20"/>
        </w:rPr>
        <w:t>harging infrastructure. For the Austrian case study, a new method was applied to derive the allocation of the charging process by using demographic variables and decision rules. It was found that 88% of the expenses were paid when the user was at home [11]</w:t>
      </w:r>
      <w:r>
        <w:rPr>
          <w:bCs/>
          <w:sz w:val="20"/>
          <w:szCs w:val="20"/>
        </w:rPr>
        <w:t xml:space="preserve">. The lack of public charging infrastructure is often referred to as an important obstacle to the popularization of electric vehicles. Since the construction of charging stations is a costly task, the question is how to maximize the benefits for potential </w:t>
      </w:r>
      <w:r>
        <w:rPr>
          <w:bCs/>
          <w:sz w:val="20"/>
          <w:szCs w:val="20"/>
        </w:rPr>
        <w:t>users with limited resources. Therefore, Globisch J analyzes the factors that affect the attractiveness of public charging infrastructure from the perspective of potential users. Most car drivers are unwilling to pay basic fees for the possibility of using</w:t>
      </w:r>
      <w:r>
        <w:rPr>
          <w:bCs/>
          <w:sz w:val="20"/>
          <w:szCs w:val="20"/>
        </w:rPr>
        <w:t xml:space="preserve"> public charging infrastructure. Nevertheless, there are still some sub-groups that pay more attention to public charging infrastructure than other car drivers [12]. It is of practical significance to study the planning of electric vehicle charging infrast</w:t>
      </w:r>
      <w:r>
        <w:rPr>
          <w:bCs/>
          <w:sz w:val="20"/>
          <w:szCs w:val="20"/>
        </w:rPr>
        <w:t>ructure under the background of big data.</w:t>
      </w:r>
    </w:p>
    <w:p w:rsidR="00526C75" w:rsidRDefault="006D3907" w:rsidP="00E36755">
      <w:pPr>
        <w:snapToGrid w:val="0"/>
        <w:ind w:firstLineChars="354" w:firstLine="708"/>
        <w:jc w:val="both"/>
        <w:rPr>
          <w:bCs/>
          <w:sz w:val="20"/>
          <w:szCs w:val="20"/>
        </w:rPr>
      </w:pPr>
      <w:r>
        <w:rPr>
          <w:bCs/>
          <w:sz w:val="20"/>
          <w:szCs w:val="20"/>
        </w:rPr>
        <w:t xml:space="preserve">This article first introduces the basic knowledge of electric vehicle charging, how to build a charging system, and the basic knowledge of charging system charging. According to the statistical results of an </w:t>
      </w:r>
      <w:r>
        <w:rPr>
          <w:bCs/>
          <w:sz w:val="20"/>
          <w:szCs w:val="20"/>
        </w:rPr>
        <w:t>electric truck, the total number of charging piles required by the city is calculated, and the total charging amount is divided into each control area according to the system status of the control area. Divide the proposal, calculate the billing requiremen</w:t>
      </w:r>
      <w:r>
        <w:rPr>
          <w:bCs/>
          <w:sz w:val="20"/>
          <w:szCs w:val="20"/>
        </w:rPr>
        <w:t>ts of each plot according to the characteristic indicators and traffic indicators, select the appropriate proposal to set up the aggregation, and determine the selected aggregation number according to the payment requirements. Finally, the convenience inde</w:t>
      </w:r>
      <w:r>
        <w:rPr>
          <w:bCs/>
          <w:sz w:val="20"/>
          <w:szCs w:val="20"/>
        </w:rPr>
        <w:t>x confirms the validity of the design concept.</w:t>
      </w:r>
    </w:p>
    <w:p w:rsidR="00526C75" w:rsidRDefault="00526C75">
      <w:pPr>
        <w:snapToGrid w:val="0"/>
        <w:jc w:val="both"/>
        <w:rPr>
          <w:bCs/>
          <w:sz w:val="20"/>
          <w:szCs w:val="20"/>
        </w:rPr>
      </w:pPr>
    </w:p>
    <w:p w:rsidR="00526C75" w:rsidRDefault="006D3907">
      <w:pPr>
        <w:snapToGrid w:val="0"/>
        <w:jc w:val="both"/>
        <w:rPr>
          <w:b/>
          <w:bCs/>
          <w:sz w:val="20"/>
          <w:szCs w:val="20"/>
        </w:rPr>
      </w:pPr>
      <w:r>
        <w:rPr>
          <w:rFonts w:eastAsia="Arial"/>
          <w:b/>
          <w:color w:val="000000"/>
          <w:sz w:val="20"/>
          <w:szCs w:val="20"/>
        </w:rPr>
        <w:t>2.</w:t>
      </w:r>
      <w:r>
        <w:rPr>
          <w:b/>
          <w:bCs/>
          <w:sz w:val="20"/>
          <w:szCs w:val="20"/>
        </w:rPr>
        <w:t xml:space="preserve"> Electric Vehicle Charging Infrastructure Planning under the Background of Big Data</w:t>
      </w:r>
    </w:p>
    <w:p w:rsidR="00526C75" w:rsidRDefault="006D3907">
      <w:pPr>
        <w:snapToGrid w:val="0"/>
        <w:jc w:val="both"/>
        <w:rPr>
          <w:b/>
          <w:bCs/>
          <w:iCs/>
          <w:sz w:val="20"/>
          <w:szCs w:val="20"/>
        </w:rPr>
      </w:pPr>
      <w:r>
        <w:rPr>
          <w:b/>
          <w:bCs/>
          <w:iCs/>
          <w:sz w:val="20"/>
          <w:szCs w:val="20"/>
        </w:rPr>
        <w:t>2.1 Charging methods of electric vehicles</w:t>
      </w:r>
    </w:p>
    <w:p w:rsidR="00526C75" w:rsidRDefault="00526C75">
      <w:pPr>
        <w:snapToGrid w:val="0"/>
        <w:jc w:val="both"/>
        <w:rPr>
          <w:b/>
          <w:bCs/>
          <w:iCs/>
          <w:sz w:val="20"/>
          <w:szCs w:val="20"/>
        </w:rPr>
      </w:pPr>
    </w:p>
    <w:p w:rsidR="00526C75" w:rsidRDefault="006D3907">
      <w:pPr>
        <w:snapToGrid w:val="0"/>
        <w:jc w:val="both"/>
        <w:rPr>
          <w:bCs/>
          <w:sz w:val="20"/>
          <w:szCs w:val="20"/>
        </w:rPr>
      </w:pPr>
      <w:r>
        <w:rPr>
          <w:bCs/>
          <w:sz w:val="20"/>
          <w:szCs w:val="20"/>
        </w:rPr>
        <w:t>(1) Slow charging</w:t>
      </w:r>
    </w:p>
    <w:p w:rsidR="00526C75" w:rsidRDefault="006D3907" w:rsidP="00E36755">
      <w:pPr>
        <w:snapToGrid w:val="0"/>
        <w:ind w:firstLine="720"/>
        <w:jc w:val="both"/>
        <w:rPr>
          <w:bCs/>
          <w:sz w:val="20"/>
          <w:szCs w:val="20"/>
        </w:rPr>
      </w:pPr>
      <w:r>
        <w:rPr>
          <w:bCs/>
          <w:sz w:val="20"/>
          <w:szCs w:val="20"/>
        </w:rPr>
        <w:t>Slow charging is also called regular charging. The charging c</w:t>
      </w:r>
      <w:r>
        <w:rPr>
          <w:bCs/>
          <w:sz w:val="20"/>
          <w:szCs w:val="20"/>
        </w:rPr>
        <w:t>apacity is small and the charging time is long. Generally, it lasts for more than 5 hours, sometimes about 10 hours, and the voltage requirements are not high [13-14]. This charging method has few resources and low investment and labor maintenance costs. M</w:t>
      </w:r>
      <w:r>
        <w:rPr>
          <w:bCs/>
          <w:sz w:val="20"/>
          <w:szCs w:val="20"/>
        </w:rPr>
        <w:t>ost residents use this method to charge. Slow charging can help extend the battery life of electric vehicles and improve the charging performance. At the same time, because the charging time is too long, Unable to respond to emergencies during travel. Slow</w:t>
      </w:r>
      <w:r>
        <w:rPr>
          <w:bCs/>
          <w:sz w:val="20"/>
          <w:szCs w:val="20"/>
        </w:rPr>
        <w:t xml:space="preserve"> charging kits are generally installed in parking spaces in residential areas and factories [15].</w:t>
      </w:r>
    </w:p>
    <w:p w:rsidR="00E36755" w:rsidRDefault="00E36755">
      <w:pPr>
        <w:snapToGrid w:val="0"/>
        <w:jc w:val="both"/>
        <w:rPr>
          <w:rFonts w:hint="eastAsia"/>
          <w:bCs/>
          <w:sz w:val="20"/>
          <w:szCs w:val="20"/>
          <w:lang w:eastAsia="zh-CN"/>
        </w:rPr>
      </w:pPr>
    </w:p>
    <w:p w:rsidR="00526C75" w:rsidRDefault="006D3907">
      <w:pPr>
        <w:snapToGrid w:val="0"/>
        <w:jc w:val="both"/>
        <w:rPr>
          <w:bCs/>
          <w:sz w:val="20"/>
          <w:szCs w:val="20"/>
        </w:rPr>
      </w:pPr>
      <w:r>
        <w:rPr>
          <w:bCs/>
          <w:sz w:val="20"/>
          <w:szCs w:val="20"/>
        </w:rPr>
        <w:t>(2) Semi-fast charging</w:t>
      </w:r>
    </w:p>
    <w:p w:rsidR="00526C75" w:rsidRDefault="006D3907" w:rsidP="00E36755">
      <w:pPr>
        <w:snapToGrid w:val="0"/>
        <w:ind w:firstLine="720"/>
        <w:jc w:val="both"/>
        <w:rPr>
          <w:bCs/>
          <w:sz w:val="20"/>
          <w:szCs w:val="20"/>
        </w:rPr>
      </w:pPr>
      <w:r>
        <w:rPr>
          <w:bCs/>
          <w:sz w:val="20"/>
          <w:szCs w:val="20"/>
        </w:rPr>
        <w:t xml:space="preserve">The charging capacity is half-fast charging between slow charging and fast charging, and the charging time is balanced. Due to the use </w:t>
      </w:r>
      <w:r>
        <w:rPr>
          <w:bCs/>
          <w:sz w:val="20"/>
          <w:szCs w:val="20"/>
        </w:rPr>
        <w:t>of AC charging, the charging capacity is higher than slow charging, which not only reduces the delay time of user charging, but also reduces the huge impact of DC charging on the network. At present, the charging capacity of semi-fast charging is 40kW, and</w:t>
      </w:r>
      <w:r>
        <w:rPr>
          <w:bCs/>
          <w:sz w:val="20"/>
          <w:szCs w:val="20"/>
        </w:rPr>
        <w:t xml:space="preserve"> BYDE6 needs 2 hours to charge 300 kilometers. This method is used for charging and using industrial electricity bills, so the final charging cost is higher than slow charging. Half-room charging kits are generally used as public charging equipment and ins</w:t>
      </w:r>
      <w:r>
        <w:rPr>
          <w:bCs/>
          <w:sz w:val="20"/>
          <w:szCs w:val="20"/>
        </w:rPr>
        <w:t>talled in roads, shops and other places.</w:t>
      </w:r>
    </w:p>
    <w:p w:rsidR="00E36755" w:rsidRDefault="00E36755">
      <w:pPr>
        <w:snapToGrid w:val="0"/>
        <w:jc w:val="both"/>
        <w:rPr>
          <w:rFonts w:hint="eastAsia"/>
          <w:bCs/>
          <w:sz w:val="20"/>
          <w:szCs w:val="20"/>
          <w:lang w:eastAsia="zh-CN"/>
        </w:rPr>
      </w:pPr>
    </w:p>
    <w:p w:rsidR="00526C75" w:rsidRDefault="006D3907">
      <w:pPr>
        <w:snapToGrid w:val="0"/>
        <w:jc w:val="both"/>
        <w:rPr>
          <w:bCs/>
          <w:sz w:val="20"/>
          <w:szCs w:val="20"/>
        </w:rPr>
      </w:pPr>
      <w:r>
        <w:rPr>
          <w:bCs/>
          <w:sz w:val="20"/>
          <w:szCs w:val="20"/>
        </w:rPr>
        <w:t>(3) Fast charging</w:t>
      </w:r>
    </w:p>
    <w:p w:rsidR="00526C75" w:rsidRDefault="006D3907" w:rsidP="00E36755">
      <w:pPr>
        <w:snapToGrid w:val="0"/>
        <w:ind w:firstLine="720"/>
        <w:jc w:val="both"/>
        <w:rPr>
          <w:bCs/>
          <w:sz w:val="20"/>
          <w:szCs w:val="20"/>
        </w:rPr>
      </w:pPr>
      <w:r>
        <w:rPr>
          <w:bCs/>
          <w:sz w:val="20"/>
          <w:szCs w:val="20"/>
        </w:rPr>
        <w:t xml:space="preserve">The charging speed is a high-current charging method, and the charging current can reach 250A. Using direct current, the battery power can reach more than 80% in 2 hours, and the charging speed is </w:t>
      </w:r>
      <w:r>
        <w:rPr>
          <w:bCs/>
          <w:sz w:val="20"/>
          <w:szCs w:val="20"/>
        </w:rPr>
        <w:t>fast, providing users with efficient and fast charging functions, covering high travel needs, and helping the popularization and application of electric vehicles. This charging method will gradually reduce the battery performance and increase the mute volt</w:t>
      </w:r>
      <w:r>
        <w:rPr>
          <w:bCs/>
          <w:sz w:val="20"/>
          <w:szCs w:val="20"/>
        </w:rPr>
        <w:t>age. Therefore, when charging the charger faster, a corresponding charging device is required. In addition, the fast charging bag has a high investment cost and is only suitable for installation in charging stations. It has high requirements for constructi</w:t>
      </w:r>
      <w:r>
        <w:rPr>
          <w:bCs/>
          <w:sz w:val="20"/>
          <w:szCs w:val="20"/>
        </w:rPr>
        <w:t>on and technical safety. The performance of the three charging methods is shown in Table 1.</w:t>
      </w:r>
    </w:p>
    <w:p w:rsidR="00526C75" w:rsidRDefault="00526C75">
      <w:pPr>
        <w:snapToGrid w:val="0"/>
        <w:jc w:val="both"/>
        <w:rPr>
          <w:b/>
          <w:bCs/>
          <w:sz w:val="20"/>
          <w:szCs w:val="20"/>
        </w:rPr>
        <w:sectPr w:rsidR="00526C75" w:rsidSect="003A478E">
          <w:type w:val="continuous"/>
          <w:pgSz w:w="12240" w:h="15839" w:code="1"/>
          <w:pgMar w:top="1440" w:right="1440" w:bottom="1440" w:left="1440" w:header="720" w:footer="720" w:gutter="0"/>
          <w:cols w:num="2" w:space="720"/>
          <w:docGrid w:linePitch="312"/>
        </w:sectPr>
      </w:pPr>
    </w:p>
    <w:p w:rsidR="00526C75" w:rsidRDefault="00526C75">
      <w:pPr>
        <w:snapToGrid w:val="0"/>
        <w:jc w:val="center"/>
        <w:rPr>
          <w:b/>
          <w:bCs/>
          <w:sz w:val="20"/>
          <w:szCs w:val="20"/>
        </w:rPr>
      </w:pPr>
    </w:p>
    <w:p w:rsidR="00526C75" w:rsidRDefault="00526C75">
      <w:pPr>
        <w:snapToGrid w:val="0"/>
        <w:jc w:val="center"/>
        <w:rPr>
          <w:b/>
          <w:bCs/>
          <w:sz w:val="20"/>
          <w:szCs w:val="20"/>
        </w:rPr>
      </w:pPr>
    </w:p>
    <w:p w:rsidR="00526C75" w:rsidRDefault="00526C75">
      <w:pPr>
        <w:snapToGrid w:val="0"/>
        <w:jc w:val="center"/>
        <w:rPr>
          <w:b/>
          <w:bCs/>
          <w:sz w:val="20"/>
          <w:szCs w:val="20"/>
        </w:rPr>
      </w:pPr>
    </w:p>
    <w:p w:rsidR="00526C75" w:rsidRDefault="00526C75">
      <w:pPr>
        <w:snapToGrid w:val="0"/>
        <w:jc w:val="center"/>
        <w:rPr>
          <w:b/>
          <w:bCs/>
          <w:sz w:val="20"/>
          <w:szCs w:val="20"/>
        </w:rPr>
      </w:pPr>
    </w:p>
    <w:p w:rsidR="00526C75" w:rsidRDefault="00526C75">
      <w:pPr>
        <w:snapToGrid w:val="0"/>
        <w:jc w:val="center"/>
        <w:rPr>
          <w:b/>
          <w:bCs/>
          <w:sz w:val="20"/>
          <w:szCs w:val="20"/>
        </w:rPr>
      </w:pPr>
    </w:p>
    <w:p w:rsidR="00526C75" w:rsidRDefault="00526C75">
      <w:pPr>
        <w:snapToGrid w:val="0"/>
        <w:jc w:val="center"/>
        <w:rPr>
          <w:rFonts w:hint="eastAsia"/>
          <w:b/>
          <w:bCs/>
          <w:sz w:val="20"/>
          <w:szCs w:val="20"/>
          <w:lang w:eastAsia="zh-CN"/>
        </w:rPr>
      </w:pPr>
    </w:p>
    <w:p w:rsidR="003A478E" w:rsidRDefault="003A478E">
      <w:pPr>
        <w:snapToGrid w:val="0"/>
        <w:jc w:val="center"/>
        <w:rPr>
          <w:rFonts w:hint="eastAsia"/>
          <w:b/>
          <w:bCs/>
          <w:sz w:val="20"/>
          <w:szCs w:val="20"/>
          <w:lang w:eastAsia="zh-CN"/>
        </w:rPr>
      </w:pPr>
    </w:p>
    <w:p w:rsidR="00526C75" w:rsidRDefault="006D3907">
      <w:pPr>
        <w:snapToGrid w:val="0"/>
        <w:jc w:val="center"/>
        <w:rPr>
          <w:b/>
          <w:sz w:val="20"/>
          <w:szCs w:val="20"/>
        </w:rPr>
      </w:pPr>
      <w:r>
        <w:rPr>
          <w:b/>
          <w:bCs/>
          <w:sz w:val="20"/>
          <w:szCs w:val="20"/>
        </w:rPr>
        <w:t xml:space="preserve">Table 1. </w:t>
      </w:r>
      <w:r>
        <w:rPr>
          <w:b/>
          <w:sz w:val="20"/>
          <w:szCs w:val="20"/>
        </w:rPr>
        <w:t>EV charging mode standard</w:t>
      </w:r>
    </w:p>
    <w:tbl>
      <w:tblPr>
        <w:tblStyle w:val="TableGrid"/>
        <w:tblW w:w="4922" w:type="pct"/>
        <w:jc w:val="center"/>
        <w:tblLook w:val="04A0"/>
      </w:tblPr>
      <w:tblGrid>
        <w:gridCol w:w="2584"/>
        <w:gridCol w:w="2364"/>
        <w:gridCol w:w="2213"/>
        <w:gridCol w:w="2266"/>
      </w:tblGrid>
      <w:tr w:rsidR="00526C75">
        <w:trPr>
          <w:trHeight w:val="441"/>
          <w:jc w:val="center"/>
        </w:trPr>
        <w:tc>
          <w:tcPr>
            <w:tcW w:w="1369" w:type="pct"/>
            <w:vAlign w:val="center"/>
          </w:tcPr>
          <w:p w:rsidR="00526C75" w:rsidRDefault="006D3907">
            <w:pPr>
              <w:snapToGrid w:val="0"/>
              <w:rPr>
                <w:sz w:val="20"/>
                <w:szCs w:val="20"/>
              </w:rPr>
            </w:pPr>
            <w:r>
              <w:rPr>
                <w:sz w:val="20"/>
                <w:szCs w:val="20"/>
              </w:rPr>
              <w:t>Model</w:t>
            </w:r>
          </w:p>
        </w:tc>
        <w:tc>
          <w:tcPr>
            <w:tcW w:w="1253" w:type="pct"/>
            <w:vAlign w:val="center"/>
          </w:tcPr>
          <w:p w:rsidR="00526C75" w:rsidRDefault="006D3907">
            <w:pPr>
              <w:snapToGrid w:val="0"/>
              <w:rPr>
                <w:sz w:val="20"/>
                <w:szCs w:val="20"/>
              </w:rPr>
            </w:pPr>
            <w:r>
              <w:rPr>
                <w:sz w:val="20"/>
                <w:szCs w:val="20"/>
              </w:rPr>
              <w:t>Voltage/V</w:t>
            </w:r>
          </w:p>
        </w:tc>
        <w:tc>
          <w:tcPr>
            <w:tcW w:w="1174" w:type="pct"/>
            <w:vAlign w:val="center"/>
          </w:tcPr>
          <w:p w:rsidR="00526C75" w:rsidRDefault="006D3907">
            <w:pPr>
              <w:snapToGrid w:val="0"/>
              <w:rPr>
                <w:sz w:val="20"/>
                <w:szCs w:val="20"/>
              </w:rPr>
            </w:pPr>
            <w:r>
              <w:rPr>
                <w:sz w:val="20"/>
                <w:szCs w:val="20"/>
              </w:rPr>
              <w:t>Current/A</w:t>
            </w:r>
          </w:p>
        </w:tc>
        <w:tc>
          <w:tcPr>
            <w:tcW w:w="1202" w:type="pct"/>
            <w:vAlign w:val="center"/>
          </w:tcPr>
          <w:p w:rsidR="00526C75" w:rsidRDefault="006D3907">
            <w:pPr>
              <w:snapToGrid w:val="0"/>
              <w:rPr>
                <w:sz w:val="20"/>
                <w:szCs w:val="20"/>
              </w:rPr>
            </w:pPr>
            <w:r>
              <w:rPr>
                <w:sz w:val="20"/>
                <w:szCs w:val="20"/>
              </w:rPr>
              <w:t>Charging time/h</w:t>
            </w:r>
          </w:p>
        </w:tc>
      </w:tr>
      <w:tr w:rsidR="00526C75">
        <w:trPr>
          <w:trHeight w:val="441"/>
          <w:jc w:val="center"/>
        </w:trPr>
        <w:tc>
          <w:tcPr>
            <w:tcW w:w="1369" w:type="pct"/>
            <w:vAlign w:val="center"/>
          </w:tcPr>
          <w:p w:rsidR="00526C75" w:rsidRDefault="006D3907">
            <w:pPr>
              <w:snapToGrid w:val="0"/>
              <w:rPr>
                <w:sz w:val="20"/>
                <w:szCs w:val="20"/>
              </w:rPr>
            </w:pPr>
            <w:r>
              <w:rPr>
                <w:sz w:val="20"/>
                <w:szCs w:val="20"/>
              </w:rPr>
              <w:t>Slow charging</w:t>
            </w:r>
          </w:p>
        </w:tc>
        <w:tc>
          <w:tcPr>
            <w:tcW w:w="1253" w:type="pct"/>
            <w:vAlign w:val="center"/>
          </w:tcPr>
          <w:p w:rsidR="00526C75" w:rsidRDefault="006D3907">
            <w:pPr>
              <w:snapToGrid w:val="0"/>
              <w:rPr>
                <w:sz w:val="20"/>
                <w:szCs w:val="20"/>
              </w:rPr>
            </w:pPr>
            <w:r>
              <w:rPr>
                <w:sz w:val="20"/>
                <w:szCs w:val="20"/>
              </w:rPr>
              <w:t>Single phase 220</w:t>
            </w:r>
          </w:p>
        </w:tc>
        <w:tc>
          <w:tcPr>
            <w:tcW w:w="1174" w:type="pct"/>
            <w:vAlign w:val="center"/>
          </w:tcPr>
          <w:p w:rsidR="00526C75" w:rsidRDefault="006D3907">
            <w:pPr>
              <w:snapToGrid w:val="0"/>
              <w:rPr>
                <w:sz w:val="20"/>
                <w:szCs w:val="20"/>
              </w:rPr>
            </w:pPr>
            <w:r>
              <w:rPr>
                <w:sz w:val="20"/>
                <w:szCs w:val="20"/>
              </w:rPr>
              <w:t>16/32</w:t>
            </w:r>
          </w:p>
        </w:tc>
        <w:tc>
          <w:tcPr>
            <w:tcW w:w="1202" w:type="pct"/>
            <w:vAlign w:val="center"/>
          </w:tcPr>
          <w:p w:rsidR="00526C75" w:rsidRDefault="006D3907">
            <w:pPr>
              <w:snapToGrid w:val="0"/>
              <w:rPr>
                <w:sz w:val="20"/>
                <w:szCs w:val="20"/>
              </w:rPr>
            </w:pPr>
            <w:r>
              <w:rPr>
                <w:sz w:val="20"/>
                <w:szCs w:val="20"/>
              </w:rPr>
              <w:t>5-10</w:t>
            </w:r>
          </w:p>
        </w:tc>
      </w:tr>
      <w:tr w:rsidR="00526C75">
        <w:trPr>
          <w:trHeight w:val="441"/>
          <w:jc w:val="center"/>
        </w:trPr>
        <w:tc>
          <w:tcPr>
            <w:tcW w:w="1369" w:type="pct"/>
            <w:vAlign w:val="center"/>
          </w:tcPr>
          <w:p w:rsidR="00526C75" w:rsidRDefault="006D3907">
            <w:pPr>
              <w:snapToGrid w:val="0"/>
              <w:rPr>
                <w:sz w:val="20"/>
                <w:szCs w:val="20"/>
              </w:rPr>
            </w:pPr>
            <w:r>
              <w:rPr>
                <w:sz w:val="20"/>
                <w:szCs w:val="20"/>
              </w:rPr>
              <w:t>Semi-fast charging</w:t>
            </w:r>
          </w:p>
        </w:tc>
        <w:tc>
          <w:tcPr>
            <w:tcW w:w="1253" w:type="pct"/>
            <w:vAlign w:val="center"/>
          </w:tcPr>
          <w:p w:rsidR="00526C75" w:rsidRDefault="006D3907">
            <w:pPr>
              <w:snapToGrid w:val="0"/>
              <w:rPr>
                <w:sz w:val="20"/>
                <w:szCs w:val="20"/>
              </w:rPr>
            </w:pPr>
            <w:r>
              <w:rPr>
                <w:sz w:val="20"/>
                <w:szCs w:val="20"/>
              </w:rPr>
              <w:t>Three phase 380</w:t>
            </w:r>
          </w:p>
        </w:tc>
        <w:tc>
          <w:tcPr>
            <w:tcW w:w="1174" w:type="pct"/>
            <w:vAlign w:val="center"/>
          </w:tcPr>
          <w:p w:rsidR="00526C75" w:rsidRDefault="006D3907">
            <w:pPr>
              <w:snapToGrid w:val="0"/>
              <w:rPr>
                <w:sz w:val="20"/>
                <w:szCs w:val="20"/>
              </w:rPr>
            </w:pPr>
            <w:r>
              <w:rPr>
                <w:sz w:val="20"/>
                <w:szCs w:val="20"/>
              </w:rPr>
              <w:t>32/63</w:t>
            </w:r>
          </w:p>
        </w:tc>
        <w:tc>
          <w:tcPr>
            <w:tcW w:w="1202" w:type="pct"/>
            <w:vAlign w:val="center"/>
          </w:tcPr>
          <w:p w:rsidR="00526C75" w:rsidRDefault="006D3907">
            <w:pPr>
              <w:snapToGrid w:val="0"/>
              <w:rPr>
                <w:sz w:val="20"/>
                <w:szCs w:val="20"/>
              </w:rPr>
            </w:pPr>
            <w:r>
              <w:rPr>
                <w:sz w:val="20"/>
                <w:szCs w:val="20"/>
              </w:rPr>
              <w:t>1-3</w:t>
            </w:r>
          </w:p>
        </w:tc>
      </w:tr>
      <w:tr w:rsidR="00526C75">
        <w:trPr>
          <w:trHeight w:val="506"/>
          <w:jc w:val="center"/>
        </w:trPr>
        <w:tc>
          <w:tcPr>
            <w:tcW w:w="1369" w:type="pct"/>
            <w:vAlign w:val="center"/>
          </w:tcPr>
          <w:p w:rsidR="00526C75" w:rsidRDefault="006D3907">
            <w:pPr>
              <w:snapToGrid w:val="0"/>
              <w:rPr>
                <w:sz w:val="20"/>
                <w:szCs w:val="20"/>
              </w:rPr>
            </w:pPr>
            <w:r>
              <w:rPr>
                <w:sz w:val="20"/>
                <w:szCs w:val="20"/>
              </w:rPr>
              <w:t>Fast charging</w:t>
            </w:r>
          </w:p>
        </w:tc>
        <w:tc>
          <w:tcPr>
            <w:tcW w:w="1253" w:type="pct"/>
            <w:vAlign w:val="center"/>
          </w:tcPr>
          <w:p w:rsidR="00526C75" w:rsidRDefault="006D3907">
            <w:pPr>
              <w:snapToGrid w:val="0"/>
              <w:rPr>
                <w:sz w:val="20"/>
                <w:szCs w:val="20"/>
              </w:rPr>
            </w:pPr>
            <w:r>
              <w:rPr>
                <w:sz w:val="20"/>
                <w:szCs w:val="20"/>
              </w:rPr>
              <w:t>DC 750/1000</w:t>
            </w:r>
          </w:p>
        </w:tc>
        <w:tc>
          <w:tcPr>
            <w:tcW w:w="1174" w:type="pct"/>
            <w:vAlign w:val="center"/>
          </w:tcPr>
          <w:p w:rsidR="00526C75" w:rsidRDefault="006D3907">
            <w:pPr>
              <w:snapToGrid w:val="0"/>
              <w:rPr>
                <w:sz w:val="20"/>
                <w:szCs w:val="20"/>
              </w:rPr>
            </w:pPr>
            <w:r>
              <w:rPr>
                <w:sz w:val="20"/>
                <w:szCs w:val="20"/>
              </w:rPr>
              <w:t>80/125/200/250</w:t>
            </w:r>
          </w:p>
        </w:tc>
        <w:tc>
          <w:tcPr>
            <w:tcW w:w="1202" w:type="pct"/>
            <w:vAlign w:val="center"/>
          </w:tcPr>
          <w:p w:rsidR="00526C75" w:rsidRDefault="006D3907">
            <w:pPr>
              <w:snapToGrid w:val="0"/>
              <w:rPr>
                <w:sz w:val="20"/>
                <w:szCs w:val="20"/>
              </w:rPr>
            </w:pPr>
            <w:r>
              <w:rPr>
                <w:sz w:val="20"/>
                <w:szCs w:val="20"/>
              </w:rPr>
              <w:t>0.33-2</w:t>
            </w:r>
          </w:p>
        </w:tc>
      </w:tr>
    </w:tbl>
    <w:p w:rsidR="00526C75" w:rsidRDefault="00526C75">
      <w:pPr>
        <w:snapToGrid w:val="0"/>
        <w:jc w:val="both"/>
        <w:rPr>
          <w:rFonts w:hint="eastAsia"/>
          <w:b/>
          <w:bCs/>
          <w:iCs/>
          <w:sz w:val="20"/>
          <w:szCs w:val="20"/>
          <w:lang w:eastAsia="zh-CN"/>
        </w:rPr>
      </w:pPr>
    </w:p>
    <w:p w:rsidR="003A478E" w:rsidRDefault="003A478E">
      <w:pPr>
        <w:snapToGrid w:val="0"/>
        <w:jc w:val="both"/>
        <w:rPr>
          <w:rFonts w:hint="eastAsia"/>
          <w:b/>
          <w:bCs/>
          <w:iCs/>
          <w:sz w:val="20"/>
          <w:szCs w:val="20"/>
          <w:lang w:eastAsia="zh-CN"/>
        </w:rPr>
      </w:pPr>
    </w:p>
    <w:p w:rsidR="00E36755" w:rsidRDefault="00E36755">
      <w:pPr>
        <w:snapToGrid w:val="0"/>
        <w:jc w:val="both"/>
        <w:rPr>
          <w:rFonts w:hint="eastAsia"/>
          <w:b/>
          <w:bCs/>
          <w:iCs/>
          <w:sz w:val="20"/>
          <w:szCs w:val="20"/>
          <w:lang w:eastAsia="zh-CN"/>
        </w:rPr>
      </w:pPr>
    </w:p>
    <w:p w:rsidR="00E36755" w:rsidRDefault="00E36755">
      <w:pPr>
        <w:snapToGrid w:val="0"/>
        <w:jc w:val="both"/>
        <w:rPr>
          <w:rFonts w:hint="eastAsia"/>
          <w:b/>
          <w:bCs/>
          <w:iCs/>
          <w:sz w:val="20"/>
          <w:szCs w:val="20"/>
          <w:lang w:eastAsia="zh-CN"/>
        </w:rPr>
        <w:sectPr w:rsidR="00E36755" w:rsidSect="003A478E">
          <w:type w:val="continuous"/>
          <w:pgSz w:w="12240" w:h="15839" w:code="1"/>
          <w:pgMar w:top="1440" w:right="1440" w:bottom="1440" w:left="1440" w:header="720" w:footer="720" w:gutter="0"/>
          <w:cols w:space="720"/>
          <w:docGrid w:linePitch="312"/>
        </w:sectPr>
      </w:pPr>
    </w:p>
    <w:p w:rsidR="00526C75" w:rsidRDefault="006D3907">
      <w:pPr>
        <w:snapToGrid w:val="0"/>
        <w:jc w:val="both"/>
        <w:rPr>
          <w:b/>
          <w:bCs/>
          <w:iCs/>
          <w:sz w:val="20"/>
          <w:szCs w:val="20"/>
        </w:rPr>
      </w:pPr>
      <w:r>
        <w:rPr>
          <w:b/>
          <w:bCs/>
          <w:iCs/>
          <w:sz w:val="20"/>
          <w:szCs w:val="20"/>
        </w:rPr>
        <w:lastRenderedPageBreak/>
        <w:t>2.2 Construction mode of charging facilities</w:t>
      </w:r>
    </w:p>
    <w:p w:rsidR="00526C75" w:rsidRDefault="006D3907">
      <w:pPr>
        <w:snapToGrid w:val="0"/>
        <w:jc w:val="both"/>
        <w:rPr>
          <w:bCs/>
          <w:sz w:val="20"/>
          <w:szCs w:val="20"/>
        </w:rPr>
      </w:pPr>
      <w:r>
        <w:rPr>
          <w:bCs/>
          <w:sz w:val="20"/>
          <w:szCs w:val="20"/>
        </w:rPr>
        <w:t>(1) Distributed charging pile</w:t>
      </w:r>
    </w:p>
    <w:p w:rsidR="00526C75" w:rsidRDefault="006D3907" w:rsidP="00E36755">
      <w:pPr>
        <w:snapToGrid w:val="0"/>
        <w:ind w:firstLine="720"/>
        <w:jc w:val="both"/>
        <w:rPr>
          <w:bCs/>
          <w:sz w:val="20"/>
          <w:szCs w:val="20"/>
        </w:rPr>
      </w:pPr>
      <w:r>
        <w:rPr>
          <w:bCs/>
          <w:sz w:val="20"/>
          <w:szCs w:val="20"/>
        </w:rPr>
        <w:t xml:space="preserve">Distributed collection packages have no fixed functions, including heavy load for specific </w:t>
      </w:r>
      <w:r>
        <w:rPr>
          <w:bCs/>
          <w:sz w:val="20"/>
          <w:szCs w:val="20"/>
        </w:rPr>
        <w:t>users, distributed load packages, aggregate load packages, and similar packaging models. Although the size is often small, but the connection is strong, such as shops, structures, parks and other areas are built with distributed charging piles, and the wor</w:t>
      </w:r>
      <w:r>
        <w:rPr>
          <w:bCs/>
          <w:sz w:val="20"/>
          <w:szCs w:val="20"/>
        </w:rPr>
        <w:t>kmanship stability is high. It also has its shortcomings, some of the main components of the charging device are difficult to maintain. At present, some companies and departments are also trying to develop time-sharing leasing of special charging piles, wh</w:t>
      </w:r>
      <w:r>
        <w:rPr>
          <w:bCs/>
          <w:sz w:val="20"/>
          <w:szCs w:val="20"/>
        </w:rPr>
        <w:t>ich can be leased to foreign cars at a specific time or for free to reduce resource loss and increase charging.</w:t>
      </w:r>
    </w:p>
    <w:p w:rsidR="00E36755" w:rsidRDefault="00E36755">
      <w:pPr>
        <w:snapToGrid w:val="0"/>
        <w:jc w:val="both"/>
        <w:rPr>
          <w:rFonts w:hint="eastAsia"/>
          <w:bCs/>
          <w:sz w:val="20"/>
          <w:szCs w:val="20"/>
          <w:lang w:eastAsia="zh-CN"/>
        </w:rPr>
      </w:pPr>
    </w:p>
    <w:p w:rsidR="00526C75" w:rsidRDefault="006D3907">
      <w:pPr>
        <w:snapToGrid w:val="0"/>
        <w:jc w:val="both"/>
        <w:rPr>
          <w:bCs/>
          <w:sz w:val="20"/>
          <w:szCs w:val="20"/>
        </w:rPr>
      </w:pPr>
      <w:r>
        <w:rPr>
          <w:bCs/>
          <w:sz w:val="20"/>
          <w:szCs w:val="20"/>
        </w:rPr>
        <w:t>(2) Centralized charging pile</w:t>
      </w:r>
    </w:p>
    <w:p w:rsidR="00526C75" w:rsidRDefault="006D3907" w:rsidP="00E36755">
      <w:pPr>
        <w:snapToGrid w:val="0"/>
        <w:ind w:firstLine="720"/>
        <w:jc w:val="both"/>
        <w:rPr>
          <w:bCs/>
          <w:sz w:val="20"/>
          <w:szCs w:val="20"/>
        </w:rPr>
      </w:pPr>
      <w:r>
        <w:rPr>
          <w:bCs/>
          <w:sz w:val="20"/>
          <w:szCs w:val="20"/>
        </w:rPr>
        <w:t>Take the isolation of centralized charging and conversion stations in the charging equipment development guide pro</w:t>
      </w:r>
      <w:r>
        <w:rPr>
          <w:bCs/>
          <w:sz w:val="20"/>
          <w:szCs w:val="20"/>
        </w:rPr>
        <w:t>vided by our country as an example. The current downtown charging stations include bus charging stations, rental charging stations, health logistics charging stations, public buildings and fast charging stations in the center.</w:t>
      </w:r>
    </w:p>
    <w:p w:rsidR="00E36755" w:rsidRDefault="00E36755">
      <w:pPr>
        <w:snapToGrid w:val="0"/>
        <w:jc w:val="both"/>
        <w:rPr>
          <w:rFonts w:hint="eastAsia"/>
          <w:b/>
          <w:bCs/>
          <w:iCs/>
          <w:sz w:val="20"/>
          <w:szCs w:val="20"/>
          <w:lang w:eastAsia="zh-CN"/>
        </w:rPr>
      </w:pPr>
    </w:p>
    <w:p w:rsidR="00526C75" w:rsidRDefault="006D3907">
      <w:pPr>
        <w:snapToGrid w:val="0"/>
        <w:jc w:val="both"/>
        <w:rPr>
          <w:b/>
          <w:bCs/>
          <w:iCs/>
          <w:sz w:val="20"/>
          <w:szCs w:val="20"/>
        </w:rPr>
      </w:pPr>
      <w:r>
        <w:rPr>
          <w:b/>
          <w:bCs/>
          <w:iCs/>
          <w:sz w:val="20"/>
          <w:szCs w:val="20"/>
        </w:rPr>
        <w:t>2.3 Planning of electric vehi</w:t>
      </w:r>
      <w:r>
        <w:rPr>
          <w:b/>
          <w:bCs/>
          <w:iCs/>
          <w:sz w:val="20"/>
          <w:szCs w:val="20"/>
        </w:rPr>
        <w:t>cle charging facilities</w:t>
      </w:r>
    </w:p>
    <w:p w:rsidR="00526C75" w:rsidRDefault="006D3907" w:rsidP="00E36755">
      <w:pPr>
        <w:snapToGrid w:val="0"/>
        <w:ind w:firstLine="720"/>
        <w:jc w:val="both"/>
        <w:rPr>
          <w:bCs/>
          <w:sz w:val="20"/>
          <w:szCs w:val="20"/>
        </w:rPr>
      </w:pPr>
      <w:r>
        <w:rPr>
          <w:bCs/>
          <w:sz w:val="20"/>
          <w:szCs w:val="20"/>
        </w:rPr>
        <w:t>The layout and location of charging facilities is an important part of the planning of charging facilities, and the following principles should be followed:</w:t>
      </w:r>
    </w:p>
    <w:p w:rsidR="00E36755" w:rsidRDefault="00E36755">
      <w:pPr>
        <w:snapToGrid w:val="0"/>
        <w:jc w:val="both"/>
        <w:rPr>
          <w:rFonts w:hint="eastAsia"/>
          <w:bCs/>
          <w:sz w:val="20"/>
          <w:szCs w:val="20"/>
          <w:lang w:eastAsia="zh-CN"/>
        </w:rPr>
      </w:pPr>
    </w:p>
    <w:p w:rsidR="00526C75" w:rsidRDefault="006D3907">
      <w:pPr>
        <w:snapToGrid w:val="0"/>
        <w:jc w:val="both"/>
        <w:rPr>
          <w:bCs/>
          <w:sz w:val="20"/>
          <w:szCs w:val="20"/>
        </w:rPr>
      </w:pPr>
      <w:r>
        <w:rPr>
          <w:bCs/>
          <w:sz w:val="20"/>
          <w:szCs w:val="20"/>
        </w:rPr>
        <w:t>(1) Layout principle</w:t>
      </w:r>
    </w:p>
    <w:p w:rsidR="00526C75" w:rsidRDefault="006D3907" w:rsidP="00E36755">
      <w:pPr>
        <w:snapToGrid w:val="0"/>
        <w:ind w:firstLine="720"/>
        <w:jc w:val="both"/>
        <w:rPr>
          <w:bCs/>
          <w:sz w:val="20"/>
          <w:szCs w:val="20"/>
        </w:rPr>
      </w:pPr>
      <w:r>
        <w:rPr>
          <w:bCs/>
          <w:sz w:val="20"/>
          <w:szCs w:val="20"/>
        </w:rPr>
        <w:t>The distribution of charging equipment in different re</w:t>
      </w:r>
      <w:r>
        <w:rPr>
          <w:bCs/>
          <w:sz w:val="20"/>
          <w:szCs w:val="20"/>
        </w:rPr>
        <w:t>gions should be consistent with the distribution of local electric vehicles, taking into account the strikes and driving routes of electric vehicles. According to the technology and use conditions of electric vehicles, and for the diversity of charging mat</w:t>
      </w:r>
      <w:r>
        <w:rPr>
          <w:bCs/>
          <w:sz w:val="20"/>
          <w:szCs w:val="20"/>
        </w:rPr>
        <w:t xml:space="preserve">erials, different charging systems should work together to adapt to the charging </w:t>
      </w:r>
      <w:r>
        <w:rPr>
          <w:bCs/>
          <w:sz w:val="20"/>
          <w:szCs w:val="20"/>
        </w:rPr>
        <w:lastRenderedPageBreak/>
        <w:t xml:space="preserve">requirements of electric vehicles. The charging device should conform to the operating characteristics and network capacity of the distribution network, and should not reduce </w:t>
      </w:r>
      <w:r>
        <w:rPr>
          <w:bCs/>
          <w:sz w:val="20"/>
          <w:szCs w:val="20"/>
        </w:rPr>
        <w:t>the reliability of the primary power supply.</w:t>
      </w:r>
    </w:p>
    <w:p w:rsidR="00E36755" w:rsidRDefault="00E36755">
      <w:pPr>
        <w:snapToGrid w:val="0"/>
        <w:jc w:val="both"/>
        <w:rPr>
          <w:rFonts w:hint="eastAsia"/>
          <w:bCs/>
          <w:sz w:val="20"/>
          <w:szCs w:val="20"/>
          <w:lang w:eastAsia="zh-CN"/>
        </w:rPr>
      </w:pPr>
    </w:p>
    <w:p w:rsidR="00526C75" w:rsidRDefault="006D3907">
      <w:pPr>
        <w:snapToGrid w:val="0"/>
        <w:jc w:val="both"/>
        <w:rPr>
          <w:bCs/>
          <w:sz w:val="20"/>
          <w:szCs w:val="20"/>
        </w:rPr>
      </w:pPr>
      <w:r>
        <w:rPr>
          <w:bCs/>
          <w:sz w:val="20"/>
          <w:szCs w:val="20"/>
        </w:rPr>
        <w:t>(2) Principles of site selection</w:t>
      </w:r>
    </w:p>
    <w:p w:rsidR="00526C75" w:rsidRDefault="006D3907" w:rsidP="00E36755">
      <w:pPr>
        <w:snapToGrid w:val="0"/>
        <w:ind w:firstLine="720"/>
        <w:jc w:val="both"/>
        <w:rPr>
          <w:bCs/>
          <w:sz w:val="20"/>
          <w:szCs w:val="20"/>
        </w:rPr>
      </w:pPr>
      <w:r>
        <w:rPr>
          <w:bCs/>
          <w:sz w:val="20"/>
          <w:szCs w:val="20"/>
        </w:rPr>
        <w:t>The location of the charging equipment should meet the requirements of environmental protection and fire safety, and the connected transmission, fire protection, and water supply</w:t>
      </w:r>
      <w:r>
        <w:rPr>
          <w:bCs/>
          <w:sz w:val="20"/>
          <w:szCs w:val="20"/>
        </w:rPr>
        <w:t xml:space="preserve"> and drainage equipment should be regularly and properly set up, and the aforementioned adjacent materials should be fully utilized. The choice of space should consider the safety of electricity and avoid dangerous sources such as flammable, explosive, and</w:t>
      </w:r>
      <w:r>
        <w:rPr>
          <w:bCs/>
          <w:sz w:val="20"/>
          <w:szCs w:val="20"/>
        </w:rPr>
        <w:t xml:space="preserve"> debris. The battery replacement stations and charging stations in the suburbs are as close as possible to the main roads of the city, while avoiding car traffic as much as possible to reduce road power. At the same time, it can be combined with the constr</w:t>
      </w:r>
      <w:r>
        <w:rPr>
          <w:bCs/>
          <w:sz w:val="20"/>
          <w:szCs w:val="20"/>
        </w:rPr>
        <w:t>uction of charging facilities such as high-speed industrial zones and urban roads along the line. Billing facilities should use existing parking spaces, including public buildings, residential buildings, and industrial and institutional parking spaces.</w:t>
      </w:r>
    </w:p>
    <w:p w:rsidR="00E36755" w:rsidRDefault="00E36755">
      <w:pPr>
        <w:snapToGrid w:val="0"/>
        <w:jc w:val="both"/>
        <w:rPr>
          <w:rFonts w:hint="eastAsia"/>
          <w:bCs/>
          <w:sz w:val="20"/>
          <w:szCs w:val="20"/>
          <w:lang w:eastAsia="zh-CN"/>
        </w:rPr>
      </w:pPr>
    </w:p>
    <w:p w:rsidR="00526C75" w:rsidRDefault="006D3907">
      <w:pPr>
        <w:snapToGrid w:val="0"/>
        <w:jc w:val="both"/>
        <w:rPr>
          <w:bCs/>
          <w:sz w:val="20"/>
          <w:szCs w:val="20"/>
        </w:rPr>
      </w:pPr>
      <w:r>
        <w:rPr>
          <w:bCs/>
          <w:sz w:val="20"/>
          <w:szCs w:val="20"/>
        </w:rPr>
        <w:t>(3)</w:t>
      </w:r>
      <w:r>
        <w:rPr>
          <w:bCs/>
          <w:sz w:val="20"/>
          <w:szCs w:val="20"/>
        </w:rPr>
        <w:t xml:space="preserve"> Planning steps</w:t>
      </w:r>
    </w:p>
    <w:p w:rsidR="00526C75" w:rsidRDefault="006D3907" w:rsidP="00E36755">
      <w:pPr>
        <w:snapToGrid w:val="0"/>
        <w:ind w:firstLine="720"/>
        <w:jc w:val="both"/>
        <w:rPr>
          <w:bCs/>
          <w:sz w:val="20"/>
          <w:szCs w:val="20"/>
        </w:rPr>
      </w:pPr>
      <w:r>
        <w:rPr>
          <w:bCs/>
          <w:sz w:val="20"/>
          <w:szCs w:val="20"/>
        </w:rPr>
        <w:t>The programming steps of the charging application can be carried out step by step on the basis of the above content. First analyze the existing charging equipment, and then estimate the car ownership, select the appropriate charging and exc</w:t>
      </w:r>
      <w:r>
        <w:rPr>
          <w:bCs/>
          <w:sz w:val="20"/>
          <w:szCs w:val="20"/>
        </w:rPr>
        <w:t>hange methods, and estimate the total charging cost of electric vehicles in the area. After receiving the forecast data, formulate a plan, coordinate with the network design site, and reach an agreement. If it fails, the system must be redesigned. Finally,</w:t>
      </w:r>
      <w:r>
        <w:rPr>
          <w:bCs/>
          <w:sz w:val="20"/>
          <w:szCs w:val="20"/>
        </w:rPr>
        <w:t xml:space="preserve"> based on the above results, complete tasks such as default and program review.</w:t>
      </w:r>
    </w:p>
    <w:p w:rsidR="00E36755" w:rsidRDefault="00E36755">
      <w:pPr>
        <w:snapToGrid w:val="0"/>
        <w:jc w:val="both"/>
        <w:rPr>
          <w:rFonts w:hint="eastAsia"/>
          <w:b/>
          <w:color w:val="000000"/>
          <w:sz w:val="20"/>
          <w:szCs w:val="20"/>
          <w:lang w:eastAsia="zh-CN"/>
        </w:rPr>
      </w:pPr>
    </w:p>
    <w:p w:rsidR="00526C75" w:rsidRDefault="006D3907">
      <w:pPr>
        <w:snapToGrid w:val="0"/>
        <w:jc w:val="both"/>
        <w:rPr>
          <w:sz w:val="20"/>
          <w:szCs w:val="20"/>
        </w:rPr>
      </w:pPr>
      <w:r>
        <w:rPr>
          <w:rFonts w:eastAsia="Arial"/>
          <w:b/>
          <w:color w:val="000000"/>
          <w:sz w:val="20"/>
          <w:szCs w:val="20"/>
        </w:rPr>
        <w:lastRenderedPageBreak/>
        <w:t xml:space="preserve">3. </w:t>
      </w:r>
      <w:r>
        <w:rPr>
          <w:b/>
          <w:bCs/>
          <w:sz w:val="20"/>
          <w:szCs w:val="20"/>
        </w:rPr>
        <w:t>Investigation and Research of Electric Vehicle Charging Infrastructure Planning under the Background of Big Data</w:t>
      </w:r>
    </w:p>
    <w:p w:rsidR="00526C75" w:rsidRDefault="006D3907">
      <w:pPr>
        <w:snapToGrid w:val="0"/>
        <w:jc w:val="both"/>
        <w:rPr>
          <w:b/>
          <w:iCs/>
          <w:sz w:val="20"/>
          <w:szCs w:val="20"/>
        </w:rPr>
      </w:pPr>
      <w:r>
        <w:rPr>
          <w:b/>
          <w:iCs/>
          <w:sz w:val="20"/>
          <w:szCs w:val="20"/>
        </w:rPr>
        <w:t>3.1 Data background description</w:t>
      </w:r>
    </w:p>
    <w:p w:rsidR="00526C75" w:rsidRDefault="006D3907" w:rsidP="00E36755">
      <w:pPr>
        <w:snapToGrid w:val="0"/>
        <w:ind w:firstLine="720"/>
        <w:jc w:val="both"/>
        <w:rPr>
          <w:sz w:val="20"/>
          <w:szCs w:val="20"/>
        </w:rPr>
      </w:pPr>
      <w:r>
        <w:rPr>
          <w:sz w:val="20"/>
          <w:szCs w:val="20"/>
        </w:rPr>
        <w:t xml:space="preserve">The experimental data used </w:t>
      </w:r>
      <w:r>
        <w:rPr>
          <w:sz w:val="20"/>
          <w:szCs w:val="20"/>
        </w:rPr>
        <w:t>in this article comes from the national new energy vehicle monitoring and management platform, which has the ability to monitor and manage millions of new energy vehicles at the same time, and truly and reliably obtain "production, sales, purchase, and ser</w:t>
      </w:r>
      <w:r>
        <w:rPr>
          <w:sz w:val="20"/>
          <w:szCs w:val="20"/>
        </w:rPr>
        <w:t>vice". New energy vehicles. By applying for the National New Energy Vehicle Monitoring and Management Platform, part of the electric vehicle parking data set in City M from January 1, 2021 to January 31, 2021 is obtained. The data segment types are specifi</w:t>
      </w:r>
      <w:r>
        <w:rPr>
          <w:sz w:val="20"/>
          <w:szCs w:val="20"/>
        </w:rPr>
        <w:t xml:space="preserve">cally divided into parking and charging segment parking behavior fragments (hereinafter referred to as charging fragments); vehicle types include private </w:t>
      </w:r>
      <w:r>
        <w:rPr>
          <w:sz w:val="20"/>
          <w:szCs w:val="20"/>
        </w:rPr>
        <w:lastRenderedPageBreak/>
        <w:t>passenger cars, online passenger cars, and leased passenger cars.</w:t>
      </w:r>
    </w:p>
    <w:p w:rsidR="00E36755" w:rsidRDefault="00E36755">
      <w:pPr>
        <w:snapToGrid w:val="0"/>
        <w:jc w:val="both"/>
        <w:rPr>
          <w:rFonts w:hint="eastAsia"/>
          <w:b/>
          <w:iCs/>
          <w:sz w:val="20"/>
          <w:szCs w:val="20"/>
          <w:lang w:eastAsia="zh-CN"/>
        </w:rPr>
      </w:pPr>
    </w:p>
    <w:p w:rsidR="00526C75" w:rsidRDefault="006D3907">
      <w:pPr>
        <w:snapToGrid w:val="0"/>
        <w:jc w:val="both"/>
        <w:rPr>
          <w:b/>
          <w:iCs/>
          <w:sz w:val="20"/>
          <w:szCs w:val="20"/>
        </w:rPr>
      </w:pPr>
      <w:r>
        <w:rPr>
          <w:b/>
          <w:iCs/>
          <w:sz w:val="20"/>
          <w:szCs w:val="20"/>
        </w:rPr>
        <w:t>3.2 Data preprocessing</w:t>
      </w:r>
    </w:p>
    <w:p w:rsidR="00526C75" w:rsidRDefault="006D3907" w:rsidP="00E36755">
      <w:pPr>
        <w:snapToGrid w:val="0"/>
        <w:ind w:firstLine="720"/>
        <w:jc w:val="both"/>
        <w:rPr>
          <w:sz w:val="20"/>
          <w:szCs w:val="20"/>
        </w:rPr>
      </w:pPr>
      <w:r>
        <w:rPr>
          <w:sz w:val="20"/>
          <w:szCs w:val="20"/>
        </w:rPr>
        <w:t>When the dete</w:t>
      </w:r>
      <w:r>
        <w:rPr>
          <w:sz w:val="20"/>
          <w:szCs w:val="20"/>
        </w:rPr>
        <w:t>ction management platform collects electric vehicle operating data, the collected vehicle data will be affected by unstable communication signals (for example, the vehicle is in an underground parking lot), communication transceiver terminal failure, and o</w:t>
      </w:r>
      <w:r>
        <w:rPr>
          <w:sz w:val="20"/>
          <w:szCs w:val="20"/>
        </w:rPr>
        <w:t xml:space="preserve">ccasional omissions in the data storage process. This unstable data will lead to a decrease in the accuracy of the next electric vehicle charging demand forecast. Therefore, before creating various models based on these data, the original data needs to be </w:t>
      </w:r>
      <w:r>
        <w:rPr>
          <w:sz w:val="20"/>
          <w:szCs w:val="20"/>
        </w:rPr>
        <w:t>preprocessed. It should be noted that all the data analysis tasks in this article are done using the python programming language, as shown in Figure 1.</w:t>
      </w:r>
    </w:p>
    <w:p w:rsidR="00526C75" w:rsidRDefault="00526C75">
      <w:pPr>
        <w:snapToGrid w:val="0"/>
        <w:jc w:val="both"/>
        <w:rPr>
          <w:sz w:val="20"/>
          <w:szCs w:val="20"/>
        </w:rPr>
        <w:sectPr w:rsidR="00526C75" w:rsidSect="003A478E">
          <w:type w:val="continuous"/>
          <w:pgSz w:w="12240" w:h="15839" w:code="1"/>
          <w:pgMar w:top="1440" w:right="1440" w:bottom="1440" w:left="1440" w:header="851" w:footer="992" w:gutter="0"/>
          <w:cols w:num="2" w:space="720"/>
          <w:docGrid w:linePitch="312"/>
        </w:sectPr>
      </w:pPr>
    </w:p>
    <w:p w:rsidR="00E36755" w:rsidRDefault="00E36755">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526C75" w:rsidRDefault="00526C75">
      <w:pPr>
        <w:snapToGrid w:val="0"/>
        <w:jc w:val="center"/>
        <w:rPr>
          <w:sz w:val="20"/>
          <w:szCs w:val="20"/>
        </w:rPr>
      </w:pPr>
      <w:r>
        <w:rPr>
          <w:sz w:val="20"/>
          <w:szCs w:val="20"/>
        </w:rPr>
      </w:r>
      <w:r>
        <w:rPr>
          <w:sz w:val="20"/>
          <w:szCs w:val="20"/>
        </w:rPr>
        <w:pict>
          <v:group id="画布 5" o:spid="_x0000_s1083" editas="canvas" style="width:332.6pt;height:205.6pt;mso-position-horizontal-relative:char;mso-position-vertical-relative:line" coordsize="42239,26110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width:42239;height:2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"/>
            <v:shapetype id="_x0000_t202" coordsize="21600,21600" o:spt="202" path="m,l,21600r21600,l21600,xe">
              <v:stroke joinstyle="miter"/>
              <v:path gradientshapeok="t" o:connecttype="rect"/>
            </v:shapetype>
            <v:shape id="文本框 6" o:spid="_x0000_s1085" type="#_x0000_t202" style="position:absolute;left:825;top:11296;width:11786;height: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strokeweight=".5pt">
              <v:textbox>
                <w:txbxContent>
                  <w:p w:rsidR="00526C75" w:rsidRDefault="006D3907">
                    <w:pPr>
                      <w:rPr>
                        <w:rFonts w:ascii="Times New Roman Regular" w:hAnsi="Times New Roman Regular" w:cs="Times New Roman Regular"/>
                        <w:sz w:val="20"/>
                        <w:szCs w:val="20"/>
                      </w:rPr>
                    </w:pPr>
                    <w:r>
                      <w:rPr>
                        <w:rFonts w:ascii="Times New Roman Regular" w:hAnsi="Times New Roman Regular" w:cs="Times New Roman Regular"/>
                        <w:sz w:val="20"/>
                        <w:szCs w:val="20"/>
                      </w:rPr>
                      <w:t>Data preprocessing</w:t>
                    </w:r>
                  </w:p>
                </w:txbxContent>
              </v:textbox>
            </v:shape>
            <v:shape id="文本框 7" o:spid="_x0000_s1086" type="#_x0000_t202" style="position:absolute;left:16433;top:2952;width:11786;height: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strokeweight=".5pt">
              <v:textbox>
                <w:txbxContent>
                  <w:p w:rsidR="00526C75" w:rsidRDefault="006D3907">
                    <w:pPr>
                      <w:rPr>
                        <w:rFonts w:ascii="Times New Roman Regular" w:hAnsi="Times New Roman Regular" w:cs="Times New Roman Regular"/>
                        <w:sz w:val="20"/>
                        <w:szCs w:val="20"/>
                      </w:rPr>
                    </w:pPr>
                    <w:r>
                      <w:rPr>
                        <w:rFonts w:ascii="Times New Roman Regular" w:hAnsi="Times New Roman Regular" w:cs="Times New Roman Regular"/>
                        <w:sz w:val="20"/>
                        <w:szCs w:val="20"/>
                      </w:rPr>
                      <w:t>Data normalization</w:t>
                    </w:r>
                  </w:p>
                </w:txbxContent>
              </v:textbox>
            </v:shape>
            <v:shape id="文本框 8" o:spid="_x0000_s1087" type="#_x0000_t202" style="position:absolute;left:16979;top:8324;width:11240;height: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strokeweight=".5pt">
              <v:textbox>
                <w:txbxContent>
                  <w:p w:rsidR="00526C75" w:rsidRDefault="006D3907">
                    <w:pPr>
                      <w:rPr>
                        <w:rFonts w:ascii="Times New Roman Regular" w:hAnsi="Times New Roman Regular" w:cs="Times New Roman Regular"/>
                        <w:sz w:val="20"/>
                        <w:szCs w:val="20"/>
                      </w:rPr>
                    </w:pPr>
                    <w:r>
                      <w:rPr>
                        <w:rFonts w:ascii="Times New Roman Regular" w:hAnsi="Times New Roman Regular" w:cs="Times New Roman Regular"/>
                        <w:sz w:val="20"/>
                        <w:szCs w:val="20"/>
                      </w:rPr>
                      <w:t>Delete duplicates</w:t>
                    </w:r>
                  </w:p>
                </w:txbxContent>
              </v:textbox>
            </v:shape>
            <v:shape id="文本框 9" o:spid="_x0000_s1088" type="#_x0000_t202" style="position:absolute;left:16306;top:14147;width:12935;height: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strokeweight=".5pt">
              <v:textbox>
                <w:txbxContent>
                  <w:p w:rsidR="00526C75" w:rsidRDefault="006D3907">
                    <w:pPr>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Dealing with </w:t>
                    </w:r>
                    <w:r>
                      <w:rPr>
                        <w:rFonts w:ascii="Times New Roman Regular" w:hAnsi="Times New Roman Regular" w:cs="Times New Roman Regular"/>
                        <w:sz w:val="20"/>
                        <w:szCs w:val="20"/>
                      </w:rPr>
                      <w:t>missing values</w:t>
                    </w:r>
                  </w:p>
                </w:txbxContent>
              </v:textbox>
            </v:shape>
            <v:shape id="文本框 11" o:spid="_x0000_s1089" type="#_x0000_t202" style="position:absolute;left:17633;top:22294;width:11602;height: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strokeweight=".5pt">
              <v:textbox>
                <w:txbxContent>
                  <w:p w:rsidR="00526C75" w:rsidRDefault="006D3907">
                    <w:pPr>
                      <w:rPr>
                        <w:rFonts w:ascii="Times New Roman Regular" w:hAnsi="Times New Roman Regular" w:cs="Times New Roman Regular"/>
                        <w:sz w:val="20"/>
                        <w:szCs w:val="20"/>
                      </w:rPr>
                    </w:pPr>
                    <w:r>
                      <w:rPr>
                        <w:rFonts w:ascii="Times New Roman Regular" w:hAnsi="Times New Roman Regular" w:cs="Times New Roman Regular"/>
                        <w:sz w:val="20"/>
                        <w:szCs w:val="20"/>
                      </w:rPr>
                      <w:t>Handling outliers</w:t>
                    </w:r>
                  </w:p>
                </w:txbxContent>
              </v:textbox>
            </v:shape>
            <v:shape id="文本框 13" o:spid="_x0000_s1090" type="#_x0000_t202" style="position:absolute;left:33451;top:11233;width:8700;height: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strokeweight=".5pt">
              <v:textbox>
                <w:txbxContent>
                  <w:p w:rsidR="00526C75" w:rsidRDefault="006D3907">
                    <w:pPr>
                      <w:rPr>
                        <w:rFonts w:ascii="Times New Roman Regular" w:hAnsi="Times New Roman Regular" w:cs="Times New Roman Regular"/>
                        <w:sz w:val="20"/>
                        <w:szCs w:val="20"/>
                      </w:rPr>
                    </w:pPr>
                    <w:r>
                      <w:rPr>
                        <w:rFonts w:ascii="Times New Roman Regular" w:hAnsi="Times New Roman Regular" w:cs="Times New Roman Regular"/>
                        <w:sz w:val="20"/>
                        <w:szCs w:val="20"/>
                      </w:rPr>
                      <w:t>Data analysis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4" o:spid="_x0000_s1091" type="#_x0000_t34" style="position:absolute;left:16427;top:4464;width:1200;height:19342;rotation:180"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" adj="64457">
              <v:stroke startarrow="open" endarrow="open"/>
            </v:shape>
            <v:line id="直接连接符 15" o:spid="_x0000_s1092" style="position:absolute" from="12611,12807" to="13887,1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v:shapetype id="_x0000_t32" coordsize="21600,21600" o:spt="32" o:oned="t" path="m,l21600,21600e" filled="f">
              <v:path arrowok="t" fillok="f" o:connecttype="none"/>
              <o:lock v:ext="edit" shapetype="t"/>
            </v:shapetype>
            <v:shape id="直接箭头连接符 16" o:spid="_x0000_s1093" type="#_x0000_t32" style="position:absolute;left:14071;top:9836;width:2908;height:12;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">
              <v:stroke endarrow="open"/>
            </v:shape>
            <v:shape id="直接箭头连接符 17" o:spid="_x0000_s1094" type="#_x0000_t32" style="position:absolute;left:14128;top:16795;width:2178;height: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">
              <v:stroke endarrow="open"/>
            </v:shape>
            <v:shape id="肘形连接符 18" o:spid="_x0000_s1095" type="#_x0000_t34" style="position:absolute;left:28219;top:4464;width:1016;height:19342"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" adj="72225"/>
            <v:line id="直接连接符 19" o:spid="_x0000_s1096" style="position:absolute;flip:y" from="28219,9823" to="31546,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"/>
            <v:line id="直接连接符 20" o:spid="_x0000_s1097" style="position:absolute" from="29241,16808" to="31667,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v:shape id="直接箭头连接符 21" o:spid="_x0000_s1098" type="#_x0000_t32" style="position:absolute;left:31610;top:12731;width:1841;height: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">
              <v:stroke endarrow="open"/>
            </v:shape>
            <w10:wrap type="none"/>
            <w10:anchorlock/>
          </v:group>
        </w:pict>
      </w:r>
    </w:p>
    <w:p w:rsidR="00526C75" w:rsidRDefault="006D3907">
      <w:pPr>
        <w:snapToGrid w:val="0"/>
        <w:jc w:val="center"/>
        <w:rPr>
          <w:b/>
          <w:sz w:val="20"/>
          <w:szCs w:val="20"/>
        </w:rPr>
      </w:pPr>
      <w:r>
        <w:rPr>
          <w:b/>
          <w:bCs/>
          <w:sz w:val="20"/>
          <w:szCs w:val="20"/>
        </w:rPr>
        <w:t xml:space="preserve">Figure 1. </w:t>
      </w:r>
      <w:r>
        <w:rPr>
          <w:b/>
          <w:sz w:val="20"/>
          <w:szCs w:val="20"/>
        </w:rPr>
        <w:t>Data processing flowchart</w:t>
      </w:r>
    </w:p>
    <w:p w:rsidR="00526C75" w:rsidRDefault="00526C75">
      <w:pPr>
        <w:snapToGrid w:val="0"/>
        <w:jc w:val="both"/>
        <w:rPr>
          <w:rFonts w:hint="eastAsia"/>
          <w:b/>
          <w:iCs/>
          <w:sz w:val="20"/>
          <w:szCs w:val="20"/>
          <w:lang w:eastAsia="zh-CN"/>
        </w:rPr>
      </w:pPr>
    </w:p>
    <w:p w:rsidR="00E36755" w:rsidRDefault="00E36755">
      <w:pPr>
        <w:snapToGrid w:val="0"/>
        <w:jc w:val="both"/>
        <w:rPr>
          <w:rFonts w:hint="eastAsia"/>
          <w:b/>
          <w:iCs/>
          <w:sz w:val="20"/>
          <w:szCs w:val="20"/>
          <w:lang w:eastAsia="zh-CN"/>
        </w:rPr>
      </w:pPr>
    </w:p>
    <w:p w:rsidR="003A478E" w:rsidRDefault="003A478E">
      <w:pPr>
        <w:snapToGrid w:val="0"/>
        <w:jc w:val="both"/>
        <w:rPr>
          <w:rFonts w:hint="eastAsia"/>
          <w:b/>
          <w:iCs/>
          <w:sz w:val="20"/>
          <w:szCs w:val="20"/>
          <w:lang w:eastAsia="zh-CN"/>
        </w:rPr>
      </w:pPr>
    </w:p>
    <w:p w:rsidR="00526C75" w:rsidRDefault="00526C75">
      <w:pPr>
        <w:snapToGrid w:val="0"/>
        <w:jc w:val="both"/>
        <w:rPr>
          <w:b/>
          <w:iCs/>
          <w:sz w:val="20"/>
          <w:szCs w:val="20"/>
        </w:rPr>
        <w:sectPr w:rsidR="00526C75" w:rsidSect="003A478E">
          <w:type w:val="continuous"/>
          <w:pgSz w:w="12240" w:h="15839" w:code="1"/>
          <w:pgMar w:top="1440" w:right="1440" w:bottom="1440" w:left="1440" w:header="851" w:footer="992" w:gutter="0"/>
          <w:cols w:space="720"/>
          <w:docGrid w:linePitch="312"/>
        </w:sectPr>
      </w:pPr>
    </w:p>
    <w:p w:rsidR="00526C75" w:rsidRDefault="006D3907">
      <w:pPr>
        <w:snapToGrid w:val="0"/>
        <w:jc w:val="both"/>
        <w:rPr>
          <w:b/>
          <w:iCs/>
          <w:sz w:val="20"/>
          <w:szCs w:val="20"/>
        </w:rPr>
      </w:pPr>
      <w:r>
        <w:rPr>
          <w:b/>
          <w:iCs/>
          <w:sz w:val="20"/>
          <w:szCs w:val="20"/>
        </w:rPr>
        <w:lastRenderedPageBreak/>
        <w:t>3.3 Region selection</w:t>
      </w:r>
    </w:p>
    <w:p w:rsidR="00526C75" w:rsidRDefault="006D3907" w:rsidP="00E36755">
      <w:pPr>
        <w:snapToGrid w:val="0"/>
        <w:ind w:firstLine="720"/>
        <w:jc w:val="both"/>
        <w:rPr>
          <w:sz w:val="20"/>
          <w:szCs w:val="20"/>
        </w:rPr>
      </w:pPr>
      <w:r>
        <w:rPr>
          <w:sz w:val="20"/>
          <w:szCs w:val="20"/>
        </w:rPr>
        <w:t xml:space="preserve">Take the location planning of electric vehicle charging </w:t>
      </w:r>
      <w:r>
        <w:rPr>
          <w:sz w:val="20"/>
          <w:szCs w:val="20"/>
        </w:rPr>
        <w:t xml:space="preserve">facilities in a certain area of M city as an example. This area is a rectangle with an area of 5*5km2, containing different types of lots, and </w:t>
      </w:r>
      <w:r>
        <w:rPr>
          <w:sz w:val="20"/>
          <w:szCs w:val="20"/>
        </w:rPr>
        <w:lastRenderedPageBreak/>
        <w:t>their land price costs are different. The number of electric vehicles distributed on a gathering point is between</w:t>
      </w:r>
      <w:r>
        <w:rPr>
          <w:sz w:val="20"/>
          <w:szCs w:val="20"/>
        </w:rPr>
        <w:t xml:space="preserve"> 30-100, and the spatial distribution of electric vehicle gathering points is shown in Figure 2.</w:t>
      </w:r>
    </w:p>
    <w:p w:rsidR="00526C75" w:rsidRDefault="00526C75">
      <w:pPr>
        <w:snapToGrid w:val="0"/>
        <w:jc w:val="both"/>
        <w:rPr>
          <w:sz w:val="20"/>
          <w:szCs w:val="20"/>
        </w:rPr>
        <w:sectPr w:rsidR="00526C75" w:rsidSect="003A478E">
          <w:type w:val="continuous"/>
          <w:pgSz w:w="12240" w:h="15839" w:code="1"/>
          <w:pgMar w:top="1440" w:right="1440" w:bottom="1440" w:left="1440" w:header="851" w:footer="992" w:gutter="0"/>
          <w:cols w:num="2" w:space="720"/>
          <w:docGrid w:linePitch="312"/>
        </w:sect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526C75" w:rsidRDefault="00526C75">
      <w:pPr>
        <w:snapToGrid w:val="0"/>
        <w:jc w:val="center"/>
        <w:rPr>
          <w:sz w:val="20"/>
          <w:szCs w:val="20"/>
        </w:rPr>
      </w:pPr>
      <w:r>
        <w:rPr>
          <w:sz w:val="20"/>
          <w:szCs w:val="20"/>
        </w:rPr>
      </w:r>
      <w:r>
        <w:rPr>
          <w:sz w:val="20"/>
          <w:szCs w:val="20"/>
        </w:rPr>
        <w:pict>
          <v:group id="画布 22" o:spid="_x0000_s1028" editas="canvas" style="width:473.9pt;height:255.95pt;mso-position-horizontal-relative:char;mso-position-vertical-relative:line" coordsize="60184,32505203">
            <v:shape id="_x0000_s1029" type="#_x0000_t75" style="position:absolute;width:60184;height:3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"/>
            <v:rect id="矩形 23" o:spid="_x0000_s1030" style="position:absolute;left:5721;top:2330;width:23406;height:21888;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" filled="f" strokeweight="2pt"/>
            <v:line id="直接连接符 25" o:spid="_x0000_s1031" style="position:absolute;flip:y" from="5619,8153" to="29229,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"/>
            <v:line id="直接连接符 26" o:spid="_x0000_s1032" style="position:absolute;flip:y" from="5549,13468" to="29057,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v:line id="直接连接符 27" o:spid="_x0000_s1033" style="position:absolute" from="5670,18732" to="29095,18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v:line id="直接连接符 28" o:spid="_x0000_s1034" style="position:absolute;flip:x" from="11283,2362" to="11518,2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"/>
            <v:line id="直接连接符 29" o:spid="_x0000_s1035" style="position:absolute;flip:x" from="17189,2324" to="17424,2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"/>
            <v:line id="直接连接符 30" o:spid="_x0000_s1036" style="position:absolute;flip:x" from="22809,2324" to="23044,2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vPvwAAANsAAAAPAAAAZHJzL2Rvd25yZXYueG1sRE/LisIw&#10;FN0L/kO4gjtNHcG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Djj3vPvwAAANsAAAAPAAAAAAAA&#10;AAAAAAAAAAcCAABkcnMvZG93bnJldi54bWxQSwUGAAAAAAMAAwC3AAAA8wIAAAAA&#10;"/>
            <v:rect id="矩形 31" o:spid="_x0000_s1037" style="position:absolute;left:5784;top:2343;width:5633;height:583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" fillcolor="#4f81bd" strokeweight="2pt"/>
            <v:rect id="矩形 32" o:spid="_x0000_s1038" style="position:absolute;left:17341;top:2336;width:5633;height:5836;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" fillcolor="#4f81bd" strokeweight="2pt"/>
            <v:rect id="矩形 33" o:spid="_x0000_s1039" style="position:absolute;left:23012;top:2336;width:6083;height:5861;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" fillcolor="#4f81bd" strokeweight="2pt"/>
            <v:rect id="矩形 34" o:spid="_x0000_s1040" style="position:absolute;left:5689;top:13538;width:5633;height:514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" fillcolor="#4f81bd" strokeweight="2pt"/>
            <v:rect id="矩形 35" o:spid="_x0000_s1041" style="position:absolute;left:11404;top:18884;width:5785;height:5328;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" fillcolor="#4f81bd" strokeweight="2pt"/>
            <v:rect id="矩形 36" o:spid="_x0000_s1042" style="position:absolute;left:22853;top:18789;width:6268;height:545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" fillcolor="#4f81bd" strokeweight="2pt"/>
            <v:rect id="矩形 37" o:spid="_x0000_s1043" style="position:absolute;left:22879;top:13335;width:6267;height:545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" fillcolor="#4f81bd" strokeweight="2pt"/>
            <v:rect id="矩形 38" o:spid="_x0000_s1044" style="position:absolute;left:11391;top:8128;width:5950;height:5422;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" fillcolor="#9bbb59" strokecolor="#4e6128" strokeweight="2pt"/>
            <v:rect id="矩形 39" o:spid="_x0000_s1045" style="position:absolute;left:17195;top:13398;width:5728;height:54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" fillcolor="#9bbb59" strokecolor="#4e6128" strokeweight="2pt"/>
            <v:rect id="矩形 40" o:spid="_x0000_s1046" style="position:absolute;left:11315;top:13398;width:6026;height:5518;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" fillcolor="#9bbb59" strokecolor="#4e6128" strokeweight="2pt"/>
            <v:rect id="矩形 41" o:spid="_x0000_s1047" style="position:absolute;left:23012;top:8108;width:5886;height:54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" fillcolor="#9bbb59" strokecolor="#4e6128" strokeweight="2pt"/>
            <v:rect id="矩形 42" o:spid="_x0000_s1048" style="position:absolute;left:30429;top:2717;width:4584;height:128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strokecolor="#243f60" strokeweight="2pt"/>
            <v:rect id="矩形 43" o:spid="_x0000_s1049" style="position:absolute;left:30384;top:5372;width:4636;height:1301;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" fillcolor="#9bbb59" strokecolor="#4e6128" strokeweight="2pt"/>
            <v:rect id="矩形 44" o:spid="_x0000_s1050" style="position:absolute;left:30429;top:8070;width:4635;height:1258;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" strokeweight="2pt"/>
            <v:oval id="椭圆 45" o:spid="_x0000_s1051" style="position:absolute;left:31972;top:11391;width:762;height:762;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" fillcolor="black" strokeweight="2pt"/>
            <v:shape id="文本框 46" o:spid="_x0000_s1052" type="#_x0000_t202" style="position:absolute;left:33883;top:10071;width:12929;height: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526C75" w:rsidRDefault="006D3907">
                    <w:pPr>
                      <w:rPr>
                        <w:rFonts w:ascii="Times New Roman Regular" w:hAnsi="Times New Roman Regular" w:cs="Times New Roman Regular"/>
                        <w:sz w:val="20"/>
                        <w:szCs w:val="20"/>
                      </w:rPr>
                    </w:pPr>
                    <w:r>
                      <w:rPr>
                        <w:rFonts w:ascii="Times New Roman Regular" w:hAnsi="Times New Roman Regular" w:cs="Times New Roman Regular"/>
                        <w:sz w:val="20"/>
                        <w:szCs w:val="20"/>
                      </w:rPr>
                      <w:t>Electric car gathering point</w:t>
                    </w:r>
                  </w:p>
                </w:txbxContent>
              </v:textbox>
            </v:shape>
            <v:shape id="文本框 47" o:spid="_x0000_s1053" type="#_x0000_t202" style="position:absolute;left:35515;top:1790;width:9557;height: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526C75" w:rsidRDefault="006D3907">
                    <w:pPr>
                      <w:rPr>
                        <w:rFonts w:ascii="Times New Roman Regular" w:hAnsi="Times New Roman Regular" w:cs="Times New Roman Regular"/>
                        <w:sz w:val="20"/>
                        <w:szCs w:val="20"/>
                      </w:rPr>
                    </w:pPr>
                    <w:r>
                      <w:rPr>
                        <w:rFonts w:ascii="Times New Roman Regular" w:hAnsi="Times New Roman Regular" w:cs="Times New Roman Regular"/>
                        <w:sz w:val="20"/>
                        <w:szCs w:val="20"/>
                      </w:rPr>
                      <w:t>Industrial area</w:t>
                    </w:r>
                  </w:p>
                </w:txbxContent>
              </v:textbox>
            </v:shape>
            <v:shape id="文本框 48" o:spid="_x0000_s1054" type="#_x0000_t202" style="position:absolute;left:35699;top:4451;width:11005;height: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526C75" w:rsidRDefault="006D3907">
                    <w:pPr>
                      <w:rPr>
                        <w:rFonts w:ascii="Times New Roman Regular" w:hAnsi="Times New Roman Regular" w:cs="Times New Roman Regular"/>
                        <w:sz w:val="20"/>
                        <w:szCs w:val="20"/>
                      </w:rPr>
                    </w:pPr>
                    <w:r>
                      <w:rPr>
                        <w:rFonts w:ascii="Times New Roman Regular" w:hAnsi="Times New Roman Regular" w:cs="Times New Roman Regular"/>
                        <w:sz w:val="20"/>
                        <w:szCs w:val="20"/>
                      </w:rPr>
                      <w:t>Business district</w:t>
                    </w:r>
                  </w:p>
                </w:txbxContent>
              </v:textbox>
            </v:shape>
            <v:shape id="文本框 49" o:spid="_x0000_s1055" type="#_x0000_t202" style="position:absolute;left:35744;top:7162;width:11004;height: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526C75" w:rsidRDefault="006D3907">
                    <w:pPr>
                      <w:rPr>
                        <w:rFonts w:ascii="Times New Roman Regular" w:hAnsi="Times New Roman Regular" w:cs="Times New Roman Regular"/>
                        <w:sz w:val="20"/>
                        <w:szCs w:val="20"/>
                      </w:rPr>
                    </w:pPr>
                    <w:r>
                      <w:rPr>
                        <w:rFonts w:ascii="Times New Roman Regular" w:hAnsi="Times New Roman Regular" w:cs="Times New Roman Regular"/>
                        <w:sz w:val="20"/>
                        <w:szCs w:val="20"/>
                      </w:rPr>
                      <w:t>Residential area</w:t>
                    </w:r>
                  </w:p>
                </w:txbxContent>
              </v:textbox>
            </v:shape>
            <v:oval id="椭圆 50" o:spid="_x0000_s1056" style="position:absolute;left:12744;top:6108;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" fillcolor="black" strokeweight="2pt"/>
            <v:oval id="椭圆 51" o:spid="_x0000_s1057" style="position:absolute;left:14217;top:7296;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" fillcolor="black" strokeweight="2pt"/>
            <v:oval id="椭圆 52" o:spid="_x0000_s1058" style="position:absolute;left:12369;top:7797;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" fillcolor="black" strokeweight="2pt"/>
            <v:oval id="椭圆 53" o:spid="_x0000_s1059" style="position:absolute;left:8858;top:7016;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" fillcolor="black" strokeweight="2pt"/>
            <v:oval id="椭圆 54" o:spid="_x0000_s1060" style="position:absolute;left:10477;top:8909;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" fillcolor="black" strokeweight="2pt"/>
            <v:oval id="椭圆 55" o:spid="_x0000_s1061" style="position:absolute;left:10941;top:11499;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" fillcolor="black" strokeweight="2pt"/>
            <v:oval id="椭圆 56" o:spid="_x0000_s1062" style="position:absolute;left:16852;top:7988;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" fillcolor="black" strokeweight="2pt"/>
            <v:oval id="椭圆 57" o:spid="_x0000_s1063" style="position:absolute;left:19024;top:8077;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" fillcolor="black" strokeweight="2pt"/>
            <v:oval id="椭圆 58" o:spid="_x0000_s1064" style="position:absolute;left:19069;top:12090;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" fillcolor="black" strokeweight="2pt"/>
            <v:oval id="椭圆 59" o:spid="_x0000_s1065" style="position:absolute;left:16668;top:11309;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" fillcolor="black" strokeweight="2pt"/>
            <v:oval id="椭圆 60" o:spid="_x0000_s1066" style="position:absolute;left:22713;top:7981;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" fillcolor="black" strokeweight="2pt"/>
            <v:oval id="椭圆 61" o:spid="_x0000_s1067" style="position:absolute;left:23361;top:11868;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" fillcolor="black" strokeweight="2pt"/>
            <v:oval id="椭圆 62" o:spid="_x0000_s1068" style="position:absolute;left:22390;top:13157;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" fillcolor="black" strokeweight="2pt"/>
            <v:oval id="椭圆 63" o:spid="_x0000_s1069" style="position:absolute;left:22536;top:17964;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" fillcolor="black" strokeweight="2pt"/>
            <v:oval id="椭圆 64" o:spid="_x0000_s1070" style="position:absolute;left:16941;top:17964;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" fillcolor="black" strokeweight="2pt"/>
            <v:oval id="椭圆 65" o:spid="_x0000_s1071" style="position:absolute;left:11029;top:14173;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" fillcolor="black" strokeweight="2pt"/>
            <v:oval id="椭圆 66" o:spid="_x0000_s1072" style="position:absolute;left:11315;top:18288;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" fillcolor="black" strokeweight="2pt"/>
            <v:oval id="椭圆 67" o:spid="_x0000_s1073" style="position:absolute;left:10204;top:20269;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" fillcolor="black" strokeweight="2pt"/>
            <v:oval id="椭圆 68" o:spid="_x0000_s1074" style="position:absolute;left:7848;top:18611;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" fillcolor="black" strokeweight="2pt"/>
            <v:oval id="椭圆 69" o:spid="_x0000_s1075" style="position:absolute;left:20173;top:20681;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" fillcolor="black" strokeweight="2pt"/>
            <v:oval id="椭圆 70" o:spid="_x0000_s1076" style="position:absolute;left:26276;top:12649;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" fillcolor="black" strokeweight="2pt"/>
            <v:oval id="椭圆 71" o:spid="_x0000_s1077" style="position:absolute;left:22809;top:15417;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" fillcolor="black" strokeweight="2pt"/>
            <v:oval id="椭圆 72" o:spid="_x0000_s1078" style="position:absolute;left:18002;top:14363;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" fillcolor="black" strokeweight="2pt"/>
            <v:oval id="椭圆 73" o:spid="_x0000_s1079" style="position:absolute;left:15379;top:18789;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" fillcolor="black" strokeweight="2pt"/>
            <v:oval id="椭圆 74" o:spid="_x0000_s1080" style="position:absolute;left:15836;top:20828;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" fillcolor="black" strokeweight="2pt"/>
            <v:oval id="椭圆 75" o:spid="_x0000_s1081" style="position:absolute;left:14173;top:13798;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" fillcolor="black" strokeweight="2pt"/>
            <v:oval id="椭圆 76" o:spid="_x0000_s1082" style="position:absolute;left:16713;top:13252;width:762;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" fillcolor="black" strokeweight="2pt"/>
            <w10:wrap type="none"/>
            <w10:anchorlock/>
          </v:group>
        </w:pict>
      </w:r>
    </w:p>
    <w:p w:rsidR="00526C75" w:rsidRDefault="006D3907">
      <w:pPr>
        <w:snapToGrid w:val="0"/>
        <w:jc w:val="center"/>
        <w:rPr>
          <w:b/>
          <w:sz w:val="20"/>
          <w:szCs w:val="20"/>
        </w:rPr>
      </w:pPr>
      <w:r>
        <w:rPr>
          <w:b/>
          <w:bCs/>
          <w:sz w:val="20"/>
          <w:szCs w:val="20"/>
        </w:rPr>
        <w:t xml:space="preserve">Figure 2. </w:t>
      </w:r>
      <w:r>
        <w:rPr>
          <w:b/>
          <w:sz w:val="20"/>
          <w:szCs w:val="20"/>
        </w:rPr>
        <w:t>Distribution of gathering points</w:t>
      </w:r>
    </w:p>
    <w:p w:rsidR="00526C75" w:rsidRDefault="00526C75" w:rsidP="00E36755">
      <w:pPr>
        <w:snapToGrid w:val="0"/>
        <w:rPr>
          <w:rFonts w:hint="eastAsia"/>
          <w:b/>
          <w:sz w:val="20"/>
          <w:szCs w:val="20"/>
          <w:lang w:eastAsia="zh-CN"/>
        </w:rPr>
      </w:pPr>
    </w:p>
    <w:p w:rsidR="003A478E" w:rsidRDefault="003A478E" w:rsidP="00E36755">
      <w:pPr>
        <w:snapToGrid w:val="0"/>
        <w:rPr>
          <w:rFonts w:hint="eastAsia"/>
          <w:b/>
          <w:sz w:val="20"/>
          <w:szCs w:val="20"/>
          <w:lang w:eastAsia="zh-CN"/>
        </w:rPr>
      </w:pPr>
    </w:p>
    <w:p w:rsidR="00526C75" w:rsidRDefault="00526C75">
      <w:pPr>
        <w:snapToGrid w:val="0"/>
        <w:jc w:val="center"/>
        <w:rPr>
          <w:b/>
          <w:sz w:val="20"/>
          <w:szCs w:val="20"/>
        </w:rPr>
        <w:sectPr w:rsidR="00526C75" w:rsidSect="003A478E">
          <w:type w:val="continuous"/>
          <w:pgSz w:w="12240" w:h="15839" w:code="1"/>
          <w:pgMar w:top="1440" w:right="1440" w:bottom="1440" w:left="1440" w:header="851" w:footer="992" w:gutter="0"/>
          <w:cols w:space="720"/>
          <w:docGrid w:linePitch="312"/>
        </w:sectPr>
      </w:pPr>
    </w:p>
    <w:p w:rsidR="00526C75" w:rsidRDefault="006D3907">
      <w:pPr>
        <w:snapToGrid w:val="0"/>
        <w:jc w:val="both"/>
        <w:rPr>
          <w:b/>
          <w:sz w:val="20"/>
          <w:szCs w:val="20"/>
        </w:rPr>
      </w:pPr>
      <w:r>
        <w:rPr>
          <w:b/>
          <w:sz w:val="20"/>
          <w:szCs w:val="20"/>
        </w:rPr>
        <w:lastRenderedPageBreak/>
        <w:t>for electric vehicles</w:t>
      </w:r>
    </w:p>
    <w:p w:rsidR="00526C75" w:rsidRDefault="006D3907">
      <w:pPr>
        <w:snapToGrid w:val="0"/>
        <w:jc w:val="both"/>
        <w:rPr>
          <w:b/>
          <w:iCs/>
          <w:sz w:val="20"/>
          <w:szCs w:val="20"/>
        </w:rPr>
      </w:pPr>
      <w:r>
        <w:rPr>
          <w:b/>
          <w:iCs/>
          <w:sz w:val="20"/>
          <w:szCs w:val="20"/>
        </w:rPr>
        <w:t>3.4 Planning and layout model of charging infrastructure</w:t>
      </w:r>
    </w:p>
    <w:p w:rsidR="00526C75" w:rsidRDefault="006D3907" w:rsidP="00E36755">
      <w:pPr>
        <w:snapToGrid w:val="0"/>
        <w:ind w:firstLine="720"/>
        <w:jc w:val="both"/>
        <w:rPr>
          <w:sz w:val="20"/>
          <w:szCs w:val="20"/>
        </w:rPr>
      </w:pPr>
      <w:r>
        <w:rPr>
          <w:sz w:val="20"/>
          <w:szCs w:val="20"/>
        </w:rPr>
        <w:t>The important purpose of building charging infrastr</w:t>
      </w:r>
      <w:r>
        <w:rPr>
          <w:sz w:val="20"/>
          <w:szCs w:val="20"/>
        </w:rPr>
        <w:t>ucture is to maximize revenue. The revenue of charging stations is mainly social revenue Ce and electricity sales revenue CB. The expenditure part includes the average annual construction cost Cc, operating cost Cr, and the loss of electric vehicles to the</w:t>
      </w:r>
      <w:r>
        <w:rPr>
          <w:sz w:val="20"/>
          <w:szCs w:val="20"/>
        </w:rPr>
        <w:t xml:space="preserve"> charging station. Cost Cs, etc., taking the above factors into consideration, the income function can be expressed as:</w:t>
      </w:r>
    </w:p>
    <w:p w:rsidR="00526C75" w:rsidRDefault="00526C75">
      <w:pPr>
        <w:tabs>
          <w:tab w:val="center" w:pos="4088"/>
          <w:tab w:val="right" w:pos="8077"/>
        </w:tabs>
        <w:snapToGrid w:val="0"/>
        <w:jc w:val="both"/>
        <w:rPr>
          <w:sz w:val="20"/>
          <w:szCs w:val="20"/>
        </w:rPr>
      </w:pPr>
      <w:r w:rsidRPr="00526C75">
        <w:rPr>
          <w:position w:val="-12"/>
          <w:sz w:val="20"/>
          <w:szCs w:val="20"/>
        </w:rPr>
        <w:object w:dxaOrig="3019" w:dyaOrig="360">
          <v:shape id="_x0000_i1027" type="#_x0000_t75" style="width:150.75pt;height:18pt" o:ole="">
            <v:imagedata r:id="rId16" o:title=""/>
          </v:shape>
          <o:OLEObject Type="Embed" ProgID="Equation.3" ShapeID="_x0000_i1027" DrawAspect="Content" ObjectID="_1702747518" r:id="rId17"/>
        </w:object>
      </w:r>
      <w:r w:rsidR="006D3907">
        <w:rPr>
          <w:position w:val="-12"/>
          <w:sz w:val="20"/>
          <w:szCs w:val="20"/>
        </w:rPr>
        <w:tab/>
        <w:t>(1)</w:t>
      </w:r>
    </w:p>
    <w:p w:rsidR="00526C75" w:rsidRDefault="006D3907" w:rsidP="00E36755">
      <w:pPr>
        <w:snapToGrid w:val="0"/>
        <w:ind w:firstLine="720"/>
        <w:jc w:val="both"/>
        <w:rPr>
          <w:sz w:val="20"/>
          <w:szCs w:val="20"/>
        </w:rPr>
      </w:pPr>
      <w:r>
        <w:rPr>
          <w:sz w:val="20"/>
          <w:szCs w:val="20"/>
        </w:rPr>
        <w:t xml:space="preserve">Among them: the annual electricity sales revenue of the charging infrastructure is composed of the number of </w:t>
      </w:r>
      <w:r>
        <w:rPr>
          <w:sz w:val="20"/>
          <w:szCs w:val="20"/>
        </w:rPr>
        <w:t>electric vehicles and the number of charging times from each electric vehicle to the charging station, the amount of electricity per charge and the charging price pc, and the grid electricity price pw:</w:t>
      </w:r>
    </w:p>
    <w:p w:rsidR="00526C75" w:rsidRDefault="00526C75">
      <w:pPr>
        <w:tabs>
          <w:tab w:val="center" w:pos="4088"/>
          <w:tab w:val="right" w:pos="8077"/>
        </w:tabs>
        <w:snapToGrid w:val="0"/>
        <w:jc w:val="both"/>
        <w:rPr>
          <w:sz w:val="20"/>
          <w:szCs w:val="20"/>
        </w:rPr>
      </w:pPr>
      <w:r w:rsidRPr="00526C75">
        <w:rPr>
          <w:position w:val="-30"/>
          <w:sz w:val="20"/>
          <w:szCs w:val="20"/>
        </w:rPr>
        <w:object w:dxaOrig="2680" w:dyaOrig="720">
          <v:shape id="_x0000_i1028" type="#_x0000_t75" style="width:134.25pt;height:36pt" o:ole="">
            <v:imagedata r:id="rId18" o:title=""/>
          </v:shape>
          <o:OLEObject Type="Embed" ProgID="Equation.3" ShapeID="_x0000_i1028" DrawAspect="Content" ObjectID="_1702747519" r:id="rId19"/>
        </w:object>
      </w:r>
      <w:r w:rsidR="006D3907">
        <w:rPr>
          <w:position w:val="-30"/>
          <w:sz w:val="20"/>
          <w:szCs w:val="20"/>
        </w:rPr>
        <w:tab/>
      </w:r>
      <w:r w:rsidR="006D3907">
        <w:rPr>
          <w:position w:val="-12"/>
          <w:sz w:val="20"/>
          <w:szCs w:val="20"/>
        </w:rPr>
        <w:t>(2)</w:t>
      </w:r>
    </w:p>
    <w:p w:rsidR="00526C75" w:rsidRDefault="006D3907" w:rsidP="00E36755">
      <w:pPr>
        <w:snapToGrid w:val="0"/>
        <w:ind w:firstLine="720"/>
        <w:jc w:val="both"/>
        <w:rPr>
          <w:sz w:val="20"/>
          <w:szCs w:val="20"/>
        </w:rPr>
      </w:pPr>
      <w:r>
        <w:rPr>
          <w:sz w:val="20"/>
          <w:szCs w:val="20"/>
        </w:rPr>
        <w:t xml:space="preserve">The annual operating costs </w:t>
      </w:r>
      <w:r>
        <w:rPr>
          <w:sz w:val="20"/>
          <w:szCs w:val="20"/>
        </w:rPr>
        <w:t>of charging stations mainly include line loss costs, equipment maintenance costs, and staff salaries. The expression is as follows:</w:t>
      </w:r>
    </w:p>
    <w:p w:rsidR="00526C75" w:rsidRDefault="00526C75">
      <w:pPr>
        <w:tabs>
          <w:tab w:val="center" w:pos="4111"/>
          <w:tab w:val="right" w:pos="8077"/>
        </w:tabs>
        <w:snapToGrid w:val="0"/>
        <w:jc w:val="both"/>
        <w:rPr>
          <w:sz w:val="20"/>
          <w:szCs w:val="20"/>
        </w:rPr>
      </w:pPr>
      <w:r w:rsidRPr="00526C75">
        <w:rPr>
          <w:position w:val="-28"/>
          <w:sz w:val="20"/>
          <w:szCs w:val="20"/>
        </w:rPr>
        <w:object w:dxaOrig="2380" w:dyaOrig="680">
          <v:shape id="_x0000_i1029" type="#_x0000_t75" style="width:119.25pt;height:33.75pt" o:ole="">
            <v:imagedata r:id="rId20" o:title=""/>
          </v:shape>
          <o:OLEObject Type="Embed" ProgID="Equation.3" ShapeID="_x0000_i1029" DrawAspect="Content" ObjectID="_1702747520" r:id="rId21"/>
        </w:object>
      </w:r>
      <w:r w:rsidR="006D3907">
        <w:rPr>
          <w:position w:val="-28"/>
          <w:sz w:val="20"/>
          <w:szCs w:val="20"/>
        </w:rPr>
        <w:tab/>
      </w:r>
      <w:r w:rsidR="006D3907">
        <w:rPr>
          <w:position w:val="-12"/>
          <w:sz w:val="20"/>
          <w:szCs w:val="20"/>
        </w:rPr>
        <w:t>(3)</w:t>
      </w:r>
    </w:p>
    <w:p w:rsidR="003A478E" w:rsidRDefault="003A478E">
      <w:pPr>
        <w:snapToGrid w:val="0"/>
        <w:jc w:val="both"/>
        <w:rPr>
          <w:rFonts w:hint="eastAsia"/>
          <w:sz w:val="20"/>
          <w:szCs w:val="20"/>
          <w:lang w:eastAsia="zh-CN"/>
        </w:rPr>
      </w:pPr>
    </w:p>
    <w:p w:rsidR="00526C75" w:rsidRDefault="006D3907" w:rsidP="003A478E">
      <w:pPr>
        <w:snapToGrid w:val="0"/>
        <w:ind w:firstLine="720"/>
        <w:jc w:val="both"/>
        <w:rPr>
          <w:sz w:val="20"/>
          <w:szCs w:val="20"/>
        </w:rPr>
      </w:pPr>
      <w:r>
        <w:rPr>
          <w:sz w:val="20"/>
          <w:szCs w:val="20"/>
        </w:rPr>
        <w:t xml:space="preserve">Among them: </w:t>
      </w:r>
      <w:r w:rsidR="00526C75" w:rsidRPr="00526C75">
        <w:rPr>
          <w:position w:val="-6"/>
          <w:sz w:val="20"/>
          <w:szCs w:val="20"/>
        </w:rPr>
        <w:object w:dxaOrig="240" w:dyaOrig="220">
          <v:shape id="_x0000_i1030" type="#_x0000_t75" style="width:12pt;height:11.25pt" o:ole="">
            <v:imagedata r:id="rId22" o:title=""/>
          </v:shape>
          <o:OLEObject Type="Embed" ProgID="Equation.3" ShapeID="_x0000_i1030" DrawAspect="Content" ObjectID="_1702747521" r:id="rId23"/>
        </w:object>
      </w:r>
      <w:r>
        <w:rPr>
          <w:sz w:val="20"/>
          <w:szCs w:val="20"/>
        </w:rPr>
        <w:t xml:space="preserve"> is the ratio coefficient of equipment maintenance costs and staff salaries to the income of the charging station; </w:t>
      </w:r>
      <w:r w:rsidR="00526C75" w:rsidRPr="00526C75">
        <w:rPr>
          <w:position w:val="-6"/>
          <w:sz w:val="20"/>
          <w:szCs w:val="20"/>
        </w:rPr>
        <w:object w:dxaOrig="200" w:dyaOrig="220">
          <v:shape id="_x0000_i1031" type="#_x0000_t75" style="width:9.75pt;height:11.25pt" o:ole="">
            <v:imagedata r:id="rId24" o:title=""/>
          </v:shape>
          <o:OLEObject Type="Embed" ProgID="Equation.3" ShapeID="_x0000_i1031" DrawAspect="Content" ObjectID="_1702747522" r:id="rId25"/>
        </w:object>
      </w:r>
      <w:r>
        <w:rPr>
          <w:sz w:val="20"/>
          <w:szCs w:val="20"/>
        </w:rPr>
        <w:t xml:space="preserve"> is the grid line loss rate of the charging station, which is related to the charging capacity of the charging station.</w:t>
      </w:r>
    </w:p>
    <w:p w:rsidR="00526C75" w:rsidRDefault="006D3907" w:rsidP="00E36755">
      <w:pPr>
        <w:snapToGrid w:val="0"/>
        <w:ind w:firstLine="720"/>
        <w:jc w:val="both"/>
        <w:rPr>
          <w:sz w:val="20"/>
          <w:szCs w:val="20"/>
        </w:rPr>
      </w:pPr>
      <w:r>
        <w:rPr>
          <w:sz w:val="20"/>
          <w:szCs w:val="20"/>
        </w:rPr>
        <w:t>The benefits of electric vehicle charging infrastructure include economic benefits and social benefits, and the economic benefits can be calculated from the electricity sales. Social benefits mainly refer to low-carbon benefits. In order to maximize the b</w:t>
      </w:r>
      <w:r>
        <w:rPr>
          <w:sz w:val="20"/>
          <w:szCs w:val="20"/>
        </w:rPr>
        <w:t>enefits of charging facilities, it is necessary to reduce costs and expenses, as well as factors such as user distance.</w:t>
      </w:r>
    </w:p>
    <w:p w:rsidR="00E36755" w:rsidRDefault="00E36755">
      <w:pPr>
        <w:snapToGrid w:val="0"/>
        <w:jc w:val="both"/>
        <w:rPr>
          <w:rFonts w:hint="eastAsia"/>
          <w:b/>
          <w:color w:val="000000"/>
          <w:sz w:val="20"/>
          <w:szCs w:val="20"/>
          <w:lang w:eastAsia="zh-CN"/>
        </w:rPr>
      </w:pPr>
    </w:p>
    <w:p w:rsidR="00526C75" w:rsidRDefault="006D3907">
      <w:pPr>
        <w:snapToGrid w:val="0"/>
        <w:jc w:val="both"/>
        <w:rPr>
          <w:sz w:val="20"/>
          <w:szCs w:val="20"/>
        </w:rPr>
      </w:pPr>
      <w:r>
        <w:rPr>
          <w:rFonts w:eastAsia="Arial"/>
          <w:b/>
          <w:color w:val="000000"/>
          <w:sz w:val="20"/>
          <w:szCs w:val="20"/>
        </w:rPr>
        <w:t xml:space="preserve">4. </w:t>
      </w:r>
      <w:r>
        <w:rPr>
          <w:b/>
          <w:bCs/>
          <w:sz w:val="20"/>
          <w:szCs w:val="20"/>
        </w:rPr>
        <w:t>Investigation and Analysis of Electric Vehicle Charging Infrastructure Planning under the Background of Big Data</w:t>
      </w:r>
    </w:p>
    <w:p w:rsidR="00526C75" w:rsidRDefault="006D3907">
      <w:pPr>
        <w:snapToGrid w:val="0"/>
        <w:jc w:val="both"/>
        <w:rPr>
          <w:b/>
          <w:iCs/>
          <w:sz w:val="20"/>
          <w:szCs w:val="20"/>
        </w:rPr>
      </w:pPr>
      <w:r>
        <w:rPr>
          <w:b/>
          <w:iCs/>
          <w:sz w:val="20"/>
          <w:szCs w:val="20"/>
        </w:rPr>
        <w:t>4.1 Electric vehicle</w:t>
      </w:r>
      <w:r>
        <w:rPr>
          <w:b/>
          <w:iCs/>
          <w:sz w:val="20"/>
          <w:szCs w:val="20"/>
        </w:rPr>
        <w:t xml:space="preserve"> charging demand forecast in each functional area</w:t>
      </w:r>
    </w:p>
    <w:p w:rsidR="00526C75" w:rsidRDefault="006D3907" w:rsidP="00E36755">
      <w:pPr>
        <w:snapToGrid w:val="0"/>
        <w:ind w:firstLine="720"/>
        <w:jc w:val="both"/>
        <w:rPr>
          <w:rFonts w:hint="eastAsia"/>
          <w:sz w:val="20"/>
          <w:szCs w:val="20"/>
          <w:lang w:eastAsia="zh-CN"/>
        </w:rPr>
      </w:pPr>
      <w:r>
        <w:rPr>
          <w:sz w:val="20"/>
          <w:szCs w:val="20"/>
        </w:rPr>
        <w:t>Assuming that the charging power is constant and the charging efficiency is constant, the charging prediction results of each typical functional area are calculated separately. The first is a typical reside</w:t>
      </w:r>
      <w:r>
        <w:rPr>
          <w:sz w:val="20"/>
          <w:szCs w:val="20"/>
        </w:rPr>
        <w:t xml:space="preserve">ntial area. After data analysis, the average daily </w:t>
      </w:r>
      <w:r>
        <w:rPr>
          <w:sz w:val="20"/>
          <w:szCs w:val="20"/>
        </w:rPr>
        <w:lastRenderedPageBreak/>
        <w:t>traffic flow in this area is about 338 vehicles, and there is not much difference in traffic flow between workdays and rest days. At present, the proportion of private charging piles is about 53%. This art</w:t>
      </w:r>
      <w:r>
        <w:rPr>
          <w:sz w:val="20"/>
          <w:szCs w:val="20"/>
        </w:rPr>
        <w:t>icle only considers the charging demand of electric vehicles that do not have private charging piles. The forecast results are shown in Table 2.</w:t>
      </w:r>
    </w:p>
    <w:p w:rsidR="003A478E" w:rsidRDefault="003A478E" w:rsidP="00E36755">
      <w:pPr>
        <w:snapToGrid w:val="0"/>
        <w:ind w:firstLine="720"/>
        <w:jc w:val="both"/>
        <w:rPr>
          <w:rFonts w:hint="eastAsia"/>
          <w:sz w:val="20"/>
          <w:szCs w:val="20"/>
          <w:lang w:eastAsia="zh-CN"/>
        </w:rPr>
      </w:pPr>
    </w:p>
    <w:p w:rsidR="003A478E" w:rsidRDefault="003A478E" w:rsidP="00E36755">
      <w:pPr>
        <w:snapToGrid w:val="0"/>
        <w:ind w:firstLine="720"/>
        <w:jc w:val="both"/>
        <w:rPr>
          <w:rFonts w:hint="eastAsia"/>
          <w:sz w:val="20"/>
          <w:szCs w:val="20"/>
          <w:lang w:eastAsia="zh-CN"/>
        </w:rPr>
      </w:pPr>
    </w:p>
    <w:p w:rsidR="00526C75" w:rsidRDefault="006D3907">
      <w:pPr>
        <w:snapToGrid w:val="0"/>
        <w:jc w:val="both"/>
        <w:rPr>
          <w:b/>
          <w:sz w:val="20"/>
          <w:szCs w:val="20"/>
        </w:rPr>
      </w:pPr>
      <w:r>
        <w:rPr>
          <w:b/>
          <w:bCs/>
          <w:sz w:val="20"/>
          <w:szCs w:val="20"/>
        </w:rPr>
        <w:t xml:space="preserve">Table 2. </w:t>
      </w:r>
      <w:r>
        <w:rPr>
          <w:b/>
          <w:sz w:val="20"/>
          <w:szCs w:val="20"/>
        </w:rPr>
        <w:t>Distribution of daily average charging demand in residential areas</w:t>
      </w:r>
    </w:p>
    <w:tbl>
      <w:tblPr>
        <w:tblStyle w:val="TableGrid"/>
        <w:tblW w:w="5000" w:type="pct"/>
        <w:jc w:val="center"/>
        <w:tblLook w:val="04A0"/>
      </w:tblPr>
      <w:tblGrid>
        <w:gridCol w:w="1243"/>
        <w:gridCol w:w="1983"/>
        <w:gridCol w:w="1310"/>
      </w:tblGrid>
      <w:tr w:rsidR="00526C75">
        <w:trPr>
          <w:jc w:val="center"/>
        </w:trPr>
        <w:tc>
          <w:tcPr>
            <w:tcW w:w="1370" w:type="pct"/>
            <w:vAlign w:val="center"/>
          </w:tcPr>
          <w:p w:rsidR="00526C75" w:rsidRDefault="006D3907">
            <w:pPr>
              <w:snapToGrid w:val="0"/>
              <w:rPr>
                <w:sz w:val="20"/>
                <w:szCs w:val="20"/>
              </w:rPr>
            </w:pPr>
            <w:r>
              <w:rPr>
                <w:sz w:val="20"/>
                <w:szCs w:val="20"/>
              </w:rPr>
              <w:t>Time/h</w:t>
            </w:r>
          </w:p>
        </w:tc>
        <w:tc>
          <w:tcPr>
            <w:tcW w:w="2186" w:type="pct"/>
            <w:vAlign w:val="center"/>
          </w:tcPr>
          <w:p w:rsidR="00526C75" w:rsidRDefault="006D3907">
            <w:pPr>
              <w:snapToGrid w:val="0"/>
              <w:rPr>
                <w:sz w:val="20"/>
                <w:szCs w:val="20"/>
              </w:rPr>
            </w:pPr>
            <w:r>
              <w:rPr>
                <w:sz w:val="20"/>
                <w:szCs w:val="20"/>
              </w:rPr>
              <w:t>Working day</w:t>
            </w:r>
          </w:p>
        </w:tc>
        <w:tc>
          <w:tcPr>
            <w:tcW w:w="1444" w:type="pct"/>
            <w:vAlign w:val="center"/>
          </w:tcPr>
          <w:p w:rsidR="00526C75" w:rsidRDefault="006D3907">
            <w:pPr>
              <w:snapToGrid w:val="0"/>
              <w:rPr>
                <w:sz w:val="20"/>
                <w:szCs w:val="20"/>
              </w:rPr>
            </w:pPr>
            <w:r>
              <w:rPr>
                <w:sz w:val="20"/>
                <w:szCs w:val="20"/>
              </w:rPr>
              <w:t>Off day</w:t>
            </w:r>
          </w:p>
        </w:tc>
      </w:tr>
      <w:tr w:rsidR="00526C75">
        <w:trPr>
          <w:jc w:val="center"/>
        </w:trPr>
        <w:tc>
          <w:tcPr>
            <w:tcW w:w="1370" w:type="pct"/>
            <w:vAlign w:val="center"/>
          </w:tcPr>
          <w:p w:rsidR="00526C75" w:rsidRDefault="006D3907">
            <w:pPr>
              <w:snapToGrid w:val="0"/>
              <w:rPr>
                <w:sz w:val="20"/>
                <w:szCs w:val="20"/>
              </w:rPr>
            </w:pPr>
            <w:r>
              <w:rPr>
                <w:sz w:val="20"/>
                <w:szCs w:val="20"/>
              </w:rPr>
              <w:t>4</w:t>
            </w:r>
          </w:p>
        </w:tc>
        <w:tc>
          <w:tcPr>
            <w:tcW w:w="2186" w:type="pct"/>
            <w:vAlign w:val="center"/>
          </w:tcPr>
          <w:p w:rsidR="00526C75" w:rsidRDefault="006D3907">
            <w:pPr>
              <w:snapToGrid w:val="0"/>
              <w:rPr>
                <w:sz w:val="20"/>
                <w:szCs w:val="20"/>
              </w:rPr>
            </w:pPr>
            <w:r>
              <w:rPr>
                <w:sz w:val="20"/>
                <w:szCs w:val="20"/>
              </w:rPr>
              <w:t>3</w:t>
            </w:r>
          </w:p>
        </w:tc>
        <w:tc>
          <w:tcPr>
            <w:tcW w:w="1444" w:type="pct"/>
            <w:vAlign w:val="center"/>
          </w:tcPr>
          <w:p w:rsidR="00526C75" w:rsidRDefault="006D3907">
            <w:pPr>
              <w:snapToGrid w:val="0"/>
              <w:rPr>
                <w:sz w:val="20"/>
                <w:szCs w:val="20"/>
              </w:rPr>
            </w:pPr>
            <w:r>
              <w:rPr>
                <w:sz w:val="20"/>
                <w:szCs w:val="20"/>
              </w:rPr>
              <w:t>6</w:t>
            </w:r>
          </w:p>
        </w:tc>
      </w:tr>
      <w:tr w:rsidR="00526C75">
        <w:trPr>
          <w:jc w:val="center"/>
        </w:trPr>
        <w:tc>
          <w:tcPr>
            <w:tcW w:w="1370" w:type="pct"/>
            <w:vAlign w:val="center"/>
          </w:tcPr>
          <w:p w:rsidR="00526C75" w:rsidRDefault="006D3907">
            <w:pPr>
              <w:snapToGrid w:val="0"/>
              <w:rPr>
                <w:sz w:val="20"/>
                <w:szCs w:val="20"/>
              </w:rPr>
            </w:pPr>
            <w:r>
              <w:rPr>
                <w:sz w:val="20"/>
                <w:szCs w:val="20"/>
              </w:rPr>
              <w:t>8</w:t>
            </w:r>
          </w:p>
        </w:tc>
        <w:tc>
          <w:tcPr>
            <w:tcW w:w="2186" w:type="pct"/>
            <w:vAlign w:val="center"/>
          </w:tcPr>
          <w:p w:rsidR="00526C75" w:rsidRDefault="006D3907">
            <w:pPr>
              <w:snapToGrid w:val="0"/>
              <w:rPr>
                <w:sz w:val="20"/>
                <w:szCs w:val="20"/>
              </w:rPr>
            </w:pPr>
            <w:r>
              <w:rPr>
                <w:sz w:val="20"/>
                <w:szCs w:val="20"/>
              </w:rPr>
              <w:t>246</w:t>
            </w:r>
          </w:p>
        </w:tc>
        <w:tc>
          <w:tcPr>
            <w:tcW w:w="1444" w:type="pct"/>
            <w:vAlign w:val="center"/>
          </w:tcPr>
          <w:p w:rsidR="00526C75" w:rsidRDefault="006D3907">
            <w:pPr>
              <w:snapToGrid w:val="0"/>
              <w:rPr>
                <w:sz w:val="20"/>
                <w:szCs w:val="20"/>
              </w:rPr>
            </w:pPr>
            <w:r>
              <w:rPr>
                <w:sz w:val="20"/>
                <w:szCs w:val="20"/>
              </w:rPr>
              <w:t>225</w:t>
            </w:r>
          </w:p>
        </w:tc>
      </w:tr>
      <w:tr w:rsidR="00526C75">
        <w:trPr>
          <w:jc w:val="center"/>
        </w:trPr>
        <w:tc>
          <w:tcPr>
            <w:tcW w:w="1370" w:type="pct"/>
            <w:vAlign w:val="center"/>
          </w:tcPr>
          <w:p w:rsidR="00526C75" w:rsidRDefault="006D3907">
            <w:pPr>
              <w:snapToGrid w:val="0"/>
              <w:rPr>
                <w:sz w:val="20"/>
                <w:szCs w:val="20"/>
              </w:rPr>
            </w:pPr>
            <w:r>
              <w:rPr>
                <w:sz w:val="20"/>
                <w:szCs w:val="20"/>
              </w:rPr>
              <w:t>12</w:t>
            </w:r>
          </w:p>
        </w:tc>
        <w:tc>
          <w:tcPr>
            <w:tcW w:w="2186" w:type="pct"/>
            <w:vAlign w:val="center"/>
          </w:tcPr>
          <w:p w:rsidR="00526C75" w:rsidRDefault="006D3907">
            <w:pPr>
              <w:snapToGrid w:val="0"/>
              <w:rPr>
                <w:sz w:val="20"/>
                <w:szCs w:val="20"/>
              </w:rPr>
            </w:pPr>
            <w:r>
              <w:rPr>
                <w:sz w:val="20"/>
                <w:szCs w:val="20"/>
              </w:rPr>
              <w:t>133</w:t>
            </w:r>
          </w:p>
        </w:tc>
        <w:tc>
          <w:tcPr>
            <w:tcW w:w="1444" w:type="pct"/>
            <w:vAlign w:val="center"/>
          </w:tcPr>
          <w:p w:rsidR="00526C75" w:rsidRDefault="006D3907">
            <w:pPr>
              <w:snapToGrid w:val="0"/>
              <w:rPr>
                <w:sz w:val="20"/>
                <w:szCs w:val="20"/>
              </w:rPr>
            </w:pPr>
            <w:r>
              <w:rPr>
                <w:sz w:val="20"/>
                <w:szCs w:val="20"/>
              </w:rPr>
              <w:t>259</w:t>
            </w:r>
          </w:p>
        </w:tc>
      </w:tr>
      <w:tr w:rsidR="00526C75">
        <w:trPr>
          <w:jc w:val="center"/>
        </w:trPr>
        <w:tc>
          <w:tcPr>
            <w:tcW w:w="1370" w:type="pct"/>
            <w:vAlign w:val="center"/>
          </w:tcPr>
          <w:p w:rsidR="00526C75" w:rsidRDefault="006D3907">
            <w:pPr>
              <w:snapToGrid w:val="0"/>
              <w:rPr>
                <w:sz w:val="20"/>
                <w:szCs w:val="20"/>
              </w:rPr>
            </w:pPr>
            <w:r>
              <w:rPr>
                <w:sz w:val="20"/>
                <w:szCs w:val="20"/>
              </w:rPr>
              <w:t>16</w:t>
            </w:r>
          </w:p>
        </w:tc>
        <w:tc>
          <w:tcPr>
            <w:tcW w:w="2186" w:type="pct"/>
            <w:vAlign w:val="center"/>
          </w:tcPr>
          <w:p w:rsidR="00526C75" w:rsidRDefault="006D3907">
            <w:pPr>
              <w:snapToGrid w:val="0"/>
              <w:rPr>
                <w:sz w:val="20"/>
                <w:szCs w:val="20"/>
              </w:rPr>
            </w:pPr>
            <w:r>
              <w:rPr>
                <w:sz w:val="20"/>
                <w:szCs w:val="20"/>
              </w:rPr>
              <w:t>177</w:t>
            </w:r>
          </w:p>
        </w:tc>
        <w:tc>
          <w:tcPr>
            <w:tcW w:w="1444" w:type="pct"/>
            <w:vAlign w:val="center"/>
          </w:tcPr>
          <w:p w:rsidR="00526C75" w:rsidRDefault="006D3907">
            <w:pPr>
              <w:snapToGrid w:val="0"/>
              <w:rPr>
                <w:sz w:val="20"/>
                <w:szCs w:val="20"/>
              </w:rPr>
            </w:pPr>
            <w:r>
              <w:rPr>
                <w:sz w:val="20"/>
                <w:szCs w:val="20"/>
              </w:rPr>
              <w:t>243</w:t>
            </w:r>
          </w:p>
        </w:tc>
      </w:tr>
      <w:tr w:rsidR="00526C75">
        <w:trPr>
          <w:jc w:val="center"/>
        </w:trPr>
        <w:tc>
          <w:tcPr>
            <w:tcW w:w="1370" w:type="pct"/>
            <w:vAlign w:val="center"/>
          </w:tcPr>
          <w:p w:rsidR="00526C75" w:rsidRDefault="006D3907">
            <w:pPr>
              <w:snapToGrid w:val="0"/>
              <w:rPr>
                <w:sz w:val="20"/>
                <w:szCs w:val="20"/>
              </w:rPr>
            </w:pPr>
            <w:r>
              <w:rPr>
                <w:sz w:val="20"/>
                <w:szCs w:val="20"/>
              </w:rPr>
              <w:t>20</w:t>
            </w:r>
          </w:p>
        </w:tc>
        <w:tc>
          <w:tcPr>
            <w:tcW w:w="2186" w:type="pct"/>
            <w:vAlign w:val="center"/>
          </w:tcPr>
          <w:p w:rsidR="00526C75" w:rsidRDefault="006D3907">
            <w:pPr>
              <w:snapToGrid w:val="0"/>
              <w:rPr>
                <w:sz w:val="20"/>
                <w:szCs w:val="20"/>
              </w:rPr>
            </w:pPr>
            <w:r>
              <w:rPr>
                <w:sz w:val="20"/>
                <w:szCs w:val="20"/>
              </w:rPr>
              <w:t>378</w:t>
            </w:r>
          </w:p>
        </w:tc>
        <w:tc>
          <w:tcPr>
            <w:tcW w:w="1444" w:type="pct"/>
            <w:vAlign w:val="center"/>
          </w:tcPr>
          <w:p w:rsidR="00526C75" w:rsidRDefault="006D3907">
            <w:pPr>
              <w:snapToGrid w:val="0"/>
              <w:rPr>
                <w:sz w:val="20"/>
                <w:szCs w:val="20"/>
              </w:rPr>
            </w:pPr>
            <w:r>
              <w:rPr>
                <w:sz w:val="20"/>
                <w:szCs w:val="20"/>
              </w:rPr>
              <w:t>256</w:t>
            </w:r>
          </w:p>
        </w:tc>
      </w:tr>
      <w:tr w:rsidR="00526C75">
        <w:trPr>
          <w:jc w:val="center"/>
        </w:trPr>
        <w:tc>
          <w:tcPr>
            <w:tcW w:w="1370" w:type="pct"/>
            <w:vAlign w:val="center"/>
          </w:tcPr>
          <w:p w:rsidR="00526C75" w:rsidRDefault="006D3907">
            <w:pPr>
              <w:snapToGrid w:val="0"/>
              <w:rPr>
                <w:sz w:val="20"/>
                <w:szCs w:val="20"/>
              </w:rPr>
            </w:pPr>
            <w:r>
              <w:rPr>
                <w:sz w:val="20"/>
                <w:szCs w:val="20"/>
              </w:rPr>
              <w:t>24</w:t>
            </w:r>
          </w:p>
        </w:tc>
        <w:tc>
          <w:tcPr>
            <w:tcW w:w="2186" w:type="pct"/>
            <w:vAlign w:val="center"/>
          </w:tcPr>
          <w:p w:rsidR="00526C75" w:rsidRDefault="006D3907">
            <w:pPr>
              <w:snapToGrid w:val="0"/>
              <w:rPr>
                <w:sz w:val="20"/>
                <w:szCs w:val="20"/>
              </w:rPr>
            </w:pPr>
            <w:r>
              <w:rPr>
                <w:sz w:val="20"/>
                <w:szCs w:val="20"/>
              </w:rPr>
              <w:t>5</w:t>
            </w:r>
          </w:p>
        </w:tc>
        <w:tc>
          <w:tcPr>
            <w:tcW w:w="1444" w:type="pct"/>
            <w:vAlign w:val="center"/>
          </w:tcPr>
          <w:p w:rsidR="00526C75" w:rsidRDefault="006D3907">
            <w:pPr>
              <w:snapToGrid w:val="0"/>
              <w:rPr>
                <w:sz w:val="20"/>
                <w:szCs w:val="20"/>
              </w:rPr>
            </w:pPr>
            <w:r>
              <w:rPr>
                <w:sz w:val="20"/>
                <w:szCs w:val="20"/>
              </w:rPr>
              <w:t>3</w:t>
            </w:r>
          </w:p>
        </w:tc>
      </w:tr>
    </w:tbl>
    <w:p w:rsidR="00E36755" w:rsidRDefault="00E36755" w:rsidP="00E36755">
      <w:pPr>
        <w:snapToGrid w:val="0"/>
        <w:ind w:firstLine="720"/>
        <w:jc w:val="both"/>
        <w:rPr>
          <w:rFonts w:hint="eastAsia"/>
          <w:sz w:val="20"/>
          <w:szCs w:val="20"/>
          <w:lang w:eastAsia="zh-CN"/>
        </w:rPr>
      </w:pPr>
    </w:p>
    <w:p w:rsidR="003A478E" w:rsidRDefault="003A478E" w:rsidP="00E36755">
      <w:pPr>
        <w:snapToGrid w:val="0"/>
        <w:ind w:firstLine="720"/>
        <w:jc w:val="both"/>
        <w:rPr>
          <w:rFonts w:hint="eastAsia"/>
          <w:sz w:val="20"/>
          <w:szCs w:val="20"/>
          <w:lang w:eastAsia="zh-CN"/>
        </w:rPr>
      </w:pPr>
    </w:p>
    <w:p w:rsidR="00526C75" w:rsidRDefault="006D3907" w:rsidP="00E36755">
      <w:pPr>
        <w:snapToGrid w:val="0"/>
        <w:ind w:firstLine="720"/>
        <w:jc w:val="both"/>
        <w:rPr>
          <w:sz w:val="20"/>
          <w:szCs w:val="20"/>
        </w:rPr>
      </w:pPr>
      <w:r>
        <w:rPr>
          <w:sz w:val="20"/>
          <w:szCs w:val="20"/>
        </w:rPr>
        <w:t xml:space="preserve">It can be seen from the predicted load curve that there are some differences in the distribution of peak and valley values due to different travel habits on working days and rest days. On weekdays, </w:t>
      </w:r>
      <w:r>
        <w:rPr>
          <w:sz w:val="20"/>
          <w:szCs w:val="20"/>
        </w:rPr>
        <w:t>users need to work, the travel rules are relatively similar, and the arrival time is also close. Charging demand is most concentrated when approaching 20 o'clock in the evening; while on rest days, the arrival time of users is relatively scattered, the pea</w:t>
      </w:r>
      <w:r>
        <w:rPr>
          <w:sz w:val="20"/>
          <w:szCs w:val="20"/>
        </w:rPr>
        <w:t>k charging value is relatively reduced, and the peak-to-valley value gap is reduced.</w:t>
      </w:r>
    </w:p>
    <w:p w:rsidR="00526C75" w:rsidRDefault="006D3907" w:rsidP="00E36755">
      <w:pPr>
        <w:snapToGrid w:val="0"/>
        <w:ind w:firstLine="720"/>
        <w:jc w:val="both"/>
        <w:rPr>
          <w:sz w:val="20"/>
          <w:szCs w:val="20"/>
        </w:rPr>
      </w:pPr>
      <w:r>
        <w:rPr>
          <w:sz w:val="20"/>
          <w:szCs w:val="20"/>
        </w:rPr>
        <w:t>The traffic flow in the commercial area is much larger than that in the residential area. After data analysis, the average traffic flow in the typical business area during</w:t>
      </w:r>
      <w:r>
        <w:rPr>
          <w:sz w:val="20"/>
          <w:szCs w:val="20"/>
        </w:rPr>
        <w:t xml:space="preserve"> working days is about 355 vehicles, and the average vehicle flow during rest </w:t>
      </w:r>
      <w:r>
        <w:rPr>
          <w:sz w:val="20"/>
          <w:szCs w:val="20"/>
        </w:rPr>
        <w:lastRenderedPageBreak/>
        <w:t>days is about 428 vehicles. The charging demand forecast results are shown in Table 3.</w:t>
      </w:r>
    </w:p>
    <w:p w:rsidR="003A478E" w:rsidRDefault="003A478E">
      <w:pPr>
        <w:snapToGrid w:val="0"/>
        <w:jc w:val="both"/>
        <w:rPr>
          <w:rFonts w:hint="eastAsia"/>
          <w:b/>
          <w:bCs/>
          <w:sz w:val="20"/>
          <w:szCs w:val="20"/>
          <w:lang w:eastAsia="zh-CN"/>
        </w:rPr>
      </w:pPr>
    </w:p>
    <w:p w:rsidR="003A478E" w:rsidRDefault="003A478E">
      <w:pPr>
        <w:snapToGrid w:val="0"/>
        <w:jc w:val="both"/>
        <w:rPr>
          <w:rFonts w:hint="eastAsia"/>
          <w:b/>
          <w:bCs/>
          <w:sz w:val="20"/>
          <w:szCs w:val="20"/>
          <w:lang w:eastAsia="zh-CN"/>
        </w:rPr>
      </w:pPr>
    </w:p>
    <w:p w:rsidR="00526C75" w:rsidRDefault="006D3907">
      <w:pPr>
        <w:snapToGrid w:val="0"/>
        <w:jc w:val="both"/>
        <w:rPr>
          <w:b/>
          <w:sz w:val="20"/>
          <w:szCs w:val="20"/>
        </w:rPr>
      </w:pPr>
      <w:r>
        <w:rPr>
          <w:b/>
          <w:bCs/>
          <w:sz w:val="20"/>
          <w:szCs w:val="20"/>
        </w:rPr>
        <w:t xml:space="preserve">Table 3. </w:t>
      </w:r>
      <w:r>
        <w:rPr>
          <w:b/>
          <w:sz w:val="20"/>
          <w:szCs w:val="20"/>
        </w:rPr>
        <w:t>Distribution of daily average charging demand in commercial districts</w:t>
      </w:r>
    </w:p>
    <w:tbl>
      <w:tblPr>
        <w:tblStyle w:val="TableGrid"/>
        <w:tblW w:w="5000" w:type="pct"/>
        <w:jc w:val="center"/>
        <w:tblLook w:val="04A0"/>
      </w:tblPr>
      <w:tblGrid>
        <w:gridCol w:w="1243"/>
        <w:gridCol w:w="1983"/>
        <w:gridCol w:w="1310"/>
      </w:tblGrid>
      <w:tr w:rsidR="00526C75">
        <w:trPr>
          <w:jc w:val="center"/>
        </w:trPr>
        <w:tc>
          <w:tcPr>
            <w:tcW w:w="1370" w:type="pct"/>
            <w:vAlign w:val="center"/>
          </w:tcPr>
          <w:p w:rsidR="00526C75" w:rsidRDefault="006D3907">
            <w:pPr>
              <w:snapToGrid w:val="0"/>
              <w:rPr>
                <w:sz w:val="20"/>
                <w:szCs w:val="20"/>
              </w:rPr>
            </w:pPr>
            <w:r>
              <w:rPr>
                <w:sz w:val="20"/>
                <w:szCs w:val="20"/>
              </w:rPr>
              <w:t>Time/h</w:t>
            </w:r>
          </w:p>
        </w:tc>
        <w:tc>
          <w:tcPr>
            <w:tcW w:w="2186" w:type="pct"/>
            <w:vAlign w:val="center"/>
          </w:tcPr>
          <w:p w:rsidR="00526C75" w:rsidRDefault="006D3907">
            <w:pPr>
              <w:snapToGrid w:val="0"/>
              <w:rPr>
                <w:sz w:val="20"/>
                <w:szCs w:val="20"/>
              </w:rPr>
            </w:pPr>
            <w:r>
              <w:rPr>
                <w:sz w:val="20"/>
                <w:szCs w:val="20"/>
              </w:rPr>
              <w:t>Worki</w:t>
            </w:r>
            <w:r>
              <w:rPr>
                <w:sz w:val="20"/>
                <w:szCs w:val="20"/>
              </w:rPr>
              <w:t>ng day</w:t>
            </w:r>
          </w:p>
        </w:tc>
        <w:tc>
          <w:tcPr>
            <w:tcW w:w="1444" w:type="pct"/>
            <w:vAlign w:val="center"/>
          </w:tcPr>
          <w:p w:rsidR="00526C75" w:rsidRDefault="006D3907">
            <w:pPr>
              <w:snapToGrid w:val="0"/>
              <w:rPr>
                <w:sz w:val="20"/>
                <w:szCs w:val="20"/>
              </w:rPr>
            </w:pPr>
            <w:r>
              <w:rPr>
                <w:sz w:val="20"/>
                <w:szCs w:val="20"/>
              </w:rPr>
              <w:t>Off day</w:t>
            </w:r>
          </w:p>
        </w:tc>
      </w:tr>
      <w:tr w:rsidR="00526C75">
        <w:trPr>
          <w:jc w:val="center"/>
        </w:trPr>
        <w:tc>
          <w:tcPr>
            <w:tcW w:w="1370" w:type="pct"/>
            <w:vAlign w:val="center"/>
          </w:tcPr>
          <w:p w:rsidR="00526C75" w:rsidRDefault="006D3907">
            <w:pPr>
              <w:snapToGrid w:val="0"/>
              <w:rPr>
                <w:sz w:val="20"/>
                <w:szCs w:val="20"/>
              </w:rPr>
            </w:pPr>
            <w:r>
              <w:rPr>
                <w:sz w:val="20"/>
                <w:szCs w:val="20"/>
              </w:rPr>
              <w:t>4</w:t>
            </w:r>
          </w:p>
        </w:tc>
        <w:tc>
          <w:tcPr>
            <w:tcW w:w="2186" w:type="pct"/>
            <w:vAlign w:val="center"/>
          </w:tcPr>
          <w:p w:rsidR="00526C75" w:rsidRDefault="006D3907">
            <w:pPr>
              <w:snapToGrid w:val="0"/>
              <w:rPr>
                <w:sz w:val="20"/>
                <w:szCs w:val="20"/>
              </w:rPr>
            </w:pPr>
            <w:r>
              <w:rPr>
                <w:sz w:val="20"/>
                <w:szCs w:val="20"/>
              </w:rPr>
              <w:t>3</w:t>
            </w:r>
          </w:p>
        </w:tc>
        <w:tc>
          <w:tcPr>
            <w:tcW w:w="1444" w:type="pct"/>
            <w:vAlign w:val="center"/>
          </w:tcPr>
          <w:p w:rsidR="00526C75" w:rsidRDefault="006D3907">
            <w:pPr>
              <w:snapToGrid w:val="0"/>
              <w:rPr>
                <w:sz w:val="20"/>
                <w:szCs w:val="20"/>
              </w:rPr>
            </w:pPr>
            <w:r>
              <w:rPr>
                <w:sz w:val="20"/>
                <w:szCs w:val="20"/>
              </w:rPr>
              <w:t>6</w:t>
            </w:r>
          </w:p>
        </w:tc>
      </w:tr>
      <w:tr w:rsidR="00526C75">
        <w:trPr>
          <w:jc w:val="center"/>
        </w:trPr>
        <w:tc>
          <w:tcPr>
            <w:tcW w:w="1370" w:type="pct"/>
            <w:vAlign w:val="center"/>
          </w:tcPr>
          <w:p w:rsidR="00526C75" w:rsidRDefault="006D3907">
            <w:pPr>
              <w:snapToGrid w:val="0"/>
              <w:rPr>
                <w:sz w:val="20"/>
                <w:szCs w:val="20"/>
              </w:rPr>
            </w:pPr>
            <w:r>
              <w:rPr>
                <w:sz w:val="20"/>
                <w:szCs w:val="20"/>
              </w:rPr>
              <w:t>8</w:t>
            </w:r>
          </w:p>
        </w:tc>
        <w:tc>
          <w:tcPr>
            <w:tcW w:w="2186" w:type="pct"/>
            <w:vAlign w:val="center"/>
          </w:tcPr>
          <w:p w:rsidR="00526C75" w:rsidRDefault="006D3907">
            <w:pPr>
              <w:snapToGrid w:val="0"/>
              <w:rPr>
                <w:sz w:val="20"/>
                <w:szCs w:val="20"/>
              </w:rPr>
            </w:pPr>
            <w:r>
              <w:rPr>
                <w:sz w:val="20"/>
                <w:szCs w:val="20"/>
              </w:rPr>
              <w:t>545</w:t>
            </w:r>
          </w:p>
        </w:tc>
        <w:tc>
          <w:tcPr>
            <w:tcW w:w="1444" w:type="pct"/>
            <w:vAlign w:val="center"/>
          </w:tcPr>
          <w:p w:rsidR="00526C75" w:rsidRDefault="006D3907">
            <w:pPr>
              <w:snapToGrid w:val="0"/>
              <w:rPr>
                <w:sz w:val="20"/>
                <w:szCs w:val="20"/>
              </w:rPr>
            </w:pPr>
            <w:r>
              <w:rPr>
                <w:sz w:val="20"/>
                <w:szCs w:val="20"/>
              </w:rPr>
              <w:t>325</w:t>
            </w:r>
          </w:p>
        </w:tc>
      </w:tr>
      <w:tr w:rsidR="00526C75">
        <w:trPr>
          <w:jc w:val="center"/>
        </w:trPr>
        <w:tc>
          <w:tcPr>
            <w:tcW w:w="1370" w:type="pct"/>
            <w:vAlign w:val="center"/>
          </w:tcPr>
          <w:p w:rsidR="00526C75" w:rsidRDefault="006D3907">
            <w:pPr>
              <w:snapToGrid w:val="0"/>
              <w:rPr>
                <w:sz w:val="20"/>
                <w:szCs w:val="20"/>
              </w:rPr>
            </w:pPr>
            <w:r>
              <w:rPr>
                <w:sz w:val="20"/>
                <w:szCs w:val="20"/>
              </w:rPr>
              <w:t>12</w:t>
            </w:r>
          </w:p>
        </w:tc>
        <w:tc>
          <w:tcPr>
            <w:tcW w:w="2186" w:type="pct"/>
            <w:vAlign w:val="center"/>
          </w:tcPr>
          <w:p w:rsidR="00526C75" w:rsidRDefault="006D3907">
            <w:pPr>
              <w:snapToGrid w:val="0"/>
              <w:rPr>
                <w:sz w:val="20"/>
                <w:szCs w:val="20"/>
              </w:rPr>
            </w:pPr>
            <w:r>
              <w:rPr>
                <w:sz w:val="20"/>
                <w:szCs w:val="20"/>
              </w:rPr>
              <w:t>128</w:t>
            </w:r>
          </w:p>
        </w:tc>
        <w:tc>
          <w:tcPr>
            <w:tcW w:w="1444" w:type="pct"/>
            <w:vAlign w:val="center"/>
          </w:tcPr>
          <w:p w:rsidR="00526C75" w:rsidRDefault="006D3907">
            <w:pPr>
              <w:snapToGrid w:val="0"/>
              <w:rPr>
                <w:sz w:val="20"/>
                <w:szCs w:val="20"/>
              </w:rPr>
            </w:pPr>
            <w:r>
              <w:rPr>
                <w:sz w:val="20"/>
                <w:szCs w:val="20"/>
              </w:rPr>
              <w:t>489</w:t>
            </w:r>
          </w:p>
        </w:tc>
      </w:tr>
      <w:tr w:rsidR="00526C75">
        <w:trPr>
          <w:jc w:val="center"/>
        </w:trPr>
        <w:tc>
          <w:tcPr>
            <w:tcW w:w="1370" w:type="pct"/>
            <w:vAlign w:val="center"/>
          </w:tcPr>
          <w:p w:rsidR="00526C75" w:rsidRDefault="006D3907">
            <w:pPr>
              <w:snapToGrid w:val="0"/>
              <w:rPr>
                <w:sz w:val="20"/>
                <w:szCs w:val="20"/>
              </w:rPr>
            </w:pPr>
            <w:r>
              <w:rPr>
                <w:sz w:val="20"/>
                <w:szCs w:val="20"/>
              </w:rPr>
              <w:t>16</w:t>
            </w:r>
          </w:p>
        </w:tc>
        <w:tc>
          <w:tcPr>
            <w:tcW w:w="2186" w:type="pct"/>
            <w:vAlign w:val="center"/>
          </w:tcPr>
          <w:p w:rsidR="00526C75" w:rsidRDefault="006D3907">
            <w:pPr>
              <w:snapToGrid w:val="0"/>
              <w:rPr>
                <w:sz w:val="20"/>
                <w:szCs w:val="20"/>
              </w:rPr>
            </w:pPr>
            <w:r>
              <w:rPr>
                <w:sz w:val="20"/>
                <w:szCs w:val="20"/>
              </w:rPr>
              <w:t>109</w:t>
            </w:r>
          </w:p>
        </w:tc>
        <w:tc>
          <w:tcPr>
            <w:tcW w:w="1444" w:type="pct"/>
            <w:vAlign w:val="center"/>
          </w:tcPr>
          <w:p w:rsidR="00526C75" w:rsidRDefault="006D3907">
            <w:pPr>
              <w:snapToGrid w:val="0"/>
              <w:rPr>
                <w:sz w:val="20"/>
                <w:szCs w:val="20"/>
              </w:rPr>
            </w:pPr>
            <w:r>
              <w:rPr>
                <w:sz w:val="20"/>
                <w:szCs w:val="20"/>
              </w:rPr>
              <w:t>343</w:t>
            </w:r>
          </w:p>
        </w:tc>
      </w:tr>
      <w:tr w:rsidR="00526C75">
        <w:trPr>
          <w:jc w:val="center"/>
        </w:trPr>
        <w:tc>
          <w:tcPr>
            <w:tcW w:w="1370" w:type="pct"/>
            <w:vAlign w:val="center"/>
          </w:tcPr>
          <w:p w:rsidR="00526C75" w:rsidRDefault="006D3907">
            <w:pPr>
              <w:snapToGrid w:val="0"/>
              <w:rPr>
                <w:sz w:val="20"/>
                <w:szCs w:val="20"/>
              </w:rPr>
            </w:pPr>
            <w:r>
              <w:rPr>
                <w:sz w:val="20"/>
                <w:szCs w:val="20"/>
              </w:rPr>
              <w:t>20</w:t>
            </w:r>
          </w:p>
        </w:tc>
        <w:tc>
          <w:tcPr>
            <w:tcW w:w="2186" w:type="pct"/>
            <w:vAlign w:val="center"/>
          </w:tcPr>
          <w:p w:rsidR="00526C75" w:rsidRDefault="006D3907">
            <w:pPr>
              <w:snapToGrid w:val="0"/>
              <w:rPr>
                <w:sz w:val="20"/>
                <w:szCs w:val="20"/>
              </w:rPr>
            </w:pPr>
            <w:r>
              <w:rPr>
                <w:sz w:val="20"/>
                <w:szCs w:val="20"/>
              </w:rPr>
              <w:t>348</w:t>
            </w:r>
          </w:p>
        </w:tc>
        <w:tc>
          <w:tcPr>
            <w:tcW w:w="1444" w:type="pct"/>
            <w:vAlign w:val="center"/>
          </w:tcPr>
          <w:p w:rsidR="00526C75" w:rsidRDefault="006D3907">
            <w:pPr>
              <w:snapToGrid w:val="0"/>
              <w:rPr>
                <w:sz w:val="20"/>
                <w:szCs w:val="20"/>
              </w:rPr>
            </w:pPr>
            <w:r>
              <w:rPr>
                <w:sz w:val="20"/>
                <w:szCs w:val="20"/>
              </w:rPr>
              <w:t>436</w:t>
            </w:r>
          </w:p>
        </w:tc>
      </w:tr>
      <w:tr w:rsidR="00526C75">
        <w:trPr>
          <w:jc w:val="center"/>
        </w:trPr>
        <w:tc>
          <w:tcPr>
            <w:tcW w:w="1370" w:type="pct"/>
            <w:vAlign w:val="center"/>
          </w:tcPr>
          <w:p w:rsidR="00526C75" w:rsidRDefault="006D3907">
            <w:pPr>
              <w:snapToGrid w:val="0"/>
              <w:rPr>
                <w:sz w:val="20"/>
                <w:szCs w:val="20"/>
              </w:rPr>
            </w:pPr>
            <w:r>
              <w:rPr>
                <w:sz w:val="20"/>
                <w:szCs w:val="20"/>
              </w:rPr>
              <w:t>24</w:t>
            </w:r>
          </w:p>
        </w:tc>
        <w:tc>
          <w:tcPr>
            <w:tcW w:w="2186" w:type="pct"/>
            <w:vAlign w:val="center"/>
          </w:tcPr>
          <w:p w:rsidR="00526C75" w:rsidRDefault="006D3907">
            <w:pPr>
              <w:snapToGrid w:val="0"/>
              <w:rPr>
                <w:sz w:val="20"/>
                <w:szCs w:val="20"/>
              </w:rPr>
            </w:pPr>
            <w:r>
              <w:rPr>
                <w:sz w:val="20"/>
                <w:szCs w:val="20"/>
              </w:rPr>
              <w:t>4</w:t>
            </w:r>
          </w:p>
        </w:tc>
        <w:tc>
          <w:tcPr>
            <w:tcW w:w="1444" w:type="pct"/>
            <w:vAlign w:val="center"/>
          </w:tcPr>
          <w:p w:rsidR="00526C75" w:rsidRDefault="006D3907">
            <w:pPr>
              <w:snapToGrid w:val="0"/>
              <w:rPr>
                <w:sz w:val="20"/>
                <w:szCs w:val="20"/>
              </w:rPr>
            </w:pPr>
            <w:r>
              <w:rPr>
                <w:sz w:val="20"/>
                <w:szCs w:val="20"/>
              </w:rPr>
              <w:t>23</w:t>
            </w:r>
          </w:p>
        </w:tc>
      </w:tr>
    </w:tbl>
    <w:p w:rsidR="00E36755" w:rsidRDefault="00E36755" w:rsidP="00E36755">
      <w:pPr>
        <w:snapToGrid w:val="0"/>
        <w:ind w:firstLine="720"/>
        <w:jc w:val="both"/>
        <w:rPr>
          <w:rFonts w:hint="eastAsia"/>
          <w:sz w:val="20"/>
          <w:szCs w:val="20"/>
          <w:lang w:eastAsia="zh-CN"/>
        </w:rPr>
      </w:pPr>
    </w:p>
    <w:p w:rsidR="003A478E" w:rsidRDefault="003A478E" w:rsidP="00E36755">
      <w:pPr>
        <w:snapToGrid w:val="0"/>
        <w:ind w:firstLine="720"/>
        <w:jc w:val="both"/>
        <w:rPr>
          <w:rFonts w:hint="eastAsia"/>
          <w:sz w:val="20"/>
          <w:szCs w:val="20"/>
          <w:lang w:eastAsia="zh-CN"/>
        </w:rPr>
      </w:pPr>
    </w:p>
    <w:p w:rsidR="00526C75" w:rsidRDefault="006D3907" w:rsidP="00E36755">
      <w:pPr>
        <w:snapToGrid w:val="0"/>
        <w:ind w:firstLine="720"/>
        <w:jc w:val="both"/>
        <w:rPr>
          <w:sz w:val="20"/>
          <w:szCs w:val="20"/>
        </w:rPr>
      </w:pPr>
      <w:r>
        <w:rPr>
          <w:sz w:val="20"/>
          <w:szCs w:val="20"/>
        </w:rPr>
        <w:t xml:space="preserve">It can be seen from the predicted load curve that there is a significant gap between the peak and valley values of working days and rest days. On working days, there is </w:t>
      </w:r>
      <w:r>
        <w:rPr>
          <w:sz w:val="20"/>
          <w:szCs w:val="20"/>
        </w:rPr>
        <w:t>obviously a peak in charging demand around 8:00 in the morning. Most of these users are employees working in commercial areas, and their charging demand gradually declines; the proportion of users who come to consume before the rest days increases, and the</w:t>
      </w:r>
      <w:r>
        <w:rPr>
          <w:sz w:val="20"/>
          <w:szCs w:val="20"/>
        </w:rPr>
        <w:t xml:space="preserve"> peak charging demand is relatively scattered. It is distributed between 8:00 and 20:00.</w:t>
      </w:r>
    </w:p>
    <w:p w:rsidR="00526C75" w:rsidRDefault="006D3907" w:rsidP="00E36755">
      <w:pPr>
        <w:snapToGrid w:val="0"/>
        <w:ind w:firstLine="720"/>
        <w:jc w:val="both"/>
        <w:rPr>
          <w:sz w:val="20"/>
          <w:szCs w:val="20"/>
        </w:rPr>
      </w:pPr>
      <w:r>
        <w:rPr>
          <w:sz w:val="20"/>
          <w:szCs w:val="20"/>
        </w:rPr>
        <w:t>The traffic flow in the industrial zone is also relatively large, but different from the commercial zone, the traffic flow in the industrial zone on working days is la</w:t>
      </w:r>
      <w:r>
        <w:rPr>
          <w:sz w:val="20"/>
          <w:szCs w:val="20"/>
        </w:rPr>
        <w:t xml:space="preserve">rger than that on rest days. After data analysis, the average traffic volume on working days in this typical industrial zone is about 365 vehicles, and the average traffic volume on rest days is about 250 vehicles. The charging demand forecast results are </w:t>
      </w:r>
      <w:r>
        <w:rPr>
          <w:sz w:val="20"/>
          <w:szCs w:val="20"/>
        </w:rPr>
        <w:t>shown in Figure 3.</w:t>
      </w:r>
    </w:p>
    <w:p w:rsidR="00526C75" w:rsidRDefault="00526C75">
      <w:pPr>
        <w:snapToGrid w:val="0"/>
        <w:jc w:val="both"/>
        <w:rPr>
          <w:sz w:val="20"/>
          <w:szCs w:val="20"/>
        </w:rPr>
      </w:pPr>
    </w:p>
    <w:p w:rsidR="00526C75" w:rsidRDefault="00526C75">
      <w:pPr>
        <w:snapToGrid w:val="0"/>
        <w:jc w:val="both"/>
        <w:rPr>
          <w:sz w:val="20"/>
          <w:szCs w:val="20"/>
        </w:rPr>
        <w:sectPr w:rsidR="00526C75" w:rsidSect="003A478E">
          <w:type w:val="continuous"/>
          <w:pgSz w:w="12240" w:h="15839" w:code="1"/>
          <w:pgMar w:top="1440" w:right="1440" w:bottom="1440" w:left="1440" w:header="851" w:footer="992" w:gutter="0"/>
          <w:cols w:num="2" w:space="720"/>
          <w:docGrid w:linePitch="312"/>
        </w:sect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526C75" w:rsidRDefault="006D3907">
      <w:pPr>
        <w:snapToGrid w:val="0"/>
        <w:jc w:val="center"/>
        <w:rPr>
          <w:sz w:val="20"/>
          <w:szCs w:val="20"/>
        </w:rPr>
      </w:pPr>
      <w:r>
        <w:rPr>
          <w:noProof/>
          <w:sz w:val="20"/>
          <w:szCs w:val="20"/>
          <w:lang w:eastAsia="zh-CN"/>
        </w:rPr>
        <w:lastRenderedPageBreak/>
        <w:drawing>
          <wp:inline distT="0" distB="0" distL="114300" distR="114300">
            <wp:extent cx="5514975" cy="3904615"/>
            <wp:effectExtent l="5080" t="4445" r="4445" b="53340"/>
            <wp:docPr id="78" name="图表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26C75" w:rsidRDefault="006D3907">
      <w:pPr>
        <w:snapToGrid w:val="0"/>
        <w:jc w:val="center"/>
        <w:rPr>
          <w:b/>
          <w:sz w:val="20"/>
          <w:szCs w:val="20"/>
        </w:rPr>
      </w:pPr>
      <w:r>
        <w:rPr>
          <w:b/>
          <w:bCs/>
          <w:sz w:val="20"/>
          <w:szCs w:val="20"/>
        </w:rPr>
        <w:t>Figure 3.</w:t>
      </w:r>
      <w:r>
        <w:rPr>
          <w:sz w:val="20"/>
          <w:szCs w:val="20"/>
        </w:rPr>
        <w:t xml:space="preserve"> </w:t>
      </w:r>
      <w:r>
        <w:rPr>
          <w:b/>
          <w:sz w:val="20"/>
          <w:szCs w:val="20"/>
        </w:rPr>
        <w:t>Average daily charging demand in industrial areas</w:t>
      </w:r>
    </w:p>
    <w:p w:rsidR="00526C75" w:rsidRDefault="00526C75">
      <w:pPr>
        <w:snapToGrid w:val="0"/>
        <w:jc w:val="both"/>
        <w:rPr>
          <w:sz w:val="20"/>
          <w:szCs w:val="20"/>
        </w:rPr>
      </w:pPr>
    </w:p>
    <w:p w:rsidR="00526C75" w:rsidRDefault="00526C75">
      <w:pPr>
        <w:snapToGrid w:val="0"/>
        <w:jc w:val="both"/>
        <w:rPr>
          <w:sz w:val="20"/>
          <w:szCs w:val="20"/>
        </w:rPr>
        <w:sectPr w:rsidR="00526C75" w:rsidSect="003A478E">
          <w:type w:val="continuous"/>
          <w:pgSz w:w="12240" w:h="15839" w:code="1"/>
          <w:pgMar w:top="1440" w:right="1440" w:bottom="1440" w:left="1440" w:header="851" w:footer="992" w:gutter="0"/>
          <w:cols w:space="720"/>
          <w:docGrid w:linePitch="312"/>
        </w:sectPr>
      </w:pPr>
    </w:p>
    <w:p w:rsidR="00526C75" w:rsidRDefault="006D3907" w:rsidP="003A478E">
      <w:pPr>
        <w:snapToGrid w:val="0"/>
        <w:ind w:firstLine="720"/>
        <w:jc w:val="both"/>
        <w:rPr>
          <w:sz w:val="20"/>
          <w:szCs w:val="20"/>
        </w:rPr>
      </w:pPr>
      <w:r>
        <w:rPr>
          <w:sz w:val="20"/>
          <w:szCs w:val="20"/>
        </w:rPr>
        <w:lastRenderedPageBreak/>
        <w:t xml:space="preserve">It can be seen from the predicted load curve that the trends in industrial areas and commercial areas are similar, but the total charging </w:t>
      </w:r>
      <w:r>
        <w:rPr>
          <w:sz w:val="20"/>
          <w:szCs w:val="20"/>
        </w:rPr>
        <w:t xml:space="preserve">demand on workdays is higher than on rest days. On working days, there is obviously a peak of charging demand around 8:30 in the morning. Most of these users are employees working in industrial areas, and there is still a small peak at around 20:00 in the </w:t>
      </w:r>
      <w:r>
        <w:rPr>
          <w:sz w:val="20"/>
          <w:szCs w:val="20"/>
        </w:rPr>
        <w:t>evening; the charging demand on rest days has been greatly reduced as a whole. The reason is that the number of users who come to work before the rest days has decreased, and the peak demand for charging is relatively scattered between 12:00 and 20:00.</w:t>
      </w:r>
    </w:p>
    <w:p w:rsidR="003A478E" w:rsidRDefault="003A478E">
      <w:pPr>
        <w:snapToGrid w:val="0"/>
        <w:jc w:val="both"/>
        <w:rPr>
          <w:rFonts w:hint="eastAsia"/>
          <w:b/>
          <w:iCs/>
          <w:sz w:val="20"/>
          <w:szCs w:val="20"/>
          <w:lang w:eastAsia="zh-CN"/>
        </w:rPr>
      </w:pPr>
    </w:p>
    <w:p w:rsidR="00526C75" w:rsidRDefault="006D3907">
      <w:pPr>
        <w:snapToGrid w:val="0"/>
        <w:jc w:val="both"/>
        <w:rPr>
          <w:b/>
          <w:iCs/>
          <w:sz w:val="20"/>
          <w:szCs w:val="20"/>
        </w:rPr>
      </w:pPr>
      <w:r>
        <w:rPr>
          <w:b/>
          <w:iCs/>
          <w:sz w:val="20"/>
          <w:szCs w:val="20"/>
        </w:rPr>
        <w:t>4.2</w:t>
      </w:r>
      <w:r>
        <w:rPr>
          <w:b/>
          <w:iCs/>
          <w:sz w:val="20"/>
          <w:szCs w:val="20"/>
        </w:rPr>
        <w:t xml:space="preserve"> Calculation examples</w:t>
      </w:r>
    </w:p>
    <w:p w:rsidR="00526C75" w:rsidRDefault="006D3907" w:rsidP="003A478E">
      <w:pPr>
        <w:snapToGrid w:val="0"/>
        <w:ind w:firstLine="720"/>
        <w:jc w:val="both"/>
        <w:rPr>
          <w:sz w:val="20"/>
          <w:szCs w:val="20"/>
        </w:rPr>
      </w:pPr>
      <w:r>
        <w:rPr>
          <w:sz w:val="20"/>
          <w:szCs w:val="20"/>
        </w:rPr>
        <w:t>The area is divided into 16 small areas according to location and nature. The unit price of land acquisition is shown in Table 4. The charging rate of different levels of charging stations is set to Smax=0.03. In order to meet the req</w:t>
      </w:r>
      <w:r>
        <w:rPr>
          <w:sz w:val="20"/>
          <w:szCs w:val="20"/>
        </w:rPr>
        <w:t xml:space="preserve">uirements of the maximum simultaneous charging of charging piles, the number of charging stations to be built it is 5≤n≤15. Assuming that the charging station has been operating for 20 years, the annual recovery rate is </w:t>
      </w:r>
      <w:r>
        <w:rPr>
          <w:sz w:val="20"/>
          <w:szCs w:val="20"/>
        </w:rPr>
        <w:lastRenderedPageBreak/>
        <w:t>0.1, the maximum distance between ch</w:t>
      </w:r>
      <w:r>
        <w:rPr>
          <w:sz w:val="20"/>
          <w:szCs w:val="20"/>
        </w:rPr>
        <w:t>arging stations dmax=5Km, Qcs=0.8*Qc, by reducing line loss and improving the charging efficiency factor, respectively η1=0.05, η2=0.05, the current year's The carbon credit transaction price of PET is 100 yuan/ton, the PCDM transaction price is 50 yuan/to</w:t>
      </w:r>
      <w:r>
        <w:rPr>
          <w:sz w:val="20"/>
          <w:szCs w:val="20"/>
        </w:rPr>
        <w:t>n, and the carbon allocation benchmark for substations is 0.35 tons of CO2/MWh. For example, BYD E6 electric vehicle is selected, and each charge is 80% of the total capacity.</w:t>
      </w:r>
    </w:p>
    <w:p w:rsidR="003A478E" w:rsidRDefault="003A478E">
      <w:pPr>
        <w:snapToGrid w:val="0"/>
        <w:jc w:val="both"/>
        <w:rPr>
          <w:rFonts w:hint="eastAsia"/>
          <w:b/>
          <w:bCs/>
          <w:sz w:val="20"/>
          <w:szCs w:val="20"/>
          <w:lang w:eastAsia="zh-CN"/>
        </w:rPr>
      </w:pPr>
    </w:p>
    <w:p w:rsidR="00526C75" w:rsidRDefault="006D3907">
      <w:pPr>
        <w:snapToGrid w:val="0"/>
        <w:jc w:val="both"/>
        <w:rPr>
          <w:b/>
          <w:sz w:val="20"/>
          <w:szCs w:val="20"/>
        </w:rPr>
      </w:pPr>
      <w:r>
        <w:rPr>
          <w:b/>
          <w:bCs/>
          <w:sz w:val="20"/>
          <w:szCs w:val="20"/>
        </w:rPr>
        <w:t xml:space="preserve">Table 4. </w:t>
      </w:r>
      <w:r>
        <w:rPr>
          <w:b/>
          <w:sz w:val="20"/>
          <w:szCs w:val="20"/>
        </w:rPr>
        <w:t>Land acquisition prices of different types of land</w:t>
      </w:r>
    </w:p>
    <w:tbl>
      <w:tblPr>
        <w:tblStyle w:val="TableGrid"/>
        <w:tblW w:w="5000" w:type="pct"/>
        <w:jc w:val="center"/>
        <w:tblLook w:val="04A0"/>
      </w:tblPr>
      <w:tblGrid>
        <w:gridCol w:w="1509"/>
        <w:gridCol w:w="983"/>
        <w:gridCol w:w="1116"/>
        <w:gridCol w:w="928"/>
      </w:tblGrid>
      <w:tr w:rsidR="00526C75">
        <w:trPr>
          <w:jc w:val="center"/>
        </w:trPr>
        <w:tc>
          <w:tcPr>
            <w:tcW w:w="2117" w:type="pct"/>
            <w:vAlign w:val="center"/>
          </w:tcPr>
          <w:p w:rsidR="00526C75" w:rsidRDefault="006D3907">
            <w:pPr>
              <w:snapToGrid w:val="0"/>
              <w:rPr>
                <w:sz w:val="20"/>
                <w:szCs w:val="20"/>
              </w:rPr>
            </w:pPr>
            <w:r>
              <w:rPr>
                <w:sz w:val="20"/>
                <w:szCs w:val="20"/>
              </w:rPr>
              <w:t>Land nature</w:t>
            </w:r>
          </w:p>
        </w:tc>
        <w:tc>
          <w:tcPr>
            <w:tcW w:w="895" w:type="pct"/>
            <w:vAlign w:val="center"/>
          </w:tcPr>
          <w:p w:rsidR="00526C75" w:rsidRDefault="006D3907">
            <w:pPr>
              <w:snapToGrid w:val="0"/>
              <w:rPr>
                <w:sz w:val="20"/>
                <w:szCs w:val="20"/>
              </w:rPr>
            </w:pPr>
            <w:r>
              <w:rPr>
                <w:sz w:val="20"/>
                <w:szCs w:val="20"/>
              </w:rPr>
              <w:t>Industri</w:t>
            </w:r>
            <w:r>
              <w:rPr>
                <w:sz w:val="20"/>
                <w:szCs w:val="20"/>
              </w:rPr>
              <w:t>al area</w:t>
            </w:r>
          </w:p>
        </w:tc>
        <w:tc>
          <w:tcPr>
            <w:tcW w:w="983" w:type="pct"/>
            <w:vAlign w:val="center"/>
          </w:tcPr>
          <w:p w:rsidR="00526C75" w:rsidRDefault="006D3907">
            <w:pPr>
              <w:snapToGrid w:val="0"/>
              <w:rPr>
                <w:sz w:val="20"/>
                <w:szCs w:val="20"/>
              </w:rPr>
            </w:pPr>
            <w:r>
              <w:rPr>
                <w:sz w:val="20"/>
                <w:szCs w:val="20"/>
              </w:rPr>
              <w:t>Residential area</w:t>
            </w:r>
          </w:p>
        </w:tc>
        <w:tc>
          <w:tcPr>
            <w:tcW w:w="1006" w:type="pct"/>
            <w:vAlign w:val="center"/>
          </w:tcPr>
          <w:p w:rsidR="00526C75" w:rsidRDefault="006D3907">
            <w:pPr>
              <w:snapToGrid w:val="0"/>
              <w:rPr>
                <w:sz w:val="20"/>
                <w:szCs w:val="20"/>
              </w:rPr>
            </w:pPr>
            <w:r>
              <w:rPr>
                <w:sz w:val="20"/>
                <w:szCs w:val="20"/>
              </w:rPr>
              <w:t>Business district</w:t>
            </w:r>
          </w:p>
        </w:tc>
      </w:tr>
      <w:tr w:rsidR="00526C75">
        <w:trPr>
          <w:jc w:val="center"/>
        </w:trPr>
        <w:tc>
          <w:tcPr>
            <w:tcW w:w="2117" w:type="pct"/>
            <w:vAlign w:val="center"/>
          </w:tcPr>
          <w:p w:rsidR="00526C75" w:rsidRDefault="006D3907">
            <w:pPr>
              <w:snapToGrid w:val="0"/>
              <w:rPr>
                <w:sz w:val="20"/>
                <w:szCs w:val="20"/>
              </w:rPr>
            </w:pPr>
            <w:r>
              <w:rPr>
                <w:sz w:val="20"/>
                <w:szCs w:val="20"/>
              </w:rPr>
              <w:t>Land acquisition unit price (yuan/m</w:t>
            </w:r>
            <w:r>
              <w:rPr>
                <w:sz w:val="20"/>
                <w:szCs w:val="20"/>
                <w:vertAlign w:val="superscript"/>
              </w:rPr>
              <w:t>2</w:t>
            </w:r>
            <w:r>
              <w:rPr>
                <w:sz w:val="20"/>
                <w:szCs w:val="20"/>
              </w:rPr>
              <w:t>)</w:t>
            </w:r>
          </w:p>
        </w:tc>
        <w:tc>
          <w:tcPr>
            <w:tcW w:w="895" w:type="pct"/>
            <w:vAlign w:val="center"/>
          </w:tcPr>
          <w:p w:rsidR="00526C75" w:rsidRDefault="006D3907">
            <w:pPr>
              <w:snapToGrid w:val="0"/>
              <w:rPr>
                <w:sz w:val="20"/>
                <w:szCs w:val="20"/>
              </w:rPr>
            </w:pPr>
            <w:r>
              <w:rPr>
                <w:sz w:val="20"/>
                <w:szCs w:val="20"/>
              </w:rPr>
              <w:t>1500</w:t>
            </w:r>
          </w:p>
        </w:tc>
        <w:tc>
          <w:tcPr>
            <w:tcW w:w="983" w:type="pct"/>
            <w:vAlign w:val="center"/>
          </w:tcPr>
          <w:p w:rsidR="00526C75" w:rsidRDefault="006D3907">
            <w:pPr>
              <w:snapToGrid w:val="0"/>
              <w:rPr>
                <w:sz w:val="20"/>
                <w:szCs w:val="20"/>
              </w:rPr>
            </w:pPr>
            <w:r>
              <w:rPr>
                <w:sz w:val="20"/>
                <w:szCs w:val="20"/>
              </w:rPr>
              <w:t>3500</w:t>
            </w:r>
          </w:p>
        </w:tc>
        <w:tc>
          <w:tcPr>
            <w:tcW w:w="1006" w:type="pct"/>
            <w:vAlign w:val="center"/>
          </w:tcPr>
          <w:p w:rsidR="00526C75" w:rsidRDefault="006D3907">
            <w:pPr>
              <w:snapToGrid w:val="0"/>
              <w:rPr>
                <w:sz w:val="20"/>
                <w:szCs w:val="20"/>
              </w:rPr>
            </w:pPr>
            <w:r>
              <w:rPr>
                <w:sz w:val="20"/>
                <w:szCs w:val="20"/>
              </w:rPr>
              <w:t>8845</w:t>
            </w:r>
          </w:p>
        </w:tc>
      </w:tr>
    </w:tbl>
    <w:p w:rsidR="003A478E" w:rsidRDefault="003A478E">
      <w:pPr>
        <w:snapToGrid w:val="0"/>
        <w:jc w:val="both"/>
        <w:rPr>
          <w:rFonts w:hint="eastAsia"/>
          <w:sz w:val="20"/>
          <w:szCs w:val="20"/>
          <w:lang w:eastAsia="zh-CN"/>
        </w:rPr>
      </w:pPr>
    </w:p>
    <w:p w:rsidR="00526C75" w:rsidRDefault="006D3907" w:rsidP="003A478E">
      <w:pPr>
        <w:snapToGrid w:val="0"/>
        <w:ind w:firstLine="720"/>
        <w:jc w:val="both"/>
        <w:rPr>
          <w:sz w:val="20"/>
          <w:szCs w:val="20"/>
        </w:rPr>
      </w:pPr>
      <w:r>
        <w:rPr>
          <w:sz w:val="20"/>
          <w:szCs w:val="20"/>
        </w:rPr>
        <w:t xml:space="preserve">Algorithm parameter selection: select the population size to be 300, the number of iterations is 400, the cross factor is 0.5, the scale factor is 0.9, and </w:t>
      </w:r>
      <w:r>
        <w:rPr>
          <w:sz w:val="20"/>
          <w:szCs w:val="20"/>
        </w:rPr>
        <w:t>each value is calculated 20 times.</w:t>
      </w:r>
    </w:p>
    <w:p w:rsidR="00526C75" w:rsidRDefault="00526C75">
      <w:pPr>
        <w:snapToGrid w:val="0"/>
        <w:jc w:val="both"/>
        <w:rPr>
          <w:sz w:val="20"/>
          <w:szCs w:val="20"/>
        </w:rPr>
        <w:sectPr w:rsidR="00526C75" w:rsidSect="003A478E">
          <w:type w:val="continuous"/>
          <w:pgSz w:w="12240" w:h="15839" w:code="1"/>
          <w:pgMar w:top="1440" w:right="1440" w:bottom="1440" w:left="1440" w:header="851" w:footer="992" w:gutter="0"/>
          <w:cols w:num="2" w:space="720"/>
          <w:docGrid w:linePitch="312"/>
        </w:sect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3A478E" w:rsidRDefault="003A478E">
      <w:pPr>
        <w:snapToGrid w:val="0"/>
        <w:jc w:val="center"/>
        <w:rPr>
          <w:rFonts w:hint="eastAsia"/>
          <w:sz w:val="20"/>
          <w:szCs w:val="20"/>
          <w:lang w:eastAsia="zh-CN"/>
        </w:rPr>
      </w:pPr>
    </w:p>
    <w:p w:rsidR="00526C75" w:rsidRDefault="006D3907">
      <w:pPr>
        <w:snapToGrid w:val="0"/>
        <w:jc w:val="center"/>
        <w:rPr>
          <w:sz w:val="20"/>
          <w:szCs w:val="20"/>
        </w:rPr>
      </w:pPr>
      <w:r>
        <w:rPr>
          <w:noProof/>
          <w:sz w:val="20"/>
          <w:szCs w:val="20"/>
          <w:lang w:eastAsia="zh-CN"/>
        </w:rPr>
        <w:drawing>
          <wp:inline distT="0" distB="0" distL="114300" distR="114300">
            <wp:extent cx="5681980" cy="2976245"/>
            <wp:effectExtent l="4445" t="4445" r="9525" b="10160"/>
            <wp:docPr id="77" name="图表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26C75" w:rsidRDefault="006D3907">
      <w:pPr>
        <w:snapToGrid w:val="0"/>
        <w:jc w:val="center"/>
        <w:rPr>
          <w:sz w:val="20"/>
          <w:szCs w:val="20"/>
        </w:rPr>
      </w:pPr>
      <w:r>
        <w:rPr>
          <w:b/>
          <w:bCs/>
          <w:sz w:val="20"/>
          <w:szCs w:val="20"/>
        </w:rPr>
        <w:t xml:space="preserve">Figure 4. </w:t>
      </w:r>
      <w:r>
        <w:rPr>
          <w:b/>
          <w:sz w:val="20"/>
          <w:szCs w:val="20"/>
        </w:rPr>
        <w:t>Benefits considering low-carbon benefits and only considering economic benefits</w:t>
      </w:r>
    </w:p>
    <w:p w:rsidR="00526C75" w:rsidRDefault="00526C75">
      <w:pPr>
        <w:snapToGrid w:val="0"/>
        <w:jc w:val="both"/>
        <w:rPr>
          <w:rFonts w:hint="eastAsia"/>
          <w:sz w:val="20"/>
          <w:szCs w:val="20"/>
          <w:lang w:eastAsia="zh-CN"/>
        </w:rPr>
      </w:pPr>
    </w:p>
    <w:p w:rsidR="003A478E" w:rsidRDefault="003A478E">
      <w:pPr>
        <w:snapToGrid w:val="0"/>
        <w:jc w:val="both"/>
        <w:rPr>
          <w:rFonts w:hint="eastAsia"/>
          <w:sz w:val="20"/>
          <w:szCs w:val="20"/>
          <w:lang w:eastAsia="zh-CN"/>
        </w:rPr>
      </w:pPr>
    </w:p>
    <w:p w:rsidR="00526C75" w:rsidRDefault="00526C75">
      <w:pPr>
        <w:snapToGrid w:val="0"/>
        <w:jc w:val="both"/>
        <w:rPr>
          <w:sz w:val="20"/>
          <w:szCs w:val="20"/>
        </w:rPr>
        <w:sectPr w:rsidR="00526C75" w:rsidSect="003A478E">
          <w:footnotePr>
            <w:pos w:val="beneathText"/>
          </w:footnotePr>
          <w:type w:val="continuous"/>
          <w:pgSz w:w="12240" w:h="15839" w:code="1"/>
          <w:pgMar w:top="1440" w:right="1440" w:bottom="1440" w:left="1440" w:header="720" w:footer="720" w:gutter="0"/>
          <w:cols w:space="425"/>
          <w:docGrid w:linePitch="360"/>
        </w:sectPr>
      </w:pPr>
    </w:p>
    <w:p w:rsidR="00526C75" w:rsidRDefault="006D3907" w:rsidP="003A478E">
      <w:pPr>
        <w:snapToGrid w:val="0"/>
        <w:ind w:firstLine="720"/>
        <w:jc w:val="both"/>
        <w:rPr>
          <w:sz w:val="20"/>
          <w:szCs w:val="20"/>
        </w:rPr>
      </w:pPr>
      <w:r>
        <w:rPr>
          <w:sz w:val="20"/>
          <w:szCs w:val="20"/>
        </w:rPr>
        <w:lastRenderedPageBreak/>
        <w:t xml:space="preserve">Figure 4 shows the comparison between the layout planning situation that comprehensively </w:t>
      </w:r>
      <w:r>
        <w:rPr>
          <w:sz w:val="20"/>
          <w:szCs w:val="20"/>
        </w:rPr>
        <w:t xml:space="preserve">considers low-carbon benefits and only considers economic benefits. It can be seen from the figure that as the number of charging infrastructure increases, the space options for main benefits and planning economic benefits will only weaken. Site selection </w:t>
      </w:r>
      <w:r>
        <w:rPr>
          <w:sz w:val="20"/>
          <w:szCs w:val="20"/>
        </w:rPr>
        <w:t>of charging infrastructure and comprehensive observation of low-carbon emission benefits. Since the distance is related to the frequency of use of charging station users, the charging infrastructure is built to make the charging station closer to the power</w:t>
      </w:r>
      <w:r>
        <w:rPr>
          <w:sz w:val="20"/>
          <w:szCs w:val="20"/>
        </w:rPr>
        <w:t xml:space="preserve"> source and increase the charging power. Frequency of charging station users. It not only promotes the improvement of economic efficiency, but also improves the efficiency of low-carbon emissions of power stations. Most importantly, the increase in charges</w:t>
      </w:r>
      <w:r>
        <w:rPr>
          <w:sz w:val="20"/>
          <w:szCs w:val="20"/>
        </w:rPr>
        <w:t xml:space="preserve"> for infrastructure services has made it easier for people to use electric vehicles and encouraged people to buy more electricity. In the future, electric vehicles will help save energy and reduce carbon emissions.</w:t>
      </w:r>
    </w:p>
    <w:p w:rsidR="00526C75" w:rsidRDefault="006D3907" w:rsidP="00372513">
      <w:pPr>
        <w:snapToGrid w:val="0"/>
        <w:ind w:firstLine="720"/>
        <w:jc w:val="both"/>
        <w:rPr>
          <w:sz w:val="20"/>
          <w:szCs w:val="20"/>
          <w:lang w:eastAsia="zh-CN"/>
        </w:rPr>
      </w:pPr>
      <w:r>
        <w:rPr>
          <w:sz w:val="20"/>
          <w:szCs w:val="20"/>
        </w:rPr>
        <w:t>This example shows that considering low-c</w:t>
      </w:r>
      <w:r>
        <w:rPr>
          <w:sz w:val="20"/>
          <w:szCs w:val="20"/>
        </w:rPr>
        <w:t>arbon benefits can increase the total revenue of charging stations, which verifies the effectiveness of the model. Find the number of charging facilities when the total social cost in the charging station is the smallest. The specific results are as follow</w:t>
      </w:r>
      <w:r>
        <w:rPr>
          <w:sz w:val="20"/>
          <w:szCs w:val="20"/>
        </w:rPr>
        <w:t xml:space="preserve">s: A total of 15 60kW fast charging facilities need to be built in this residential area. With the increase in the number of charging facilities, the investment cost in the station </w:t>
      </w:r>
      <w:r>
        <w:rPr>
          <w:sz w:val="20"/>
          <w:szCs w:val="20"/>
        </w:rPr>
        <w:lastRenderedPageBreak/>
        <w:t>increases, while the total time cost of the user decreases, and the utiliza</w:t>
      </w:r>
      <w:r>
        <w:rPr>
          <w:sz w:val="20"/>
          <w:szCs w:val="20"/>
        </w:rPr>
        <w:t>tion rate of the device also decreases. A total of 14 60kW fast charging facilities need to be built in this commercial area. A total of 10 60kW fast charging facilities need to be built in this industrial zone. After obtaining the configuration results of</w:t>
      </w:r>
      <w:r>
        <w:rPr>
          <w:sz w:val="20"/>
          <w:szCs w:val="20"/>
        </w:rPr>
        <w:t xml:space="preserve"> each typical functional area, the device utilization rate of the charging facilities and the queuing time of electric vehicles in each charging station are obtained by simulation, as shown in Table 5, which all meet the corresponding constraints in the ch</w:t>
      </w:r>
      <w:r>
        <w:rPr>
          <w:sz w:val="20"/>
          <w:szCs w:val="20"/>
        </w:rPr>
        <w:t>arging network planning process. The method is effective and feasible.</w:t>
      </w:r>
    </w:p>
    <w:p w:rsidR="00526C75" w:rsidRDefault="00526C75">
      <w:pPr>
        <w:snapToGrid w:val="0"/>
        <w:jc w:val="both"/>
        <w:rPr>
          <w:sz w:val="20"/>
          <w:szCs w:val="20"/>
          <w:lang w:eastAsia="zh-CN"/>
        </w:rPr>
      </w:pPr>
    </w:p>
    <w:p w:rsidR="00526C75" w:rsidRDefault="006D3907">
      <w:pPr>
        <w:snapToGrid w:val="0"/>
        <w:jc w:val="both"/>
        <w:rPr>
          <w:b/>
          <w:sz w:val="20"/>
          <w:szCs w:val="20"/>
        </w:rPr>
      </w:pPr>
      <w:r>
        <w:rPr>
          <w:b/>
          <w:bCs/>
          <w:sz w:val="20"/>
          <w:szCs w:val="20"/>
        </w:rPr>
        <w:t xml:space="preserve">Table 5. </w:t>
      </w:r>
      <w:r>
        <w:rPr>
          <w:b/>
          <w:sz w:val="20"/>
          <w:szCs w:val="20"/>
        </w:rPr>
        <w:t>Simulation and verification results of charging station operating indicators</w:t>
      </w:r>
    </w:p>
    <w:tbl>
      <w:tblPr>
        <w:tblStyle w:val="TableGrid"/>
        <w:tblW w:w="0" w:type="auto"/>
        <w:jc w:val="center"/>
        <w:tblLook w:val="04A0"/>
      </w:tblPr>
      <w:tblGrid>
        <w:gridCol w:w="1764"/>
        <w:gridCol w:w="1327"/>
        <w:gridCol w:w="1517"/>
      </w:tblGrid>
      <w:tr w:rsidR="00526C75">
        <w:trPr>
          <w:jc w:val="center"/>
        </w:trPr>
        <w:tc>
          <w:tcPr>
            <w:tcW w:w="0" w:type="auto"/>
            <w:vAlign w:val="center"/>
          </w:tcPr>
          <w:p w:rsidR="00526C75" w:rsidRDefault="006D3907" w:rsidP="00372513">
            <w:pPr>
              <w:snapToGrid w:val="0"/>
              <w:jc w:val="left"/>
              <w:rPr>
                <w:sz w:val="20"/>
                <w:szCs w:val="20"/>
              </w:rPr>
            </w:pPr>
            <w:r>
              <w:rPr>
                <w:sz w:val="20"/>
                <w:szCs w:val="20"/>
              </w:rPr>
              <w:t>Charging station type</w:t>
            </w:r>
          </w:p>
        </w:tc>
        <w:tc>
          <w:tcPr>
            <w:tcW w:w="0" w:type="auto"/>
            <w:vAlign w:val="center"/>
          </w:tcPr>
          <w:p w:rsidR="00526C75" w:rsidRDefault="006D3907" w:rsidP="00372513">
            <w:pPr>
              <w:snapToGrid w:val="0"/>
              <w:jc w:val="left"/>
              <w:rPr>
                <w:sz w:val="20"/>
                <w:szCs w:val="20"/>
              </w:rPr>
            </w:pPr>
            <w:r>
              <w:rPr>
                <w:sz w:val="20"/>
                <w:szCs w:val="20"/>
              </w:rPr>
              <w:t>Equipment utilization</w:t>
            </w:r>
          </w:p>
        </w:tc>
        <w:tc>
          <w:tcPr>
            <w:tcW w:w="0" w:type="auto"/>
            <w:vAlign w:val="center"/>
          </w:tcPr>
          <w:p w:rsidR="00526C75" w:rsidRDefault="006D3907" w:rsidP="00372513">
            <w:pPr>
              <w:snapToGrid w:val="0"/>
              <w:jc w:val="left"/>
              <w:rPr>
                <w:sz w:val="20"/>
                <w:szCs w:val="20"/>
              </w:rPr>
            </w:pPr>
            <w:r>
              <w:rPr>
                <w:sz w:val="20"/>
                <w:szCs w:val="20"/>
              </w:rPr>
              <w:t>Whether it meets the planning target</w:t>
            </w:r>
          </w:p>
        </w:tc>
      </w:tr>
      <w:tr w:rsidR="00526C75">
        <w:trPr>
          <w:jc w:val="center"/>
        </w:trPr>
        <w:tc>
          <w:tcPr>
            <w:tcW w:w="0" w:type="auto"/>
            <w:vAlign w:val="center"/>
          </w:tcPr>
          <w:p w:rsidR="00526C75" w:rsidRDefault="006D3907" w:rsidP="00372513">
            <w:pPr>
              <w:snapToGrid w:val="0"/>
              <w:jc w:val="left"/>
              <w:rPr>
                <w:sz w:val="20"/>
                <w:szCs w:val="20"/>
              </w:rPr>
            </w:pPr>
            <w:r>
              <w:rPr>
                <w:sz w:val="20"/>
                <w:szCs w:val="20"/>
              </w:rPr>
              <w:t>Residential char</w:t>
            </w:r>
            <w:r>
              <w:rPr>
                <w:sz w:val="20"/>
                <w:szCs w:val="20"/>
              </w:rPr>
              <w:t>ging station</w:t>
            </w:r>
          </w:p>
        </w:tc>
        <w:tc>
          <w:tcPr>
            <w:tcW w:w="0" w:type="auto"/>
            <w:vAlign w:val="center"/>
          </w:tcPr>
          <w:p w:rsidR="00526C75" w:rsidRDefault="006D3907" w:rsidP="00372513">
            <w:pPr>
              <w:snapToGrid w:val="0"/>
              <w:jc w:val="left"/>
              <w:rPr>
                <w:sz w:val="20"/>
                <w:szCs w:val="20"/>
              </w:rPr>
            </w:pPr>
            <w:r>
              <w:rPr>
                <w:sz w:val="20"/>
                <w:szCs w:val="20"/>
              </w:rPr>
              <w:t>0.51</w:t>
            </w:r>
          </w:p>
        </w:tc>
        <w:tc>
          <w:tcPr>
            <w:tcW w:w="0" w:type="auto"/>
            <w:vAlign w:val="center"/>
          </w:tcPr>
          <w:p w:rsidR="00526C75" w:rsidRDefault="006D3907" w:rsidP="00372513">
            <w:pPr>
              <w:snapToGrid w:val="0"/>
              <w:jc w:val="left"/>
              <w:rPr>
                <w:sz w:val="20"/>
                <w:szCs w:val="20"/>
              </w:rPr>
            </w:pPr>
            <w:r>
              <w:rPr>
                <w:sz w:val="20"/>
                <w:szCs w:val="20"/>
              </w:rPr>
              <w:t>Satisfy</w:t>
            </w:r>
          </w:p>
        </w:tc>
      </w:tr>
      <w:tr w:rsidR="00526C75">
        <w:trPr>
          <w:jc w:val="center"/>
        </w:trPr>
        <w:tc>
          <w:tcPr>
            <w:tcW w:w="0" w:type="auto"/>
            <w:vAlign w:val="center"/>
          </w:tcPr>
          <w:p w:rsidR="00526C75" w:rsidRDefault="006D3907" w:rsidP="00372513">
            <w:pPr>
              <w:snapToGrid w:val="0"/>
              <w:jc w:val="left"/>
              <w:rPr>
                <w:sz w:val="20"/>
                <w:szCs w:val="20"/>
              </w:rPr>
            </w:pPr>
            <w:r>
              <w:rPr>
                <w:sz w:val="20"/>
                <w:szCs w:val="20"/>
              </w:rPr>
              <w:t>Commercial District Charging Station</w:t>
            </w:r>
          </w:p>
        </w:tc>
        <w:tc>
          <w:tcPr>
            <w:tcW w:w="0" w:type="auto"/>
            <w:vAlign w:val="center"/>
          </w:tcPr>
          <w:p w:rsidR="00526C75" w:rsidRDefault="006D3907" w:rsidP="00372513">
            <w:pPr>
              <w:snapToGrid w:val="0"/>
              <w:jc w:val="left"/>
              <w:rPr>
                <w:sz w:val="20"/>
                <w:szCs w:val="20"/>
              </w:rPr>
            </w:pPr>
            <w:r>
              <w:rPr>
                <w:sz w:val="20"/>
                <w:szCs w:val="20"/>
              </w:rPr>
              <w:t>0.25</w:t>
            </w:r>
          </w:p>
        </w:tc>
        <w:tc>
          <w:tcPr>
            <w:tcW w:w="0" w:type="auto"/>
            <w:vAlign w:val="center"/>
          </w:tcPr>
          <w:p w:rsidR="00526C75" w:rsidRDefault="006D3907" w:rsidP="00372513">
            <w:pPr>
              <w:snapToGrid w:val="0"/>
              <w:jc w:val="left"/>
              <w:rPr>
                <w:sz w:val="20"/>
                <w:szCs w:val="20"/>
              </w:rPr>
            </w:pPr>
            <w:r>
              <w:rPr>
                <w:sz w:val="20"/>
                <w:szCs w:val="20"/>
              </w:rPr>
              <w:t>Satisfy</w:t>
            </w:r>
          </w:p>
        </w:tc>
      </w:tr>
      <w:tr w:rsidR="00526C75">
        <w:trPr>
          <w:jc w:val="center"/>
        </w:trPr>
        <w:tc>
          <w:tcPr>
            <w:tcW w:w="0" w:type="auto"/>
            <w:vAlign w:val="center"/>
          </w:tcPr>
          <w:p w:rsidR="00526C75" w:rsidRDefault="006D3907" w:rsidP="00372513">
            <w:pPr>
              <w:snapToGrid w:val="0"/>
              <w:jc w:val="left"/>
              <w:rPr>
                <w:sz w:val="20"/>
                <w:szCs w:val="20"/>
              </w:rPr>
            </w:pPr>
            <w:r>
              <w:rPr>
                <w:sz w:val="20"/>
                <w:szCs w:val="20"/>
              </w:rPr>
              <w:t>Industrial area charging station</w:t>
            </w:r>
          </w:p>
        </w:tc>
        <w:tc>
          <w:tcPr>
            <w:tcW w:w="0" w:type="auto"/>
            <w:vAlign w:val="center"/>
          </w:tcPr>
          <w:p w:rsidR="00526C75" w:rsidRDefault="006D3907" w:rsidP="00372513">
            <w:pPr>
              <w:snapToGrid w:val="0"/>
              <w:jc w:val="left"/>
              <w:rPr>
                <w:sz w:val="20"/>
                <w:szCs w:val="20"/>
              </w:rPr>
            </w:pPr>
            <w:r>
              <w:rPr>
                <w:sz w:val="20"/>
                <w:szCs w:val="20"/>
              </w:rPr>
              <w:t>0.41</w:t>
            </w:r>
          </w:p>
        </w:tc>
        <w:tc>
          <w:tcPr>
            <w:tcW w:w="0" w:type="auto"/>
            <w:vAlign w:val="center"/>
          </w:tcPr>
          <w:p w:rsidR="00526C75" w:rsidRDefault="006D3907" w:rsidP="00372513">
            <w:pPr>
              <w:snapToGrid w:val="0"/>
              <w:jc w:val="left"/>
              <w:rPr>
                <w:sz w:val="20"/>
                <w:szCs w:val="20"/>
              </w:rPr>
            </w:pPr>
            <w:r>
              <w:rPr>
                <w:sz w:val="20"/>
                <w:szCs w:val="20"/>
              </w:rPr>
              <w:t>Satisfy</w:t>
            </w:r>
          </w:p>
        </w:tc>
      </w:tr>
    </w:tbl>
    <w:p w:rsidR="003A478E" w:rsidRPr="003A478E" w:rsidRDefault="003A478E" w:rsidP="003A478E">
      <w:pPr>
        <w:widowControl w:val="0"/>
        <w:suppressAutoHyphens w:val="0"/>
        <w:snapToGrid w:val="0"/>
        <w:jc w:val="both"/>
        <w:rPr>
          <w:rFonts w:eastAsia="Arial" w:hint="eastAsia"/>
          <w:b/>
          <w:color w:val="000000"/>
          <w:sz w:val="20"/>
          <w:szCs w:val="20"/>
        </w:rPr>
      </w:pPr>
    </w:p>
    <w:p w:rsidR="00526C75" w:rsidRDefault="006D3907">
      <w:pPr>
        <w:widowControl w:val="0"/>
        <w:numPr>
          <w:ilvl w:val="0"/>
          <w:numId w:val="3"/>
        </w:numPr>
        <w:suppressAutoHyphens w:val="0"/>
        <w:snapToGrid w:val="0"/>
        <w:jc w:val="both"/>
        <w:rPr>
          <w:rFonts w:eastAsia="Arial"/>
          <w:b/>
          <w:color w:val="000000"/>
          <w:sz w:val="20"/>
          <w:szCs w:val="20"/>
        </w:rPr>
      </w:pPr>
      <w:r>
        <w:rPr>
          <w:rFonts w:eastAsia="Arial"/>
          <w:b/>
          <w:color w:val="000000"/>
          <w:sz w:val="20"/>
          <w:szCs w:val="20"/>
        </w:rPr>
        <w:t>Conclusions</w:t>
      </w:r>
    </w:p>
    <w:p w:rsidR="00526C75" w:rsidRDefault="006D3907" w:rsidP="003A478E">
      <w:pPr>
        <w:snapToGrid w:val="0"/>
        <w:ind w:firstLine="720"/>
        <w:jc w:val="both"/>
        <w:rPr>
          <w:sz w:val="20"/>
          <w:szCs w:val="20"/>
          <w:lang w:eastAsia="zh-CN"/>
        </w:rPr>
      </w:pPr>
      <w:r>
        <w:rPr>
          <w:sz w:val="20"/>
          <w:szCs w:val="20"/>
        </w:rPr>
        <w:t xml:space="preserve">With the urgent need of mankind to improve the local environment and the rapid development of electric vehicle </w:t>
      </w:r>
      <w:r>
        <w:rPr>
          <w:sz w:val="20"/>
          <w:szCs w:val="20"/>
        </w:rPr>
        <w:t xml:space="preserve">technology, the whole society has an </w:t>
      </w:r>
      <w:r>
        <w:rPr>
          <w:sz w:val="20"/>
          <w:szCs w:val="20"/>
        </w:rPr>
        <w:lastRenderedPageBreak/>
        <w:t>increasing demand for charging equipment. At the same time, with the increase in car charging applications, the scale of the power grid will be larger, and the impact on the power grid will become more and more signific</w:t>
      </w:r>
      <w:r>
        <w:rPr>
          <w:sz w:val="20"/>
          <w:szCs w:val="20"/>
        </w:rPr>
        <w:t>ant. This project is based on the current framework and construction process of urban vehicle charging facilities at home and abroad, combined with the current situation of urban traffic in my country and the growth of electric vehicles in the automobile m</w:t>
      </w:r>
      <w:r>
        <w:rPr>
          <w:sz w:val="20"/>
          <w:szCs w:val="20"/>
        </w:rPr>
        <w:t>arket, and conducts in-depth research. The location of the built-in car charging device. The main purpose of the research is to analyze the charging requirements of electric vehicles and the functional characteristics of charging devices, investigate the r</w:t>
      </w:r>
      <w:r>
        <w:rPr>
          <w:sz w:val="20"/>
          <w:szCs w:val="20"/>
        </w:rPr>
        <w:t>elevant requirements of public vehicle charging behavior, plan site selection and control site design power. Providing technical guidance and decision support for the construction of electric vehicles and public transportation charging facilities is the fu</w:t>
      </w:r>
      <w:r>
        <w:rPr>
          <w:sz w:val="20"/>
          <w:szCs w:val="20"/>
        </w:rPr>
        <w:t>ture of our city.</w:t>
      </w:r>
    </w:p>
    <w:p w:rsidR="00526C75" w:rsidRDefault="00526C75">
      <w:pPr>
        <w:snapToGrid w:val="0"/>
        <w:jc w:val="both"/>
        <w:rPr>
          <w:sz w:val="20"/>
          <w:szCs w:val="20"/>
          <w:lang w:eastAsia="zh-CN"/>
        </w:rPr>
      </w:pPr>
    </w:p>
    <w:p w:rsidR="00526C75" w:rsidRDefault="006D3907">
      <w:pPr>
        <w:snapToGrid w:val="0"/>
        <w:jc w:val="both"/>
        <w:rPr>
          <w:b/>
          <w:sz w:val="20"/>
          <w:szCs w:val="20"/>
        </w:rPr>
      </w:pPr>
      <w:r>
        <w:rPr>
          <w:b/>
          <w:sz w:val="20"/>
          <w:szCs w:val="20"/>
        </w:rPr>
        <w:t>References</w:t>
      </w:r>
    </w:p>
    <w:p w:rsidR="00526C75" w:rsidRDefault="006D3907" w:rsidP="00372513">
      <w:pPr>
        <w:snapToGrid w:val="0"/>
        <w:ind w:left="566" w:hangingChars="283" w:hanging="566"/>
        <w:jc w:val="both"/>
        <w:rPr>
          <w:sz w:val="20"/>
          <w:szCs w:val="20"/>
        </w:rPr>
      </w:pPr>
      <w:r>
        <w:rPr>
          <w:sz w:val="20"/>
          <w:szCs w:val="20"/>
        </w:rPr>
        <w:t>[1] Berger M, Kocar I, Farantatos E, et al. Modeling of Li-ion battery energy storage systems (BESSs) for grid fault analysis. Electric Power Systems Research, 2021, 196(6): 107160.</w:t>
      </w:r>
    </w:p>
    <w:p w:rsidR="00526C75" w:rsidRDefault="006D3907" w:rsidP="00372513">
      <w:pPr>
        <w:snapToGrid w:val="0"/>
        <w:ind w:left="566" w:hangingChars="283" w:hanging="566"/>
        <w:jc w:val="both"/>
        <w:rPr>
          <w:sz w:val="20"/>
          <w:szCs w:val="20"/>
        </w:rPr>
      </w:pPr>
      <w:r>
        <w:rPr>
          <w:sz w:val="20"/>
          <w:szCs w:val="20"/>
        </w:rPr>
        <w:t>[2] Srivastava S, Upadhyay A. India mulls la</w:t>
      </w:r>
      <w:r>
        <w:rPr>
          <w:sz w:val="20"/>
          <w:szCs w:val="20"/>
        </w:rPr>
        <w:t>w change to boost electric car charging stations. International Environment Reporter, 2018, 41(2): 145-146.</w:t>
      </w:r>
    </w:p>
    <w:p w:rsidR="00526C75" w:rsidRDefault="006D3907" w:rsidP="00372513">
      <w:pPr>
        <w:snapToGrid w:val="0"/>
        <w:ind w:left="566" w:hangingChars="283" w:hanging="566"/>
        <w:jc w:val="both"/>
        <w:rPr>
          <w:sz w:val="20"/>
          <w:szCs w:val="20"/>
        </w:rPr>
      </w:pPr>
      <w:r>
        <w:rPr>
          <w:sz w:val="20"/>
          <w:szCs w:val="20"/>
        </w:rPr>
        <w:t xml:space="preserve">[3] Starn J. Vattenfall to challenge tesla and shell in electric car charging. International Environment Reporter: Reference File, 2018, 41(5): </w:t>
      </w:r>
      <w:r>
        <w:rPr>
          <w:sz w:val="20"/>
          <w:szCs w:val="20"/>
        </w:rPr>
        <w:t>321-321.</w:t>
      </w:r>
    </w:p>
    <w:p w:rsidR="00526C75" w:rsidRDefault="006D3907" w:rsidP="00372513">
      <w:pPr>
        <w:snapToGrid w:val="0"/>
        <w:ind w:left="566" w:hangingChars="283" w:hanging="566"/>
        <w:jc w:val="both"/>
        <w:rPr>
          <w:sz w:val="20"/>
          <w:szCs w:val="20"/>
        </w:rPr>
      </w:pPr>
      <w:r>
        <w:rPr>
          <w:sz w:val="20"/>
          <w:szCs w:val="20"/>
        </w:rPr>
        <w:t>[4] Bhatti J. Germany clears the way for easier electric-car charging for drivers. International Environment Reporter, 2017, 40(10): 586-586.</w:t>
      </w:r>
    </w:p>
    <w:p w:rsidR="00526C75" w:rsidRDefault="006D3907" w:rsidP="00372513">
      <w:pPr>
        <w:snapToGrid w:val="0"/>
        <w:ind w:left="566" w:hangingChars="283" w:hanging="566"/>
        <w:jc w:val="both"/>
        <w:rPr>
          <w:sz w:val="20"/>
          <w:szCs w:val="20"/>
        </w:rPr>
      </w:pPr>
      <w:r>
        <w:rPr>
          <w:sz w:val="20"/>
          <w:szCs w:val="20"/>
        </w:rPr>
        <w:t>[5] Ramakrishna S, Davis K L. Supercharging your CAR. Blood, 2020, 135(9): 593-594.</w:t>
      </w:r>
    </w:p>
    <w:p w:rsidR="00526C75" w:rsidRDefault="006D3907" w:rsidP="00372513">
      <w:pPr>
        <w:snapToGrid w:val="0"/>
        <w:ind w:left="566" w:hangingChars="283" w:hanging="566"/>
        <w:jc w:val="both"/>
        <w:rPr>
          <w:sz w:val="20"/>
          <w:szCs w:val="20"/>
        </w:rPr>
      </w:pPr>
      <w:r>
        <w:rPr>
          <w:sz w:val="20"/>
          <w:szCs w:val="20"/>
        </w:rPr>
        <w:t>[6] Martinez-Lao J, M</w:t>
      </w:r>
      <w:r>
        <w:rPr>
          <w:sz w:val="20"/>
          <w:szCs w:val="20"/>
        </w:rPr>
        <w:t>ontoya F G, Montoya M G, et al. Electric vehicles in Spain: An overview of charging systems. Renewable and Sustainable Energy Reviews, 2017, 77: 970-983.</w:t>
      </w:r>
    </w:p>
    <w:p w:rsidR="00526C75" w:rsidRDefault="006D3907" w:rsidP="00372513">
      <w:pPr>
        <w:snapToGrid w:val="0"/>
        <w:ind w:left="566" w:hangingChars="283" w:hanging="566"/>
        <w:jc w:val="both"/>
        <w:rPr>
          <w:sz w:val="20"/>
          <w:szCs w:val="20"/>
        </w:rPr>
      </w:pPr>
      <w:r>
        <w:rPr>
          <w:sz w:val="20"/>
          <w:szCs w:val="20"/>
        </w:rPr>
        <w:t xml:space="preserve">[7] Globisch J, Ploetz P, Duetschke E, et al. Consumer preferences for public charging infrastructure </w:t>
      </w:r>
      <w:r>
        <w:rPr>
          <w:sz w:val="20"/>
          <w:szCs w:val="20"/>
        </w:rPr>
        <w:t>for electric vehicles. Transport policy, 2019, 81: 54-63.</w:t>
      </w:r>
    </w:p>
    <w:p w:rsidR="00526C75" w:rsidRDefault="006D3907" w:rsidP="00372513">
      <w:pPr>
        <w:snapToGrid w:val="0"/>
        <w:ind w:left="566" w:hangingChars="283" w:hanging="566"/>
        <w:jc w:val="both"/>
        <w:rPr>
          <w:sz w:val="20"/>
          <w:szCs w:val="20"/>
        </w:rPr>
      </w:pPr>
      <w:r>
        <w:rPr>
          <w:sz w:val="20"/>
          <w:szCs w:val="20"/>
        </w:rPr>
        <w:t>[8] Du J, Mo X, Li Y, et al. Boundaries of high-power charging for long-range battery electric car from the heat generation perspective. Energy, 2019, 182: 211-223.</w:t>
      </w:r>
    </w:p>
    <w:p w:rsidR="00526C75" w:rsidRDefault="006D3907" w:rsidP="00372513">
      <w:pPr>
        <w:snapToGrid w:val="0"/>
        <w:ind w:left="566" w:hangingChars="283" w:hanging="566"/>
        <w:jc w:val="both"/>
        <w:rPr>
          <w:sz w:val="20"/>
          <w:szCs w:val="20"/>
        </w:rPr>
      </w:pPr>
      <w:r>
        <w:rPr>
          <w:sz w:val="20"/>
          <w:szCs w:val="20"/>
        </w:rPr>
        <w:t xml:space="preserve">[9] Holloway H. Charging towards </w:t>
      </w:r>
      <w:r>
        <w:rPr>
          <w:sz w:val="20"/>
          <w:szCs w:val="20"/>
        </w:rPr>
        <w:t>the future: how to handle the EV revolution. Autocar: Frist for New Cars, 2017, 293(5 TN.6266): 17-17.</w:t>
      </w:r>
    </w:p>
    <w:p w:rsidR="00526C75" w:rsidRDefault="006D3907" w:rsidP="00372513">
      <w:pPr>
        <w:snapToGrid w:val="0"/>
        <w:ind w:left="566" w:hangingChars="283" w:hanging="566"/>
        <w:jc w:val="both"/>
        <w:rPr>
          <w:sz w:val="20"/>
          <w:szCs w:val="20"/>
        </w:rPr>
      </w:pPr>
      <w:r>
        <w:rPr>
          <w:sz w:val="20"/>
          <w:szCs w:val="20"/>
        </w:rPr>
        <w:t xml:space="preserve">[10] Frendo O, Gaertner N, Stuckenschmidt H. Real-time smart charging based on precomputed </w:t>
      </w:r>
      <w:r>
        <w:rPr>
          <w:sz w:val="20"/>
          <w:szCs w:val="20"/>
        </w:rPr>
        <w:lastRenderedPageBreak/>
        <w:t xml:space="preserve">schedules. Smart Grid, IEEE Transactions on, 2019, 10(6): </w:t>
      </w:r>
      <w:r>
        <w:rPr>
          <w:sz w:val="20"/>
          <w:szCs w:val="20"/>
        </w:rPr>
        <w:t>6921-6932.</w:t>
      </w:r>
    </w:p>
    <w:p w:rsidR="00526C75" w:rsidRDefault="006D3907" w:rsidP="00372513">
      <w:pPr>
        <w:snapToGrid w:val="0"/>
        <w:ind w:left="566" w:hangingChars="283" w:hanging="566"/>
        <w:jc w:val="both"/>
        <w:rPr>
          <w:sz w:val="20"/>
          <w:szCs w:val="20"/>
        </w:rPr>
      </w:pPr>
      <w:r>
        <w:rPr>
          <w:sz w:val="20"/>
          <w:szCs w:val="20"/>
        </w:rPr>
        <w:t>[11] Baresch M, Moser S. Allocation of e-car charging: Assessing the utilization of charging infrastructures by location. Transportation Research Part A: Policy and Practice, 2019, 124: 388-395.</w:t>
      </w:r>
    </w:p>
    <w:p w:rsidR="00526C75" w:rsidRDefault="006D3907" w:rsidP="00372513">
      <w:pPr>
        <w:snapToGrid w:val="0"/>
        <w:ind w:left="566" w:hangingChars="283" w:hanging="566"/>
        <w:jc w:val="both"/>
        <w:rPr>
          <w:sz w:val="20"/>
          <w:szCs w:val="20"/>
        </w:rPr>
      </w:pPr>
      <w:r>
        <w:rPr>
          <w:sz w:val="20"/>
          <w:szCs w:val="20"/>
        </w:rPr>
        <w:t xml:space="preserve">[12] Mkahl R, Nait-Sidi-Moh A, Gaber J, et al. An </w:t>
      </w:r>
      <w:r>
        <w:rPr>
          <w:sz w:val="20"/>
          <w:szCs w:val="20"/>
        </w:rPr>
        <w:t>optimal solution for charging management of electric vehicles fleets. Electric Power Systems Research, 2017, 146: 177-188.</w:t>
      </w:r>
    </w:p>
    <w:p w:rsidR="00526C75" w:rsidRDefault="006D3907" w:rsidP="00372513">
      <w:pPr>
        <w:snapToGrid w:val="0"/>
        <w:ind w:left="566" w:hangingChars="283" w:hanging="566"/>
        <w:jc w:val="both"/>
        <w:rPr>
          <w:sz w:val="20"/>
          <w:szCs w:val="20"/>
        </w:rPr>
      </w:pPr>
      <w:r>
        <w:rPr>
          <w:sz w:val="20"/>
          <w:szCs w:val="20"/>
        </w:rPr>
        <w:t>[13] Zhu L P. Research on the application of PPP Model in the Chinese construction and operation of new energy vehicle charging facil</w:t>
      </w:r>
      <w:r>
        <w:rPr>
          <w:sz w:val="20"/>
          <w:szCs w:val="20"/>
        </w:rPr>
        <w:t>ities. AIP Conference Proceedings, 2017, 1839(1): 1-3.</w:t>
      </w:r>
    </w:p>
    <w:p w:rsidR="00526C75" w:rsidRDefault="006D3907" w:rsidP="00372513">
      <w:pPr>
        <w:snapToGrid w:val="0"/>
        <w:ind w:left="566" w:hangingChars="283" w:hanging="566"/>
        <w:jc w:val="both"/>
        <w:rPr>
          <w:sz w:val="20"/>
          <w:szCs w:val="20"/>
        </w:rPr>
      </w:pPr>
      <w:r>
        <w:rPr>
          <w:sz w:val="20"/>
          <w:szCs w:val="20"/>
        </w:rPr>
        <w:t>[14] Wang H, Zhao D, Meng Q, et al. A four-step method for electric-vehicle charging facility deployment in a dense city: An empirical study in Singapore. Transportation Research Part A: Policy and Pra</w:t>
      </w:r>
      <w:r>
        <w:rPr>
          <w:sz w:val="20"/>
          <w:szCs w:val="20"/>
        </w:rPr>
        <w:t>ctice, 2019, 119: 224-237.</w:t>
      </w:r>
    </w:p>
    <w:p w:rsidR="00526C75" w:rsidRDefault="006D3907" w:rsidP="00372513">
      <w:pPr>
        <w:snapToGrid w:val="0"/>
        <w:ind w:left="566" w:hangingChars="283" w:hanging="566"/>
        <w:jc w:val="both"/>
        <w:rPr>
          <w:sz w:val="20"/>
          <w:szCs w:val="20"/>
        </w:rPr>
      </w:pPr>
      <w:r>
        <w:rPr>
          <w:sz w:val="20"/>
          <w:szCs w:val="20"/>
        </w:rPr>
        <w:t>[15] T D, Chen, Kockelman K M, Khan M. Locating electric vehicle charging stations: parking-based assignment method for seattle, Washington. Transportation Research Record, 2018, 2385(1): 28-36.</w:t>
      </w:r>
    </w:p>
    <w:p w:rsidR="00526C75" w:rsidRDefault="00526C75">
      <w:pPr>
        <w:snapToGrid w:val="0"/>
        <w:jc w:val="both"/>
        <w:rPr>
          <w:sz w:val="20"/>
          <w:szCs w:val="20"/>
          <w:lang w:eastAsia="zh-CN"/>
        </w:rPr>
      </w:pPr>
    </w:p>
    <w:p w:rsidR="00526C75" w:rsidRDefault="00526C75">
      <w:pPr>
        <w:snapToGrid w:val="0"/>
        <w:jc w:val="both"/>
        <w:rPr>
          <w:sz w:val="20"/>
          <w:szCs w:val="20"/>
          <w:lang w:eastAsia="zh-CN"/>
        </w:rPr>
      </w:pPr>
    </w:p>
    <w:p w:rsidR="00526C75" w:rsidRDefault="006D3907">
      <w:pPr>
        <w:snapToGrid w:val="0"/>
        <w:jc w:val="both"/>
        <w:rPr>
          <w:sz w:val="20"/>
          <w:szCs w:val="20"/>
          <w:lang w:eastAsia="zh-CN"/>
        </w:rPr>
      </w:pPr>
      <w:r>
        <w:rPr>
          <w:sz w:val="20"/>
          <w:szCs w:val="20"/>
          <w:lang w:eastAsia="zh-CN"/>
        </w:rPr>
        <w:t>12/30/2021</w:t>
      </w:r>
    </w:p>
    <w:sectPr w:rsidR="00526C75" w:rsidSect="003A478E">
      <w:footnotePr>
        <w:pos w:val="beneathText"/>
      </w:footnotePr>
      <w:type w:val="continuous"/>
      <w:pgSz w:w="12240" w:h="15839"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07" w:rsidRDefault="006D3907" w:rsidP="00526C75">
      <w:r>
        <w:separator/>
      </w:r>
    </w:p>
  </w:endnote>
  <w:endnote w:type="continuationSeparator" w:id="0">
    <w:p w:rsidR="006D3907" w:rsidRDefault="006D3907" w:rsidP="00526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charset w:val="00"/>
    <w:family w:val="auto"/>
    <w:pitch w:val="default"/>
    <w:sig w:usb0="00000000" w:usb1="00000000" w:usb2="00000001" w:usb3="00000000" w:csb0="400001BF" w:csb1="DFF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75" w:rsidRDefault="00526C75">
    <w:pPr>
      <w:pStyle w:val="Footer"/>
      <w:framePr w:wrap="around" w:vAnchor="text" w:hAnchor="margin" w:xAlign="center" w:y="1"/>
      <w:rPr>
        <w:rStyle w:val="PageNumber"/>
      </w:rPr>
    </w:pPr>
    <w:r>
      <w:rPr>
        <w:rStyle w:val="PageNumber"/>
      </w:rPr>
      <w:fldChar w:fldCharType="begin"/>
    </w:r>
    <w:r w:rsidR="006D3907">
      <w:rPr>
        <w:rStyle w:val="PageNumber"/>
      </w:rPr>
      <w:instrText xml:space="preserve">PAGE  </w:instrText>
    </w:r>
    <w:r>
      <w:rPr>
        <w:rStyle w:val="PageNumber"/>
      </w:rPr>
      <w:fldChar w:fldCharType="end"/>
    </w:r>
  </w:p>
  <w:p w:rsidR="00526C75" w:rsidRDefault="00526C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75" w:rsidRDefault="00526C75">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526C75" w:rsidRDefault="00526C75">
                <w:pPr>
                  <w:pStyle w:val="Footer"/>
                  <w:rPr>
                    <w:rStyle w:val="PageNumber"/>
                    <w:sz w:val="20"/>
                    <w:szCs w:val="20"/>
                  </w:rPr>
                </w:pPr>
                <w:r>
                  <w:rPr>
                    <w:rStyle w:val="PageNumber"/>
                    <w:sz w:val="20"/>
                    <w:szCs w:val="20"/>
                  </w:rPr>
                  <w:fldChar w:fldCharType="begin"/>
                </w:r>
                <w:r w:rsidR="006D3907">
                  <w:rPr>
                    <w:rStyle w:val="PageNumber"/>
                    <w:sz w:val="20"/>
                    <w:szCs w:val="20"/>
                  </w:rPr>
                  <w:instrText xml:space="preserve">PAGE  </w:instrText>
                </w:r>
                <w:r>
                  <w:rPr>
                    <w:rStyle w:val="PageNumber"/>
                    <w:sz w:val="20"/>
                    <w:szCs w:val="20"/>
                  </w:rPr>
                  <w:fldChar w:fldCharType="separate"/>
                </w:r>
                <w:r w:rsidR="00372513">
                  <w:rPr>
                    <w:rStyle w:val="PageNumber"/>
                    <w:noProof/>
                    <w:sz w:val="20"/>
                    <w:szCs w:val="20"/>
                  </w:rPr>
                  <w:t>31</w:t>
                </w:r>
                <w:r>
                  <w:rPr>
                    <w:rStyle w:val="PageNumber"/>
                    <w:sz w:val="20"/>
                    <w:szCs w:val="20"/>
                  </w:rPr>
                  <w:fldChar w:fldCharType="end"/>
                </w:r>
              </w:p>
            </w:txbxContent>
          </v:textbox>
          <w10:wrap anchorx="margin"/>
        </v:shape>
      </w:pict>
    </w:r>
    <w:hyperlink r:id="rId1" w:history="1">
      <w:r w:rsidR="006D3907">
        <w:rPr>
          <w:rStyle w:val="Hyperlink"/>
          <w:rFonts w:cs="Calibri"/>
          <w:sz w:val="20"/>
          <w:szCs w:val="20"/>
        </w:rPr>
        <w:t>http://www.sciencepub.net</w:t>
      </w:r>
      <w:r w:rsidR="006D3907">
        <w:rPr>
          <w:rStyle w:val="Hyperlink"/>
          <w:sz w:val="20"/>
          <w:szCs w:val="20"/>
        </w:rPr>
        <w:t>/newyork</w:t>
      </w:r>
    </w:hyperlink>
    <w:r w:rsidR="006D3907">
      <w:rPr>
        <w:bCs/>
        <w:sz w:val="20"/>
      </w:rPr>
      <w:t xml:space="preserve">                        </w:t>
    </w:r>
    <w:r w:rsidR="006D3907">
      <w:rPr>
        <w:bCs/>
        <w:sz w:val="20"/>
      </w:rPr>
      <w:tab/>
    </w:r>
    <w:r w:rsidR="006D3907">
      <w:rPr>
        <w:bCs/>
        <w:sz w:val="20"/>
      </w:rPr>
      <w:tab/>
    </w:r>
    <w:r w:rsidR="006D3907">
      <w:rPr>
        <w:bCs/>
        <w:sz w:val="20"/>
      </w:rPr>
      <w:tab/>
      <w:t xml:space="preserve">                   </w:t>
    </w:r>
    <w:bookmarkStart w:id="1" w:name="OLE_LINK13"/>
    <w:bookmarkStart w:id="2" w:name="OLE_LINK12"/>
    <w:r>
      <w:rPr>
        <w:bCs/>
        <w:sz w:val="20"/>
      </w:rPr>
      <w:fldChar w:fldCharType="begin"/>
    </w:r>
    <w:r w:rsidR="006D3907">
      <w:rPr>
        <w:bCs/>
        <w:sz w:val="20"/>
      </w:rPr>
      <w:instrText xml:space="preserve"> HYPERLINK "mailto:newyorksci@gmail.com" </w:instrText>
    </w:r>
    <w:r>
      <w:rPr>
        <w:bCs/>
        <w:sz w:val="20"/>
      </w:rPr>
      <w:fldChar w:fldCharType="separate"/>
    </w:r>
    <w:r w:rsidR="006D3907">
      <w:rPr>
        <w:rStyle w:val="Hyperlink"/>
        <w:bCs/>
        <w:sz w:val="20"/>
      </w:rPr>
      <w:t>newyorksci@gmail.com</w:t>
    </w:r>
    <w:bookmarkEnd w:id="1"/>
    <w:bookmarkEnd w:id="2"/>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75" w:rsidRDefault="00526C75">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526C75" w:rsidRDefault="00526C75">
                <w:pPr>
                  <w:pStyle w:val="Footer"/>
                </w:pPr>
                <w:r>
                  <w:rPr>
                    <w:sz w:val="20"/>
                    <w:szCs w:val="20"/>
                  </w:rPr>
                  <w:fldChar w:fldCharType="begin"/>
                </w:r>
                <w:r w:rsidR="006D3907">
                  <w:rPr>
                    <w:sz w:val="20"/>
                    <w:szCs w:val="20"/>
                  </w:rPr>
                  <w:instrText xml:space="preserve"> PAGE  \* MERGEFORMAT </w:instrText>
                </w:r>
                <w:r>
                  <w:rPr>
                    <w:sz w:val="20"/>
                    <w:szCs w:val="20"/>
                  </w:rPr>
                  <w:fldChar w:fldCharType="separate"/>
                </w:r>
                <w:r w:rsidR="00372513">
                  <w:rPr>
                    <w:noProof/>
                    <w:sz w:val="20"/>
                    <w:szCs w:val="20"/>
                  </w:rPr>
                  <w:t>30</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07" w:rsidRDefault="006D3907" w:rsidP="00526C75">
      <w:r>
        <w:separator/>
      </w:r>
    </w:p>
  </w:footnote>
  <w:footnote w:type="continuationSeparator" w:id="0">
    <w:p w:rsidR="006D3907" w:rsidRDefault="006D3907" w:rsidP="00526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75" w:rsidRDefault="006D3907">
    <w:pPr>
      <w:pBdr>
        <w:bottom w:val="thinThickMediumGap" w:sz="12" w:space="1" w:color="auto"/>
      </w:pBdr>
      <w:ind w:firstLineChars="300" w:firstLine="600"/>
    </w:pPr>
    <w:r>
      <w:rPr>
        <w:rFonts w:hint="eastAsia"/>
        <w:sz w:val="20"/>
        <w:szCs w:val="20"/>
        <w:lang w:eastAsia="zh-CN"/>
      </w:rPr>
      <w:t xml:space="preserve"> </w:t>
    </w:r>
    <w:r>
      <w:rPr>
        <w:sz w:val="20"/>
        <w:szCs w:val="20"/>
      </w:rPr>
      <w:t>New York Science Journal 20</w:t>
    </w:r>
    <w:r>
      <w:rPr>
        <w:sz w:val="20"/>
        <w:szCs w:val="20"/>
        <w:lang w:eastAsia="zh-CN"/>
      </w:rPr>
      <w:t>2</w:t>
    </w:r>
    <w:r w:rsidR="00E36755">
      <w:rPr>
        <w:rFonts w:hint="eastAsia"/>
        <w:sz w:val="20"/>
        <w:szCs w:val="20"/>
        <w:lang w:eastAsia="zh-CN"/>
      </w:rPr>
      <w:t>2</w:t>
    </w:r>
    <w:r>
      <w:rPr>
        <w:sz w:val="20"/>
        <w:szCs w:val="20"/>
      </w:rPr>
      <w:t>;1</w:t>
    </w:r>
    <w:r>
      <w:rPr>
        <w:rFonts w:hint="eastAsia"/>
        <w:sz w:val="20"/>
        <w:szCs w:val="20"/>
        <w:lang w:eastAsia="zh-CN"/>
      </w:rPr>
      <w:t>5</w:t>
    </w:r>
    <w:r>
      <w:rPr>
        <w:sz w:val="20"/>
        <w:szCs w:val="20"/>
      </w:rPr>
      <w:t>(</w:t>
    </w:r>
    <w:r>
      <w:rPr>
        <w:rFonts w:hint="eastAsia"/>
        <w:sz w:val="20"/>
        <w:szCs w:val="20"/>
        <w:lang w:eastAsia="zh-CN"/>
      </w:rPr>
      <w:t>1</w:t>
    </w:r>
    <w:r>
      <w:rPr>
        <w:sz w:val="20"/>
        <w:szCs w:val="20"/>
      </w:rPr>
      <w:t>)</w:t>
    </w:r>
    <w:r>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hyperlink r:id="rId1" w:history="1">
      <w:r>
        <w:rPr>
          <w:color w:val="0000FF"/>
          <w:sz w:val="20"/>
          <w:szCs w:val="20"/>
          <w:u w:val="single"/>
        </w:rPr>
        <w:t>http://www.sciencepub.net/newyork</w:t>
      </w:r>
    </w:hyperlink>
    <w:r w:rsidR="00E36755" w:rsidRPr="00E36755">
      <w:rPr>
        <w:rFonts w:hint="eastAsia"/>
        <w:color w:val="0000FF"/>
        <w:sz w:val="20"/>
        <w:szCs w:val="20"/>
        <w:lang w:eastAsia="zh-CN"/>
      </w:rPr>
      <w:t xml:space="preserve">       </w:t>
    </w:r>
    <w:r>
      <w:rPr>
        <w:b/>
        <w:i/>
        <w:color w:val="FF0000"/>
        <w:sz w:val="20"/>
        <w:szCs w:val="20"/>
        <w:bdr w:val="single" w:sz="4" w:space="0" w:color="FF0000"/>
      </w:rPr>
      <w:t>NYJ</w:t>
    </w:r>
    <w:r>
      <w:rPr>
        <w:rFonts w:hint="eastAsia"/>
        <w:sz w:val="20"/>
        <w:szCs w:val="20"/>
        <w:lang w:eastAsia="zh-CN"/>
      </w:rPr>
      <w:t xml:space="preserve"> </w:t>
    </w:r>
  </w:p>
  <w:p w:rsidR="00526C75" w:rsidRDefault="00526C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75" w:rsidRDefault="006D3907">
    <w:pPr>
      <w:pStyle w:val="Header"/>
    </w:pPr>
    <w:r>
      <w:rPr>
        <w:noProof/>
        <w:szCs w:val="20"/>
        <w:lang w:eastAsia="zh-CN"/>
      </w:rPr>
      <w:drawing>
        <wp:inline distT="0" distB="0" distL="114300" distR="114300">
          <wp:extent cx="5965825" cy="779145"/>
          <wp:effectExtent l="0" t="0" r="1587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7299E"/>
    <w:multiLevelType w:val="singleLevel"/>
    <w:tmpl w:val="8207299E"/>
    <w:lvl w:ilvl="0">
      <w:start w:val="1"/>
      <w:numFmt w:val="decimal"/>
      <w:suff w:val="space"/>
      <w:lvlText w:val="%1."/>
      <w:lvlJc w:val="left"/>
    </w:lvl>
  </w:abstractNum>
  <w:abstractNum w:abstractNumId="1">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61BA0A96"/>
    <w:multiLevelType w:val="singleLevel"/>
    <w:tmpl w:val="61BA0A96"/>
    <w:lvl w:ilvl="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964D0"/>
    <w:rsid w:val="001A0CD7"/>
    <w:rsid w:val="001B41B8"/>
    <w:rsid w:val="001B650D"/>
    <w:rsid w:val="001C3D42"/>
    <w:rsid w:val="001E2948"/>
    <w:rsid w:val="001F2DCC"/>
    <w:rsid w:val="00205E97"/>
    <w:rsid w:val="00245C21"/>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72513"/>
    <w:rsid w:val="00394B65"/>
    <w:rsid w:val="003A478E"/>
    <w:rsid w:val="003A785E"/>
    <w:rsid w:val="003B55FF"/>
    <w:rsid w:val="003B651F"/>
    <w:rsid w:val="003C0116"/>
    <w:rsid w:val="003C4C28"/>
    <w:rsid w:val="004134C2"/>
    <w:rsid w:val="00422562"/>
    <w:rsid w:val="0043645D"/>
    <w:rsid w:val="00454A59"/>
    <w:rsid w:val="00456753"/>
    <w:rsid w:val="00460430"/>
    <w:rsid w:val="00471E57"/>
    <w:rsid w:val="00480715"/>
    <w:rsid w:val="0049143E"/>
    <w:rsid w:val="004C7E2A"/>
    <w:rsid w:val="004D01D3"/>
    <w:rsid w:val="004D0467"/>
    <w:rsid w:val="004F4AFB"/>
    <w:rsid w:val="005051C7"/>
    <w:rsid w:val="00520D1A"/>
    <w:rsid w:val="0052512B"/>
    <w:rsid w:val="00526C75"/>
    <w:rsid w:val="00545D2A"/>
    <w:rsid w:val="00553F9B"/>
    <w:rsid w:val="005660A1"/>
    <w:rsid w:val="00593132"/>
    <w:rsid w:val="005A21B0"/>
    <w:rsid w:val="005A5E42"/>
    <w:rsid w:val="005C2F35"/>
    <w:rsid w:val="005D1DA6"/>
    <w:rsid w:val="005E45E2"/>
    <w:rsid w:val="005F5E04"/>
    <w:rsid w:val="0065209A"/>
    <w:rsid w:val="00657995"/>
    <w:rsid w:val="006B5399"/>
    <w:rsid w:val="006D3907"/>
    <w:rsid w:val="006D5C2E"/>
    <w:rsid w:val="006E6ACB"/>
    <w:rsid w:val="006E7156"/>
    <w:rsid w:val="006F1706"/>
    <w:rsid w:val="00744442"/>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31BFC"/>
    <w:rsid w:val="00935CF7"/>
    <w:rsid w:val="0094140D"/>
    <w:rsid w:val="009459B3"/>
    <w:rsid w:val="00952EB8"/>
    <w:rsid w:val="00987FF3"/>
    <w:rsid w:val="00997A8E"/>
    <w:rsid w:val="009A3681"/>
    <w:rsid w:val="00A1557F"/>
    <w:rsid w:val="00A3476D"/>
    <w:rsid w:val="00AB1446"/>
    <w:rsid w:val="00B05136"/>
    <w:rsid w:val="00B06DF9"/>
    <w:rsid w:val="00B3167C"/>
    <w:rsid w:val="00B36B45"/>
    <w:rsid w:val="00B60543"/>
    <w:rsid w:val="00B60E8D"/>
    <w:rsid w:val="00B66220"/>
    <w:rsid w:val="00B80C0E"/>
    <w:rsid w:val="00B918AE"/>
    <w:rsid w:val="00B94E19"/>
    <w:rsid w:val="00BA4DAA"/>
    <w:rsid w:val="00BD2A8D"/>
    <w:rsid w:val="00BD4FCC"/>
    <w:rsid w:val="00BF6579"/>
    <w:rsid w:val="00C0761F"/>
    <w:rsid w:val="00C101C9"/>
    <w:rsid w:val="00C44596"/>
    <w:rsid w:val="00C60D61"/>
    <w:rsid w:val="00C92003"/>
    <w:rsid w:val="00CA4BEE"/>
    <w:rsid w:val="00CC4387"/>
    <w:rsid w:val="00CC7C6D"/>
    <w:rsid w:val="00CE7B2F"/>
    <w:rsid w:val="00CF24FB"/>
    <w:rsid w:val="00CF6616"/>
    <w:rsid w:val="00D04C27"/>
    <w:rsid w:val="00D13147"/>
    <w:rsid w:val="00D26F2E"/>
    <w:rsid w:val="00D3777A"/>
    <w:rsid w:val="00D56002"/>
    <w:rsid w:val="00D778C9"/>
    <w:rsid w:val="00DF6507"/>
    <w:rsid w:val="00DF7353"/>
    <w:rsid w:val="00E015B9"/>
    <w:rsid w:val="00E330B8"/>
    <w:rsid w:val="00E34501"/>
    <w:rsid w:val="00E34DBD"/>
    <w:rsid w:val="00E361C4"/>
    <w:rsid w:val="00E36755"/>
    <w:rsid w:val="00E52EA0"/>
    <w:rsid w:val="00E57761"/>
    <w:rsid w:val="00E617EB"/>
    <w:rsid w:val="00E73E1D"/>
    <w:rsid w:val="00EB51F4"/>
    <w:rsid w:val="00EC565A"/>
    <w:rsid w:val="00EC5C53"/>
    <w:rsid w:val="00ED4441"/>
    <w:rsid w:val="00ED4A29"/>
    <w:rsid w:val="00ED4ED9"/>
    <w:rsid w:val="00EE1CEE"/>
    <w:rsid w:val="00EE1F4B"/>
    <w:rsid w:val="00F02C87"/>
    <w:rsid w:val="00F03305"/>
    <w:rsid w:val="00F2228B"/>
    <w:rsid w:val="00F62573"/>
    <w:rsid w:val="00F83A62"/>
    <w:rsid w:val="00FA6D77"/>
    <w:rsid w:val="00FB5B6A"/>
    <w:rsid w:val="00FC4906"/>
    <w:rsid w:val="00FF7666"/>
    <w:rsid w:val="6B743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6" type="connector" idref="#肘形连接符 14"/>
        <o:r id="V:Rule7" type="connector" idref="#直接箭头连接符 17"/>
        <o:r id="V:Rule8" type="connector" idref="#直接箭头连接符 16"/>
        <o:r id="V:Rule9" type="connector" idref="#肘形连接符 18"/>
        <o:r id="V:Rule10" type="connector" idref="#直接箭头连接符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75"/>
    <w:pPr>
      <w:suppressAutoHyphens/>
    </w:pPr>
    <w:rPr>
      <w:sz w:val="24"/>
      <w:szCs w:val="24"/>
      <w:lang w:eastAsia="ar-SA"/>
    </w:rPr>
  </w:style>
  <w:style w:type="paragraph" w:styleId="Heading1">
    <w:name w:val="heading 1"/>
    <w:basedOn w:val="Normal"/>
    <w:next w:val="Normal"/>
    <w:qFormat/>
    <w:rsid w:val="00526C75"/>
    <w:pPr>
      <w:keepNext/>
      <w:numPr>
        <w:numId w:val="1"/>
      </w:numPr>
      <w:outlineLvl w:val="0"/>
    </w:pPr>
    <w:rPr>
      <w:b/>
      <w:bCs/>
      <w:sz w:val="32"/>
    </w:rPr>
  </w:style>
  <w:style w:type="paragraph" w:styleId="Heading2">
    <w:name w:val="heading 2"/>
    <w:basedOn w:val="Normal"/>
    <w:next w:val="Normal"/>
    <w:qFormat/>
    <w:rsid w:val="00526C75"/>
    <w:pPr>
      <w:keepNext/>
      <w:numPr>
        <w:ilvl w:val="1"/>
        <w:numId w:val="1"/>
      </w:numPr>
      <w:jc w:val="both"/>
      <w:outlineLvl w:val="1"/>
    </w:pPr>
    <w:rPr>
      <w:b/>
      <w:sz w:val="28"/>
    </w:rPr>
  </w:style>
  <w:style w:type="paragraph" w:styleId="Heading3">
    <w:name w:val="heading 3"/>
    <w:basedOn w:val="Normal"/>
    <w:next w:val="Normal"/>
    <w:qFormat/>
    <w:rsid w:val="00526C75"/>
    <w:pPr>
      <w:keepNext/>
      <w:numPr>
        <w:ilvl w:val="2"/>
        <w:numId w:val="1"/>
      </w:numPr>
      <w:spacing w:line="360" w:lineRule="auto"/>
      <w:jc w:val="both"/>
      <w:outlineLvl w:val="2"/>
    </w:pPr>
    <w:rPr>
      <w:b/>
      <w:bCs/>
    </w:rPr>
  </w:style>
  <w:style w:type="paragraph" w:styleId="Heading6">
    <w:name w:val="heading 6"/>
    <w:basedOn w:val="Normal"/>
    <w:next w:val="Normal"/>
    <w:qFormat/>
    <w:rsid w:val="00526C75"/>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26C75"/>
    <w:pPr>
      <w:suppressLineNumbers/>
      <w:spacing w:before="120" w:after="120"/>
    </w:pPr>
    <w:rPr>
      <w:i/>
      <w:iCs/>
    </w:rPr>
  </w:style>
  <w:style w:type="paragraph" w:styleId="BodyText">
    <w:name w:val="Body Text"/>
    <w:basedOn w:val="Normal"/>
    <w:rsid w:val="00526C75"/>
    <w:pPr>
      <w:spacing w:line="360" w:lineRule="auto"/>
    </w:pPr>
  </w:style>
  <w:style w:type="paragraph" w:styleId="BodyTextIndent">
    <w:name w:val="Body Text Indent"/>
    <w:basedOn w:val="Normal"/>
    <w:rsid w:val="00526C75"/>
    <w:pPr>
      <w:ind w:left="540" w:hanging="720"/>
      <w:jc w:val="both"/>
    </w:pPr>
  </w:style>
  <w:style w:type="paragraph" w:styleId="BodyTextIndent2">
    <w:name w:val="Body Text Indent 2"/>
    <w:basedOn w:val="Normal"/>
    <w:rsid w:val="00526C75"/>
    <w:pPr>
      <w:spacing w:line="360" w:lineRule="auto"/>
      <w:ind w:firstLine="720"/>
      <w:jc w:val="both"/>
    </w:pPr>
  </w:style>
  <w:style w:type="paragraph" w:styleId="Footer">
    <w:name w:val="footer"/>
    <w:basedOn w:val="Normal"/>
    <w:rsid w:val="00526C75"/>
    <w:pPr>
      <w:tabs>
        <w:tab w:val="center" w:pos="4320"/>
        <w:tab w:val="right" w:pos="8640"/>
      </w:tabs>
    </w:pPr>
    <w:rPr>
      <w:sz w:val="32"/>
    </w:rPr>
  </w:style>
  <w:style w:type="paragraph" w:styleId="Header">
    <w:name w:val="header"/>
    <w:basedOn w:val="Normal"/>
    <w:next w:val="Heading1"/>
    <w:link w:val="HeaderChar"/>
    <w:rsid w:val="00526C75"/>
    <w:pPr>
      <w:tabs>
        <w:tab w:val="center" w:pos="4320"/>
        <w:tab w:val="right" w:pos="8640"/>
      </w:tabs>
    </w:pPr>
  </w:style>
  <w:style w:type="paragraph" w:styleId="List">
    <w:name w:val="List"/>
    <w:basedOn w:val="BodyText"/>
    <w:rsid w:val="00526C75"/>
  </w:style>
  <w:style w:type="paragraph" w:styleId="BodyTextIndent3">
    <w:name w:val="Body Text Indent 3"/>
    <w:basedOn w:val="Normal"/>
    <w:rsid w:val="00526C75"/>
    <w:pPr>
      <w:spacing w:line="360" w:lineRule="auto"/>
      <w:ind w:firstLine="720"/>
      <w:jc w:val="both"/>
    </w:pPr>
    <w:rPr>
      <w:b/>
      <w:bCs/>
    </w:rPr>
  </w:style>
  <w:style w:type="paragraph" w:styleId="BodyText2">
    <w:name w:val="Body Text 2"/>
    <w:basedOn w:val="Normal"/>
    <w:rsid w:val="00526C75"/>
    <w:pPr>
      <w:spacing w:line="360" w:lineRule="auto"/>
      <w:jc w:val="both"/>
    </w:pPr>
  </w:style>
  <w:style w:type="table" w:styleId="TableGrid">
    <w:name w:val="Table Grid"/>
    <w:basedOn w:val="TableNormal"/>
    <w:qFormat/>
    <w:rsid w:val="00526C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26C75"/>
  </w:style>
  <w:style w:type="character" w:styleId="FollowedHyperlink">
    <w:name w:val="FollowedHyperlink"/>
    <w:basedOn w:val="DefaultParagraphFont"/>
    <w:rsid w:val="00526C75"/>
    <w:rPr>
      <w:color w:val="800080"/>
      <w:u w:val="single"/>
    </w:rPr>
  </w:style>
  <w:style w:type="character" w:styleId="Hyperlink">
    <w:name w:val="Hyperlink"/>
    <w:basedOn w:val="DefaultParagraphFont"/>
    <w:rsid w:val="00526C75"/>
    <w:rPr>
      <w:color w:val="0000FF"/>
      <w:u w:val="single"/>
    </w:rPr>
  </w:style>
  <w:style w:type="character" w:customStyle="1" w:styleId="Absatz-Standardschriftart">
    <w:name w:val="Absatz-Standardschriftart"/>
    <w:rsid w:val="00526C75"/>
  </w:style>
  <w:style w:type="character" w:customStyle="1" w:styleId="WW-Absatz-Standardschriftart">
    <w:name w:val="WW-Absatz-Standardschriftart"/>
    <w:rsid w:val="00526C75"/>
  </w:style>
  <w:style w:type="character" w:customStyle="1" w:styleId="WW-Absatz-Standardschriftart1">
    <w:name w:val="WW-Absatz-Standardschriftart1"/>
    <w:rsid w:val="00526C75"/>
  </w:style>
  <w:style w:type="character" w:customStyle="1" w:styleId="WW-Absatz-Standardschriftart11">
    <w:name w:val="WW-Absatz-Standardschriftart11"/>
    <w:rsid w:val="00526C75"/>
  </w:style>
  <w:style w:type="character" w:customStyle="1" w:styleId="WW-Absatz-Standardschriftart111">
    <w:name w:val="WW-Absatz-Standardschriftart111"/>
    <w:rsid w:val="00526C75"/>
  </w:style>
  <w:style w:type="character" w:customStyle="1" w:styleId="WW-Absatz-Standardschriftart1111">
    <w:name w:val="WW-Absatz-Standardschriftart1111"/>
    <w:rsid w:val="00526C75"/>
  </w:style>
  <w:style w:type="character" w:customStyle="1" w:styleId="WW-Absatz-Standardschriftart11111">
    <w:name w:val="WW-Absatz-Standardschriftart11111"/>
    <w:rsid w:val="00526C75"/>
  </w:style>
  <w:style w:type="character" w:customStyle="1" w:styleId="WW-Absatz-Standardschriftart111111">
    <w:name w:val="WW-Absatz-Standardschriftart111111"/>
    <w:rsid w:val="00526C75"/>
  </w:style>
  <w:style w:type="character" w:customStyle="1" w:styleId="WW-Absatz-Standardschriftart1111111">
    <w:name w:val="WW-Absatz-Standardschriftart1111111"/>
    <w:rsid w:val="00526C75"/>
  </w:style>
  <w:style w:type="character" w:customStyle="1" w:styleId="WW-Absatz-Standardschriftart11111111">
    <w:name w:val="WW-Absatz-Standardschriftart11111111"/>
    <w:rsid w:val="00526C75"/>
  </w:style>
  <w:style w:type="character" w:customStyle="1" w:styleId="WW-Absatz-Standardschriftart111111111">
    <w:name w:val="WW-Absatz-Standardschriftart111111111"/>
    <w:rsid w:val="00526C75"/>
  </w:style>
  <w:style w:type="character" w:customStyle="1" w:styleId="WW-Absatz-Standardschriftart1111111111">
    <w:name w:val="WW-Absatz-Standardschriftart1111111111"/>
    <w:rsid w:val="00526C75"/>
  </w:style>
  <w:style w:type="character" w:customStyle="1" w:styleId="WW-Absatz-Standardschriftart11111111111">
    <w:name w:val="WW-Absatz-Standardschriftart11111111111"/>
    <w:rsid w:val="00526C75"/>
  </w:style>
  <w:style w:type="character" w:customStyle="1" w:styleId="WW-Absatz-Standardschriftart111111111111">
    <w:name w:val="WW-Absatz-Standardschriftart111111111111"/>
    <w:rsid w:val="00526C75"/>
  </w:style>
  <w:style w:type="character" w:customStyle="1" w:styleId="WW-Absatz-Standardschriftart1111111111111">
    <w:name w:val="WW-Absatz-Standardschriftart1111111111111"/>
    <w:rsid w:val="00526C75"/>
  </w:style>
  <w:style w:type="character" w:customStyle="1" w:styleId="WW-Absatz-Standardschriftart11111111111111">
    <w:name w:val="WW-Absatz-Standardschriftart11111111111111"/>
    <w:rsid w:val="00526C75"/>
  </w:style>
  <w:style w:type="character" w:customStyle="1" w:styleId="WW-Absatz-Standardschriftart111111111111111">
    <w:name w:val="WW-Absatz-Standardschriftart111111111111111"/>
    <w:rsid w:val="00526C75"/>
  </w:style>
  <w:style w:type="character" w:customStyle="1" w:styleId="WW-Absatz-Standardschriftart1111111111111111">
    <w:name w:val="WW-Absatz-Standardschriftart1111111111111111"/>
    <w:rsid w:val="00526C75"/>
  </w:style>
  <w:style w:type="character" w:customStyle="1" w:styleId="WW8Num1z0">
    <w:name w:val="WW8Num1z0"/>
    <w:rsid w:val="00526C75"/>
    <w:rPr>
      <w:rFonts w:ascii="Symbol" w:eastAsia="Times New Roman" w:hAnsi="Symbol" w:cs="Times New Roman"/>
    </w:rPr>
  </w:style>
  <w:style w:type="character" w:customStyle="1" w:styleId="WW8Num1z1">
    <w:name w:val="WW8Num1z1"/>
    <w:rsid w:val="00526C75"/>
    <w:rPr>
      <w:rFonts w:ascii="Courier New" w:hAnsi="Courier New" w:cs="Courier New"/>
    </w:rPr>
  </w:style>
  <w:style w:type="character" w:customStyle="1" w:styleId="WW8Num1z2">
    <w:name w:val="WW8Num1z2"/>
    <w:rsid w:val="00526C75"/>
    <w:rPr>
      <w:rFonts w:ascii="Wingdings" w:hAnsi="Wingdings"/>
    </w:rPr>
  </w:style>
  <w:style w:type="character" w:customStyle="1" w:styleId="WW8Num1z3">
    <w:name w:val="WW8Num1z3"/>
    <w:rsid w:val="00526C75"/>
    <w:rPr>
      <w:rFonts w:ascii="Symbol" w:hAnsi="Symbol"/>
    </w:rPr>
  </w:style>
  <w:style w:type="character" w:customStyle="1" w:styleId="NumberingSymbols">
    <w:name w:val="Numbering Symbols"/>
    <w:rsid w:val="00526C75"/>
  </w:style>
  <w:style w:type="paragraph" w:customStyle="1" w:styleId="Heading">
    <w:name w:val="Heading"/>
    <w:basedOn w:val="Normal"/>
    <w:next w:val="BodyText"/>
    <w:rsid w:val="00526C75"/>
    <w:pPr>
      <w:keepNext/>
      <w:spacing w:before="240" w:after="120"/>
    </w:pPr>
    <w:rPr>
      <w:rFonts w:ascii="Nimbus Sans L" w:eastAsia="DejaVu Sans" w:hAnsi="Nimbus Sans L" w:cs="DejaVu Sans"/>
      <w:sz w:val="28"/>
      <w:szCs w:val="28"/>
    </w:rPr>
  </w:style>
  <w:style w:type="paragraph" w:customStyle="1" w:styleId="Index">
    <w:name w:val="Index"/>
    <w:basedOn w:val="Normal"/>
    <w:rsid w:val="00526C75"/>
    <w:pPr>
      <w:suppressLineNumbers/>
    </w:pPr>
  </w:style>
  <w:style w:type="paragraph" w:customStyle="1" w:styleId="TableContents">
    <w:name w:val="Table Contents"/>
    <w:basedOn w:val="Normal"/>
    <w:rsid w:val="00526C75"/>
    <w:pPr>
      <w:suppressLineNumbers/>
    </w:pPr>
  </w:style>
  <w:style w:type="paragraph" w:customStyle="1" w:styleId="TableHeading">
    <w:name w:val="Table Heading"/>
    <w:basedOn w:val="TableContents"/>
    <w:rsid w:val="00526C75"/>
    <w:pPr>
      <w:jc w:val="center"/>
    </w:pPr>
    <w:rPr>
      <w:b/>
      <w:bCs/>
    </w:rPr>
  </w:style>
  <w:style w:type="paragraph" w:customStyle="1" w:styleId="Framecontents">
    <w:name w:val="Frame contents"/>
    <w:basedOn w:val="BodyText"/>
    <w:rsid w:val="00526C75"/>
  </w:style>
  <w:style w:type="paragraph" w:customStyle="1" w:styleId="Text">
    <w:name w:val="Text"/>
    <w:basedOn w:val="Normal"/>
    <w:rsid w:val="00526C7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526C75"/>
    <w:rPr>
      <w:sz w:val="24"/>
      <w:szCs w:val="24"/>
      <w:lang w:eastAsia="ar-SA"/>
    </w:rPr>
  </w:style>
  <w:style w:type="character" w:customStyle="1" w:styleId="UnresolvedMention">
    <w:name w:val="Unresolved Mention"/>
    <w:basedOn w:val="DefaultParagraphFont"/>
    <w:uiPriority w:val="99"/>
    <w:semiHidden/>
    <w:unhideWhenUsed/>
    <w:rsid w:val="00526C75"/>
    <w:rPr>
      <w:color w:val="605E5C"/>
      <w:shd w:val="clear" w:color="auto" w:fill="E1DFDD"/>
    </w:rPr>
  </w:style>
  <w:style w:type="paragraph" w:customStyle="1" w:styleId="Default">
    <w:name w:val="Default"/>
    <w:qFormat/>
    <w:rsid w:val="00526C75"/>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E36755"/>
    <w:rPr>
      <w:rFonts w:ascii="Tahoma" w:hAnsi="Tahoma" w:cs="Tahoma"/>
      <w:sz w:val="16"/>
      <w:szCs w:val="16"/>
    </w:rPr>
  </w:style>
  <w:style w:type="character" w:customStyle="1" w:styleId="BalloonTextChar">
    <w:name w:val="Balloon Text Char"/>
    <w:basedOn w:val="DefaultParagraphFont"/>
    <w:link w:val="BalloonText"/>
    <w:uiPriority w:val="99"/>
    <w:semiHidden/>
    <w:rsid w:val="00E3675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hyperlink" Target="http://www.dx.doi.org/10.7537/marsnys150122.03"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Workbook2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Workbook1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444767939715705"/>
          <c:y val="0.19810895992796004"/>
          <c:w val="0.77040589141976423"/>
          <c:h val="0.57122917604682621"/>
        </c:manualLayout>
      </c:layout>
      <c:lineChart>
        <c:grouping val="standard"/>
        <c:ser>
          <c:idx val="0"/>
          <c:order val="0"/>
          <c:tx>
            <c:strRef>
              <c:f>Sheet1!$B$1</c:f>
              <c:strCache>
                <c:ptCount val="1"/>
                <c:pt idx="0">
                  <c:v>Working day</c:v>
                </c:pt>
              </c:strCache>
            </c:strRef>
          </c:tx>
          <c:spPr>
            <a:ln w="28575" cap="rnd" cmpd="sng" algn="ctr">
              <a:solidFill>
                <a:srgbClr val="365B7C"/>
              </a:solidFill>
              <a:prstDash val="solid"/>
              <a:round/>
            </a:ln>
            <a:effectLst/>
          </c:spPr>
          <c:marker>
            <c:symbol val="none"/>
          </c:marker>
          <c:cat>
            <c:numRef>
              <c:f>Sheet1!$A$2:$A$7</c:f>
              <c:numCache>
                <c:formatCode>General</c:formatCode>
                <c:ptCount val="6"/>
                <c:pt idx="0">
                  <c:v>4</c:v>
                </c:pt>
                <c:pt idx="1">
                  <c:v>8</c:v>
                </c:pt>
                <c:pt idx="2">
                  <c:v>12</c:v>
                </c:pt>
                <c:pt idx="3">
                  <c:v>16</c:v>
                </c:pt>
                <c:pt idx="4">
                  <c:v>20</c:v>
                </c:pt>
                <c:pt idx="5">
                  <c:v>24</c:v>
                </c:pt>
              </c:numCache>
            </c:numRef>
          </c:cat>
          <c:val>
            <c:numRef>
              <c:f>Sheet1!$B$2:$B$7</c:f>
              <c:numCache>
                <c:formatCode>General</c:formatCode>
                <c:ptCount val="6"/>
                <c:pt idx="0">
                  <c:v>2</c:v>
                </c:pt>
                <c:pt idx="1">
                  <c:v>95</c:v>
                </c:pt>
                <c:pt idx="2">
                  <c:v>465</c:v>
                </c:pt>
                <c:pt idx="3">
                  <c:v>254</c:v>
                </c:pt>
                <c:pt idx="4">
                  <c:v>284</c:v>
                </c:pt>
                <c:pt idx="5">
                  <c:v>2</c:v>
                </c:pt>
              </c:numCache>
            </c:numRef>
          </c:val>
          <c:smooth val="1"/>
        </c:ser>
        <c:ser>
          <c:idx val="1"/>
          <c:order val="1"/>
          <c:tx>
            <c:strRef>
              <c:f>Sheet1!$C$1</c:f>
              <c:strCache>
                <c:ptCount val="1"/>
                <c:pt idx="0">
                  <c:v>Off day</c:v>
                </c:pt>
              </c:strCache>
            </c:strRef>
          </c:tx>
          <c:spPr>
            <a:ln w="28575" cap="rnd" cmpd="sng" algn="ctr">
              <a:solidFill>
                <a:srgbClr val="966480"/>
              </a:solidFill>
              <a:prstDash val="solid"/>
              <a:round/>
            </a:ln>
            <a:effectLst/>
          </c:spPr>
          <c:marker>
            <c:symbol val="none"/>
          </c:marker>
          <c:cat>
            <c:numRef>
              <c:f>Sheet1!$A$2:$A$7</c:f>
              <c:numCache>
                <c:formatCode>General</c:formatCode>
                <c:ptCount val="6"/>
                <c:pt idx="0">
                  <c:v>4</c:v>
                </c:pt>
                <c:pt idx="1">
                  <c:v>8</c:v>
                </c:pt>
                <c:pt idx="2">
                  <c:v>12</c:v>
                </c:pt>
                <c:pt idx="3">
                  <c:v>16</c:v>
                </c:pt>
                <c:pt idx="4">
                  <c:v>20</c:v>
                </c:pt>
                <c:pt idx="5">
                  <c:v>24</c:v>
                </c:pt>
              </c:numCache>
            </c:numRef>
          </c:cat>
          <c:val>
            <c:numRef>
              <c:f>Sheet1!$C$2:$C$7</c:f>
              <c:numCache>
                <c:formatCode>General</c:formatCode>
                <c:ptCount val="6"/>
                <c:pt idx="0">
                  <c:v>0</c:v>
                </c:pt>
                <c:pt idx="1">
                  <c:v>65</c:v>
                </c:pt>
                <c:pt idx="2">
                  <c:v>314</c:v>
                </c:pt>
                <c:pt idx="3">
                  <c:v>267</c:v>
                </c:pt>
                <c:pt idx="4">
                  <c:v>299</c:v>
                </c:pt>
                <c:pt idx="5">
                  <c:v>0</c:v>
                </c:pt>
              </c:numCache>
            </c:numRef>
          </c:val>
          <c:smooth val="1"/>
        </c:ser>
        <c:marker val="1"/>
        <c:axId val="61410304"/>
        <c:axId val="61413632"/>
      </c:lineChart>
      <c:catAx>
        <c:axId val="61410304"/>
        <c:scaling>
          <c:orientation val="minMax"/>
        </c:scaling>
        <c:axPos val="b"/>
        <c:majorGridlines>
          <c:spPr>
            <a:ln w="9525" cap="flat" cmpd="sng" algn="ctr">
              <a:solidFill>
                <a:schemeClr val="tx1">
                  <a:lumMod val="15000"/>
                  <a:lumOff val="85000"/>
                  <a:alpha val="69000"/>
                </a:schemeClr>
              </a:solidFill>
              <a:prstDash val="solid"/>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Regular" charset="0"/>
                    <a:ea typeface="Times New Roman Regular" charset="0"/>
                    <a:cs typeface="Times New Roman Regular" charset="0"/>
                    <a:sym typeface="Times New Roman Regular" charset="0"/>
                  </a:defRPr>
                </a:pPr>
                <a:r>
                  <a:rPr lang="en-GB"/>
                  <a:t>Time/h</a:t>
                </a:r>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Times New Roman Regular" charset="0"/>
                <a:ea typeface="Times New Roman Regular" charset="0"/>
                <a:cs typeface="Times New Roman Regular" charset="0"/>
                <a:sym typeface="Times New Roman Regular" charset="0"/>
              </a:defRPr>
            </a:pPr>
            <a:endParaRPr lang="en-US"/>
          </a:p>
        </c:txPr>
        <c:crossAx val="61413632"/>
        <c:crosses val="autoZero"/>
        <c:auto val="1"/>
        <c:lblAlgn val="ctr"/>
        <c:lblOffset val="100"/>
      </c:catAx>
      <c:valAx>
        <c:axId val="61413632"/>
        <c:scaling>
          <c:orientation val="minMax"/>
        </c:scaling>
        <c:axPos val="l"/>
        <c:majorGridlines>
          <c:spPr>
            <a:ln w="9525" cap="flat" cmpd="sng" algn="ctr">
              <a:solidFill>
                <a:schemeClr val="tx1">
                  <a:lumMod val="15000"/>
                  <a:lumOff val="85000"/>
                  <a:alpha val="69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Regular" charset="0"/>
                    <a:ea typeface="Times New Roman Regular" charset="0"/>
                    <a:cs typeface="Times New Roman Regular" charset="0"/>
                    <a:sym typeface="Times New Roman Regular" charset="0"/>
                  </a:defRPr>
                </a:pPr>
                <a:r>
                  <a:rPr lang="en-GB"/>
                  <a:t>Charging demand/KM</a:t>
                </a:r>
              </a:p>
            </c:rich>
          </c:tx>
          <c:spPr>
            <a:noFill/>
            <a:ln>
              <a:noFill/>
            </a:ln>
            <a:effectLst/>
          </c:spPr>
        </c:title>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Times New Roman Regular" charset="0"/>
                <a:ea typeface="Times New Roman Regular" charset="0"/>
                <a:cs typeface="Times New Roman Regular" charset="0"/>
                <a:sym typeface="Times New Roman Regular" charset="0"/>
              </a:defRPr>
            </a:pPr>
            <a:endParaRPr lang="en-US"/>
          </a:p>
        </c:txPr>
        <c:crossAx val="61410304"/>
        <c:crosses val="autoZero"/>
        <c:crossBetween val="between"/>
      </c:valAx>
      <c:spPr>
        <a:noFill/>
        <a:ln>
          <a:noFill/>
        </a:ln>
        <a:effectLst/>
      </c:spPr>
    </c:plotArea>
    <c:legend>
      <c:legendPos val="t"/>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Times New Roman Regular" charset="0"/>
                <a:ea typeface="Times New Roman Regular" charset="0"/>
                <a:cs typeface="Times New Roman Regular" charset="0"/>
                <a:sym typeface="Times New Roman Regular" charset="0"/>
              </a:defRPr>
            </a:pPr>
            <a:endParaRPr lang="en-US"/>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Times New Roman Regular" charset="0"/>
                <a:ea typeface="Times New Roman Regular" charset="0"/>
                <a:cs typeface="Times New Roman Regular" charset="0"/>
                <a:sym typeface="Times New Roman Regular" charset="0"/>
              </a:defRPr>
            </a:pPr>
            <a:endParaRPr lang="en-US"/>
          </a:p>
        </c:txPr>
      </c:legendEntry>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Times New Roman Regular" charset="0"/>
              <a:ea typeface="Times New Roman Regular" charset="0"/>
              <a:cs typeface="Times New Roman Regular" charset="0"/>
              <a:sym typeface="Times New Roman Regular" charset="0"/>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Times New Roman Regular" charset="0"/>
          <a:ea typeface="Times New Roman Regular" charset="0"/>
          <a:cs typeface="Times New Roman Regular" charset="0"/>
          <a:sym typeface="Times New Roman Regular"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575"/>
          <c:y val="0.19525862068965494"/>
          <c:w val="0.70530000000000004"/>
          <c:h val="0.62142241379310426"/>
        </c:manualLayout>
      </c:layout>
      <c:barChart>
        <c:barDir val="col"/>
        <c:grouping val="clustered"/>
        <c:ser>
          <c:idx val="0"/>
          <c:order val="0"/>
          <c:tx>
            <c:strRef>
              <c:f>Sheet1!$B$1</c:f>
              <c:strCache>
                <c:ptCount val="1"/>
                <c:pt idx="0">
                  <c:v>Consider low-carbon benefits</c:v>
                </c:pt>
              </c:strCache>
            </c:strRef>
          </c:tx>
          <c:spPr>
            <a:solidFill>
              <a:srgbClr val="885069"/>
            </a:solidFill>
            <a:ln>
              <a:noFill/>
            </a:ln>
            <a:effectLst/>
          </c:spPr>
          <c:cat>
            <c:numRef>
              <c:f>Sheet1!$A$2:$A$7</c:f>
              <c:numCache>
                <c:formatCode>General</c:formatCode>
                <c:ptCount val="6"/>
                <c:pt idx="0">
                  <c:v>10</c:v>
                </c:pt>
                <c:pt idx="1">
                  <c:v>11</c:v>
                </c:pt>
                <c:pt idx="2">
                  <c:v>12</c:v>
                </c:pt>
                <c:pt idx="3">
                  <c:v>13</c:v>
                </c:pt>
                <c:pt idx="4">
                  <c:v>14</c:v>
                </c:pt>
                <c:pt idx="5">
                  <c:v>15</c:v>
                </c:pt>
              </c:numCache>
            </c:numRef>
          </c:cat>
          <c:val>
            <c:numRef>
              <c:f>Sheet1!$B$2:$B$7</c:f>
              <c:numCache>
                <c:formatCode>General</c:formatCode>
                <c:ptCount val="6"/>
                <c:pt idx="0">
                  <c:v>478</c:v>
                </c:pt>
                <c:pt idx="1">
                  <c:v>408</c:v>
                </c:pt>
                <c:pt idx="2">
                  <c:v>384</c:v>
                </c:pt>
                <c:pt idx="3">
                  <c:v>344</c:v>
                </c:pt>
                <c:pt idx="4">
                  <c:v>306</c:v>
                </c:pt>
                <c:pt idx="5">
                  <c:v>265</c:v>
                </c:pt>
              </c:numCache>
            </c:numRef>
          </c:val>
        </c:ser>
        <c:ser>
          <c:idx val="1"/>
          <c:order val="1"/>
          <c:tx>
            <c:strRef>
              <c:f>Sheet1!$C$1</c:f>
              <c:strCache>
                <c:ptCount val="1"/>
                <c:pt idx="0">
                  <c:v>General profit maximization</c:v>
                </c:pt>
              </c:strCache>
            </c:strRef>
          </c:tx>
          <c:spPr>
            <a:solidFill>
              <a:srgbClr val="4F586D"/>
            </a:solidFill>
            <a:ln>
              <a:noFill/>
            </a:ln>
            <a:effectLst/>
          </c:spPr>
          <c:cat>
            <c:numRef>
              <c:f>Sheet1!$A$2:$A$7</c:f>
              <c:numCache>
                <c:formatCode>General</c:formatCode>
                <c:ptCount val="6"/>
                <c:pt idx="0">
                  <c:v>10</c:v>
                </c:pt>
                <c:pt idx="1">
                  <c:v>11</c:v>
                </c:pt>
                <c:pt idx="2">
                  <c:v>12</c:v>
                </c:pt>
                <c:pt idx="3">
                  <c:v>13</c:v>
                </c:pt>
                <c:pt idx="4">
                  <c:v>14</c:v>
                </c:pt>
                <c:pt idx="5">
                  <c:v>15</c:v>
                </c:pt>
              </c:numCache>
            </c:numRef>
          </c:cat>
          <c:val>
            <c:numRef>
              <c:f>Sheet1!$C$2:$C$7</c:f>
              <c:numCache>
                <c:formatCode>General</c:formatCode>
                <c:ptCount val="6"/>
                <c:pt idx="0">
                  <c:v>436</c:v>
                </c:pt>
                <c:pt idx="1">
                  <c:v>387</c:v>
                </c:pt>
                <c:pt idx="2">
                  <c:v>354</c:v>
                </c:pt>
                <c:pt idx="3">
                  <c:v>326</c:v>
                </c:pt>
                <c:pt idx="4">
                  <c:v>287</c:v>
                </c:pt>
                <c:pt idx="5">
                  <c:v>234</c:v>
                </c:pt>
              </c:numCache>
            </c:numRef>
          </c:val>
        </c:ser>
        <c:gapWidth val="219"/>
        <c:overlap val="-27"/>
        <c:axId val="86430464"/>
        <c:axId val="86432384"/>
      </c:barChart>
      <c:catAx>
        <c:axId val="86430464"/>
        <c:scaling>
          <c:orientation val="minMax"/>
        </c:scaling>
        <c:axPos val="b"/>
        <c:majorGridlines>
          <c:spPr>
            <a:ln w="9525" cap="flat" cmpd="sng" algn="ctr">
              <a:solidFill>
                <a:schemeClr val="bg1">
                  <a:lumMod val="85000"/>
                  <a:alpha val="70000"/>
                </a:schemeClr>
              </a:solidFill>
              <a:prstDash val="solid"/>
              <a:round/>
            </a:ln>
            <a:effectLst/>
          </c:spPr>
        </c:majorGridlines>
        <c:minorGridlines>
          <c:spPr>
            <a:ln w="9525" cap="flat" cmpd="sng" algn="ctr">
              <a:solidFill>
                <a:schemeClr val="bg1">
                  <a:lumMod val="85000"/>
                  <a:alpha val="70000"/>
                </a:schemeClr>
              </a:solidFill>
              <a:prstDash val="solid"/>
              <a:round/>
            </a:ln>
            <a:effectLst/>
          </c:spPr>
        </c:minorGridlines>
        <c:title>
          <c:tx>
            <c:rich>
              <a:bodyPr rot="0" spcFirstLastPara="0" vertOverflow="ellipsis" vert="horz" wrap="square" anchor="ctr" anchorCtr="1"/>
              <a:lstStyle/>
              <a:p>
                <a:pPr defTabSz="914400">
                  <a:defRPr lang="zh-CN" sz="1000" b="0" i="0" u="none" strike="noStrike" kern="1200" baseline="0">
                    <a:solidFill>
                      <a:schemeClr val="tx1">
                        <a:lumMod val="75000"/>
                        <a:lumOff val="25000"/>
                      </a:schemeClr>
                    </a:solidFill>
                    <a:latin typeface="Times New Roman Regular" charset="0"/>
                    <a:ea typeface="Times New Roman Regular" charset="0"/>
                    <a:cs typeface="Times New Roman Regular" charset="0"/>
                    <a:sym typeface="Times New Roman Regular" charset="0"/>
                  </a:defRPr>
                </a:pPr>
                <a:r>
                  <a:rPr lang="en-GB"/>
                  <a:t>Number of site planning/n</a:t>
                </a:r>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Times New Roman Regular" charset="0"/>
                <a:ea typeface="Times New Roman Regular" charset="0"/>
                <a:cs typeface="Times New Roman Regular" charset="0"/>
                <a:sym typeface="Times New Roman Regular" charset="0"/>
              </a:defRPr>
            </a:pPr>
            <a:endParaRPr lang="en-US"/>
          </a:p>
        </c:txPr>
        <c:crossAx val="86432384"/>
        <c:crosses val="autoZero"/>
        <c:auto val="1"/>
        <c:lblAlgn val="ctr"/>
        <c:lblOffset val="100"/>
      </c:catAx>
      <c:valAx>
        <c:axId val="86432384"/>
        <c:scaling>
          <c:orientation val="minMax"/>
        </c:scaling>
        <c:axPos val="l"/>
        <c:majorGridlines>
          <c:spPr>
            <a:ln w="9525" cap="flat" cmpd="sng" algn="ctr">
              <a:solidFill>
                <a:schemeClr val="tx1">
                  <a:lumMod val="15000"/>
                  <a:lumOff val="85000"/>
                  <a:alpha val="70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75000"/>
                        <a:lumOff val="25000"/>
                      </a:schemeClr>
                    </a:solidFill>
                    <a:latin typeface="Times New Roman Regular" charset="0"/>
                    <a:ea typeface="Times New Roman Regular" charset="0"/>
                    <a:cs typeface="Times New Roman Regular" charset="0"/>
                    <a:sym typeface="Times New Roman Regular" charset="0"/>
                  </a:defRPr>
                </a:pPr>
                <a:r>
                  <a:rPr lang="en-GB"/>
                  <a:t>Maximum profit/10,000 yuan</a:t>
                </a:r>
              </a:p>
            </c:rich>
          </c:tx>
          <c:spPr>
            <a:noFill/>
            <a:ln>
              <a:noFill/>
            </a:ln>
            <a:effectLst/>
          </c:spPr>
        </c:title>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Times New Roman Regular" charset="0"/>
                <a:ea typeface="Times New Roman Regular" charset="0"/>
                <a:cs typeface="Times New Roman Regular" charset="0"/>
                <a:sym typeface="Times New Roman Regular" charset="0"/>
              </a:defRPr>
            </a:pPr>
            <a:endParaRPr lang="en-US"/>
          </a:p>
        </c:txPr>
        <c:crossAx val="86430464"/>
        <c:crosses val="autoZero"/>
        <c:crossBetween val="between"/>
      </c:valAx>
      <c:spPr>
        <a:noFill/>
        <a:ln>
          <a:solidFill>
            <a:srgbClr val="BFBFBF"/>
          </a:solidFill>
          <a:prstDash val="solid"/>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Times New Roman Regular" charset="0"/>
                <a:ea typeface="Times New Roman Regular" charset="0"/>
                <a:cs typeface="Times New Roman Regular" charset="0"/>
                <a:sym typeface="Times New Roman Regular" charset="0"/>
              </a:defRPr>
            </a:pPr>
            <a:endParaRPr lang="en-US"/>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Times New Roman Regular" charset="0"/>
                <a:ea typeface="Times New Roman Regular" charset="0"/>
                <a:cs typeface="Times New Roman Regular" charset="0"/>
                <a:sym typeface="Times New Roman Regular" charset="0"/>
              </a:defRPr>
            </a:pPr>
            <a:endParaRPr lang="en-US"/>
          </a:p>
        </c:txPr>
      </c:legendEntry>
      <c:layout>
        <c:manualLayout>
          <c:xMode val="edge"/>
          <c:yMode val="edge"/>
          <c:x val="0.64100000000000024"/>
          <c:y val="3.2083333333333304E-2"/>
        </c:manualLayout>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Times New Roman Regular" charset="0"/>
              <a:ea typeface="Times New Roman Regular" charset="0"/>
              <a:cs typeface="Times New Roman Regular" charset="0"/>
              <a:sym typeface="Times New Roman Regular" charset="0"/>
            </a:defRPr>
          </a:pPr>
          <a:endParaRPr lang="en-US"/>
        </a:p>
      </c:txPr>
    </c:legend>
    <c:plotVisOnly val="1"/>
    <c:dispBlanksAs val="gap"/>
  </c:chart>
  <c:spPr>
    <a:solidFill>
      <a:srgbClr val="F9F7FA"/>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Times New Roman Regular" charset="0"/>
          <a:ea typeface="Times New Roman Regular" charset="0"/>
          <a:cs typeface="Times New Roman Regular" charset="0"/>
          <a:sym typeface="Times New Roman Regular"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83"/>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4225</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13</cp:revision>
  <cp:lastPrinted>2008-06-25T09:46:00Z</cp:lastPrinted>
  <dcterms:created xsi:type="dcterms:W3CDTF">2017-02-03T02:42:00Z</dcterms:created>
  <dcterms:modified xsi:type="dcterms:W3CDTF">2022-01-04T01:39:00Z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B114E98A9FFA4210A0A4CE5B93927FFC</vt:lpwstr>
  </property>
</Properties>
</file>