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358" w:rsidRPr="00D42D1C" w:rsidRDefault="001E3358" w:rsidP="00D42D1C">
      <w:pPr>
        <w:pStyle w:val="Heading1"/>
        <w:keepNext w:val="0"/>
        <w:widowControl w:val="0"/>
        <w:adjustRightInd w:val="0"/>
        <w:snapToGrid w:val="0"/>
        <w:spacing w:line="240" w:lineRule="auto"/>
        <w:jc w:val="center"/>
        <w:rPr>
          <w:rFonts w:eastAsiaTheme="minorEastAsia"/>
          <w:sz w:val="20"/>
          <w:szCs w:val="20"/>
        </w:rPr>
      </w:pPr>
    </w:p>
    <w:p w:rsidR="001E3358" w:rsidRPr="00D42D1C" w:rsidRDefault="0000506E" w:rsidP="00D42D1C">
      <w:pPr>
        <w:pStyle w:val="Heading1"/>
        <w:keepNext w:val="0"/>
        <w:widowControl w:val="0"/>
        <w:adjustRightInd w:val="0"/>
        <w:snapToGrid w:val="0"/>
        <w:spacing w:line="240" w:lineRule="auto"/>
        <w:jc w:val="center"/>
        <w:rPr>
          <w:rFonts w:eastAsiaTheme="minorEastAsia"/>
          <w:sz w:val="20"/>
          <w:szCs w:val="20"/>
        </w:rPr>
      </w:pPr>
      <w:r w:rsidRPr="00D42D1C">
        <w:rPr>
          <w:rFonts w:eastAsiaTheme="minorEastAsia"/>
          <w:sz w:val="20"/>
          <w:szCs w:val="20"/>
        </w:rPr>
        <w:t>Size-Wise Analysis of Sanctions and Disbursements of Loan (Rs. in Lack) in performance of Haryana financial corporation</w:t>
      </w:r>
    </w:p>
    <w:p w:rsidR="001E3358" w:rsidRPr="00D42D1C" w:rsidRDefault="001E3358" w:rsidP="00D42D1C">
      <w:pPr>
        <w:adjustRightInd w:val="0"/>
        <w:snapToGrid w:val="0"/>
        <w:spacing w:after="0" w:line="240" w:lineRule="auto"/>
        <w:jc w:val="center"/>
        <w:rPr>
          <w:rFonts w:ascii="Times New Roman" w:hAnsi="Times New Roman" w:cs="Times New Roman"/>
          <w:sz w:val="20"/>
          <w:szCs w:val="20"/>
        </w:rPr>
      </w:pPr>
    </w:p>
    <w:p w:rsidR="001E3358" w:rsidRPr="00D42D1C" w:rsidRDefault="0000506E" w:rsidP="00D42D1C">
      <w:pPr>
        <w:adjustRightInd w:val="0"/>
        <w:snapToGrid w:val="0"/>
        <w:spacing w:after="0" w:line="240" w:lineRule="auto"/>
        <w:jc w:val="center"/>
        <w:rPr>
          <w:rFonts w:ascii="Times New Roman" w:hAnsi="Times New Roman" w:cs="Times New Roman"/>
          <w:sz w:val="20"/>
          <w:szCs w:val="20"/>
        </w:rPr>
      </w:pPr>
      <w:r w:rsidRPr="00D42D1C">
        <w:rPr>
          <w:rFonts w:ascii="Times New Roman" w:hAnsi="Times New Roman" w:cs="Times New Roman"/>
          <w:sz w:val="20"/>
          <w:szCs w:val="20"/>
        </w:rPr>
        <w:t>1Dr. Gulab Singh and 2Pragati Yadav</w:t>
      </w:r>
    </w:p>
    <w:p w:rsidR="001E3358" w:rsidRPr="00D42D1C" w:rsidRDefault="001E3358" w:rsidP="00D42D1C">
      <w:pPr>
        <w:adjustRightInd w:val="0"/>
        <w:snapToGrid w:val="0"/>
        <w:spacing w:after="0" w:line="240" w:lineRule="auto"/>
        <w:jc w:val="center"/>
        <w:rPr>
          <w:rFonts w:ascii="Times New Roman" w:hAnsi="Times New Roman" w:cs="Times New Roman"/>
          <w:sz w:val="20"/>
          <w:szCs w:val="20"/>
        </w:rPr>
      </w:pPr>
    </w:p>
    <w:p w:rsidR="001E3358" w:rsidRPr="00D42D1C" w:rsidRDefault="0000506E" w:rsidP="00D42D1C">
      <w:pPr>
        <w:autoSpaceDE w:val="0"/>
        <w:autoSpaceDN w:val="0"/>
        <w:adjustRightInd w:val="0"/>
        <w:snapToGrid w:val="0"/>
        <w:spacing w:after="0" w:line="240" w:lineRule="auto"/>
        <w:jc w:val="center"/>
        <w:rPr>
          <w:rFonts w:ascii="Times New Roman" w:hAnsi="Times New Roman" w:cs="Times New Roman"/>
          <w:sz w:val="20"/>
          <w:szCs w:val="20"/>
        </w:rPr>
      </w:pPr>
      <w:r w:rsidRPr="00D42D1C">
        <w:rPr>
          <w:rFonts w:ascii="Times New Roman" w:hAnsi="Times New Roman" w:cs="Times New Roman"/>
          <w:sz w:val="20"/>
          <w:szCs w:val="20"/>
        </w:rPr>
        <w:t>1Associate Professor, Department of Commerce, SunRise University, Alwar, Rajasthan (India)</w:t>
      </w:r>
    </w:p>
    <w:p w:rsidR="001E3358" w:rsidRPr="00D42D1C" w:rsidRDefault="0000506E" w:rsidP="00D42D1C">
      <w:pPr>
        <w:autoSpaceDE w:val="0"/>
        <w:autoSpaceDN w:val="0"/>
        <w:adjustRightInd w:val="0"/>
        <w:snapToGrid w:val="0"/>
        <w:spacing w:after="0" w:line="240" w:lineRule="auto"/>
        <w:jc w:val="center"/>
        <w:rPr>
          <w:rFonts w:ascii="Times New Roman" w:hAnsi="Times New Roman" w:cs="Times New Roman"/>
          <w:sz w:val="20"/>
          <w:szCs w:val="20"/>
        </w:rPr>
      </w:pPr>
      <w:r w:rsidRPr="00D42D1C">
        <w:rPr>
          <w:rFonts w:ascii="Times New Roman" w:hAnsi="Times New Roman" w:cs="Times New Roman"/>
          <w:sz w:val="20"/>
          <w:szCs w:val="20"/>
        </w:rPr>
        <w:t>2Research Scholar, Department of Commerce, SunRise University, Alwar, Rajasthan (India)</w:t>
      </w:r>
    </w:p>
    <w:p w:rsidR="001E3358" w:rsidRPr="00D42D1C" w:rsidRDefault="0000506E" w:rsidP="00D42D1C">
      <w:pPr>
        <w:adjustRightInd w:val="0"/>
        <w:snapToGrid w:val="0"/>
        <w:spacing w:after="0" w:line="240" w:lineRule="auto"/>
        <w:jc w:val="center"/>
        <w:rPr>
          <w:rFonts w:ascii="Times New Roman" w:hAnsi="Times New Roman" w:cs="Times New Roman"/>
          <w:sz w:val="20"/>
          <w:szCs w:val="20"/>
          <w:lang w:eastAsia="zh-CN"/>
        </w:rPr>
      </w:pPr>
      <w:r w:rsidRPr="00D42D1C">
        <w:rPr>
          <w:rFonts w:ascii="Times New Roman" w:hAnsi="Times New Roman" w:cs="Times New Roman"/>
          <w:sz w:val="20"/>
          <w:szCs w:val="20"/>
        </w:rPr>
        <w:t>e-m</w:t>
      </w:r>
      <w:r w:rsidR="00D42D1C" w:rsidRPr="00D42D1C">
        <w:rPr>
          <w:rFonts w:ascii="Times New Roman" w:hAnsi="Times New Roman" w:cs="Times New Roman"/>
          <w:sz w:val="20"/>
          <w:szCs w:val="20"/>
        </w:rPr>
        <w:t xml:space="preserve">ail- </w:t>
      </w:r>
      <w:hyperlink r:id="rId8" w:history="1">
        <w:r w:rsidR="00D42D1C" w:rsidRPr="00D42D1C">
          <w:rPr>
            <w:rStyle w:val="Hyperlink"/>
            <w:rFonts w:ascii="Times New Roman" w:hAnsi="Times New Roman" w:cs="Times New Roman"/>
            <w:sz w:val="20"/>
            <w:szCs w:val="20"/>
          </w:rPr>
          <w:t>karamveeryadav74@gmail.com</w:t>
        </w:r>
      </w:hyperlink>
      <w:r w:rsidR="00D42D1C" w:rsidRPr="00D42D1C">
        <w:rPr>
          <w:rFonts w:ascii="Times New Roman" w:hAnsi="Times New Roman" w:cs="Times New Roman" w:hint="eastAsia"/>
          <w:sz w:val="20"/>
          <w:szCs w:val="20"/>
          <w:lang w:eastAsia="zh-CN"/>
        </w:rPr>
        <w:t xml:space="preserve"> </w:t>
      </w:r>
    </w:p>
    <w:p w:rsidR="001E3358" w:rsidRPr="00D42D1C" w:rsidRDefault="001E3358" w:rsidP="00D42D1C">
      <w:pPr>
        <w:adjustRightInd w:val="0"/>
        <w:snapToGrid w:val="0"/>
        <w:spacing w:after="0" w:line="240" w:lineRule="auto"/>
        <w:jc w:val="center"/>
        <w:rPr>
          <w:rFonts w:ascii="Times New Roman" w:hAnsi="Times New Roman" w:cs="Times New Roman"/>
          <w:sz w:val="20"/>
          <w:szCs w:val="20"/>
        </w:rPr>
      </w:pPr>
    </w:p>
    <w:p w:rsidR="001E3358" w:rsidRPr="00D42D1C" w:rsidRDefault="0000506E" w:rsidP="00D42D1C">
      <w:pPr>
        <w:widowControl w:val="0"/>
        <w:adjustRightInd w:val="0"/>
        <w:snapToGrid w:val="0"/>
        <w:spacing w:after="0" w:line="240" w:lineRule="auto"/>
        <w:jc w:val="both"/>
        <w:rPr>
          <w:rFonts w:ascii="Times New Roman" w:hAnsi="Times New Roman" w:cs="Times New Roman"/>
          <w:sz w:val="20"/>
          <w:szCs w:val="20"/>
        </w:rPr>
      </w:pPr>
      <w:r w:rsidRPr="00D42D1C">
        <w:rPr>
          <w:rFonts w:ascii="Times New Roman" w:hAnsi="Times New Roman" w:cs="Times New Roman"/>
          <w:sz w:val="20"/>
          <w:szCs w:val="20"/>
        </w:rPr>
        <w:t>Abstract: The total number of units and amount sanctioned and percentage share of small-scale industries (unit-wise and amount-wise) during the period of 1967-68 to 2006-07. In 2006-07, out of total sanctioned applications of 264, 262 were from small-scale sector, so 99.24% of total sanctioned applications were in favour of small-scale sector. The quantum of amount that went to the small-scale sector was Rs. 16873.41 lakhs constituting 98.86% of total amount sanctioned, implying that HFC has played an important role in financing small-scale sector. HFC, till 2007 has sanctioned to the SSIs Rs. 223235.67 lakhs to 16251 units which is 85.33% of its total amount sanctioned and 90.30% of its total units sanctioned. Table 1 also shows that there has been a substantial increase in the amount of loan sanctioned and number of units to which the loans have been sanctioned. The total amount of loan sanctioned and the amount of loan sanctioned to SSIs has increased by ACGR of 13.3% and 12.9% respectively during the study period.</w:t>
      </w:r>
    </w:p>
    <w:p w:rsidR="001E3358" w:rsidRPr="00D42D1C" w:rsidRDefault="0000506E" w:rsidP="00D42D1C">
      <w:pPr>
        <w:pStyle w:val="Default"/>
        <w:snapToGrid w:val="0"/>
        <w:jc w:val="both"/>
        <w:rPr>
          <w:iCs/>
          <w:sz w:val="20"/>
          <w:szCs w:val="20"/>
          <w:lang w:eastAsia="zh-CN"/>
        </w:rPr>
      </w:pPr>
      <w:r w:rsidRPr="00D42D1C">
        <w:rPr>
          <w:rFonts w:eastAsiaTheme="minorEastAsia"/>
          <w:sz w:val="20"/>
          <w:szCs w:val="20"/>
        </w:rPr>
        <w:t xml:space="preserve">[Singh, G. and Yadav, P. Size-Wise Analysis of Sanctions and Disbursements of Loan (Rs. in Lack) in performance of Haryana financial corporation. </w:t>
      </w:r>
      <w:r w:rsidRPr="00D42D1C">
        <w:rPr>
          <w:rFonts w:eastAsia="Times New Roman"/>
          <w:bCs/>
          <w:i/>
          <w:sz w:val="20"/>
          <w:szCs w:val="20"/>
        </w:rPr>
        <w:t xml:space="preserve">N Y </w:t>
      </w:r>
      <w:proofErr w:type="spellStart"/>
      <w:r w:rsidRPr="00D42D1C">
        <w:rPr>
          <w:rFonts w:eastAsia="Times New Roman"/>
          <w:bCs/>
          <w:i/>
          <w:sz w:val="20"/>
          <w:szCs w:val="20"/>
        </w:rPr>
        <w:t>Sci</w:t>
      </w:r>
      <w:proofErr w:type="spellEnd"/>
      <w:r w:rsidRPr="00D42D1C">
        <w:rPr>
          <w:rFonts w:eastAsia="Times New Roman"/>
          <w:bCs/>
          <w:i/>
          <w:sz w:val="20"/>
          <w:szCs w:val="20"/>
        </w:rPr>
        <w:t xml:space="preserve"> J</w:t>
      </w:r>
      <w:r w:rsidR="007272A7">
        <w:rPr>
          <w:rFonts w:eastAsiaTheme="minorEastAsia" w:hint="eastAsia"/>
          <w:bCs/>
          <w:i/>
          <w:sz w:val="20"/>
          <w:szCs w:val="20"/>
          <w:lang w:eastAsia="zh-CN"/>
        </w:rPr>
        <w:t xml:space="preserve"> </w:t>
      </w:r>
      <w:r w:rsidRPr="00D42D1C">
        <w:rPr>
          <w:sz w:val="20"/>
          <w:szCs w:val="20"/>
        </w:rPr>
        <w:t>20</w:t>
      </w:r>
      <w:r w:rsidRPr="00D42D1C">
        <w:rPr>
          <w:sz w:val="20"/>
          <w:szCs w:val="20"/>
          <w:lang w:eastAsia="zh-CN"/>
        </w:rPr>
        <w:t>2</w:t>
      </w:r>
      <w:r w:rsidRPr="00D42D1C">
        <w:rPr>
          <w:rFonts w:hint="eastAsia"/>
          <w:sz w:val="20"/>
          <w:szCs w:val="20"/>
          <w:lang w:eastAsia="zh-CN"/>
        </w:rPr>
        <w:t>2</w:t>
      </w:r>
      <w:r w:rsidRPr="00D42D1C">
        <w:rPr>
          <w:sz w:val="20"/>
          <w:szCs w:val="20"/>
        </w:rPr>
        <w:t>;1</w:t>
      </w:r>
      <w:r w:rsidRPr="00D42D1C">
        <w:rPr>
          <w:rFonts w:hint="eastAsia"/>
          <w:sz w:val="20"/>
          <w:szCs w:val="20"/>
          <w:lang w:eastAsia="zh-CN"/>
        </w:rPr>
        <w:t>5</w:t>
      </w:r>
      <w:r w:rsidRPr="00D42D1C">
        <w:rPr>
          <w:iCs/>
          <w:sz w:val="20"/>
          <w:szCs w:val="20"/>
          <w:lang w:eastAsia="zh-CN"/>
        </w:rPr>
        <w:t>(</w:t>
      </w:r>
      <w:r w:rsidRPr="00D42D1C">
        <w:rPr>
          <w:rFonts w:hint="eastAsia"/>
          <w:sz w:val="20"/>
          <w:szCs w:val="20"/>
          <w:lang w:eastAsia="zh-CN"/>
        </w:rPr>
        <w:t>1</w:t>
      </w:r>
      <w:r w:rsidRPr="00D42D1C">
        <w:rPr>
          <w:sz w:val="20"/>
          <w:szCs w:val="20"/>
        </w:rPr>
        <w:t>):</w:t>
      </w:r>
      <w:r w:rsidRPr="00D42D1C">
        <w:rPr>
          <w:rFonts w:hint="eastAsia"/>
          <w:sz w:val="20"/>
          <w:szCs w:val="20"/>
          <w:lang w:eastAsia="zh-CN"/>
        </w:rPr>
        <w:t>48</w:t>
      </w:r>
      <w:r w:rsidRPr="00D42D1C">
        <w:rPr>
          <w:sz w:val="20"/>
          <w:szCs w:val="20"/>
          <w:lang w:eastAsia="zh-CN"/>
        </w:rPr>
        <w:t>-</w:t>
      </w:r>
      <w:r w:rsidRPr="00D42D1C">
        <w:rPr>
          <w:rFonts w:hint="eastAsia"/>
          <w:sz w:val="20"/>
          <w:szCs w:val="20"/>
          <w:lang w:eastAsia="zh-CN"/>
        </w:rPr>
        <w:t>52</w:t>
      </w:r>
      <w:r w:rsidRPr="00D42D1C">
        <w:rPr>
          <w:sz w:val="20"/>
          <w:szCs w:val="20"/>
        </w:rPr>
        <w:t>]</w:t>
      </w:r>
      <w:r w:rsidR="007272A7">
        <w:rPr>
          <w:rFonts w:eastAsiaTheme="minorEastAsia" w:hint="eastAsia"/>
          <w:sz w:val="20"/>
          <w:szCs w:val="20"/>
          <w:lang w:eastAsia="zh-CN"/>
        </w:rPr>
        <w:t xml:space="preserve"> </w:t>
      </w:r>
      <w:r w:rsidRPr="00D42D1C">
        <w:rPr>
          <w:iCs/>
          <w:sz w:val="20"/>
          <w:szCs w:val="20"/>
          <w:lang w:eastAsia="zh-CN"/>
        </w:rPr>
        <w:t>ISSN 1554-0200</w:t>
      </w:r>
      <w:r w:rsidR="007272A7">
        <w:rPr>
          <w:rFonts w:eastAsiaTheme="minorEastAsia" w:hint="eastAsia"/>
          <w:iCs/>
          <w:sz w:val="20"/>
          <w:szCs w:val="20"/>
          <w:lang w:eastAsia="zh-CN"/>
        </w:rPr>
        <w:t xml:space="preserve"> </w:t>
      </w:r>
      <w:r w:rsidRPr="00D42D1C">
        <w:rPr>
          <w:iCs/>
          <w:sz w:val="20"/>
          <w:szCs w:val="20"/>
          <w:lang w:eastAsia="zh-CN"/>
        </w:rPr>
        <w:t>(print);</w:t>
      </w:r>
      <w:r w:rsidR="007272A7">
        <w:rPr>
          <w:rFonts w:eastAsiaTheme="minorEastAsia" w:hint="eastAsia"/>
          <w:iCs/>
          <w:sz w:val="20"/>
          <w:szCs w:val="20"/>
          <w:lang w:eastAsia="zh-CN"/>
        </w:rPr>
        <w:t xml:space="preserve"> </w:t>
      </w:r>
      <w:r w:rsidRPr="00D42D1C">
        <w:rPr>
          <w:iCs/>
          <w:sz w:val="20"/>
          <w:szCs w:val="20"/>
          <w:lang w:eastAsia="zh-CN"/>
        </w:rPr>
        <w:t>ISSN</w:t>
      </w:r>
      <w:r w:rsidR="007272A7">
        <w:rPr>
          <w:rFonts w:eastAsiaTheme="minorEastAsia" w:hint="eastAsia"/>
          <w:iCs/>
          <w:sz w:val="20"/>
          <w:szCs w:val="20"/>
          <w:lang w:eastAsia="zh-CN"/>
        </w:rPr>
        <w:t xml:space="preserve"> </w:t>
      </w:r>
      <w:r w:rsidRPr="00D42D1C">
        <w:rPr>
          <w:iCs/>
          <w:sz w:val="20"/>
          <w:szCs w:val="20"/>
          <w:lang w:eastAsia="zh-CN"/>
        </w:rPr>
        <w:t>2375-723X</w:t>
      </w:r>
      <w:r w:rsidR="007272A7">
        <w:rPr>
          <w:rFonts w:eastAsiaTheme="minorEastAsia" w:hint="eastAsia"/>
          <w:iCs/>
          <w:sz w:val="20"/>
          <w:szCs w:val="20"/>
          <w:lang w:eastAsia="zh-CN"/>
        </w:rPr>
        <w:t xml:space="preserve"> </w:t>
      </w:r>
      <w:r w:rsidRPr="00D42D1C">
        <w:rPr>
          <w:iCs/>
          <w:sz w:val="20"/>
          <w:szCs w:val="20"/>
          <w:lang w:eastAsia="zh-CN"/>
        </w:rPr>
        <w:t>(online)</w:t>
      </w:r>
    </w:p>
    <w:p w:rsidR="001E3358" w:rsidRPr="00D42D1C" w:rsidRDefault="00980673" w:rsidP="00D42D1C">
      <w:pPr>
        <w:pStyle w:val="Default"/>
        <w:snapToGrid w:val="0"/>
        <w:jc w:val="both"/>
        <w:rPr>
          <w:color w:val="0000FF"/>
          <w:sz w:val="20"/>
          <w:szCs w:val="20"/>
        </w:rPr>
      </w:pPr>
      <w:hyperlink r:id="rId9" w:history="1">
        <w:r w:rsidR="0000506E" w:rsidRPr="00D42D1C">
          <w:rPr>
            <w:rStyle w:val="Hyperlink"/>
            <w:sz w:val="20"/>
            <w:szCs w:val="20"/>
          </w:rPr>
          <w:t>http://www.sciencepub.net/newyork</w:t>
        </w:r>
      </w:hyperlink>
      <w:r w:rsidR="0000506E" w:rsidRPr="00D42D1C">
        <w:rPr>
          <w:color w:val="0000FF"/>
          <w:sz w:val="20"/>
          <w:szCs w:val="20"/>
          <w:lang w:eastAsia="zh-CN"/>
        </w:rPr>
        <w:t>.</w:t>
      </w:r>
      <w:r w:rsidR="0000506E" w:rsidRPr="00D42D1C">
        <w:rPr>
          <w:rFonts w:hint="eastAsia"/>
          <w:color w:val="0000FF"/>
          <w:sz w:val="20"/>
          <w:szCs w:val="20"/>
          <w:lang w:eastAsia="zh-CN"/>
        </w:rPr>
        <w:t xml:space="preserve"> </w:t>
      </w:r>
      <w:r w:rsidR="0000506E" w:rsidRPr="00D42D1C">
        <w:rPr>
          <w:rFonts w:hint="eastAsia"/>
          <w:color w:val="auto"/>
          <w:sz w:val="20"/>
          <w:szCs w:val="20"/>
          <w:lang w:eastAsia="zh-CN"/>
        </w:rPr>
        <w:t>5</w:t>
      </w:r>
      <w:r w:rsidR="0000506E" w:rsidRPr="00D42D1C">
        <w:rPr>
          <w:color w:val="0000FF"/>
          <w:sz w:val="20"/>
          <w:szCs w:val="20"/>
        </w:rPr>
        <w:t>.</w:t>
      </w:r>
      <w:r w:rsidR="007272A7">
        <w:rPr>
          <w:rFonts w:eastAsiaTheme="minorEastAsia" w:hint="eastAsia"/>
          <w:color w:val="0000FF"/>
          <w:sz w:val="20"/>
          <w:szCs w:val="20"/>
          <w:lang w:eastAsia="zh-CN"/>
        </w:rPr>
        <w:t xml:space="preserve"> </w:t>
      </w:r>
      <w:r w:rsidR="0000506E" w:rsidRPr="00D42D1C">
        <w:rPr>
          <w:color w:val="3A42EF"/>
          <w:sz w:val="20"/>
          <w:szCs w:val="20"/>
          <w:u w:val="single"/>
          <w:shd w:val="clear" w:color="auto" w:fill="FFFFFF"/>
        </w:rPr>
        <w:t>doi:</w:t>
      </w:r>
      <w:hyperlink r:id="rId10" w:history="1">
        <w:r w:rsidR="0000506E" w:rsidRPr="00D42D1C">
          <w:rPr>
            <w:rStyle w:val="Hyperlink"/>
            <w:sz w:val="20"/>
            <w:szCs w:val="20"/>
            <w:shd w:val="clear" w:color="auto" w:fill="FFFFFF"/>
          </w:rPr>
          <w:t>10.7537/marsnys150122.05.</w:t>
        </w:r>
      </w:hyperlink>
      <w:r w:rsidR="0000506E" w:rsidRPr="00D42D1C">
        <w:rPr>
          <w:color w:val="0000FF"/>
          <w:sz w:val="20"/>
          <w:szCs w:val="20"/>
        </w:rPr>
        <w:t xml:space="preserve"> </w:t>
      </w:r>
    </w:p>
    <w:p w:rsidR="001E3358" w:rsidRPr="00D42D1C" w:rsidRDefault="001E3358" w:rsidP="00D42D1C">
      <w:pPr>
        <w:pStyle w:val="Default"/>
        <w:snapToGrid w:val="0"/>
        <w:jc w:val="both"/>
        <w:rPr>
          <w:color w:val="0000FF"/>
          <w:sz w:val="20"/>
          <w:szCs w:val="20"/>
        </w:rPr>
      </w:pPr>
    </w:p>
    <w:p w:rsidR="001E3358" w:rsidRPr="00D42D1C" w:rsidRDefault="0000506E" w:rsidP="00D42D1C">
      <w:pPr>
        <w:adjustRightInd w:val="0"/>
        <w:snapToGrid w:val="0"/>
        <w:spacing w:after="0" w:line="240" w:lineRule="auto"/>
        <w:rPr>
          <w:rFonts w:ascii="Times New Roman" w:hAnsi="Times New Roman" w:cs="Times New Roman"/>
          <w:bCs/>
          <w:spacing w:val="20"/>
          <w:sz w:val="20"/>
          <w:szCs w:val="20"/>
          <w:lang w:eastAsia="zh-CN"/>
        </w:rPr>
      </w:pPr>
      <w:r w:rsidRPr="00D42D1C">
        <w:rPr>
          <w:rFonts w:ascii="Times New Roman" w:hAnsi="Times New Roman" w:cs="Times New Roman"/>
          <w:b/>
          <w:sz w:val="20"/>
          <w:szCs w:val="20"/>
        </w:rPr>
        <w:t xml:space="preserve">Keywords: </w:t>
      </w:r>
      <w:r w:rsidRPr="00D42D1C">
        <w:rPr>
          <w:rFonts w:ascii="Times New Roman" w:hAnsi="Times New Roman" w:cs="Times New Roman"/>
          <w:bCs/>
          <w:spacing w:val="20"/>
          <w:sz w:val="20"/>
          <w:szCs w:val="20"/>
        </w:rPr>
        <w:t>Haryana financial corporation, Loan, Distribution, Haryana, India</w:t>
      </w:r>
    </w:p>
    <w:p w:rsidR="00D42D1C" w:rsidRPr="00D42D1C" w:rsidRDefault="00D42D1C" w:rsidP="00D42D1C">
      <w:pPr>
        <w:adjustRightInd w:val="0"/>
        <w:snapToGrid w:val="0"/>
        <w:spacing w:after="0" w:line="240" w:lineRule="auto"/>
        <w:rPr>
          <w:rFonts w:ascii="Times New Roman" w:hAnsi="Times New Roman" w:cs="Times New Roman"/>
          <w:bCs/>
          <w:spacing w:val="20"/>
          <w:sz w:val="20"/>
          <w:szCs w:val="20"/>
          <w:lang w:eastAsia="zh-CN"/>
        </w:rPr>
      </w:pPr>
    </w:p>
    <w:p w:rsidR="00D42D1C" w:rsidRPr="00D42D1C" w:rsidRDefault="00D42D1C" w:rsidP="00D42D1C">
      <w:pPr>
        <w:adjustRightInd w:val="0"/>
        <w:snapToGrid w:val="0"/>
        <w:spacing w:after="0" w:line="240" w:lineRule="auto"/>
        <w:rPr>
          <w:rFonts w:ascii="Times New Roman" w:hAnsi="Times New Roman" w:cs="Times New Roman"/>
          <w:b/>
          <w:bCs/>
          <w:sz w:val="20"/>
          <w:szCs w:val="20"/>
          <w:lang w:eastAsia="zh-CN"/>
        </w:rPr>
        <w:sectPr w:rsidR="00D42D1C" w:rsidRPr="00D42D1C">
          <w:headerReference w:type="default" r:id="rId11"/>
          <w:footerReference w:type="default" r:id="rId12"/>
          <w:headerReference w:type="first" r:id="rId13"/>
          <w:footerReference w:type="first" r:id="rId14"/>
          <w:pgSz w:w="12240" w:h="15840"/>
          <w:pgMar w:top="1440" w:right="1440" w:bottom="1440" w:left="1440" w:header="720" w:footer="720" w:gutter="0"/>
          <w:pgNumType w:start="48"/>
          <w:cols w:space="720"/>
          <w:titlePg/>
          <w:docGrid w:linePitch="360"/>
        </w:sectPr>
      </w:pPr>
    </w:p>
    <w:p w:rsidR="00D42D1C" w:rsidRPr="00D42D1C" w:rsidRDefault="0000506E" w:rsidP="00D42D1C">
      <w:pPr>
        <w:pStyle w:val="NormalWeb"/>
        <w:shd w:val="clear" w:color="auto" w:fill="FFFFFF"/>
        <w:adjustRightInd w:val="0"/>
        <w:snapToGrid w:val="0"/>
        <w:spacing w:before="0" w:beforeAutospacing="0" w:after="0" w:afterAutospacing="0"/>
        <w:jc w:val="both"/>
        <w:rPr>
          <w:rFonts w:eastAsiaTheme="minorEastAsia"/>
          <w:b/>
          <w:sz w:val="20"/>
          <w:szCs w:val="20"/>
          <w:lang w:eastAsia="zh-CN"/>
        </w:rPr>
      </w:pPr>
      <w:r w:rsidRPr="00D42D1C">
        <w:rPr>
          <w:b/>
          <w:sz w:val="20"/>
          <w:szCs w:val="20"/>
        </w:rPr>
        <w:lastRenderedPageBreak/>
        <w:t xml:space="preserve">Introduction: </w:t>
      </w:r>
    </w:p>
    <w:p w:rsidR="00D42D1C" w:rsidRPr="00D42D1C" w:rsidRDefault="0000506E" w:rsidP="00D42D1C">
      <w:pPr>
        <w:pStyle w:val="NormalWeb"/>
        <w:shd w:val="clear" w:color="auto" w:fill="FFFFFF"/>
        <w:adjustRightInd w:val="0"/>
        <w:snapToGrid w:val="0"/>
        <w:spacing w:before="0" w:beforeAutospacing="0" w:after="0" w:afterAutospacing="0"/>
        <w:ind w:firstLine="720"/>
        <w:jc w:val="both"/>
        <w:rPr>
          <w:rFonts w:eastAsiaTheme="minorEastAsia"/>
          <w:sz w:val="20"/>
          <w:szCs w:val="20"/>
          <w:lang w:eastAsia="zh-CN"/>
        </w:rPr>
      </w:pPr>
      <w:r w:rsidRPr="00D42D1C">
        <w:rPr>
          <w:sz w:val="20"/>
          <w:szCs w:val="20"/>
        </w:rPr>
        <w:t xml:space="preserve">Haryana Financial Corporation (HFC) was setup by Government of Haryana under the state Financial Corporation Act, 1951. It came into existence from April, 1 1967, as a sequel to the reorganization of the erstwhile large state of Punjab under Reorganization Act 1966. Under the Punjab Reorganization Act, 1966 a scheme was formed for the reorganization of the erstwhile Punjab Financial Corporation, sanctioned by the central Government vide notification number F.6 (46) – corp/66 dated 23-3-67 of the Government of India by the Ministry of Finance, Department of Economics Affairs. Under the said scheme for the reorganization of the Punjab Financial Corporation, the area of Jurisdiction of that corporation was limited to the territories of the reorganized states of Punjab and three new financial Corporations, Haryana Financial Corporation, Himachal Pradesh Financial Corporation, and the Delhi Financial Corporation. Under the terms of the aforesaid scheme, HFC came in to existence on April, 1st 1967 as a new state Financial Corporation by the state Government Vide their notification number 3569-21-8-67/5997, dated March, 31st 1967, with its head office at Chandigarh to cater to the needs of small and medium scale industrial units in Haryana and there by encourage the growth, development and expansion of industries in the state. </w:t>
      </w:r>
      <w:r w:rsidRPr="00D42D1C">
        <w:rPr>
          <w:sz w:val="20"/>
          <w:szCs w:val="20"/>
        </w:rPr>
        <w:lastRenderedPageBreak/>
        <w:t>The establishment of HFC by the Government of Haryana shows the Government’s efforts and will for industrial in the state. The chief objective of the HFC is to provide medium-term and long-term financial assistance to small industrial enterprises in the state of Haryana, with a view to accelerate the rate of growth of industrial production, providing additional employment opportunities and reducing regional imbalances.</w:t>
      </w:r>
    </w:p>
    <w:p w:rsidR="00D42D1C" w:rsidRPr="00D42D1C" w:rsidRDefault="0000506E" w:rsidP="00D42D1C">
      <w:pPr>
        <w:pStyle w:val="NormalWeb"/>
        <w:shd w:val="clear" w:color="auto" w:fill="FFFFFF"/>
        <w:adjustRightInd w:val="0"/>
        <w:snapToGrid w:val="0"/>
        <w:spacing w:before="0" w:beforeAutospacing="0" w:after="0" w:afterAutospacing="0"/>
        <w:ind w:firstLine="720"/>
        <w:jc w:val="both"/>
        <w:rPr>
          <w:rFonts w:eastAsiaTheme="minorEastAsia"/>
          <w:sz w:val="20"/>
          <w:szCs w:val="20"/>
          <w:lang w:eastAsia="zh-CN"/>
        </w:rPr>
      </w:pPr>
      <w:r w:rsidRPr="00D42D1C">
        <w:rPr>
          <w:sz w:val="20"/>
          <w:szCs w:val="20"/>
        </w:rPr>
        <w:t>Haryana Financial Corporation (HFC) came into existence on 1st April, 1967 as a result of reorganisation of erstwhile Punjab Financial Corporation. It is a State Level Financial Institution formed under SFCs Act, 1951. The Corporation is one of the leading state level developmental financial institutions promoted by the State Government of Haryana. Backed by the strong support of State Government and IDBI, the Corporation has been extending term loans against fixed assets to industrial concerns in the State of Haryana. The Corporation has been playing the key role of identifying and developing first generation entrepreneurs in the State of Haryana.</w:t>
      </w:r>
    </w:p>
    <w:p w:rsidR="001E3358" w:rsidRPr="00D42D1C" w:rsidRDefault="0000506E" w:rsidP="00D42D1C">
      <w:pPr>
        <w:pStyle w:val="NormalWeb"/>
        <w:shd w:val="clear" w:color="auto" w:fill="FFFFFF"/>
        <w:adjustRightInd w:val="0"/>
        <w:snapToGrid w:val="0"/>
        <w:spacing w:before="0" w:beforeAutospacing="0" w:after="0" w:afterAutospacing="0"/>
        <w:ind w:firstLine="720"/>
        <w:jc w:val="both"/>
        <w:rPr>
          <w:sz w:val="20"/>
          <w:szCs w:val="20"/>
        </w:rPr>
      </w:pPr>
      <w:r w:rsidRPr="00D42D1C">
        <w:rPr>
          <w:sz w:val="20"/>
          <w:szCs w:val="20"/>
        </w:rPr>
        <w:t xml:space="preserve">Besides, it has played a pivotol role in development of industries in the State, development of backward area, employment generation etc. It has a ready, continuously increasing base of its clients in the State. The Corporation has financed 8789 projects </w:t>
      </w:r>
      <w:r w:rsidRPr="00D42D1C">
        <w:rPr>
          <w:sz w:val="20"/>
          <w:szCs w:val="20"/>
        </w:rPr>
        <w:lastRenderedPageBreak/>
        <w:t>till March 31st, 1994 in the State with cummulative sanctions &amp; disbursements to the tune of Rs.61,511 lacs and Rs.50,570 lacs respectively. Over a period of five years, the total income of the Corporation has increased from 1159 lacs in 1990-91 to 3756 lacs in 1993-94.</w:t>
      </w:r>
    </w:p>
    <w:p w:rsidR="001E3358" w:rsidRPr="00D42D1C" w:rsidRDefault="0000506E" w:rsidP="00D42D1C">
      <w:pPr>
        <w:adjustRightInd w:val="0"/>
        <w:snapToGrid w:val="0"/>
        <w:spacing w:after="0" w:line="240" w:lineRule="auto"/>
        <w:ind w:firstLineChars="354" w:firstLine="708"/>
        <w:jc w:val="both"/>
        <w:rPr>
          <w:rFonts w:ascii="Times New Roman" w:hAnsi="Times New Roman" w:cs="Times New Roman"/>
          <w:sz w:val="20"/>
          <w:szCs w:val="20"/>
        </w:rPr>
      </w:pPr>
      <w:r w:rsidRPr="00D42D1C">
        <w:rPr>
          <w:rFonts w:ascii="Times New Roman" w:hAnsi="Times New Roman" w:cs="Times New Roman"/>
          <w:sz w:val="20"/>
          <w:szCs w:val="20"/>
        </w:rPr>
        <w:t>Pandey.I.M (2010) viewed that the two important aims of the Working Capital Management and profitability and liquidity solvency refers to the company ability to meet their obligations. To ensure the solvency, the company should be very liquid which means large amount of current assets holdings if the company maintain relatively larger current assets than the requirements, the company’s profitability will suffer to the extent the investment was idle to have higher profitability, the company had to sacrifice the liquidity company had to sacrifice the liquidity position. Maintaining these two in the same direction was challenging and difficult task which the finance manages encounter.</w:t>
      </w:r>
    </w:p>
    <w:p w:rsidR="001E3358" w:rsidRPr="00D42D1C" w:rsidRDefault="0000506E" w:rsidP="00D42D1C">
      <w:pPr>
        <w:adjustRightInd w:val="0"/>
        <w:snapToGrid w:val="0"/>
        <w:spacing w:after="0" w:line="240" w:lineRule="auto"/>
        <w:ind w:firstLineChars="354" w:firstLine="708"/>
        <w:jc w:val="both"/>
        <w:rPr>
          <w:rFonts w:ascii="Times New Roman" w:hAnsi="Times New Roman" w:cs="Times New Roman"/>
          <w:sz w:val="20"/>
          <w:szCs w:val="20"/>
        </w:rPr>
      </w:pPr>
      <w:r w:rsidRPr="00D42D1C">
        <w:rPr>
          <w:rFonts w:ascii="Times New Roman" w:hAnsi="Times New Roman" w:cs="Times New Roman"/>
          <w:sz w:val="20"/>
          <w:szCs w:val="20"/>
        </w:rPr>
        <w:t xml:space="preserve"> Shanmugam (2011) in his study Liquidity – Profitability International ships. A Sectoral Analysis revealed that trend of working capital, overall profitability ratios, inter-relationships between working capital accounts and selected financial variables and inter-relationship between liquidity and profitability in Engineering Industry in India for the period 1991 – 2000. It concluded that the inter-relationship between sales and working capital accounts are found to be significant for the industry.</w:t>
      </w:r>
      <w:r w:rsidR="00D42D1C">
        <w:rPr>
          <w:rFonts w:ascii="Times New Roman" w:hAnsi="Times New Roman" w:cs="Times New Roman"/>
          <w:sz w:val="20"/>
          <w:szCs w:val="20"/>
        </w:rPr>
        <w:t xml:space="preserve"> </w:t>
      </w:r>
      <w:r w:rsidRPr="00D42D1C">
        <w:rPr>
          <w:rFonts w:ascii="Times New Roman" w:hAnsi="Times New Roman" w:cs="Times New Roman"/>
          <w:sz w:val="20"/>
          <w:szCs w:val="20"/>
        </w:rPr>
        <w:t>Dr. Santancy, Dr.ghosh et.al (2011) in their study on Impact of Operating Leverage Profitability of selected Indian Industries examined the Empirical relationship between the degree of operating leverage and profitability by taking a sample of 72 companies from four industries namely tea, chemical, paper and pharmaceutical . they observed that the degree of operating leverage was positively associated with operating profitability . Misra D.P and Mishra P.K (2011) attempted an empirical study on Factor Influencing Profitability of Orissa State Warehousing Corporation during 1985 – 1986 to 2002-2003. the objective were to examine the influences of independent factor viz growth in size, growth in volume of business, operating cost ratio, leverage liquidity receivable turnover fixed assets turnover end age on profitability by stepness regression analysis, they concluded that operating cost ratio, liquidity ratio, fixed assets turnover ratio. Combined around 97% of the variation towards profitability of Orissa state warehousing corporation.</w:t>
      </w:r>
      <w:r w:rsidR="00D42D1C">
        <w:rPr>
          <w:rFonts w:ascii="Times New Roman" w:hAnsi="Times New Roman" w:cs="Times New Roman"/>
          <w:sz w:val="20"/>
          <w:szCs w:val="20"/>
        </w:rPr>
        <w:t xml:space="preserve"> </w:t>
      </w:r>
      <w:r w:rsidRPr="00D42D1C">
        <w:rPr>
          <w:rFonts w:ascii="Times New Roman" w:hAnsi="Times New Roman" w:cs="Times New Roman"/>
          <w:sz w:val="20"/>
          <w:szCs w:val="20"/>
        </w:rPr>
        <w:t xml:space="preserve">Dr.Das P.K (2011) examined the Dividend practices in selected Cement Industries Ltd during 85 -86 to 2004 -2010. He found that the company followed a conservative </w:t>
      </w:r>
      <w:r w:rsidRPr="00D42D1C">
        <w:rPr>
          <w:rFonts w:ascii="Times New Roman" w:hAnsi="Times New Roman" w:cs="Times New Roman"/>
          <w:sz w:val="20"/>
          <w:szCs w:val="20"/>
        </w:rPr>
        <w:lastRenderedPageBreak/>
        <w:t xml:space="preserve">dividend policy during the study period. There was significant increase in profitability due to earnings per share and capital employed current ratio was in decaling trend. </w:t>
      </w:r>
    </w:p>
    <w:p w:rsidR="001E3358" w:rsidRPr="00D42D1C" w:rsidRDefault="0000506E" w:rsidP="00D42D1C">
      <w:pPr>
        <w:adjustRightInd w:val="0"/>
        <w:snapToGrid w:val="0"/>
        <w:spacing w:after="0" w:line="240" w:lineRule="auto"/>
        <w:ind w:firstLineChars="354" w:firstLine="708"/>
        <w:jc w:val="both"/>
        <w:rPr>
          <w:rFonts w:ascii="Times New Roman" w:hAnsi="Times New Roman" w:cs="Times New Roman"/>
          <w:sz w:val="20"/>
          <w:szCs w:val="20"/>
        </w:rPr>
      </w:pPr>
      <w:r w:rsidRPr="00D42D1C">
        <w:rPr>
          <w:rFonts w:ascii="Times New Roman" w:hAnsi="Times New Roman" w:cs="Times New Roman"/>
          <w:sz w:val="20"/>
          <w:szCs w:val="20"/>
        </w:rPr>
        <w:t>Materials and Methods: The study is largely based on published data collected from the Annual Reports of HFC (HFC, Chandigarh), Statistical Abstract of Haryana (Government of Haryana), Economic Survey (Government of India), Haryana Industrial Profile, 20016-18 (Directorate of Industries, Haryana), and other journals and publications. Supplementary information was collected from sources like records of the Corporation and policy guidelines issued from time to time by HFC. Discussion with officers of the HFC also proved to be of great help.</w:t>
      </w:r>
    </w:p>
    <w:p w:rsidR="001E3358" w:rsidRPr="00D42D1C" w:rsidRDefault="0000506E" w:rsidP="00D42D1C">
      <w:pPr>
        <w:adjustRightInd w:val="0"/>
        <w:snapToGrid w:val="0"/>
        <w:spacing w:after="0" w:line="240" w:lineRule="auto"/>
        <w:ind w:firstLineChars="354" w:firstLine="708"/>
        <w:jc w:val="both"/>
        <w:rPr>
          <w:rFonts w:ascii="Times New Roman" w:hAnsi="Times New Roman" w:cs="Times New Roman"/>
          <w:sz w:val="20"/>
          <w:szCs w:val="20"/>
        </w:rPr>
      </w:pPr>
      <w:r w:rsidRPr="00D42D1C">
        <w:rPr>
          <w:rFonts w:ascii="Times New Roman" w:hAnsi="Times New Roman" w:cs="Times New Roman"/>
          <w:sz w:val="20"/>
          <w:szCs w:val="20"/>
        </w:rPr>
        <w:t>Results: HFC grants loans to small and medium size industrial concerns under the SFC Act, 1951. The main objective of the Corporation is to spread industrial culture by providing credit to small and medium scale units. So HFC has aligned its activities with objectives and provided a significant amount of credit to these industries. A small scale unit is a unit which requires comparatively small quantum of capital investment to absorb a large number of people. A small scale unit uses simple and cheap technology and hence the employment of large number of people is possible. SSIs ensure a more equitable distribution of the national income and facilitate an effective mobilisation of resources of capital and skill which might otherswise remain unutilised. The SSIs occupy a key position in the industrial set-up of the country.</w:t>
      </w:r>
    </w:p>
    <w:p w:rsidR="001E3358" w:rsidRPr="00D42D1C" w:rsidRDefault="0000506E" w:rsidP="00D42D1C">
      <w:pPr>
        <w:adjustRightInd w:val="0"/>
        <w:snapToGrid w:val="0"/>
        <w:spacing w:after="0" w:line="240" w:lineRule="auto"/>
        <w:jc w:val="both"/>
        <w:rPr>
          <w:rFonts w:ascii="Times New Roman" w:hAnsi="Times New Roman" w:cs="Times New Roman"/>
          <w:sz w:val="20"/>
          <w:szCs w:val="20"/>
        </w:rPr>
      </w:pPr>
      <w:r w:rsidRPr="00D42D1C">
        <w:rPr>
          <w:rFonts w:ascii="Times New Roman" w:hAnsi="Times New Roman" w:cs="Times New Roman"/>
          <w:sz w:val="20"/>
          <w:szCs w:val="20"/>
        </w:rPr>
        <w:tab/>
        <w:t>Table 1 depicts the details of total number of units and amount sanctioned and percentage share of small-scale industries (unit-wise and amount-wise) during the period of 1967-68 to 2006-07. In 2006-07, out of total sanctioned applications of 264, 262 were from small-scale sector, so 99.24% of total sanctioned applications were in favour of small-scale sector. The quantum of amount that went to the small-scale sector was Rs. 16873.41 lakhs constituting 98.86% of total amount sanctioned, implying that HFC has played an important role in financing small-scale sector. HFC, till 2007 has sanctioned to the SSIs Rs. 223235.67 lakhs to 16251 units which is 85.33% of its total amount sanctioned and 90.30% of its total units sanctioned. Table 1 also shows that there has been a substantial increase in the amount of loan sanctioned and number of units to which the loans have been sanctioned. The total amount of loan sanctioned and the amount of loan sanctioned to SSIs has increased by ACGR of 13.3% and 12.9% respectively during the study period.</w:t>
      </w:r>
    </w:p>
    <w:p w:rsidR="001E3358" w:rsidRPr="00D42D1C" w:rsidRDefault="001E3358" w:rsidP="00D42D1C">
      <w:pPr>
        <w:widowControl w:val="0"/>
        <w:adjustRightInd w:val="0"/>
        <w:snapToGrid w:val="0"/>
        <w:spacing w:after="0" w:line="240" w:lineRule="auto"/>
        <w:rPr>
          <w:rFonts w:ascii="Times New Roman" w:eastAsia="Times New Roman" w:hAnsi="Times New Roman" w:cs="Times New Roman"/>
          <w:b/>
          <w:bCs/>
          <w:spacing w:val="20"/>
          <w:sz w:val="20"/>
          <w:szCs w:val="20"/>
        </w:rPr>
        <w:sectPr w:rsidR="001E3358" w:rsidRPr="00D42D1C">
          <w:type w:val="continuous"/>
          <w:pgSz w:w="12240" w:h="15840"/>
          <w:pgMar w:top="1440" w:right="1440" w:bottom="1440" w:left="1440" w:header="720" w:footer="720" w:gutter="0"/>
          <w:cols w:num="2" w:space="720"/>
          <w:docGrid w:linePitch="360"/>
        </w:sectPr>
      </w:pPr>
    </w:p>
    <w:p w:rsidR="00D42D1C" w:rsidRPr="00D42D1C" w:rsidRDefault="00D42D1C" w:rsidP="00D42D1C">
      <w:pPr>
        <w:adjustRightInd w:val="0"/>
        <w:snapToGrid w:val="0"/>
        <w:spacing w:after="0" w:line="240" w:lineRule="auto"/>
        <w:jc w:val="center"/>
        <w:rPr>
          <w:rFonts w:ascii="Times New Roman" w:hAnsi="Times New Roman" w:cs="Times New Roman"/>
          <w:sz w:val="20"/>
          <w:szCs w:val="20"/>
          <w:lang w:eastAsia="zh-CN"/>
        </w:rPr>
      </w:pPr>
    </w:p>
    <w:p w:rsidR="00D42D1C" w:rsidRPr="00D42D1C" w:rsidRDefault="00D42D1C" w:rsidP="00D42D1C">
      <w:pPr>
        <w:adjustRightInd w:val="0"/>
        <w:snapToGrid w:val="0"/>
        <w:spacing w:after="0" w:line="240" w:lineRule="auto"/>
        <w:jc w:val="center"/>
        <w:rPr>
          <w:rFonts w:ascii="Times New Roman" w:hAnsi="Times New Roman" w:cs="Times New Roman"/>
          <w:sz w:val="20"/>
          <w:szCs w:val="20"/>
          <w:lang w:eastAsia="zh-CN"/>
        </w:rPr>
      </w:pPr>
    </w:p>
    <w:p w:rsidR="001E3358" w:rsidRPr="00D42D1C" w:rsidRDefault="0000506E" w:rsidP="00D42D1C">
      <w:pPr>
        <w:adjustRightInd w:val="0"/>
        <w:snapToGrid w:val="0"/>
        <w:spacing w:after="0" w:line="240" w:lineRule="auto"/>
        <w:jc w:val="center"/>
        <w:rPr>
          <w:rFonts w:ascii="Times New Roman" w:hAnsi="Times New Roman" w:cs="Times New Roman"/>
          <w:sz w:val="20"/>
          <w:szCs w:val="20"/>
        </w:rPr>
      </w:pPr>
      <w:r w:rsidRPr="00D42D1C">
        <w:rPr>
          <w:rFonts w:ascii="Times New Roman" w:hAnsi="Times New Roman" w:cs="Times New Roman"/>
          <w:sz w:val="20"/>
          <w:szCs w:val="20"/>
        </w:rPr>
        <w:lastRenderedPageBreak/>
        <w:t>Table 1</w:t>
      </w:r>
      <w:r w:rsidR="00D42D1C">
        <w:rPr>
          <w:rFonts w:ascii="Times New Roman" w:hAnsi="Times New Roman" w:cs="Times New Roman" w:hint="eastAsia"/>
          <w:sz w:val="20"/>
          <w:szCs w:val="20"/>
          <w:lang w:eastAsia="zh-CN"/>
        </w:rPr>
        <w:t>.</w:t>
      </w:r>
      <w:r w:rsidRPr="00D42D1C">
        <w:rPr>
          <w:rFonts w:ascii="Times New Roman" w:hAnsi="Times New Roman" w:cs="Times New Roman"/>
          <w:sz w:val="20"/>
          <w:szCs w:val="20"/>
        </w:rPr>
        <w:t xml:space="preserve"> Year-Wise Financial Assistance Sanctioned to Small Scale Industries(Rs. in Lacs)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8"/>
        <w:gridCol w:w="1333"/>
        <w:gridCol w:w="1511"/>
        <w:gridCol w:w="1243"/>
        <w:gridCol w:w="1559"/>
        <w:gridCol w:w="1434"/>
        <w:gridCol w:w="1228"/>
      </w:tblGrid>
      <w:tr w:rsidR="001E3358" w:rsidRPr="00D42D1C" w:rsidTr="00D42D1C">
        <w:trPr>
          <w:cantSplit/>
          <w:jc w:val="center"/>
        </w:trPr>
        <w:tc>
          <w:tcPr>
            <w:tcW w:w="662" w:type="pct"/>
            <w:vMerge w:val="restart"/>
            <w:vAlign w:val="center"/>
          </w:tcPr>
          <w:p w:rsidR="001E3358" w:rsidRPr="00D42D1C" w:rsidRDefault="0000506E" w:rsidP="00D42D1C">
            <w:pPr>
              <w:adjustRightInd w:val="0"/>
              <w:snapToGrid w:val="0"/>
              <w:spacing w:after="0" w:line="240" w:lineRule="auto"/>
              <w:jc w:val="center"/>
              <w:rPr>
                <w:rFonts w:ascii="Times New Roman" w:hAnsi="Times New Roman" w:cs="Times New Roman"/>
                <w:sz w:val="18"/>
                <w:szCs w:val="18"/>
              </w:rPr>
            </w:pPr>
            <w:r w:rsidRPr="00D42D1C">
              <w:rPr>
                <w:rFonts w:ascii="Times New Roman" w:hAnsi="Times New Roman" w:cs="Times New Roman"/>
                <w:sz w:val="18"/>
                <w:szCs w:val="18"/>
              </w:rPr>
              <w:t>Year</w:t>
            </w:r>
          </w:p>
        </w:tc>
        <w:tc>
          <w:tcPr>
            <w:tcW w:w="1485" w:type="pct"/>
            <w:gridSpan w:val="2"/>
            <w:vAlign w:val="center"/>
          </w:tcPr>
          <w:p w:rsidR="001E3358" w:rsidRPr="00D42D1C" w:rsidRDefault="0000506E" w:rsidP="00D42D1C">
            <w:pPr>
              <w:adjustRightInd w:val="0"/>
              <w:snapToGrid w:val="0"/>
              <w:spacing w:after="0" w:line="240" w:lineRule="auto"/>
              <w:jc w:val="center"/>
              <w:rPr>
                <w:rFonts w:ascii="Times New Roman" w:hAnsi="Times New Roman" w:cs="Times New Roman"/>
                <w:sz w:val="18"/>
                <w:szCs w:val="18"/>
              </w:rPr>
            </w:pPr>
            <w:r w:rsidRPr="00D42D1C">
              <w:rPr>
                <w:rFonts w:ascii="Times New Roman" w:hAnsi="Times New Roman" w:cs="Times New Roman"/>
                <w:sz w:val="18"/>
                <w:szCs w:val="18"/>
              </w:rPr>
              <w:t>Total Sanctions</w:t>
            </w:r>
          </w:p>
        </w:tc>
        <w:tc>
          <w:tcPr>
            <w:tcW w:w="1463" w:type="pct"/>
            <w:gridSpan w:val="2"/>
            <w:vAlign w:val="center"/>
          </w:tcPr>
          <w:p w:rsidR="001E3358" w:rsidRPr="00D42D1C" w:rsidRDefault="0000506E" w:rsidP="00D42D1C">
            <w:pPr>
              <w:adjustRightInd w:val="0"/>
              <w:snapToGrid w:val="0"/>
              <w:spacing w:after="0" w:line="240" w:lineRule="auto"/>
              <w:jc w:val="center"/>
              <w:rPr>
                <w:rFonts w:ascii="Times New Roman" w:hAnsi="Times New Roman" w:cs="Times New Roman"/>
                <w:sz w:val="18"/>
                <w:szCs w:val="18"/>
              </w:rPr>
            </w:pPr>
            <w:r w:rsidRPr="00D42D1C">
              <w:rPr>
                <w:rFonts w:ascii="Times New Roman" w:hAnsi="Times New Roman" w:cs="Times New Roman"/>
                <w:sz w:val="18"/>
                <w:szCs w:val="18"/>
              </w:rPr>
              <w:t>Small Scale Units</w:t>
            </w:r>
          </w:p>
        </w:tc>
        <w:tc>
          <w:tcPr>
            <w:tcW w:w="1391" w:type="pct"/>
            <w:gridSpan w:val="2"/>
            <w:vAlign w:val="center"/>
          </w:tcPr>
          <w:p w:rsidR="001E3358" w:rsidRPr="00D42D1C" w:rsidRDefault="0000506E" w:rsidP="00D42D1C">
            <w:pPr>
              <w:adjustRightInd w:val="0"/>
              <w:snapToGrid w:val="0"/>
              <w:spacing w:after="0" w:line="240" w:lineRule="auto"/>
              <w:jc w:val="center"/>
              <w:rPr>
                <w:rFonts w:ascii="Times New Roman" w:hAnsi="Times New Roman" w:cs="Times New Roman"/>
                <w:sz w:val="18"/>
                <w:szCs w:val="18"/>
              </w:rPr>
            </w:pPr>
            <w:r w:rsidRPr="00D42D1C">
              <w:rPr>
                <w:rFonts w:ascii="Times New Roman" w:hAnsi="Times New Roman" w:cs="Times New Roman"/>
                <w:sz w:val="18"/>
                <w:szCs w:val="18"/>
              </w:rPr>
              <w:t>Percentage of Small Scale Units</w:t>
            </w:r>
            <w:r w:rsidR="00D42D1C">
              <w:rPr>
                <w:rFonts w:ascii="Times New Roman" w:hAnsi="Times New Roman" w:cs="Times New Roman"/>
                <w:sz w:val="18"/>
                <w:szCs w:val="18"/>
              </w:rPr>
              <w:t xml:space="preserve"> </w:t>
            </w:r>
            <w:r w:rsidRPr="00D42D1C">
              <w:rPr>
                <w:rFonts w:ascii="Times New Roman" w:hAnsi="Times New Roman" w:cs="Times New Roman"/>
                <w:sz w:val="18"/>
                <w:szCs w:val="18"/>
              </w:rPr>
              <w:t>to Total</w:t>
            </w:r>
          </w:p>
        </w:tc>
      </w:tr>
      <w:tr w:rsidR="001E3358" w:rsidRPr="00D42D1C" w:rsidTr="00D42D1C">
        <w:trPr>
          <w:cantSplit/>
          <w:jc w:val="center"/>
        </w:trPr>
        <w:tc>
          <w:tcPr>
            <w:tcW w:w="662" w:type="pct"/>
            <w:vMerge/>
            <w:vAlign w:val="center"/>
          </w:tcPr>
          <w:p w:rsidR="001E3358" w:rsidRPr="00D42D1C" w:rsidRDefault="001E3358" w:rsidP="00D42D1C">
            <w:pPr>
              <w:adjustRightInd w:val="0"/>
              <w:snapToGrid w:val="0"/>
              <w:spacing w:after="0" w:line="240" w:lineRule="auto"/>
              <w:jc w:val="center"/>
              <w:rPr>
                <w:rFonts w:ascii="Times New Roman" w:hAnsi="Times New Roman" w:cs="Times New Roman"/>
                <w:sz w:val="18"/>
                <w:szCs w:val="18"/>
              </w:rPr>
            </w:pPr>
          </w:p>
        </w:tc>
        <w:tc>
          <w:tcPr>
            <w:tcW w:w="696" w:type="pct"/>
            <w:vAlign w:val="center"/>
          </w:tcPr>
          <w:p w:rsidR="001E3358" w:rsidRPr="00D42D1C" w:rsidRDefault="0000506E" w:rsidP="00D42D1C">
            <w:pPr>
              <w:adjustRightInd w:val="0"/>
              <w:snapToGrid w:val="0"/>
              <w:spacing w:after="0" w:line="240" w:lineRule="auto"/>
              <w:jc w:val="center"/>
              <w:rPr>
                <w:rFonts w:ascii="Times New Roman" w:hAnsi="Times New Roman" w:cs="Times New Roman"/>
                <w:sz w:val="18"/>
                <w:szCs w:val="18"/>
              </w:rPr>
            </w:pPr>
            <w:r w:rsidRPr="00D42D1C">
              <w:rPr>
                <w:rFonts w:ascii="Times New Roman" w:hAnsi="Times New Roman" w:cs="Times New Roman"/>
                <w:sz w:val="18"/>
                <w:szCs w:val="18"/>
              </w:rPr>
              <w:t>No. of Units</w:t>
            </w:r>
          </w:p>
        </w:tc>
        <w:tc>
          <w:tcPr>
            <w:tcW w:w="789" w:type="pct"/>
            <w:vAlign w:val="center"/>
          </w:tcPr>
          <w:p w:rsidR="001E3358" w:rsidRPr="00D42D1C" w:rsidRDefault="0000506E" w:rsidP="00D42D1C">
            <w:pPr>
              <w:adjustRightInd w:val="0"/>
              <w:snapToGrid w:val="0"/>
              <w:spacing w:after="0" w:line="240" w:lineRule="auto"/>
              <w:jc w:val="center"/>
              <w:rPr>
                <w:rFonts w:ascii="Times New Roman" w:hAnsi="Times New Roman" w:cs="Times New Roman"/>
                <w:sz w:val="18"/>
                <w:szCs w:val="18"/>
              </w:rPr>
            </w:pPr>
            <w:r w:rsidRPr="00D42D1C">
              <w:rPr>
                <w:rFonts w:ascii="Times New Roman" w:hAnsi="Times New Roman" w:cs="Times New Roman"/>
                <w:sz w:val="18"/>
                <w:szCs w:val="18"/>
              </w:rPr>
              <w:t>Amount</w:t>
            </w:r>
          </w:p>
        </w:tc>
        <w:tc>
          <w:tcPr>
            <w:tcW w:w="649" w:type="pct"/>
            <w:vAlign w:val="center"/>
          </w:tcPr>
          <w:p w:rsidR="001E3358" w:rsidRPr="00D42D1C" w:rsidRDefault="0000506E" w:rsidP="00D42D1C">
            <w:pPr>
              <w:adjustRightInd w:val="0"/>
              <w:snapToGrid w:val="0"/>
              <w:spacing w:after="0" w:line="240" w:lineRule="auto"/>
              <w:jc w:val="center"/>
              <w:rPr>
                <w:rFonts w:ascii="Times New Roman" w:hAnsi="Times New Roman" w:cs="Times New Roman"/>
                <w:sz w:val="18"/>
                <w:szCs w:val="18"/>
              </w:rPr>
            </w:pPr>
            <w:r w:rsidRPr="00D42D1C">
              <w:rPr>
                <w:rFonts w:ascii="Times New Roman" w:hAnsi="Times New Roman" w:cs="Times New Roman"/>
                <w:sz w:val="18"/>
                <w:szCs w:val="18"/>
              </w:rPr>
              <w:t>No. of Units</w:t>
            </w:r>
          </w:p>
        </w:tc>
        <w:tc>
          <w:tcPr>
            <w:tcW w:w="813" w:type="pct"/>
            <w:vAlign w:val="center"/>
          </w:tcPr>
          <w:p w:rsidR="001E3358" w:rsidRPr="00D42D1C" w:rsidRDefault="0000506E" w:rsidP="00D42D1C">
            <w:pPr>
              <w:adjustRightInd w:val="0"/>
              <w:snapToGrid w:val="0"/>
              <w:spacing w:after="0" w:line="240" w:lineRule="auto"/>
              <w:jc w:val="center"/>
              <w:rPr>
                <w:rFonts w:ascii="Times New Roman" w:hAnsi="Times New Roman" w:cs="Times New Roman"/>
                <w:sz w:val="18"/>
                <w:szCs w:val="18"/>
              </w:rPr>
            </w:pPr>
            <w:r w:rsidRPr="00D42D1C">
              <w:rPr>
                <w:rFonts w:ascii="Times New Roman" w:hAnsi="Times New Roman" w:cs="Times New Roman"/>
                <w:sz w:val="18"/>
                <w:szCs w:val="18"/>
              </w:rPr>
              <w:t>Amount</w:t>
            </w:r>
          </w:p>
        </w:tc>
        <w:tc>
          <w:tcPr>
            <w:tcW w:w="749" w:type="pct"/>
            <w:vAlign w:val="center"/>
          </w:tcPr>
          <w:p w:rsidR="001E3358" w:rsidRPr="00D42D1C" w:rsidRDefault="0000506E" w:rsidP="00D42D1C">
            <w:pPr>
              <w:adjustRightInd w:val="0"/>
              <w:snapToGrid w:val="0"/>
              <w:spacing w:after="0" w:line="240" w:lineRule="auto"/>
              <w:jc w:val="center"/>
              <w:rPr>
                <w:rFonts w:ascii="Times New Roman" w:hAnsi="Times New Roman" w:cs="Times New Roman"/>
                <w:sz w:val="18"/>
                <w:szCs w:val="18"/>
              </w:rPr>
            </w:pPr>
            <w:r w:rsidRPr="00D42D1C">
              <w:rPr>
                <w:rFonts w:ascii="Times New Roman" w:hAnsi="Times New Roman" w:cs="Times New Roman"/>
                <w:sz w:val="18"/>
                <w:szCs w:val="18"/>
              </w:rPr>
              <w:t>No. of Units</w:t>
            </w:r>
          </w:p>
        </w:tc>
        <w:tc>
          <w:tcPr>
            <w:tcW w:w="642" w:type="pct"/>
            <w:vAlign w:val="center"/>
          </w:tcPr>
          <w:p w:rsidR="001E3358" w:rsidRPr="00D42D1C" w:rsidRDefault="0000506E" w:rsidP="00D42D1C">
            <w:pPr>
              <w:adjustRightInd w:val="0"/>
              <w:snapToGrid w:val="0"/>
              <w:spacing w:after="0" w:line="240" w:lineRule="auto"/>
              <w:jc w:val="center"/>
              <w:rPr>
                <w:rFonts w:ascii="Times New Roman" w:hAnsi="Times New Roman" w:cs="Times New Roman"/>
                <w:sz w:val="18"/>
                <w:szCs w:val="18"/>
              </w:rPr>
            </w:pPr>
            <w:r w:rsidRPr="00D42D1C">
              <w:rPr>
                <w:rFonts w:ascii="Times New Roman" w:hAnsi="Times New Roman" w:cs="Times New Roman"/>
                <w:sz w:val="18"/>
                <w:szCs w:val="18"/>
              </w:rPr>
              <w:t>Amount</w:t>
            </w:r>
          </w:p>
        </w:tc>
      </w:tr>
      <w:tr w:rsidR="001E3358" w:rsidRPr="00D42D1C" w:rsidTr="00D42D1C">
        <w:trPr>
          <w:cantSplit/>
          <w:jc w:val="center"/>
        </w:trPr>
        <w:tc>
          <w:tcPr>
            <w:tcW w:w="662" w:type="pct"/>
            <w:vAlign w:val="center"/>
          </w:tcPr>
          <w:p w:rsidR="001E3358" w:rsidRPr="00D42D1C" w:rsidRDefault="0000506E" w:rsidP="00D42D1C">
            <w:pPr>
              <w:widowControl w:val="0"/>
              <w:adjustRightInd w:val="0"/>
              <w:snapToGrid w:val="0"/>
              <w:spacing w:after="0" w:line="240" w:lineRule="auto"/>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1967-68</w:t>
            </w:r>
          </w:p>
        </w:tc>
        <w:tc>
          <w:tcPr>
            <w:tcW w:w="696"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29</w:t>
            </w:r>
          </w:p>
        </w:tc>
        <w:tc>
          <w:tcPr>
            <w:tcW w:w="78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115.40</w:t>
            </w:r>
          </w:p>
        </w:tc>
        <w:tc>
          <w:tcPr>
            <w:tcW w:w="6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20</w:t>
            </w:r>
          </w:p>
        </w:tc>
        <w:tc>
          <w:tcPr>
            <w:tcW w:w="813"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40.40</w:t>
            </w:r>
          </w:p>
        </w:tc>
        <w:tc>
          <w:tcPr>
            <w:tcW w:w="7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68.96</w:t>
            </w:r>
          </w:p>
        </w:tc>
        <w:tc>
          <w:tcPr>
            <w:tcW w:w="642"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35.00</w:t>
            </w:r>
          </w:p>
        </w:tc>
      </w:tr>
      <w:tr w:rsidR="001E3358" w:rsidRPr="00D42D1C" w:rsidTr="00D42D1C">
        <w:trPr>
          <w:cantSplit/>
          <w:jc w:val="center"/>
        </w:trPr>
        <w:tc>
          <w:tcPr>
            <w:tcW w:w="662" w:type="pct"/>
            <w:vAlign w:val="center"/>
          </w:tcPr>
          <w:p w:rsidR="001E3358" w:rsidRPr="00D42D1C" w:rsidRDefault="0000506E" w:rsidP="00D42D1C">
            <w:pPr>
              <w:widowControl w:val="0"/>
              <w:adjustRightInd w:val="0"/>
              <w:snapToGrid w:val="0"/>
              <w:spacing w:after="0" w:line="240" w:lineRule="auto"/>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1968-69</w:t>
            </w:r>
          </w:p>
        </w:tc>
        <w:tc>
          <w:tcPr>
            <w:tcW w:w="696"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34</w:t>
            </w:r>
          </w:p>
        </w:tc>
        <w:tc>
          <w:tcPr>
            <w:tcW w:w="78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100.15</w:t>
            </w:r>
          </w:p>
        </w:tc>
        <w:tc>
          <w:tcPr>
            <w:tcW w:w="6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24</w:t>
            </w:r>
          </w:p>
        </w:tc>
        <w:tc>
          <w:tcPr>
            <w:tcW w:w="813"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43.00</w:t>
            </w:r>
          </w:p>
        </w:tc>
        <w:tc>
          <w:tcPr>
            <w:tcW w:w="7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70.58</w:t>
            </w:r>
          </w:p>
        </w:tc>
        <w:tc>
          <w:tcPr>
            <w:tcW w:w="642"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42.93</w:t>
            </w:r>
          </w:p>
        </w:tc>
      </w:tr>
      <w:tr w:rsidR="001E3358" w:rsidRPr="00D42D1C" w:rsidTr="00D42D1C">
        <w:trPr>
          <w:cantSplit/>
          <w:jc w:val="center"/>
        </w:trPr>
        <w:tc>
          <w:tcPr>
            <w:tcW w:w="662" w:type="pct"/>
            <w:vAlign w:val="center"/>
          </w:tcPr>
          <w:p w:rsidR="001E3358" w:rsidRPr="00D42D1C" w:rsidRDefault="0000506E" w:rsidP="00D42D1C">
            <w:pPr>
              <w:widowControl w:val="0"/>
              <w:adjustRightInd w:val="0"/>
              <w:snapToGrid w:val="0"/>
              <w:spacing w:after="0" w:line="240" w:lineRule="auto"/>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1969-70</w:t>
            </w:r>
          </w:p>
        </w:tc>
        <w:tc>
          <w:tcPr>
            <w:tcW w:w="696"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32</w:t>
            </w:r>
          </w:p>
        </w:tc>
        <w:tc>
          <w:tcPr>
            <w:tcW w:w="78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141.24</w:t>
            </w:r>
          </w:p>
        </w:tc>
        <w:tc>
          <w:tcPr>
            <w:tcW w:w="6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20</w:t>
            </w:r>
          </w:p>
        </w:tc>
        <w:tc>
          <w:tcPr>
            <w:tcW w:w="813"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34.23</w:t>
            </w:r>
          </w:p>
        </w:tc>
        <w:tc>
          <w:tcPr>
            <w:tcW w:w="7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62.50</w:t>
            </w:r>
          </w:p>
        </w:tc>
        <w:tc>
          <w:tcPr>
            <w:tcW w:w="642"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24.23</w:t>
            </w:r>
          </w:p>
        </w:tc>
      </w:tr>
      <w:tr w:rsidR="001E3358" w:rsidRPr="00D42D1C" w:rsidTr="00D42D1C">
        <w:trPr>
          <w:cantSplit/>
          <w:jc w:val="center"/>
        </w:trPr>
        <w:tc>
          <w:tcPr>
            <w:tcW w:w="662" w:type="pct"/>
            <w:vAlign w:val="center"/>
          </w:tcPr>
          <w:p w:rsidR="001E3358" w:rsidRPr="00D42D1C" w:rsidRDefault="0000506E" w:rsidP="00D42D1C">
            <w:pPr>
              <w:widowControl w:val="0"/>
              <w:adjustRightInd w:val="0"/>
              <w:snapToGrid w:val="0"/>
              <w:spacing w:after="0" w:line="240" w:lineRule="auto"/>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1970-71</w:t>
            </w:r>
          </w:p>
        </w:tc>
        <w:tc>
          <w:tcPr>
            <w:tcW w:w="696"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60</w:t>
            </w:r>
          </w:p>
        </w:tc>
        <w:tc>
          <w:tcPr>
            <w:tcW w:w="78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237.95</w:t>
            </w:r>
          </w:p>
        </w:tc>
        <w:tc>
          <w:tcPr>
            <w:tcW w:w="6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40</w:t>
            </w:r>
          </w:p>
        </w:tc>
        <w:tc>
          <w:tcPr>
            <w:tcW w:w="813"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111.87</w:t>
            </w:r>
          </w:p>
        </w:tc>
        <w:tc>
          <w:tcPr>
            <w:tcW w:w="7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66.66</w:t>
            </w:r>
          </w:p>
        </w:tc>
        <w:tc>
          <w:tcPr>
            <w:tcW w:w="642"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47.01</w:t>
            </w:r>
          </w:p>
        </w:tc>
      </w:tr>
      <w:tr w:rsidR="001E3358" w:rsidRPr="00D42D1C" w:rsidTr="00D42D1C">
        <w:trPr>
          <w:cantSplit/>
          <w:jc w:val="center"/>
        </w:trPr>
        <w:tc>
          <w:tcPr>
            <w:tcW w:w="662" w:type="pct"/>
            <w:vAlign w:val="center"/>
          </w:tcPr>
          <w:p w:rsidR="001E3358" w:rsidRPr="00D42D1C" w:rsidRDefault="0000506E" w:rsidP="00D42D1C">
            <w:pPr>
              <w:widowControl w:val="0"/>
              <w:adjustRightInd w:val="0"/>
              <w:snapToGrid w:val="0"/>
              <w:spacing w:after="0" w:line="240" w:lineRule="auto"/>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1971-72</w:t>
            </w:r>
          </w:p>
        </w:tc>
        <w:tc>
          <w:tcPr>
            <w:tcW w:w="696"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384</w:t>
            </w:r>
          </w:p>
        </w:tc>
        <w:tc>
          <w:tcPr>
            <w:tcW w:w="78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437.50</w:t>
            </w:r>
          </w:p>
        </w:tc>
        <w:tc>
          <w:tcPr>
            <w:tcW w:w="6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112</w:t>
            </w:r>
          </w:p>
        </w:tc>
        <w:tc>
          <w:tcPr>
            <w:tcW w:w="813"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233.81</w:t>
            </w:r>
          </w:p>
        </w:tc>
        <w:tc>
          <w:tcPr>
            <w:tcW w:w="7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29.16</w:t>
            </w:r>
          </w:p>
        </w:tc>
        <w:tc>
          <w:tcPr>
            <w:tcW w:w="642"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53.44</w:t>
            </w:r>
          </w:p>
        </w:tc>
      </w:tr>
      <w:tr w:rsidR="001E3358" w:rsidRPr="00D42D1C" w:rsidTr="00D42D1C">
        <w:trPr>
          <w:cantSplit/>
          <w:jc w:val="center"/>
        </w:trPr>
        <w:tc>
          <w:tcPr>
            <w:tcW w:w="662" w:type="pct"/>
            <w:vAlign w:val="center"/>
          </w:tcPr>
          <w:p w:rsidR="001E3358" w:rsidRPr="00D42D1C" w:rsidRDefault="0000506E" w:rsidP="00D42D1C">
            <w:pPr>
              <w:widowControl w:val="0"/>
              <w:adjustRightInd w:val="0"/>
              <w:snapToGrid w:val="0"/>
              <w:spacing w:after="0" w:line="240" w:lineRule="auto"/>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1972-73</w:t>
            </w:r>
          </w:p>
        </w:tc>
        <w:tc>
          <w:tcPr>
            <w:tcW w:w="696"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308</w:t>
            </w:r>
          </w:p>
        </w:tc>
        <w:tc>
          <w:tcPr>
            <w:tcW w:w="78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456.12</w:t>
            </w:r>
          </w:p>
        </w:tc>
        <w:tc>
          <w:tcPr>
            <w:tcW w:w="6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151</w:t>
            </w:r>
          </w:p>
        </w:tc>
        <w:tc>
          <w:tcPr>
            <w:tcW w:w="813"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274.72</w:t>
            </w:r>
          </w:p>
        </w:tc>
        <w:tc>
          <w:tcPr>
            <w:tcW w:w="7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49.83</w:t>
            </w:r>
          </w:p>
        </w:tc>
        <w:tc>
          <w:tcPr>
            <w:tcW w:w="642"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60.22</w:t>
            </w:r>
          </w:p>
        </w:tc>
      </w:tr>
      <w:tr w:rsidR="001E3358" w:rsidRPr="00D42D1C" w:rsidTr="00D42D1C">
        <w:trPr>
          <w:cantSplit/>
          <w:jc w:val="center"/>
        </w:trPr>
        <w:tc>
          <w:tcPr>
            <w:tcW w:w="662" w:type="pct"/>
            <w:vAlign w:val="center"/>
          </w:tcPr>
          <w:p w:rsidR="001E3358" w:rsidRPr="00D42D1C" w:rsidRDefault="0000506E" w:rsidP="00D42D1C">
            <w:pPr>
              <w:widowControl w:val="0"/>
              <w:adjustRightInd w:val="0"/>
              <w:snapToGrid w:val="0"/>
              <w:spacing w:after="0" w:line="240" w:lineRule="auto"/>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1973-74</w:t>
            </w:r>
          </w:p>
        </w:tc>
        <w:tc>
          <w:tcPr>
            <w:tcW w:w="696"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316</w:t>
            </w:r>
          </w:p>
        </w:tc>
        <w:tc>
          <w:tcPr>
            <w:tcW w:w="78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642.47</w:t>
            </w:r>
          </w:p>
        </w:tc>
        <w:tc>
          <w:tcPr>
            <w:tcW w:w="6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186</w:t>
            </w:r>
          </w:p>
        </w:tc>
        <w:tc>
          <w:tcPr>
            <w:tcW w:w="813"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420.31</w:t>
            </w:r>
          </w:p>
        </w:tc>
        <w:tc>
          <w:tcPr>
            <w:tcW w:w="7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58.86</w:t>
            </w:r>
          </w:p>
        </w:tc>
        <w:tc>
          <w:tcPr>
            <w:tcW w:w="642"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65.42</w:t>
            </w:r>
          </w:p>
        </w:tc>
      </w:tr>
      <w:tr w:rsidR="001E3358" w:rsidRPr="00D42D1C" w:rsidTr="00D42D1C">
        <w:trPr>
          <w:cantSplit/>
          <w:jc w:val="center"/>
        </w:trPr>
        <w:tc>
          <w:tcPr>
            <w:tcW w:w="662" w:type="pct"/>
            <w:vAlign w:val="center"/>
          </w:tcPr>
          <w:p w:rsidR="001E3358" w:rsidRPr="00D42D1C" w:rsidRDefault="0000506E" w:rsidP="00D42D1C">
            <w:pPr>
              <w:widowControl w:val="0"/>
              <w:adjustRightInd w:val="0"/>
              <w:snapToGrid w:val="0"/>
              <w:spacing w:after="0" w:line="240" w:lineRule="auto"/>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1974-75</w:t>
            </w:r>
          </w:p>
        </w:tc>
        <w:tc>
          <w:tcPr>
            <w:tcW w:w="696"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336</w:t>
            </w:r>
          </w:p>
        </w:tc>
        <w:tc>
          <w:tcPr>
            <w:tcW w:w="78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926.99</w:t>
            </w:r>
          </w:p>
        </w:tc>
        <w:tc>
          <w:tcPr>
            <w:tcW w:w="6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243</w:t>
            </w:r>
          </w:p>
        </w:tc>
        <w:tc>
          <w:tcPr>
            <w:tcW w:w="813"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458.79</w:t>
            </w:r>
          </w:p>
        </w:tc>
        <w:tc>
          <w:tcPr>
            <w:tcW w:w="7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72.32</w:t>
            </w:r>
          </w:p>
        </w:tc>
        <w:tc>
          <w:tcPr>
            <w:tcW w:w="642"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49.49</w:t>
            </w:r>
          </w:p>
        </w:tc>
      </w:tr>
      <w:tr w:rsidR="001E3358" w:rsidRPr="00D42D1C" w:rsidTr="00D42D1C">
        <w:trPr>
          <w:cantSplit/>
          <w:jc w:val="center"/>
        </w:trPr>
        <w:tc>
          <w:tcPr>
            <w:tcW w:w="662" w:type="pct"/>
            <w:vAlign w:val="center"/>
          </w:tcPr>
          <w:p w:rsidR="001E3358" w:rsidRPr="00D42D1C" w:rsidRDefault="0000506E" w:rsidP="00D42D1C">
            <w:pPr>
              <w:widowControl w:val="0"/>
              <w:adjustRightInd w:val="0"/>
              <w:snapToGrid w:val="0"/>
              <w:spacing w:after="0" w:line="240" w:lineRule="auto"/>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1975-76</w:t>
            </w:r>
          </w:p>
        </w:tc>
        <w:tc>
          <w:tcPr>
            <w:tcW w:w="696"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228</w:t>
            </w:r>
          </w:p>
        </w:tc>
        <w:tc>
          <w:tcPr>
            <w:tcW w:w="78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994.13</w:t>
            </w:r>
          </w:p>
        </w:tc>
        <w:tc>
          <w:tcPr>
            <w:tcW w:w="6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192</w:t>
            </w:r>
          </w:p>
        </w:tc>
        <w:tc>
          <w:tcPr>
            <w:tcW w:w="813"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468.36</w:t>
            </w:r>
          </w:p>
        </w:tc>
        <w:tc>
          <w:tcPr>
            <w:tcW w:w="7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84.21</w:t>
            </w:r>
          </w:p>
        </w:tc>
        <w:tc>
          <w:tcPr>
            <w:tcW w:w="642"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47.11</w:t>
            </w:r>
          </w:p>
        </w:tc>
      </w:tr>
      <w:tr w:rsidR="001E3358" w:rsidRPr="00D42D1C" w:rsidTr="00D42D1C">
        <w:trPr>
          <w:cantSplit/>
          <w:jc w:val="center"/>
        </w:trPr>
        <w:tc>
          <w:tcPr>
            <w:tcW w:w="662" w:type="pct"/>
            <w:vAlign w:val="center"/>
          </w:tcPr>
          <w:p w:rsidR="001E3358" w:rsidRPr="00D42D1C" w:rsidRDefault="0000506E" w:rsidP="00D42D1C">
            <w:pPr>
              <w:widowControl w:val="0"/>
              <w:adjustRightInd w:val="0"/>
              <w:snapToGrid w:val="0"/>
              <w:spacing w:after="0" w:line="240" w:lineRule="auto"/>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1976-77</w:t>
            </w:r>
          </w:p>
        </w:tc>
        <w:tc>
          <w:tcPr>
            <w:tcW w:w="696"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146</w:t>
            </w:r>
          </w:p>
        </w:tc>
        <w:tc>
          <w:tcPr>
            <w:tcW w:w="78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470.31</w:t>
            </w:r>
          </w:p>
        </w:tc>
        <w:tc>
          <w:tcPr>
            <w:tcW w:w="6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124</w:t>
            </w:r>
          </w:p>
        </w:tc>
        <w:tc>
          <w:tcPr>
            <w:tcW w:w="813"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304.30</w:t>
            </w:r>
          </w:p>
        </w:tc>
        <w:tc>
          <w:tcPr>
            <w:tcW w:w="7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84.93</w:t>
            </w:r>
          </w:p>
        </w:tc>
        <w:tc>
          <w:tcPr>
            <w:tcW w:w="642"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64.70</w:t>
            </w:r>
          </w:p>
        </w:tc>
      </w:tr>
      <w:tr w:rsidR="001E3358" w:rsidRPr="00D42D1C" w:rsidTr="00D42D1C">
        <w:trPr>
          <w:cantSplit/>
          <w:jc w:val="center"/>
        </w:trPr>
        <w:tc>
          <w:tcPr>
            <w:tcW w:w="662" w:type="pct"/>
            <w:vAlign w:val="center"/>
          </w:tcPr>
          <w:p w:rsidR="001E3358" w:rsidRPr="00D42D1C" w:rsidRDefault="0000506E" w:rsidP="00D42D1C">
            <w:pPr>
              <w:widowControl w:val="0"/>
              <w:adjustRightInd w:val="0"/>
              <w:snapToGrid w:val="0"/>
              <w:spacing w:after="0" w:line="240" w:lineRule="auto"/>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1977-78</w:t>
            </w:r>
          </w:p>
        </w:tc>
        <w:tc>
          <w:tcPr>
            <w:tcW w:w="696"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111</w:t>
            </w:r>
          </w:p>
        </w:tc>
        <w:tc>
          <w:tcPr>
            <w:tcW w:w="78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368.46</w:t>
            </w:r>
          </w:p>
        </w:tc>
        <w:tc>
          <w:tcPr>
            <w:tcW w:w="6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106</w:t>
            </w:r>
          </w:p>
        </w:tc>
        <w:tc>
          <w:tcPr>
            <w:tcW w:w="813"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264.35</w:t>
            </w:r>
          </w:p>
        </w:tc>
        <w:tc>
          <w:tcPr>
            <w:tcW w:w="7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95.49</w:t>
            </w:r>
          </w:p>
        </w:tc>
        <w:tc>
          <w:tcPr>
            <w:tcW w:w="642"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71.74</w:t>
            </w:r>
          </w:p>
        </w:tc>
      </w:tr>
      <w:tr w:rsidR="001E3358" w:rsidRPr="00D42D1C" w:rsidTr="00D42D1C">
        <w:trPr>
          <w:cantSplit/>
          <w:jc w:val="center"/>
        </w:trPr>
        <w:tc>
          <w:tcPr>
            <w:tcW w:w="662" w:type="pct"/>
            <w:vAlign w:val="center"/>
          </w:tcPr>
          <w:p w:rsidR="001E3358" w:rsidRPr="00D42D1C" w:rsidRDefault="0000506E" w:rsidP="00D42D1C">
            <w:pPr>
              <w:widowControl w:val="0"/>
              <w:adjustRightInd w:val="0"/>
              <w:snapToGrid w:val="0"/>
              <w:spacing w:after="0" w:line="240" w:lineRule="auto"/>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1978-79</w:t>
            </w:r>
          </w:p>
        </w:tc>
        <w:tc>
          <w:tcPr>
            <w:tcW w:w="696"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145</w:t>
            </w:r>
          </w:p>
        </w:tc>
        <w:tc>
          <w:tcPr>
            <w:tcW w:w="78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399.32</w:t>
            </w:r>
          </w:p>
        </w:tc>
        <w:tc>
          <w:tcPr>
            <w:tcW w:w="6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143</w:t>
            </w:r>
          </w:p>
        </w:tc>
        <w:tc>
          <w:tcPr>
            <w:tcW w:w="813"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388.18</w:t>
            </w:r>
          </w:p>
        </w:tc>
        <w:tc>
          <w:tcPr>
            <w:tcW w:w="7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98.62</w:t>
            </w:r>
          </w:p>
        </w:tc>
        <w:tc>
          <w:tcPr>
            <w:tcW w:w="642"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97.21</w:t>
            </w:r>
          </w:p>
        </w:tc>
      </w:tr>
      <w:tr w:rsidR="001E3358" w:rsidRPr="00D42D1C" w:rsidTr="00D42D1C">
        <w:trPr>
          <w:cantSplit/>
          <w:jc w:val="center"/>
        </w:trPr>
        <w:tc>
          <w:tcPr>
            <w:tcW w:w="662" w:type="pct"/>
            <w:vAlign w:val="center"/>
          </w:tcPr>
          <w:p w:rsidR="001E3358" w:rsidRPr="00D42D1C" w:rsidRDefault="0000506E" w:rsidP="00D42D1C">
            <w:pPr>
              <w:widowControl w:val="0"/>
              <w:adjustRightInd w:val="0"/>
              <w:snapToGrid w:val="0"/>
              <w:spacing w:after="0" w:line="240" w:lineRule="auto"/>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1979-80</w:t>
            </w:r>
          </w:p>
        </w:tc>
        <w:tc>
          <w:tcPr>
            <w:tcW w:w="696"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307</w:t>
            </w:r>
          </w:p>
        </w:tc>
        <w:tc>
          <w:tcPr>
            <w:tcW w:w="78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634.17</w:t>
            </w:r>
          </w:p>
        </w:tc>
        <w:tc>
          <w:tcPr>
            <w:tcW w:w="6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123</w:t>
            </w:r>
          </w:p>
        </w:tc>
        <w:tc>
          <w:tcPr>
            <w:tcW w:w="813"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424.28</w:t>
            </w:r>
          </w:p>
        </w:tc>
        <w:tc>
          <w:tcPr>
            <w:tcW w:w="7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40.06</w:t>
            </w:r>
          </w:p>
        </w:tc>
        <w:tc>
          <w:tcPr>
            <w:tcW w:w="642"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66.90</w:t>
            </w:r>
          </w:p>
        </w:tc>
      </w:tr>
      <w:tr w:rsidR="001E3358" w:rsidRPr="00D42D1C" w:rsidTr="00D42D1C">
        <w:trPr>
          <w:cantSplit/>
          <w:jc w:val="center"/>
        </w:trPr>
        <w:tc>
          <w:tcPr>
            <w:tcW w:w="662" w:type="pct"/>
            <w:vAlign w:val="center"/>
          </w:tcPr>
          <w:p w:rsidR="001E3358" w:rsidRPr="00D42D1C" w:rsidRDefault="0000506E" w:rsidP="00D42D1C">
            <w:pPr>
              <w:widowControl w:val="0"/>
              <w:adjustRightInd w:val="0"/>
              <w:snapToGrid w:val="0"/>
              <w:spacing w:after="0" w:line="240" w:lineRule="auto"/>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1980-81</w:t>
            </w:r>
          </w:p>
        </w:tc>
        <w:tc>
          <w:tcPr>
            <w:tcW w:w="696"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380</w:t>
            </w:r>
          </w:p>
        </w:tc>
        <w:tc>
          <w:tcPr>
            <w:tcW w:w="78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1055.33</w:t>
            </w:r>
          </w:p>
        </w:tc>
        <w:tc>
          <w:tcPr>
            <w:tcW w:w="6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210</w:t>
            </w:r>
          </w:p>
        </w:tc>
        <w:tc>
          <w:tcPr>
            <w:tcW w:w="813"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974.82</w:t>
            </w:r>
          </w:p>
        </w:tc>
        <w:tc>
          <w:tcPr>
            <w:tcW w:w="7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55.26</w:t>
            </w:r>
          </w:p>
        </w:tc>
        <w:tc>
          <w:tcPr>
            <w:tcW w:w="642"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73.42</w:t>
            </w:r>
          </w:p>
        </w:tc>
      </w:tr>
      <w:tr w:rsidR="001E3358" w:rsidRPr="00D42D1C" w:rsidTr="00D42D1C">
        <w:trPr>
          <w:cantSplit/>
          <w:jc w:val="center"/>
        </w:trPr>
        <w:tc>
          <w:tcPr>
            <w:tcW w:w="662" w:type="pct"/>
            <w:vAlign w:val="center"/>
          </w:tcPr>
          <w:p w:rsidR="001E3358" w:rsidRPr="00D42D1C" w:rsidRDefault="0000506E" w:rsidP="00D42D1C">
            <w:pPr>
              <w:widowControl w:val="0"/>
              <w:adjustRightInd w:val="0"/>
              <w:snapToGrid w:val="0"/>
              <w:spacing w:after="0" w:line="240" w:lineRule="auto"/>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1981-82</w:t>
            </w:r>
          </w:p>
        </w:tc>
        <w:tc>
          <w:tcPr>
            <w:tcW w:w="696"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401</w:t>
            </w:r>
          </w:p>
        </w:tc>
        <w:tc>
          <w:tcPr>
            <w:tcW w:w="78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2140.72</w:t>
            </w:r>
          </w:p>
        </w:tc>
        <w:tc>
          <w:tcPr>
            <w:tcW w:w="6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343</w:t>
            </w:r>
          </w:p>
        </w:tc>
        <w:tc>
          <w:tcPr>
            <w:tcW w:w="813"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1751.58</w:t>
            </w:r>
          </w:p>
        </w:tc>
        <w:tc>
          <w:tcPr>
            <w:tcW w:w="7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85.53</w:t>
            </w:r>
          </w:p>
        </w:tc>
        <w:tc>
          <w:tcPr>
            <w:tcW w:w="642"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81.82</w:t>
            </w:r>
          </w:p>
        </w:tc>
      </w:tr>
      <w:tr w:rsidR="001E3358" w:rsidRPr="00D42D1C" w:rsidTr="00D42D1C">
        <w:trPr>
          <w:cantSplit/>
          <w:jc w:val="center"/>
        </w:trPr>
        <w:tc>
          <w:tcPr>
            <w:tcW w:w="662" w:type="pct"/>
            <w:vAlign w:val="center"/>
          </w:tcPr>
          <w:p w:rsidR="001E3358" w:rsidRPr="00D42D1C" w:rsidRDefault="0000506E" w:rsidP="00D42D1C">
            <w:pPr>
              <w:widowControl w:val="0"/>
              <w:adjustRightInd w:val="0"/>
              <w:snapToGrid w:val="0"/>
              <w:spacing w:after="0" w:line="240" w:lineRule="auto"/>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1982-83</w:t>
            </w:r>
          </w:p>
        </w:tc>
        <w:tc>
          <w:tcPr>
            <w:tcW w:w="696"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603</w:t>
            </w:r>
          </w:p>
        </w:tc>
        <w:tc>
          <w:tcPr>
            <w:tcW w:w="78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3123.41</w:t>
            </w:r>
          </w:p>
        </w:tc>
        <w:tc>
          <w:tcPr>
            <w:tcW w:w="6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571</w:t>
            </w:r>
          </w:p>
        </w:tc>
        <w:tc>
          <w:tcPr>
            <w:tcW w:w="813"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2492.08</w:t>
            </w:r>
          </w:p>
        </w:tc>
        <w:tc>
          <w:tcPr>
            <w:tcW w:w="7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94.69</w:t>
            </w:r>
          </w:p>
        </w:tc>
        <w:tc>
          <w:tcPr>
            <w:tcW w:w="642"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79.37</w:t>
            </w:r>
          </w:p>
        </w:tc>
      </w:tr>
      <w:tr w:rsidR="001E3358" w:rsidRPr="00D42D1C" w:rsidTr="00D42D1C">
        <w:trPr>
          <w:cantSplit/>
          <w:jc w:val="center"/>
        </w:trPr>
        <w:tc>
          <w:tcPr>
            <w:tcW w:w="662" w:type="pct"/>
            <w:vAlign w:val="center"/>
          </w:tcPr>
          <w:p w:rsidR="001E3358" w:rsidRPr="00D42D1C" w:rsidRDefault="0000506E" w:rsidP="00D42D1C">
            <w:pPr>
              <w:widowControl w:val="0"/>
              <w:adjustRightInd w:val="0"/>
              <w:snapToGrid w:val="0"/>
              <w:spacing w:after="0" w:line="240" w:lineRule="auto"/>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1983-84</w:t>
            </w:r>
          </w:p>
        </w:tc>
        <w:tc>
          <w:tcPr>
            <w:tcW w:w="696"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642</w:t>
            </w:r>
          </w:p>
        </w:tc>
        <w:tc>
          <w:tcPr>
            <w:tcW w:w="78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2728.59</w:t>
            </w:r>
          </w:p>
        </w:tc>
        <w:tc>
          <w:tcPr>
            <w:tcW w:w="6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621</w:t>
            </w:r>
          </w:p>
        </w:tc>
        <w:tc>
          <w:tcPr>
            <w:tcW w:w="813"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2250.09</w:t>
            </w:r>
          </w:p>
        </w:tc>
        <w:tc>
          <w:tcPr>
            <w:tcW w:w="7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96.73</w:t>
            </w:r>
          </w:p>
        </w:tc>
        <w:tc>
          <w:tcPr>
            <w:tcW w:w="642"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82.46</w:t>
            </w:r>
          </w:p>
        </w:tc>
      </w:tr>
      <w:tr w:rsidR="001E3358" w:rsidRPr="00D42D1C" w:rsidTr="00D42D1C">
        <w:trPr>
          <w:cantSplit/>
          <w:jc w:val="center"/>
        </w:trPr>
        <w:tc>
          <w:tcPr>
            <w:tcW w:w="662" w:type="pct"/>
            <w:vAlign w:val="center"/>
          </w:tcPr>
          <w:p w:rsidR="001E3358" w:rsidRPr="00D42D1C" w:rsidRDefault="0000506E" w:rsidP="00D42D1C">
            <w:pPr>
              <w:widowControl w:val="0"/>
              <w:adjustRightInd w:val="0"/>
              <w:snapToGrid w:val="0"/>
              <w:spacing w:after="0" w:line="240" w:lineRule="auto"/>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1984-85</w:t>
            </w:r>
          </w:p>
        </w:tc>
        <w:tc>
          <w:tcPr>
            <w:tcW w:w="696"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562</w:t>
            </w:r>
          </w:p>
        </w:tc>
        <w:tc>
          <w:tcPr>
            <w:tcW w:w="78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2182.79</w:t>
            </w:r>
          </w:p>
        </w:tc>
        <w:tc>
          <w:tcPr>
            <w:tcW w:w="6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547</w:t>
            </w:r>
          </w:p>
        </w:tc>
        <w:tc>
          <w:tcPr>
            <w:tcW w:w="813"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1810.50</w:t>
            </w:r>
          </w:p>
        </w:tc>
        <w:tc>
          <w:tcPr>
            <w:tcW w:w="7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97.33</w:t>
            </w:r>
          </w:p>
        </w:tc>
        <w:tc>
          <w:tcPr>
            <w:tcW w:w="642"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82.75</w:t>
            </w:r>
          </w:p>
        </w:tc>
      </w:tr>
      <w:tr w:rsidR="001E3358" w:rsidRPr="00D42D1C" w:rsidTr="00D42D1C">
        <w:trPr>
          <w:cantSplit/>
          <w:jc w:val="center"/>
        </w:trPr>
        <w:tc>
          <w:tcPr>
            <w:tcW w:w="662" w:type="pct"/>
            <w:vAlign w:val="center"/>
          </w:tcPr>
          <w:p w:rsidR="001E3358" w:rsidRPr="00D42D1C" w:rsidRDefault="0000506E" w:rsidP="00D42D1C">
            <w:pPr>
              <w:widowControl w:val="0"/>
              <w:adjustRightInd w:val="0"/>
              <w:snapToGrid w:val="0"/>
              <w:spacing w:after="0" w:line="240" w:lineRule="auto"/>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1985-86</w:t>
            </w:r>
          </w:p>
        </w:tc>
        <w:tc>
          <w:tcPr>
            <w:tcW w:w="696"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364</w:t>
            </w:r>
          </w:p>
        </w:tc>
        <w:tc>
          <w:tcPr>
            <w:tcW w:w="78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2487.72</w:t>
            </w:r>
          </w:p>
        </w:tc>
        <w:tc>
          <w:tcPr>
            <w:tcW w:w="6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340</w:t>
            </w:r>
          </w:p>
        </w:tc>
        <w:tc>
          <w:tcPr>
            <w:tcW w:w="813"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1922.99</w:t>
            </w:r>
          </w:p>
        </w:tc>
        <w:tc>
          <w:tcPr>
            <w:tcW w:w="7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93.41</w:t>
            </w:r>
          </w:p>
        </w:tc>
        <w:tc>
          <w:tcPr>
            <w:tcW w:w="642"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73.30</w:t>
            </w:r>
          </w:p>
        </w:tc>
      </w:tr>
      <w:tr w:rsidR="001E3358" w:rsidRPr="00D42D1C" w:rsidTr="00D42D1C">
        <w:trPr>
          <w:cantSplit/>
          <w:jc w:val="center"/>
        </w:trPr>
        <w:tc>
          <w:tcPr>
            <w:tcW w:w="662" w:type="pct"/>
            <w:vAlign w:val="center"/>
          </w:tcPr>
          <w:p w:rsidR="001E3358" w:rsidRPr="00D42D1C" w:rsidRDefault="0000506E" w:rsidP="00D42D1C">
            <w:pPr>
              <w:widowControl w:val="0"/>
              <w:adjustRightInd w:val="0"/>
              <w:snapToGrid w:val="0"/>
              <w:spacing w:after="0" w:line="240" w:lineRule="auto"/>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1986-87</w:t>
            </w:r>
          </w:p>
        </w:tc>
        <w:tc>
          <w:tcPr>
            <w:tcW w:w="696"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357</w:t>
            </w:r>
          </w:p>
        </w:tc>
        <w:tc>
          <w:tcPr>
            <w:tcW w:w="78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2819.57</w:t>
            </w:r>
          </w:p>
        </w:tc>
        <w:tc>
          <w:tcPr>
            <w:tcW w:w="6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343</w:t>
            </w:r>
          </w:p>
        </w:tc>
        <w:tc>
          <w:tcPr>
            <w:tcW w:w="813"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2269.18</w:t>
            </w:r>
          </w:p>
        </w:tc>
        <w:tc>
          <w:tcPr>
            <w:tcW w:w="7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96.08</w:t>
            </w:r>
          </w:p>
        </w:tc>
        <w:tc>
          <w:tcPr>
            <w:tcW w:w="642"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80.47</w:t>
            </w:r>
          </w:p>
        </w:tc>
      </w:tr>
      <w:tr w:rsidR="001E3358" w:rsidRPr="00D42D1C" w:rsidTr="00D42D1C">
        <w:trPr>
          <w:cantSplit/>
          <w:jc w:val="center"/>
        </w:trPr>
        <w:tc>
          <w:tcPr>
            <w:tcW w:w="662" w:type="pct"/>
            <w:vAlign w:val="center"/>
          </w:tcPr>
          <w:p w:rsidR="001E3358" w:rsidRPr="00D42D1C" w:rsidRDefault="0000506E" w:rsidP="00D42D1C">
            <w:pPr>
              <w:widowControl w:val="0"/>
              <w:adjustRightInd w:val="0"/>
              <w:snapToGrid w:val="0"/>
              <w:spacing w:after="0" w:line="240" w:lineRule="auto"/>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1987-88</w:t>
            </w:r>
          </w:p>
        </w:tc>
        <w:tc>
          <w:tcPr>
            <w:tcW w:w="696"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466</w:t>
            </w:r>
          </w:p>
        </w:tc>
        <w:tc>
          <w:tcPr>
            <w:tcW w:w="78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3078.12</w:t>
            </w:r>
          </w:p>
        </w:tc>
        <w:tc>
          <w:tcPr>
            <w:tcW w:w="6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450</w:t>
            </w:r>
          </w:p>
        </w:tc>
        <w:tc>
          <w:tcPr>
            <w:tcW w:w="813"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2478.61</w:t>
            </w:r>
          </w:p>
        </w:tc>
        <w:tc>
          <w:tcPr>
            <w:tcW w:w="7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96.57</w:t>
            </w:r>
          </w:p>
        </w:tc>
        <w:tc>
          <w:tcPr>
            <w:tcW w:w="642"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80.52</w:t>
            </w:r>
          </w:p>
        </w:tc>
      </w:tr>
      <w:tr w:rsidR="001E3358" w:rsidRPr="00D42D1C" w:rsidTr="00D42D1C">
        <w:trPr>
          <w:cantSplit/>
          <w:jc w:val="center"/>
        </w:trPr>
        <w:tc>
          <w:tcPr>
            <w:tcW w:w="662" w:type="pct"/>
            <w:vAlign w:val="center"/>
          </w:tcPr>
          <w:p w:rsidR="001E3358" w:rsidRPr="00D42D1C" w:rsidRDefault="0000506E" w:rsidP="00D42D1C">
            <w:pPr>
              <w:widowControl w:val="0"/>
              <w:adjustRightInd w:val="0"/>
              <w:snapToGrid w:val="0"/>
              <w:spacing w:after="0" w:line="240" w:lineRule="auto"/>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1988-89</w:t>
            </w:r>
          </w:p>
        </w:tc>
        <w:tc>
          <w:tcPr>
            <w:tcW w:w="696"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709</w:t>
            </w:r>
          </w:p>
        </w:tc>
        <w:tc>
          <w:tcPr>
            <w:tcW w:w="78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3915.46</w:t>
            </w:r>
          </w:p>
        </w:tc>
        <w:tc>
          <w:tcPr>
            <w:tcW w:w="6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691</w:t>
            </w:r>
          </w:p>
        </w:tc>
        <w:tc>
          <w:tcPr>
            <w:tcW w:w="813"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3088.48</w:t>
            </w:r>
          </w:p>
        </w:tc>
        <w:tc>
          <w:tcPr>
            <w:tcW w:w="7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97.64</w:t>
            </w:r>
          </w:p>
        </w:tc>
        <w:tc>
          <w:tcPr>
            <w:tcW w:w="642"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78.88</w:t>
            </w:r>
          </w:p>
        </w:tc>
      </w:tr>
      <w:tr w:rsidR="001E3358" w:rsidRPr="00D42D1C" w:rsidTr="00D42D1C">
        <w:trPr>
          <w:cantSplit/>
          <w:jc w:val="center"/>
        </w:trPr>
        <w:tc>
          <w:tcPr>
            <w:tcW w:w="662" w:type="pct"/>
            <w:vAlign w:val="center"/>
          </w:tcPr>
          <w:p w:rsidR="001E3358" w:rsidRPr="00D42D1C" w:rsidRDefault="0000506E" w:rsidP="00D42D1C">
            <w:pPr>
              <w:widowControl w:val="0"/>
              <w:adjustRightInd w:val="0"/>
              <w:snapToGrid w:val="0"/>
              <w:spacing w:after="0" w:line="240" w:lineRule="auto"/>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1989-90</w:t>
            </w:r>
          </w:p>
        </w:tc>
        <w:tc>
          <w:tcPr>
            <w:tcW w:w="696"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762</w:t>
            </w:r>
          </w:p>
        </w:tc>
        <w:tc>
          <w:tcPr>
            <w:tcW w:w="78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6293.20</w:t>
            </w:r>
          </w:p>
        </w:tc>
        <w:tc>
          <w:tcPr>
            <w:tcW w:w="6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744</w:t>
            </w:r>
          </w:p>
        </w:tc>
        <w:tc>
          <w:tcPr>
            <w:tcW w:w="813"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5484.27</w:t>
            </w:r>
          </w:p>
        </w:tc>
        <w:tc>
          <w:tcPr>
            <w:tcW w:w="7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97.64</w:t>
            </w:r>
          </w:p>
        </w:tc>
        <w:tc>
          <w:tcPr>
            <w:tcW w:w="642"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87.15</w:t>
            </w:r>
          </w:p>
        </w:tc>
      </w:tr>
      <w:tr w:rsidR="001E3358" w:rsidRPr="00D42D1C" w:rsidTr="00D42D1C">
        <w:trPr>
          <w:cantSplit/>
          <w:jc w:val="center"/>
        </w:trPr>
        <w:tc>
          <w:tcPr>
            <w:tcW w:w="662" w:type="pct"/>
            <w:vAlign w:val="center"/>
          </w:tcPr>
          <w:p w:rsidR="001E3358" w:rsidRPr="00D42D1C" w:rsidRDefault="0000506E" w:rsidP="00D42D1C">
            <w:pPr>
              <w:widowControl w:val="0"/>
              <w:adjustRightInd w:val="0"/>
              <w:snapToGrid w:val="0"/>
              <w:spacing w:after="0" w:line="240" w:lineRule="auto"/>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1990-91</w:t>
            </w:r>
          </w:p>
        </w:tc>
        <w:tc>
          <w:tcPr>
            <w:tcW w:w="696"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1035</w:t>
            </w:r>
          </w:p>
        </w:tc>
        <w:tc>
          <w:tcPr>
            <w:tcW w:w="78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6161.41</w:t>
            </w:r>
          </w:p>
        </w:tc>
        <w:tc>
          <w:tcPr>
            <w:tcW w:w="6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1012</w:t>
            </w:r>
          </w:p>
        </w:tc>
        <w:tc>
          <w:tcPr>
            <w:tcW w:w="813"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5192.20</w:t>
            </w:r>
          </w:p>
        </w:tc>
        <w:tc>
          <w:tcPr>
            <w:tcW w:w="7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97.77</w:t>
            </w:r>
          </w:p>
        </w:tc>
        <w:tc>
          <w:tcPr>
            <w:tcW w:w="642"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84.26</w:t>
            </w:r>
          </w:p>
        </w:tc>
      </w:tr>
      <w:tr w:rsidR="001E3358" w:rsidRPr="00D42D1C" w:rsidTr="00D42D1C">
        <w:trPr>
          <w:cantSplit/>
          <w:jc w:val="center"/>
        </w:trPr>
        <w:tc>
          <w:tcPr>
            <w:tcW w:w="662" w:type="pct"/>
            <w:vAlign w:val="center"/>
          </w:tcPr>
          <w:p w:rsidR="001E3358" w:rsidRPr="00D42D1C" w:rsidRDefault="0000506E" w:rsidP="00D42D1C">
            <w:pPr>
              <w:widowControl w:val="0"/>
              <w:adjustRightInd w:val="0"/>
              <w:snapToGrid w:val="0"/>
              <w:spacing w:after="0" w:line="240" w:lineRule="auto"/>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1991-92</w:t>
            </w:r>
          </w:p>
        </w:tc>
        <w:tc>
          <w:tcPr>
            <w:tcW w:w="696"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741</w:t>
            </w:r>
          </w:p>
        </w:tc>
        <w:tc>
          <w:tcPr>
            <w:tcW w:w="78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11441.12</w:t>
            </w:r>
          </w:p>
        </w:tc>
        <w:tc>
          <w:tcPr>
            <w:tcW w:w="6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314</w:t>
            </w:r>
          </w:p>
        </w:tc>
        <w:tc>
          <w:tcPr>
            <w:tcW w:w="813"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9841.51</w:t>
            </w:r>
          </w:p>
        </w:tc>
        <w:tc>
          <w:tcPr>
            <w:tcW w:w="7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96.36</w:t>
            </w:r>
          </w:p>
        </w:tc>
        <w:tc>
          <w:tcPr>
            <w:tcW w:w="642"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86.02</w:t>
            </w:r>
          </w:p>
        </w:tc>
      </w:tr>
      <w:tr w:rsidR="001E3358" w:rsidRPr="00D42D1C" w:rsidTr="00D42D1C">
        <w:trPr>
          <w:cantSplit/>
          <w:jc w:val="center"/>
        </w:trPr>
        <w:tc>
          <w:tcPr>
            <w:tcW w:w="662" w:type="pct"/>
            <w:vAlign w:val="center"/>
          </w:tcPr>
          <w:p w:rsidR="001E3358" w:rsidRPr="00D42D1C" w:rsidRDefault="0000506E" w:rsidP="00D42D1C">
            <w:pPr>
              <w:widowControl w:val="0"/>
              <w:adjustRightInd w:val="0"/>
              <w:snapToGrid w:val="0"/>
              <w:spacing w:after="0" w:line="240" w:lineRule="auto"/>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1992-93</w:t>
            </w:r>
          </w:p>
        </w:tc>
        <w:tc>
          <w:tcPr>
            <w:tcW w:w="696"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990</w:t>
            </w:r>
          </w:p>
        </w:tc>
        <w:tc>
          <w:tcPr>
            <w:tcW w:w="78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17246.18</w:t>
            </w:r>
          </w:p>
        </w:tc>
        <w:tc>
          <w:tcPr>
            <w:tcW w:w="6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945</w:t>
            </w:r>
          </w:p>
        </w:tc>
        <w:tc>
          <w:tcPr>
            <w:tcW w:w="813"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14221.77</w:t>
            </w:r>
          </w:p>
        </w:tc>
        <w:tc>
          <w:tcPr>
            <w:tcW w:w="7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95.45</w:t>
            </w:r>
          </w:p>
        </w:tc>
        <w:tc>
          <w:tcPr>
            <w:tcW w:w="642"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82.47</w:t>
            </w:r>
          </w:p>
        </w:tc>
      </w:tr>
      <w:tr w:rsidR="001E3358" w:rsidRPr="00D42D1C" w:rsidTr="00D42D1C">
        <w:trPr>
          <w:cantSplit/>
          <w:jc w:val="center"/>
        </w:trPr>
        <w:tc>
          <w:tcPr>
            <w:tcW w:w="662" w:type="pct"/>
            <w:vAlign w:val="center"/>
          </w:tcPr>
          <w:p w:rsidR="001E3358" w:rsidRPr="00D42D1C" w:rsidRDefault="0000506E" w:rsidP="00D42D1C">
            <w:pPr>
              <w:widowControl w:val="0"/>
              <w:adjustRightInd w:val="0"/>
              <w:snapToGrid w:val="0"/>
              <w:spacing w:after="0" w:line="240" w:lineRule="auto"/>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1993-94</w:t>
            </w:r>
          </w:p>
        </w:tc>
        <w:tc>
          <w:tcPr>
            <w:tcW w:w="696"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792</w:t>
            </w:r>
          </w:p>
        </w:tc>
        <w:tc>
          <w:tcPr>
            <w:tcW w:w="78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12432.41</w:t>
            </w:r>
          </w:p>
        </w:tc>
        <w:tc>
          <w:tcPr>
            <w:tcW w:w="6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753</w:t>
            </w:r>
          </w:p>
        </w:tc>
        <w:tc>
          <w:tcPr>
            <w:tcW w:w="813"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10814.59</w:t>
            </w:r>
          </w:p>
        </w:tc>
        <w:tc>
          <w:tcPr>
            <w:tcW w:w="7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95.08</w:t>
            </w:r>
          </w:p>
        </w:tc>
        <w:tc>
          <w:tcPr>
            <w:tcW w:w="642"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80.51</w:t>
            </w:r>
          </w:p>
        </w:tc>
      </w:tr>
      <w:tr w:rsidR="001E3358" w:rsidRPr="00D42D1C" w:rsidTr="00D42D1C">
        <w:trPr>
          <w:cantSplit/>
          <w:jc w:val="center"/>
        </w:trPr>
        <w:tc>
          <w:tcPr>
            <w:tcW w:w="662" w:type="pct"/>
            <w:vAlign w:val="center"/>
          </w:tcPr>
          <w:p w:rsidR="001E3358" w:rsidRPr="00D42D1C" w:rsidRDefault="0000506E" w:rsidP="00D42D1C">
            <w:pPr>
              <w:widowControl w:val="0"/>
              <w:adjustRightInd w:val="0"/>
              <w:snapToGrid w:val="0"/>
              <w:spacing w:after="0" w:line="240" w:lineRule="auto"/>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1994-95</w:t>
            </w:r>
          </w:p>
        </w:tc>
        <w:tc>
          <w:tcPr>
            <w:tcW w:w="696"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1328</w:t>
            </w:r>
          </w:p>
        </w:tc>
        <w:tc>
          <w:tcPr>
            <w:tcW w:w="78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27173.37</w:t>
            </w:r>
          </w:p>
        </w:tc>
        <w:tc>
          <w:tcPr>
            <w:tcW w:w="6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1254</w:t>
            </w:r>
          </w:p>
        </w:tc>
        <w:tc>
          <w:tcPr>
            <w:tcW w:w="813"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21554.55</w:t>
            </w:r>
          </w:p>
        </w:tc>
        <w:tc>
          <w:tcPr>
            <w:tcW w:w="7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94.43</w:t>
            </w:r>
          </w:p>
        </w:tc>
        <w:tc>
          <w:tcPr>
            <w:tcW w:w="642"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79.32</w:t>
            </w:r>
          </w:p>
        </w:tc>
      </w:tr>
      <w:tr w:rsidR="001E3358" w:rsidRPr="00D42D1C" w:rsidTr="00D42D1C">
        <w:trPr>
          <w:cantSplit/>
          <w:jc w:val="center"/>
        </w:trPr>
        <w:tc>
          <w:tcPr>
            <w:tcW w:w="662" w:type="pct"/>
            <w:vAlign w:val="center"/>
          </w:tcPr>
          <w:p w:rsidR="001E3358" w:rsidRPr="00D42D1C" w:rsidRDefault="0000506E" w:rsidP="00D42D1C">
            <w:pPr>
              <w:widowControl w:val="0"/>
              <w:adjustRightInd w:val="0"/>
              <w:snapToGrid w:val="0"/>
              <w:spacing w:after="0" w:line="240" w:lineRule="auto"/>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1995-96</w:t>
            </w:r>
          </w:p>
        </w:tc>
        <w:tc>
          <w:tcPr>
            <w:tcW w:w="696"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1239</w:t>
            </w:r>
          </w:p>
        </w:tc>
        <w:tc>
          <w:tcPr>
            <w:tcW w:w="78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27872.97</w:t>
            </w:r>
          </w:p>
        </w:tc>
        <w:tc>
          <w:tcPr>
            <w:tcW w:w="6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1153</w:t>
            </w:r>
          </w:p>
        </w:tc>
        <w:tc>
          <w:tcPr>
            <w:tcW w:w="813"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20130.51</w:t>
            </w:r>
          </w:p>
        </w:tc>
        <w:tc>
          <w:tcPr>
            <w:tcW w:w="7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93.06</w:t>
            </w:r>
          </w:p>
        </w:tc>
        <w:tc>
          <w:tcPr>
            <w:tcW w:w="642"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72.22</w:t>
            </w:r>
          </w:p>
        </w:tc>
      </w:tr>
      <w:tr w:rsidR="001E3358" w:rsidRPr="00D42D1C" w:rsidTr="00D42D1C">
        <w:trPr>
          <w:cantSplit/>
          <w:jc w:val="center"/>
        </w:trPr>
        <w:tc>
          <w:tcPr>
            <w:tcW w:w="662" w:type="pct"/>
            <w:vAlign w:val="center"/>
          </w:tcPr>
          <w:p w:rsidR="001E3358" w:rsidRPr="00D42D1C" w:rsidRDefault="0000506E" w:rsidP="00D42D1C">
            <w:pPr>
              <w:widowControl w:val="0"/>
              <w:adjustRightInd w:val="0"/>
              <w:snapToGrid w:val="0"/>
              <w:spacing w:after="0" w:line="240" w:lineRule="auto"/>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1996-97</w:t>
            </w:r>
          </w:p>
        </w:tc>
        <w:tc>
          <w:tcPr>
            <w:tcW w:w="696"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692</w:t>
            </w:r>
          </w:p>
        </w:tc>
        <w:tc>
          <w:tcPr>
            <w:tcW w:w="78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14540.09</w:t>
            </w:r>
          </w:p>
        </w:tc>
        <w:tc>
          <w:tcPr>
            <w:tcW w:w="6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659</w:t>
            </w:r>
          </w:p>
        </w:tc>
        <w:tc>
          <w:tcPr>
            <w:tcW w:w="813"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11310.09</w:t>
            </w:r>
          </w:p>
        </w:tc>
        <w:tc>
          <w:tcPr>
            <w:tcW w:w="7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95.23</w:t>
            </w:r>
          </w:p>
        </w:tc>
        <w:tc>
          <w:tcPr>
            <w:tcW w:w="642"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77.78</w:t>
            </w:r>
          </w:p>
        </w:tc>
      </w:tr>
      <w:tr w:rsidR="001E3358" w:rsidRPr="00D42D1C" w:rsidTr="00D42D1C">
        <w:trPr>
          <w:cantSplit/>
          <w:jc w:val="center"/>
        </w:trPr>
        <w:tc>
          <w:tcPr>
            <w:tcW w:w="662" w:type="pct"/>
            <w:vAlign w:val="center"/>
          </w:tcPr>
          <w:p w:rsidR="001E3358" w:rsidRPr="00D42D1C" w:rsidRDefault="0000506E" w:rsidP="00D42D1C">
            <w:pPr>
              <w:widowControl w:val="0"/>
              <w:adjustRightInd w:val="0"/>
              <w:snapToGrid w:val="0"/>
              <w:spacing w:after="0" w:line="240" w:lineRule="auto"/>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1997-98</w:t>
            </w:r>
          </w:p>
        </w:tc>
        <w:tc>
          <w:tcPr>
            <w:tcW w:w="696"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732</w:t>
            </w:r>
          </w:p>
        </w:tc>
        <w:tc>
          <w:tcPr>
            <w:tcW w:w="78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17958.84</w:t>
            </w:r>
          </w:p>
        </w:tc>
        <w:tc>
          <w:tcPr>
            <w:tcW w:w="6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709</w:t>
            </w:r>
          </w:p>
        </w:tc>
        <w:tc>
          <w:tcPr>
            <w:tcW w:w="813"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16740.90</w:t>
            </w:r>
          </w:p>
        </w:tc>
        <w:tc>
          <w:tcPr>
            <w:tcW w:w="7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96.86</w:t>
            </w:r>
          </w:p>
        </w:tc>
        <w:tc>
          <w:tcPr>
            <w:tcW w:w="642"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93.22</w:t>
            </w:r>
          </w:p>
        </w:tc>
      </w:tr>
      <w:tr w:rsidR="001E3358" w:rsidRPr="00D42D1C" w:rsidTr="00D42D1C">
        <w:trPr>
          <w:cantSplit/>
          <w:jc w:val="center"/>
        </w:trPr>
        <w:tc>
          <w:tcPr>
            <w:tcW w:w="662" w:type="pct"/>
            <w:vAlign w:val="center"/>
          </w:tcPr>
          <w:p w:rsidR="001E3358" w:rsidRPr="00D42D1C" w:rsidRDefault="0000506E" w:rsidP="00D42D1C">
            <w:pPr>
              <w:widowControl w:val="0"/>
              <w:adjustRightInd w:val="0"/>
              <w:snapToGrid w:val="0"/>
              <w:spacing w:after="0" w:line="240" w:lineRule="auto"/>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1998-99</w:t>
            </w:r>
          </w:p>
        </w:tc>
        <w:tc>
          <w:tcPr>
            <w:tcW w:w="696"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380</w:t>
            </w:r>
          </w:p>
        </w:tc>
        <w:tc>
          <w:tcPr>
            <w:tcW w:w="78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11534.17</w:t>
            </w:r>
          </w:p>
        </w:tc>
        <w:tc>
          <w:tcPr>
            <w:tcW w:w="6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372</w:t>
            </w:r>
          </w:p>
        </w:tc>
        <w:tc>
          <w:tcPr>
            <w:tcW w:w="813"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10868.86</w:t>
            </w:r>
          </w:p>
        </w:tc>
        <w:tc>
          <w:tcPr>
            <w:tcW w:w="7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97.89</w:t>
            </w:r>
          </w:p>
        </w:tc>
        <w:tc>
          <w:tcPr>
            <w:tcW w:w="642"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94.23</w:t>
            </w:r>
          </w:p>
        </w:tc>
      </w:tr>
      <w:tr w:rsidR="001E3358" w:rsidRPr="00D42D1C" w:rsidTr="00D42D1C">
        <w:trPr>
          <w:cantSplit/>
          <w:jc w:val="center"/>
        </w:trPr>
        <w:tc>
          <w:tcPr>
            <w:tcW w:w="662" w:type="pct"/>
            <w:vAlign w:val="center"/>
          </w:tcPr>
          <w:p w:rsidR="001E3358" w:rsidRPr="00D42D1C" w:rsidRDefault="0000506E" w:rsidP="00D42D1C">
            <w:pPr>
              <w:widowControl w:val="0"/>
              <w:adjustRightInd w:val="0"/>
              <w:snapToGrid w:val="0"/>
              <w:spacing w:after="0" w:line="240" w:lineRule="auto"/>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1999-00</w:t>
            </w:r>
          </w:p>
        </w:tc>
        <w:tc>
          <w:tcPr>
            <w:tcW w:w="696"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299</w:t>
            </w:r>
          </w:p>
        </w:tc>
        <w:tc>
          <w:tcPr>
            <w:tcW w:w="78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9060.65</w:t>
            </w:r>
          </w:p>
        </w:tc>
        <w:tc>
          <w:tcPr>
            <w:tcW w:w="6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297</w:t>
            </w:r>
          </w:p>
        </w:tc>
        <w:tc>
          <w:tcPr>
            <w:tcW w:w="813"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8964.16</w:t>
            </w:r>
          </w:p>
        </w:tc>
        <w:tc>
          <w:tcPr>
            <w:tcW w:w="7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99.33</w:t>
            </w:r>
          </w:p>
        </w:tc>
        <w:tc>
          <w:tcPr>
            <w:tcW w:w="642"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98.94</w:t>
            </w:r>
          </w:p>
        </w:tc>
      </w:tr>
      <w:tr w:rsidR="001E3358" w:rsidRPr="00D42D1C" w:rsidTr="00D42D1C">
        <w:trPr>
          <w:cantSplit/>
          <w:jc w:val="center"/>
        </w:trPr>
        <w:tc>
          <w:tcPr>
            <w:tcW w:w="662" w:type="pct"/>
            <w:vAlign w:val="center"/>
          </w:tcPr>
          <w:p w:rsidR="001E3358" w:rsidRPr="00D42D1C" w:rsidRDefault="0000506E" w:rsidP="00D42D1C">
            <w:pPr>
              <w:widowControl w:val="0"/>
              <w:adjustRightInd w:val="0"/>
              <w:snapToGrid w:val="0"/>
              <w:spacing w:after="0" w:line="240" w:lineRule="auto"/>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2000-01</w:t>
            </w:r>
          </w:p>
        </w:tc>
        <w:tc>
          <w:tcPr>
            <w:tcW w:w="696"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326</w:t>
            </w:r>
          </w:p>
        </w:tc>
        <w:tc>
          <w:tcPr>
            <w:tcW w:w="78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13036.53</w:t>
            </w:r>
          </w:p>
        </w:tc>
        <w:tc>
          <w:tcPr>
            <w:tcW w:w="6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316</w:t>
            </w:r>
          </w:p>
        </w:tc>
        <w:tc>
          <w:tcPr>
            <w:tcW w:w="813"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11672.43</w:t>
            </w:r>
          </w:p>
        </w:tc>
        <w:tc>
          <w:tcPr>
            <w:tcW w:w="7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96.93</w:t>
            </w:r>
          </w:p>
        </w:tc>
        <w:tc>
          <w:tcPr>
            <w:tcW w:w="642"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89.54</w:t>
            </w:r>
          </w:p>
        </w:tc>
      </w:tr>
      <w:tr w:rsidR="001E3358" w:rsidRPr="00D42D1C" w:rsidTr="00D42D1C">
        <w:trPr>
          <w:cantSplit/>
          <w:jc w:val="center"/>
        </w:trPr>
        <w:tc>
          <w:tcPr>
            <w:tcW w:w="662" w:type="pct"/>
            <w:vAlign w:val="center"/>
          </w:tcPr>
          <w:p w:rsidR="001E3358" w:rsidRPr="00D42D1C" w:rsidRDefault="0000506E" w:rsidP="00D42D1C">
            <w:pPr>
              <w:widowControl w:val="0"/>
              <w:adjustRightInd w:val="0"/>
              <w:snapToGrid w:val="0"/>
              <w:spacing w:after="0" w:line="240" w:lineRule="auto"/>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2001-02</w:t>
            </w:r>
          </w:p>
        </w:tc>
        <w:tc>
          <w:tcPr>
            <w:tcW w:w="696"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358</w:t>
            </w:r>
          </w:p>
        </w:tc>
        <w:tc>
          <w:tcPr>
            <w:tcW w:w="78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13771.58</w:t>
            </w:r>
          </w:p>
        </w:tc>
        <w:tc>
          <w:tcPr>
            <w:tcW w:w="6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342</w:t>
            </w:r>
          </w:p>
        </w:tc>
        <w:tc>
          <w:tcPr>
            <w:tcW w:w="813"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12397.47</w:t>
            </w:r>
          </w:p>
        </w:tc>
        <w:tc>
          <w:tcPr>
            <w:tcW w:w="7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95.53</w:t>
            </w:r>
          </w:p>
        </w:tc>
        <w:tc>
          <w:tcPr>
            <w:tcW w:w="642"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90.02</w:t>
            </w:r>
          </w:p>
        </w:tc>
      </w:tr>
      <w:tr w:rsidR="001E3358" w:rsidRPr="00D42D1C" w:rsidTr="00D42D1C">
        <w:trPr>
          <w:cantSplit/>
          <w:jc w:val="center"/>
        </w:trPr>
        <w:tc>
          <w:tcPr>
            <w:tcW w:w="662" w:type="pct"/>
            <w:vAlign w:val="center"/>
          </w:tcPr>
          <w:p w:rsidR="001E3358" w:rsidRPr="00D42D1C" w:rsidRDefault="0000506E" w:rsidP="00D42D1C">
            <w:pPr>
              <w:widowControl w:val="0"/>
              <w:adjustRightInd w:val="0"/>
              <w:snapToGrid w:val="0"/>
              <w:spacing w:after="0" w:line="240" w:lineRule="auto"/>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2002-03</w:t>
            </w:r>
          </w:p>
        </w:tc>
        <w:tc>
          <w:tcPr>
            <w:tcW w:w="696"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416</w:t>
            </w:r>
          </w:p>
        </w:tc>
        <w:tc>
          <w:tcPr>
            <w:tcW w:w="78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9065.67</w:t>
            </w:r>
          </w:p>
        </w:tc>
        <w:tc>
          <w:tcPr>
            <w:tcW w:w="6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403</w:t>
            </w:r>
          </w:p>
        </w:tc>
        <w:tc>
          <w:tcPr>
            <w:tcW w:w="813"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8686.29</w:t>
            </w:r>
          </w:p>
        </w:tc>
        <w:tc>
          <w:tcPr>
            <w:tcW w:w="7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96.88</w:t>
            </w:r>
          </w:p>
        </w:tc>
        <w:tc>
          <w:tcPr>
            <w:tcW w:w="642"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95.82</w:t>
            </w:r>
          </w:p>
        </w:tc>
      </w:tr>
      <w:tr w:rsidR="001E3358" w:rsidRPr="00D42D1C" w:rsidTr="00D42D1C">
        <w:trPr>
          <w:cantSplit/>
          <w:jc w:val="center"/>
        </w:trPr>
        <w:tc>
          <w:tcPr>
            <w:tcW w:w="662" w:type="pct"/>
            <w:vAlign w:val="center"/>
          </w:tcPr>
          <w:p w:rsidR="001E3358" w:rsidRPr="00D42D1C" w:rsidRDefault="0000506E" w:rsidP="00D42D1C">
            <w:pPr>
              <w:widowControl w:val="0"/>
              <w:adjustRightInd w:val="0"/>
              <w:snapToGrid w:val="0"/>
              <w:spacing w:after="0" w:line="240" w:lineRule="auto"/>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2003-04</w:t>
            </w:r>
          </w:p>
        </w:tc>
        <w:tc>
          <w:tcPr>
            <w:tcW w:w="696"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244</w:t>
            </w:r>
          </w:p>
        </w:tc>
        <w:tc>
          <w:tcPr>
            <w:tcW w:w="78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3488.35</w:t>
            </w:r>
          </w:p>
        </w:tc>
        <w:tc>
          <w:tcPr>
            <w:tcW w:w="6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237</w:t>
            </w:r>
          </w:p>
        </w:tc>
        <w:tc>
          <w:tcPr>
            <w:tcW w:w="813"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3339.21</w:t>
            </w:r>
          </w:p>
        </w:tc>
        <w:tc>
          <w:tcPr>
            <w:tcW w:w="7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97.13</w:t>
            </w:r>
          </w:p>
        </w:tc>
        <w:tc>
          <w:tcPr>
            <w:tcW w:w="642"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95.72</w:t>
            </w:r>
          </w:p>
        </w:tc>
      </w:tr>
      <w:tr w:rsidR="001E3358" w:rsidRPr="00D42D1C" w:rsidTr="00D42D1C">
        <w:trPr>
          <w:cantSplit/>
          <w:jc w:val="center"/>
        </w:trPr>
        <w:tc>
          <w:tcPr>
            <w:tcW w:w="662" w:type="pct"/>
            <w:vAlign w:val="center"/>
          </w:tcPr>
          <w:p w:rsidR="001E3358" w:rsidRPr="00D42D1C" w:rsidRDefault="0000506E" w:rsidP="00D42D1C">
            <w:pPr>
              <w:widowControl w:val="0"/>
              <w:adjustRightInd w:val="0"/>
              <w:snapToGrid w:val="0"/>
              <w:spacing w:after="0" w:line="240" w:lineRule="auto"/>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2004-05</w:t>
            </w:r>
          </w:p>
        </w:tc>
        <w:tc>
          <w:tcPr>
            <w:tcW w:w="696"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257</w:t>
            </w:r>
          </w:p>
        </w:tc>
        <w:tc>
          <w:tcPr>
            <w:tcW w:w="78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5169.71</w:t>
            </w:r>
          </w:p>
        </w:tc>
        <w:tc>
          <w:tcPr>
            <w:tcW w:w="6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257</w:t>
            </w:r>
          </w:p>
        </w:tc>
        <w:tc>
          <w:tcPr>
            <w:tcW w:w="813"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5169.71</w:t>
            </w:r>
          </w:p>
        </w:tc>
        <w:tc>
          <w:tcPr>
            <w:tcW w:w="7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100</w:t>
            </w:r>
          </w:p>
        </w:tc>
        <w:tc>
          <w:tcPr>
            <w:tcW w:w="642"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100</w:t>
            </w:r>
          </w:p>
        </w:tc>
      </w:tr>
      <w:tr w:rsidR="001E3358" w:rsidRPr="00D42D1C" w:rsidTr="00D42D1C">
        <w:trPr>
          <w:cantSplit/>
          <w:jc w:val="center"/>
        </w:trPr>
        <w:tc>
          <w:tcPr>
            <w:tcW w:w="662" w:type="pct"/>
            <w:vAlign w:val="center"/>
          </w:tcPr>
          <w:p w:rsidR="001E3358" w:rsidRPr="00D42D1C" w:rsidRDefault="0000506E" w:rsidP="00D42D1C">
            <w:pPr>
              <w:widowControl w:val="0"/>
              <w:adjustRightInd w:val="0"/>
              <w:snapToGrid w:val="0"/>
              <w:spacing w:after="0" w:line="240" w:lineRule="auto"/>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2005-06</w:t>
            </w:r>
          </w:p>
        </w:tc>
        <w:tc>
          <w:tcPr>
            <w:tcW w:w="696"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225</w:t>
            </w:r>
          </w:p>
        </w:tc>
        <w:tc>
          <w:tcPr>
            <w:tcW w:w="78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7818.25</w:t>
            </w:r>
          </w:p>
        </w:tc>
        <w:tc>
          <w:tcPr>
            <w:tcW w:w="6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222</w:t>
            </w:r>
          </w:p>
        </w:tc>
        <w:tc>
          <w:tcPr>
            <w:tcW w:w="813"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7468.84</w:t>
            </w:r>
          </w:p>
        </w:tc>
        <w:tc>
          <w:tcPr>
            <w:tcW w:w="7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98.66</w:t>
            </w:r>
          </w:p>
        </w:tc>
        <w:tc>
          <w:tcPr>
            <w:tcW w:w="642"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95.53</w:t>
            </w:r>
          </w:p>
        </w:tc>
      </w:tr>
      <w:tr w:rsidR="001E3358" w:rsidRPr="00D42D1C" w:rsidTr="00D42D1C">
        <w:trPr>
          <w:cantSplit/>
          <w:jc w:val="center"/>
        </w:trPr>
        <w:tc>
          <w:tcPr>
            <w:tcW w:w="662" w:type="pct"/>
            <w:vAlign w:val="center"/>
          </w:tcPr>
          <w:p w:rsidR="001E3358" w:rsidRPr="00D42D1C" w:rsidRDefault="0000506E" w:rsidP="00D42D1C">
            <w:pPr>
              <w:widowControl w:val="0"/>
              <w:adjustRightInd w:val="0"/>
              <w:snapToGrid w:val="0"/>
              <w:spacing w:after="0" w:line="240" w:lineRule="auto"/>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2006-07</w:t>
            </w:r>
          </w:p>
        </w:tc>
        <w:tc>
          <w:tcPr>
            <w:tcW w:w="696"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264</w:t>
            </w:r>
          </w:p>
        </w:tc>
        <w:tc>
          <w:tcPr>
            <w:tcW w:w="78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17067.41</w:t>
            </w:r>
          </w:p>
        </w:tc>
        <w:tc>
          <w:tcPr>
            <w:tcW w:w="6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262</w:t>
            </w:r>
          </w:p>
        </w:tc>
        <w:tc>
          <w:tcPr>
            <w:tcW w:w="813"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16873.41</w:t>
            </w:r>
          </w:p>
        </w:tc>
        <w:tc>
          <w:tcPr>
            <w:tcW w:w="7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99.24</w:t>
            </w:r>
          </w:p>
        </w:tc>
        <w:tc>
          <w:tcPr>
            <w:tcW w:w="642"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98.86</w:t>
            </w:r>
          </w:p>
        </w:tc>
      </w:tr>
      <w:tr w:rsidR="001E3358" w:rsidRPr="00D42D1C" w:rsidTr="00D42D1C">
        <w:trPr>
          <w:cantSplit/>
          <w:jc w:val="center"/>
        </w:trPr>
        <w:tc>
          <w:tcPr>
            <w:tcW w:w="662" w:type="pct"/>
            <w:vAlign w:val="center"/>
          </w:tcPr>
          <w:p w:rsidR="001E3358" w:rsidRPr="00D42D1C" w:rsidRDefault="0000506E" w:rsidP="00D42D1C">
            <w:pPr>
              <w:pStyle w:val="BodyText"/>
              <w:widowControl w:val="0"/>
              <w:adjustRightInd w:val="0"/>
              <w:snapToGrid w:val="0"/>
              <w:jc w:val="center"/>
              <w:rPr>
                <w:spacing w:val="20"/>
                <w:sz w:val="18"/>
                <w:szCs w:val="18"/>
              </w:rPr>
            </w:pPr>
            <w:r w:rsidRPr="00D42D1C">
              <w:rPr>
                <w:spacing w:val="20"/>
                <w:sz w:val="18"/>
                <w:szCs w:val="18"/>
              </w:rPr>
              <w:t>2007-08</w:t>
            </w:r>
          </w:p>
        </w:tc>
        <w:tc>
          <w:tcPr>
            <w:tcW w:w="696"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356</w:t>
            </w:r>
          </w:p>
        </w:tc>
        <w:tc>
          <w:tcPr>
            <w:tcW w:w="78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11256.32</w:t>
            </w:r>
          </w:p>
        </w:tc>
        <w:tc>
          <w:tcPr>
            <w:tcW w:w="6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265</w:t>
            </w:r>
          </w:p>
        </w:tc>
        <w:tc>
          <w:tcPr>
            <w:tcW w:w="813"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10562.69</w:t>
            </w:r>
          </w:p>
        </w:tc>
        <w:tc>
          <w:tcPr>
            <w:tcW w:w="7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98.74</w:t>
            </w:r>
          </w:p>
        </w:tc>
        <w:tc>
          <w:tcPr>
            <w:tcW w:w="642"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100</w:t>
            </w:r>
          </w:p>
        </w:tc>
      </w:tr>
      <w:tr w:rsidR="001E3358" w:rsidRPr="00D42D1C" w:rsidTr="00D42D1C">
        <w:trPr>
          <w:cantSplit/>
          <w:jc w:val="center"/>
        </w:trPr>
        <w:tc>
          <w:tcPr>
            <w:tcW w:w="662" w:type="pct"/>
            <w:vAlign w:val="center"/>
          </w:tcPr>
          <w:p w:rsidR="001E3358" w:rsidRPr="00D42D1C" w:rsidRDefault="0000506E" w:rsidP="00D42D1C">
            <w:pPr>
              <w:pStyle w:val="BodyText"/>
              <w:widowControl w:val="0"/>
              <w:adjustRightInd w:val="0"/>
              <w:snapToGrid w:val="0"/>
              <w:jc w:val="center"/>
              <w:rPr>
                <w:spacing w:val="20"/>
                <w:sz w:val="18"/>
                <w:szCs w:val="18"/>
              </w:rPr>
            </w:pPr>
            <w:r w:rsidRPr="00D42D1C">
              <w:rPr>
                <w:spacing w:val="20"/>
                <w:sz w:val="18"/>
                <w:szCs w:val="18"/>
              </w:rPr>
              <w:t>2008-09</w:t>
            </w:r>
          </w:p>
        </w:tc>
        <w:tc>
          <w:tcPr>
            <w:tcW w:w="696"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236</w:t>
            </w:r>
          </w:p>
        </w:tc>
        <w:tc>
          <w:tcPr>
            <w:tcW w:w="78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9854.32</w:t>
            </w:r>
          </w:p>
        </w:tc>
        <w:tc>
          <w:tcPr>
            <w:tcW w:w="6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277</w:t>
            </w:r>
          </w:p>
        </w:tc>
        <w:tc>
          <w:tcPr>
            <w:tcW w:w="813"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11789.56</w:t>
            </w:r>
          </w:p>
        </w:tc>
        <w:tc>
          <w:tcPr>
            <w:tcW w:w="7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97.84</w:t>
            </w:r>
          </w:p>
        </w:tc>
        <w:tc>
          <w:tcPr>
            <w:tcW w:w="642"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95.59</w:t>
            </w:r>
          </w:p>
        </w:tc>
      </w:tr>
      <w:tr w:rsidR="001E3358" w:rsidRPr="00D42D1C" w:rsidTr="00D42D1C">
        <w:trPr>
          <w:cantSplit/>
          <w:jc w:val="center"/>
        </w:trPr>
        <w:tc>
          <w:tcPr>
            <w:tcW w:w="662" w:type="pct"/>
            <w:vAlign w:val="center"/>
          </w:tcPr>
          <w:p w:rsidR="001E3358" w:rsidRPr="00D42D1C" w:rsidRDefault="0000506E" w:rsidP="00D42D1C">
            <w:pPr>
              <w:pStyle w:val="BodyText"/>
              <w:widowControl w:val="0"/>
              <w:adjustRightInd w:val="0"/>
              <w:snapToGrid w:val="0"/>
              <w:jc w:val="center"/>
              <w:rPr>
                <w:spacing w:val="20"/>
                <w:sz w:val="18"/>
                <w:szCs w:val="18"/>
              </w:rPr>
            </w:pPr>
            <w:r w:rsidRPr="00D42D1C">
              <w:rPr>
                <w:spacing w:val="20"/>
                <w:sz w:val="18"/>
                <w:szCs w:val="18"/>
              </w:rPr>
              <w:t>2009-10</w:t>
            </w:r>
          </w:p>
        </w:tc>
        <w:tc>
          <w:tcPr>
            <w:tcW w:w="696"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354</w:t>
            </w:r>
          </w:p>
        </w:tc>
        <w:tc>
          <w:tcPr>
            <w:tcW w:w="78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8564.32</w:t>
            </w:r>
          </w:p>
        </w:tc>
        <w:tc>
          <w:tcPr>
            <w:tcW w:w="6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295</w:t>
            </w:r>
          </w:p>
        </w:tc>
        <w:tc>
          <w:tcPr>
            <w:tcW w:w="813"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12365.21</w:t>
            </w:r>
          </w:p>
        </w:tc>
        <w:tc>
          <w:tcPr>
            <w:tcW w:w="7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91.16</w:t>
            </w:r>
          </w:p>
        </w:tc>
        <w:tc>
          <w:tcPr>
            <w:tcW w:w="642"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88.14</w:t>
            </w:r>
          </w:p>
        </w:tc>
      </w:tr>
      <w:tr w:rsidR="001E3358" w:rsidRPr="00D42D1C" w:rsidTr="00D42D1C">
        <w:trPr>
          <w:cantSplit/>
          <w:jc w:val="center"/>
        </w:trPr>
        <w:tc>
          <w:tcPr>
            <w:tcW w:w="662" w:type="pct"/>
            <w:vAlign w:val="center"/>
          </w:tcPr>
          <w:p w:rsidR="001E3358" w:rsidRPr="00D42D1C" w:rsidRDefault="0000506E" w:rsidP="00D42D1C">
            <w:pPr>
              <w:pStyle w:val="BodyText"/>
              <w:widowControl w:val="0"/>
              <w:adjustRightInd w:val="0"/>
              <w:snapToGrid w:val="0"/>
              <w:jc w:val="center"/>
              <w:rPr>
                <w:spacing w:val="20"/>
                <w:sz w:val="18"/>
                <w:szCs w:val="18"/>
              </w:rPr>
            </w:pPr>
            <w:r w:rsidRPr="00D42D1C">
              <w:rPr>
                <w:spacing w:val="20"/>
                <w:sz w:val="18"/>
                <w:szCs w:val="18"/>
              </w:rPr>
              <w:t>2010-11</w:t>
            </w:r>
          </w:p>
        </w:tc>
        <w:tc>
          <w:tcPr>
            <w:tcW w:w="696"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401</w:t>
            </w:r>
          </w:p>
        </w:tc>
        <w:tc>
          <w:tcPr>
            <w:tcW w:w="78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7895.62</w:t>
            </w:r>
          </w:p>
        </w:tc>
        <w:tc>
          <w:tcPr>
            <w:tcW w:w="6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301</w:t>
            </w:r>
          </w:p>
        </w:tc>
        <w:tc>
          <w:tcPr>
            <w:tcW w:w="813"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11162.35</w:t>
            </w:r>
          </w:p>
        </w:tc>
        <w:tc>
          <w:tcPr>
            <w:tcW w:w="7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9024</w:t>
            </w:r>
          </w:p>
        </w:tc>
        <w:tc>
          <w:tcPr>
            <w:tcW w:w="642"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89.56</w:t>
            </w:r>
          </w:p>
        </w:tc>
      </w:tr>
      <w:tr w:rsidR="001E3358" w:rsidRPr="00D42D1C" w:rsidTr="00D42D1C">
        <w:trPr>
          <w:cantSplit/>
          <w:jc w:val="center"/>
        </w:trPr>
        <w:tc>
          <w:tcPr>
            <w:tcW w:w="662" w:type="pct"/>
            <w:vAlign w:val="center"/>
          </w:tcPr>
          <w:p w:rsidR="001E3358" w:rsidRPr="00D42D1C" w:rsidRDefault="0000506E" w:rsidP="00D42D1C">
            <w:pPr>
              <w:pStyle w:val="BodyText"/>
              <w:widowControl w:val="0"/>
              <w:adjustRightInd w:val="0"/>
              <w:snapToGrid w:val="0"/>
              <w:jc w:val="center"/>
              <w:rPr>
                <w:spacing w:val="20"/>
                <w:sz w:val="18"/>
                <w:szCs w:val="18"/>
              </w:rPr>
            </w:pPr>
            <w:r w:rsidRPr="00D42D1C">
              <w:rPr>
                <w:spacing w:val="20"/>
                <w:sz w:val="18"/>
                <w:szCs w:val="18"/>
              </w:rPr>
              <w:t>2011-12</w:t>
            </w:r>
          </w:p>
        </w:tc>
        <w:tc>
          <w:tcPr>
            <w:tcW w:w="696"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444</w:t>
            </w:r>
          </w:p>
        </w:tc>
        <w:tc>
          <w:tcPr>
            <w:tcW w:w="78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10365.21</w:t>
            </w:r>
          </w:p>
        </w:tc>
        <w:tc>
          <w:tcPr>
            <w:tcW w:w="6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333</w:t>
            </w:r>
          </w:p>
        </w:tc>
        <w:tc>
          <w:tcPr>
            <w:tcW w:w="813"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9874.65</w:t>
            </w:r>
          </w:p>
        </w:tc>
        <w:tc>
          <w:tcPr>
            <w:tcW w:w="7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93.26</w:t>
            </w:r>
          </w:p>
        </w:tc>
        <w:tc>
          <w:tcPr>
            <w:tcW w:w="642"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85.16</w:t>
            </w:r>
          </w:p>
        </w:tc>
      </w:tr>
      <w:tr w:rsidR="001E3358" w:rsidRPr="00D42D1C" w:rsidTr="00D42D1C">
        <w:trPr>
          <w:cantSplit/>
          <w:jc w:val="center"/>
        </w:trPr>
        <w:tc>
          <w:tcPr>
            <w:tcW w:w="662" w:type="pct"/>
            <w:vAlign w:val="center"/>
          </w:tcPr>
          <w:p w:rsidR="001E3358" w:rsidRPr="00D42D1C" w:rsidRDefault="0000506E" w:rsidP="00D42D1C">
            <w:pPr>
              <w:pStyle w:val="BodyText"/>
              <w:widowControl w:val="0"/>
              <w:adjustRightInd w:val="0"/>
              <w:snapToGrid w:val="0"/>
              <w:jc w:val="center"/>
              <w:rPr>
                <w:spacing w:val="20"/>
                <w:sz w:val="18"/>
                <w:szCs w:val="18"/>
              </w:rPr>
            </w:pPr>
            <w:r w:rsidRPr="00D42D1C">
              <w:rPr>
                <w:spacing w:val="20"/>
                <w:sz w:val="18"/>
                <w:szCs w:val="18"/>
              </w:rPr>
              <w:t>2012-13</w:t>
            </w:r>
          </w:p>
        </w:tc>
        <w:tc>
          <w:tcPr>
            <w:tcW w:w="696"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456</w:t>
            </w:r>
          </w:p>
        </w:tc>
        <w:tc>
          <w:tcPr>
            <w:tcW w:w="78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11652.89</w:t>
            </w:r>
          </w:p>
        </w:tc>
        <w:tc>
          <w:tcPr>
            <w:tcW w:w="6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352</w:t>
            </w:r>
          </w:p>
        </w:tc>
        <w:tc>
          <w:tcPr>
            <w:tcW w:w="813"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9958.62</w:t>
            </w:r>
          </w:p>
        </w:tc>
        <w:tc>
          <w:tcPr>
            <w:tcW w:w="7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91.45</w:t>
            </w:r>
          </w:p>
        </w:tc>
        <w:tc>
          <w:tcPr>
            <w:tcW w:w="642"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92.43</w:t>
            </w:r>
          </w:p>
        </w:tc>
      </w:tr>
      <w:tr w:rsidR="001E3358" w:rsidRPr="00D42D1C" w:rsidTr="00D42D1C">
        <w:trPr>
          <w:cantSplit/>
          <w:jc w:val="center"/>
        </w:trPr>
        <w:tc>
          <w:tcPr>
            <w:tcW w:w="662" w:type="pct"/>
            <w:vAlign w:val="center"/>
          </w:tcPr>
          <w:p w:rsidR="001E3358" w:rsidRPr="00D42D1C" w:rsidRDefault="0000506E" w:rsidP="00D42D1C">
            <w:pPr>
              <w:pStyle w:val="BodyText"/>
              <w:widowControl w:val="0"/>
              <w:adjustRightInd w:val="0"/>
              <w:snapToGrid w:val="0"/>
              <w:jc w:val="center"/>
              <w:rPr>
                <w:spacing w:val="20"/>
                <w:sz w:val="18"/>
                <w:szCs w:val="18"/>
              </w:rPr>
            </w:pPr>
            <w:r w:rsidRPr="00D42D1C">
              <w:rPr>
                <w:spacing w:val="20"/>
                <w:sz w:val="18"/>
                <w:szCs w:val="18"/>
              </w:rPr>
              <w:t>2013-14</w:t>
            </w:r>
          </w:p>
        </w:tc>
        <w:tc>
          <w:tcPr>
            <w:tcW w:w="696"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356</w:t>
            </w:r>
          </w:p>
        </w:tc>
        <w:tc>
          <w:tcPr>
            <w:tcW w:w="78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10365.24</w:t>
            </w:r>
          </w:p>
        </w:tc>
        <w:tc>
          <w:tcPr>
            <w:tcW w:w="6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298</w:t>
            </w:r>
          </w:p>
        </w:tc>
        <w:tc>
          <w:tcPr>
            <w:tcW w:w="813"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10654.32</w:t>
            </w:r>
          </w:p>
        </w:tc>
        <w:tc>
          <w:tcPr>
            <w:tcW w:w="7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90.42</w:t>
            </w:r>
          </w:p>
        </w:tc>
        <w:tc>
          <w:tcPr>
            <w:tcW w:w="642"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99.12</w:t>
            </w:r>
          </w:p>
        </w:tc>
      </w:tr>
      <w:tr w:rsidR="001E3358" w:rsidRPr="00D42D1C" w:rsidTr="00D42D1C">
        <w:trPr>
          <w:cantSplit/>
          <w:jc w:val="center"/>
        </w:trPr>
        <w:tc>
          <w:tcPr>
            <w:tcW w:w="662" w:type="pct"/>
            <w:vAlign w:val="center"/>
          </w:tcPr>
          <w:p w:rsidR="001E3358" w:rsidRPr="00D42D1C" w:rsidRDefault="0000506E" w:rsidP="00D42D1C">
            <w:pPr>
              <w:pStyle w:val="BodyText"/>
              <w:widowControl w:val="0"/>
              <w:adjustRightInd w:val="0"/>
              <w:snapToGrid w:val="0"/>
              <w:jc w:val="center"/>
              <w:rPr>
                <w:spacing w:val="20"/>
                <w:sz w:val="18"/>
                <w:szCs w:val="18"/>
              </w:rPr>
            </w:pPr>
            <w:r w:rsidRPr="00D42D1C">
              <w:rPr>
                <w:spacing w:val="20"/>
                <w:sz w:val="18"/>
                <w:szCs w:val="18"/>
              </w:rPr>
              <w:t>2014-15</w:t>
            </w:r>
          </w:p>
        </w:tc>
        <w:tc>
          <w:tcPr>
            <w:tcW w:w="696"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398</w:t>
            </w:r>
          </w:p>
        </w:tc>
        <w:tc>
          <w:tcPr>
            <w:tcW w:w="78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7894.52</w:t>
            </w:r>
          </w:p>
        </w:tc>
        <w:tc>
          <w:tcPr>
            <w:tcW w:w="6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265</w:t>
            </w:r>
          </w:p>
        </w:tc>
        <w:tc>
          <w:tcPr>
            <w:tcW w:w="813"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12658.95</w:t>
            </w:r>
          </w:p>
        </w:tc>
        <w:tc>
          <w:tcPr>
            <w:tcW w:w="7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98.65</w:t>
            </w:r>
          </w:p>
        </w:tc>
        <w:tc>
          <w:tcPr>
            <w:tcW w:w="642"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95</w:t>
            </w:r>
          </w:p>
        </w:tc>
      </w:tr>
      <w:tr w:rsidR="001E3358" w:rsidRPr="00D42D1C" w:rsidTr="00D42D1C">
        <w:trPr>
          <w:cantSplit/>
          <w:jc w:val="center"/>
        </w:trPr>
        <w:tc>
          <w:tcPr>
            <w:tcW w:w="662" w:type="pct"/>
            <w:vAlign w:val="center"/>
          </w:tcPr>
          <w:p w:rsidR="001E3358" w:rsidRPr="00D42D1C" w:rsidRDefault="0000506E" w:rsidP="00D42D1C">
            <w:pPr>
              <w:pStyle w:val="BodyText"/>
              <w:widowControl w:val="0"/>
              <w:adjustRightInd w:val="0"/>
              <w:snapToGrid w:val="0"/>
              <w:jc w:val="center"/>
              <w:rPr>
                <w:spacing w:val="20"/>
                <w:sz w:val="18"/>
                <w:szCs w:val="18"/>
              </w:rPr>
            </w:pPr>
            <w:r w:rsidRPr="00D42D1C">
              <w:rPr>
                <w:spacing w:val="20"/>
                <w:sz w:val="18"/>
                <w:szCs w:val="18"/>
              </w:rPr>
              <w:t>2015-16</w:t>
            </w:r>
          </w:p>
        </w:tc>
        <w:tc>
          <w:tcPr>
            <w:tcW w:w="696"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378</w:t>
            </w:r>
          </w:p>
        </w:tc>
        <w:tc>
          <w:tcPr>
            <w:tcW w:w="78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9865.12</w:t>
            </w:r>
          </w:p>
        </w:tc>
        <w:tc>
          <w:tcPr>
            <w:tcW w:w="6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254</w:t>
            </w:r>
          </w:p>
        </w:tc>
        <w:tc>
          <w:tcPr>
            <w:tcW w:w="813"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12635.42</w:t>
            </w:r>
          </w:p>
        </w:tc>
        <w:tc>
          <w:tcPr>
            <w:tcW w:w="7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95.46</w:t>
            </w:r>
          </w:p>
        </w:tc>
        <w:tc>
          <w:tcPr>
            <w:tcW w:w="642"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95.16</w:t>
            </w:r>
          </w:p>
        </w:tc>
      </w:tr>
      <w:tr w:rsidR="001E3358" w:rsidRPr="00D42D1C" w:rsidTr="00D42D1C">
        <w:trPr>
          <w:cantSplit/>
          <w:jc w:val="center"/>
        </w:trPr>
        <w:tc>
          <w:tcPr>
            <w:tcW w:w="662" w:type="pct"/>
            <w:vAlign w:val="center"/>
          </w:tcPr>
          <w:p w:rsidR="001E3358" w:rsidRPr="00D42D1C" w:rsidRDefault="0000506E" w:rsidP="00D42D1C">
            <w:pPr>
              <w:pStyle w:val="BodyText"/>
              <w:widowControl w:val="0"/>
              <w:adjustRightInd w:val="0"/>
              <w:snapToGrid w:val="0"/>
              <w:jc w:val="center"/>
              <w:rPr>
                <w:spacing w:val="20"/>
                <w:sz w:val="18"/>
                <w:szCs w:val="18"/>
              </w:rPr>
            </w:pPr>
            <w:r w:rsidRPr="00D42D1C">
              <w:rPr>
                <w:spacing w:val="20"/>
                <w:sz w:val="18"/>
                <w:szCs w:val="18"/>
              </w:rPr>
              <w:t>2016-17</w:t>
            </w:r>
          </w:p>
        </w:tc>
        <w:tc>
          <w:tcPr>
            <w:tcW w:w="696"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365</w:t>
            </w:r>
          </w:p>
        </w:tc>
        <w:tc>
          <w:tcPr>
            <w:tcW w:w="78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9562.33</w:t>
            </w:r>
          </w:p>
        </w:tc>
        <w:tc>
          <w:tcPr>
            <w:tcW w:w="6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256</w:t>
            </w:r>
          </w:p>
        </w:tc>
        <w:tc>
          <w:tcPr>
            <w:tcW w:w="813"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12653.98</w:t>
            </w:r>
          </w:p>
        </w:tc>
        <w:tc>
          <w:tcPr>
            <w:tcW w:w="7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95.12</w:t>
            </w:r>
          </w:p>
        </w:tc>
        <w:tc>
          <w:tcPr>
            <w:tcW w:w="642"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96.12</w:t>
            </w:r>
          </w:p>
        </w:tc>
      </w:tr>
      <w:tr w:rsidR="001E3358" w:rsidRPr="00D42D1C" w:rsidTr="00D42D1C">
        <w:trPr>
          <w:cantSplit/>
          <w:jc w:val="center"/>
        </w:trPr>
        <w:tc>
          <w:tcPr>
            <w:tcW w:w="662" w:type="pct"/>
            <w:vAlign w:val="center"/>
          </w:tcPr>
          <w:p w:rsidR="001E3358" w:rsidRPr="00D42D1C" w:rsidRDefault="0000506E" w:rsidP="00D42D1C">
            <w:pPr>
              <w:pStyle w:val="BodyText"/>
              <w:widowControl w:val="0"/>
              <w:adjustRightInd w:val="0"/>
              <w:snapToGrid w:val="0"/>
              <w:jc w:val="center"/>
              <w:rPr>
                <w:spacing w:val="20"/>
                <w:sz w:val="18"/>
                <w:szCs w:val="18"/>
              </w:rPr>
            </w:pPr>
            <w:r w:rsidRPr="00D42D1C">
              <w:rPr>
                <w:spacing w:val="20"/>
                <w:sz w:val="18"/>
                <w:szCs w:val="18"/>
              </w:rPr>
              <w:t>2017-18</w:t>
            </w:r>
          </w:p>
        </w:tc>
        <w:tc>
          <w:tcPr>
            <w:tcW w:w="696"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388</w:t>
            </w:r>
          </w:p>
        </w:tc>
        <w:tc>
          <w:tcPr>
            <w:tcW w:w="78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9845.62</w:t>
            </w:r>
          </w:p>
        </w:tc>
        <w:tc>
          <w:tcPr>
            <w:tcW w:w="6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298</w:t>
            </w:r>
          </w:p>
        </w:tc>
        <w:tc>
          <w:tcPr>
            <w:tcW w:w="813"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13652.14</w:t>
            </w:r>
          </w:p>
        </w:tc>
        <w:tc>
          <w:tcPr>
            <w:tcW w:w="7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91.42</w:t>
            </w:r>
          </w:p>
        </w:tc>
        <w:tc>
          <w:tcPr>
            <w:tcW w:w="642"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91.45</w:t>
            </w:r>
          </w:p>
        </w:tc>
      </w:tr>
      <w:tr w:rsidR="001E3358" w:rsidRPr="00D42D1C" w:rsidTr="00D42D1C">
        <w:trPr>
          <w:cantSplit/>
          <w:jc w:val="center"/>
        </w:trPr>
        <w:tc>
          <w:tcPr>
            <w:tcW w:w="662" w:type="pct"/>
            <w:vAlign w:val="center"/>
          </w:tcPr>
          <w:p w:rsidR="001E3358" w:rsidRPr="00D42D1C" w:rsidRDefault="0000506E" w:rsidP="00D42D1C">
            <w:pPr>
              <w:pStyle w:val="BodyText"/>
              <w:widowControl w:val="0"/>
              <w:adjustRightInd w:val="0"/>
              <w:snapToGrid w:val="0"/>
              <w:jc w:val="center"/>
              <w:rPr>
                <w:spacing w:val="20"/>
                <w:sz w:val="18"/>
                <w:szCs w:val="18"/>
              </w:rPr>
            </w:pPr>
            <w:r w:rsidRPr="00D42D1C">
              <w:rPr>
                <w:spacing w:val="20"/>
                <w:sz w:val="18"/>
                <w:szCs w:val="18"/>
              </w:rPr>
              <w:t>2018-19</w:t>
            </w:r>
          </w:p>
        </w:tc>
        <w:tc>
          <w:tcPr>
            <w:tcW w:w="696"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356</w:t>
            </w:r>
          </w:p>
        </w:tc>
        <w:tc>
          <w:tcPr>
            <w:tcW w:w="78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8895.62</w:t>
            </w:r>
          </w:p>
        </w:tc>
        <w:tc>
          <w:tcPr>
            <w:tcW w:w="6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265</w:t>
            </w:r>
          </w:p>
        </w:tc>
        <w:tc>
          <w:tcPr>
            <w:tcW w:w="813"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11652.34</w:t>
            </w:r>
          </w:p>
        </w:tc>
        <w:tc>
          <w:tcPr>
            <w:tcW w:w="7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93.42</w:t>
            </w:r>
          </w:p>
        </w:tc>
        <w:tc>
          <w:tcPr>
            <w:tcW w:w="642"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96.15</w:t>
            </w:r>
          </w:p>
        </w:tc>
      </w:tr>
      <w:tr w:rsidR="001E3358" w:rsidRPr="00D42D1C" w:rsidTr="00D42D1C">
        <w:trPr>
          <w:cantSplit/>
          <w:jc w:val="center"/>
        </w:trPr>
        <w:tc>
          <w:tcPr>
            <w:tcW w:w="662" w:type="pct"/>
            <w:vAlign w:val="center"/>
          </w:tcPr>
          <w:p w:rsidR="001E3358" w:rsidRPr="00D42D1C" w:rsidRDefault="0000506E" w:rsidP="00D42D1C">
            <w:pPr>
              <w:widowControl w:val="0"/>
              <w:adjustRightInd w:val="0"/>
              <w:snapToGrid w:val="0"/>
              <w:spacing w:after="0" w:line="240" w:lineRule="auto"/>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ACGR</w:t>
            </w:r>
          </w:p>
        </w:tc>
        <w:tc>
          <w:tcPr>
            <w:tcW w:w="696" w:type="pct"/>
            <w:vAlign w:val="center"/>
          </w:tcPr>
          <w:p w:rsidR="001E3358" w:rsidRPr="00D42D1C" w:rsidRDefault="001E3358"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p>
        </w:tc>
        <w:tc>
          <w:tcPr>
            <w:tcW w:w="78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13.3%</w:t>
            </w:r>
          </w:p>
        </w:tc>
        <w:tc>
          <w:tcPr>
            <w:tcW w:w="649" w:type="pct"/>
            <w:vAlign w:val="center"/>
          </w:tcPr>
          <w:p w:rsidR="001E3358" w:rsidRPr="00D42D1C" w:rsidRDefault="001E3358"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p>
        </w:tc>
        <w:tc>
          <w:tcPr>
            <w:tcW w:w="813"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12.9%</w:t>
            </w:r>
          </w:p>
        </w:tc>
        <w:tc>
          <w:tcPr>
            <w:tcW w:w="749"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w:t>
            </w:r>
          </w:p>
        </w:tc>
        <w:tc>
          <w:tcPr>
            <w:tcW w:w="642" w:type="pct"/>
            <w:vAlign w:val="center"/>
          </w:tcPr>
          <w:p w:rsidR="001E3358" w:rsidRPr="00D42D1C" w:rsidRDefault="0000506E" w:rsidP="00D42D1C">
            <w:pPr>
              <w:widowControl w:val="0"/>
              <w:adjustRightInd w:val="0"/>
              <w:snapToGrid w:val="0"/>
              <w:spacing w:after="0" w:line="240" w:lineRule="auto"/>
              <w:ind w:right="297"/>
              <w:jc w:val="center"/>
              <w:rPr>
                <w:rFonts w:ascii="Times New Roman" w:eastAsia="Times New Roman" w:hAnsi="Times New Roman" w:cs="Times New Roman"/>
                <w:spacing w:val="20"/>
                <w:sz w:val="18"/>
                <w:szCs w:val="18"/>
              </w:rPr>
            </w:pPr>
            <w:r w:rsidRPr="00D42D1C">
              <w:rPr>
                <w:rFonts w:ascii="Times New Roman" w:eastAsia="Times New Roman" w:hAnsi="Times New Roman" w:cs="Times New Roman"/>
                <w:spacing w:val="20"/>
                <w:sz w:val="18"/>
                <w:szCs w:val="18"/>
              </w:rPr>
              <w:t>-</w:t>
            </w:r>
          </w:p>
        </w:tc>
      </w:tr>
    </w:tbl>
    <w:p w:rsidR="001E3358" w:rsidRPr="00D42D1C" w:rsidRDefault="0000506E" w:rsidP="00D42D1C">
      <w:pPr>
        <w:widowControl w:val="0"/>
        <w:adjustRightInd w:val="0"/>
        <w:snapToGrid w:val="0"/>
        <w:spacing w:after="0" w:line="240" w:lineRule="auto"/>
        <w:jc w:val="both"/>
        <w:rPr>
          <w:rFonts w:ascii="Times New Roman" w:eastAsiaTheme="majorEastAsia" w:hAnsi="Times New Roman" w:cs="Times New Roman"/>
          <w:sz w:val="20"/>
          <w:szCs w:val="20"/>
        </w:rPr>
      </w:pPr>
      <w:r w:rsidRPr="00D42D1C">
        <w:rPr>
          <w:rFonts w:ascii="Times New Roman" w:eastAsiaTheme="majorEastAsia" w:hAnsi="Times New Roman" w:cs="Times New Roman"/>
          <w:sz w:val="20"/>
          <w:szCs w:val="20"/>
        </w:rPr>
        <w:t>Source: Annual Reports of HFC, Chandigarh.</w:t>
      </w:r>
    </w:p>
    <w:p w:rsidR="001E3358" w:rsidRPr="00D42D1C" w:rsidRDefault="001E3358" w:rsidP="00D42D1C">
      <w:pPr>
        <w:widowControl w:val="0"/>
        <w:adjustRightInd w:val="0"/>
        <w:snapToGrid w:val="0"/>
        <w:spacing w:after="0" w:line="240" w:lineRule="auto"/>
        <w:jc w:val="both"/>
        <w:rPr>
          <w:rFonts w:ascii="Times New Roman" w:hAnsi="Times New Roman" w:cs="Times New Roman"/>
          <w:b/>
          <w:bCs/>
          <w:spacing w:val="20"/>
          <w:sz w:val="20"/>
          <w:szCs w:val="20"/>
          <w:lang w:eastAsia="zh-CN"/>
        </w:rPr>
      </w:pPr>
      <w:bookmarkStart w:id="0" w:name="_GoBack"/>
      <w:bookmarkEnd w:id="0"/>
    </w:p>
    <w:p w:rsidR="00D42D1C" w:rsidRPr="00D42D1C" w:rsidRDefault="00D42D1C" w:rsidP="00D42D1C">
      <w:pPr>
        <w:widowControl w:val="0"/>
        <w:adjustRightInd w:val="0"/>
        <w:snapToGrid w:val="0"/>
        <w:spacing w:after="0" w:line="240" w:lineRule="auto"/>
        <w:jc w:val="both"/>
        <w:rPr>
          <w:rFonts w:ascii="Times New Roman" w:hAnsi="Times New Roman" w:cs="Times New Roman"/>
          <w:b/>
          <w:bCs/>
          <w:spacing w:val="20"/>
          <w:sz w:val="20"/>
          <w:szCs w:val="20"/>
          <w:lang w:eastAsia="zh-CN"/>
        </w:rPr>
      </w:pPr>
    </w:p>
    <w:p w:rsidR="00D42D1C" w:rsidRPr="00D42D1C" w:rsidRDefault="00D42D1C" w:rsidP="00D42D1C">
      <w:pPr>
        <w:widowControl w:val="0"/>
        <w:adjustRightInd w:val="0"/>
        <w:snapToGrid w:val="0"/>
        <w:spacing w:after="0" w:line="240" w:lineRule="auto"/>
        <w:jc w:val="both"/>
        <w:rPr>
          <w:rFonts w:ascii="Times New Roman" w:hAnsi="Times New Roman" w:cs="Times New Roman"/>
          <w:b/>
          <w:bCs/>
          <w:spacing w:val="20"/>
          <w:sz w:val="20"/>
          <w:szCs w:val="20"/>
          <w:lang w:eastAsia="zh-CN"/>
        </w:rPr>
        <w:sectPr w:rsidR="00D42D1C" w:rsidRPr="00D42D1C">
          <w:type w:val="continuous"/>
          <w:pgSz w:w="12240" w:h="15840"/>
          <w:pgMar w:top="1440" w:right="1440" w:bottom="1440" w:left="1440" w:header="720" w:footer="720" w:gutter="0"/>
          <w:cols w:space="720"/>
          <w:docGrid w:linePitch="360"/>
        </w:sectPr>
      </w:pPr>
    </w:p>
    <w:p w:rsidR="001E3358" w:rsidRPr="00D42D1C" w:rsidRDefault="0000506E" w:rsidP="00D42D1C">
      <w:pPr>
        <w:widowControl w:val="0"/>
        <w:adjustRightInd w:val="0"/>
        <w:snapToGrid w:val="0"/>
        <w:spacing w:after="0" w:line="240" w:lineRule="auto"/>
        <w:jc w:val="both"/>
        <w:rPr>
          <w:rFonts w:ascii="Times New Roman" w:eastAsiaTheme="majorEastAsia" w:hAnsi="Times New Roman" w:cs="Times New Roman"/>
          <w:sz w:val="20"/>
          <w:szCs w:val="20"/>
        </w:rPr>
      </w:pPr>
      <w:r w:rsidRPr="00D42D1C">
        <w:rPr>
          <w:rFonts w:ascii="Times New Roman" w:eastAsia="Times New Roman" w:hAnsi="Times New Roman" w:cs="Times New Roman"/>
          <w:b/>
          <w:bCs/>
          <w:spacing w:val="20"/>
          <w:sz w:val="20"/>
          <w:szCs w:val="20"/>
        </w:rPr>
        <w:lastRenderedPageBreak/>
        <w:tab/>
      </w:r>
      <w:r w:rsidRPr="00D42D1C">
        <w:rPr>
          <w:rFonts w:ascii="Times New Roman" w:eastAsiaTheme="majorEastAsia" w:hAnsi="Times New Roman" w:cs="Times New Roman"/>
          <w:sz w:val="20"/>
          <w:szCs w:val="20"/>
        </w:rPr>
        <w:t>It is clear from the table 4.7 that upto March, 2007 HFC has disbursed an amount of Rs. 134899.04 Lakhs to 15897 small scale units</w:t>
      </w:r>
      <w:r w:rsidR="00D42D1C">
        <w:rPr>
          <w:rFonts w:ascii="Times New Roman" w:eastAsiaTheme="majorEastAsia" w:hAnsi="Times New Roman" w:cs="Times New Roman"/>
          <w:sz w:val="20"/>
          <w:szCs w:val="20"/>
        </w:rPr>
        <w:t xml:space="preserve"> </w:t>
      </w:r>
      <w:r w:rsidRPr="00D42D1C">
        <w:rPr>
          <w:rFonts w:ascii="Times New Roman" w:eastAsiaTheme="majorEastAsia" w:hAnsi="Times New Roman" w:cs="Times New Roman"/>
          <w:sz w:val="20"/>
          <w:szCs w:val="20"/>
        </w:rPr>
        <w:t>which</w:t>
      </w:r>
      <w:r w:rsidR="00D42D1C">
        <w:rPr>
          <w:rFonts w:ascii="Times New Roman" w:eastAsiaTheme="majorEastAsia" w:hAnsi="Times New Roman" w:cs="Times New Roman"/>
          <w:sz w:val="20"/>
          <w:szCs w:val="20"/>
        </w:rPr>
        <w:t xml:space="preserve"> </w:t>
      </w:r>
      <w:r w:rsidRPr="00D42D1C">
        <w:rPr>
          <w:rFonts w:ascii="Times New Roman" w:eastAsiaTheme="majorEastAsia" w:hAnsi="Times New Roman" w:cs="Times New Roman"/>
          <w:sz w:val="20"/>
          <w:szCs w:val="20"/>
        </w:rPr>
        <w:t>is</w:t>
      </w:r>
      <w:r w:rsidR="00D42D1C">
        <w:rPr>
          <w:rFonts w:ascii="Times New Roman" w:eastAsiaTheme="majorEastAsia" w:hAnsi="Times New Roman" w:cs="Times New Roman"/>
          <w:sz w:val="20"/>
          <w:szCs w:val="20"/>
        </w:rPr>
        <w:t xml:space="preserve"> </w:t>
      </w:r>
      <w:r w:rsidRPr="00D42D1C">
        <w:rPr>
          <w:rFonts w:ascii="Times New Roman" w:eastAsiaTheme="majorEastAsia" w:hAnsi="Times New Roman" w:cs="Times New Roman"/>
          <w:sz w:val="20"/>
          <w:szCs w:val="20"/>
        </w:rPr>
        <w:t>83.94% and 91.27% of total amount disbursed and the total number of units, respectively. It is also clear from the same table that the amount disbursed to SSIs has been increasing during study period, barring few last years.The total amount of loan disbursed and the amount of loan disbursed to SSIs has increased at an ACGR of 10.8% and 16.3% respectively during 1967-68 to 2006-07. It should be noted that the ACGR</w:t>
      </w:r>
      <w:r w:rsidR="00D42D1C">
        <w:rPr>
          <w:rFonts w:ascii="Times New Roman" w:eastAsiaTheme="majorEastAsia" w:hAnsi="Times New Roman" w:cs="Times New Roman"/>
          <w:sz w:val="20"/>
          <w:szCs w:val="20"/>
        </w:rPr>
        <w:t xml:space="preserve"> </w:t>
      </w:r>
      <w:r w:rsidRPr="00D42D1C">
        <w:rPr>
          <w:rFonts w:ascii="Times New Roman" w:eastAsiaTheme="majorEastAsia" w:hAnsi="Times New Roman" w:cs="Times New Roman"/>
          <w:sz w:val="20"/>
          <w:szCs w:val="20"/>
        </w:rPr>
        <w:t>of</w:t>
      </w:r>
      <w:r w:rsidR="00D42D1C">
        <w:rPr>
          <w:rFonts w:ascii="Times New Roman" w:eastAsiaTheme="majorEastAsia" w:hAnsi="Times New Roman" w:cs="Times New Roman"/>
          <w:sz w:val="20"/>
          <w:szCs w:val="20"/>
        </w:rPr>
        <w:t xml:space="preserve"> </w:t>
      </w:r>
      <w:r w:rsidRPr="00D42D1C">
        <w:rPr>
          <w:rFonts w:ascii="Times New Roman" w:eastAsiaTheme="majorEastAsia" w:hAnsi="Times New Roman" w:cs="Times New Roman"/>
          <w:sz w:val="20"/>
          <w:szCs w:val="20"/>
        </w:rPr>
        <w:t>the</w:t>
      </w:r>
      <w:r w:rsidR="00D42D1C">
        <w:rPr>
          <w:rFonts w:ascii="Times New Roman" w:eastAsiaTheme="majorEastAsia" w:hAnsi="Times New Roman" w:cs="Times New Roman"/>
          <w:sz w:val="20"/>
          <w:szCs w:val="20"/>
        </w:rPr>
        <w:t xml:space="preserve"> </w:t>
      </w:r>
      <w:r w:rsidRPr="00D42D1C">
        <w:rPr>
          <w:rFonts w:ascii="Times New Roman" w:eastAsiaTheme="majorEastAsia" w:hAnsi="Times New Roman" w:cs="Times New Roman"/>
          <w:sz w:val="20"/>
          <w:szCs w:val="20"/>
        </w:rPr>
        <w:t>amount</w:t>
      </w:r>
      <w:r w:rsidR="00D42D1C">
        <w:rPr>
          <w:rFonts w:ascii="Times New Roman" w:eastAsiaTheme="majorEastAsia" w:hAnsi="Times New Roman" w:cs="Times New Roman"/>
          <w:sz w:val="20"/>
          <w:szCs w:val="20"/>
        </w:rPr>
        <w:t xml:space="preserve"> </w:t>
      </w:r>
      <w:r w:rsidRPr="00D42D1C">
        <w:rPr>
          <w:rFonts w:ascii="Times New Roman" w:eastAsiaTheme="majorEastAsia" w:hAnsi="Times New Roman" w:cs="Times New Roman"/>
          <w:sz w:val="20"/>
          <w:szCs w:val="20"/>
        </w:rPr>
        <w:t>of loan</w:t>
      </w:r>
      <w:r w:rsidR="00D42D1C">
        <w:rPr>
          <w:rFonts w:ascii="Times New Roman" w:eastAsiaTheme="majorEastAsia" w:hAnsi="Times New Roman" w:cs="Times New Roman"/>
          <w:sz w:val="20"/>
          <w:szCs w:val="20"/>
        </w:rPr>
        <w:t xml:space="preserve"> </w:t>
      </w:r>
      <w:r w:rsidRPr="00D42D1C">
        <w:rPr>
          <w:rFonts w:ascii="Times New Roman" w:eastAsiaTheme="majorEastAsia" w:hAnsi="Times New Roman" w:cs="Times New Roman"/>
          <w:sz w:val="20"/>
          <w:szCs w:val="20"/>
        </w:rPr>
        <w:t>disbursed</w:t>
      </w:r>
      <w:r w:rsidR="00D42D1C">
        <w:rPr>
          <w:rFonts w:ascii="Times New Roman" w:eastAsiaTheme="majorEastAsia" w:hAnsi="Times New Roman" w:cs="Times New Roman"/>
          <w:sz w:val="20"/>
          <w:szCs w:val="20"/>
        </w:rPr>
        <w:t xml:space="preserve"> </w:t>
      </w:r>
      <w:r w:rsidRPr="00D42D1C">
        <w:rPr>
          <w:rFonts w:ascii="Times New Roman" w:eastAsiaTheme="majorEastAsia" w:hAnsi="Times New Roman" w:cs="Times New Roman"/>
          <w:sz w:val="20"/>
          <w:szCs w:val="20"/>
        </w:rPr>
        <w:t>to</w:t>
      </w:r>
      <w:r w:rsidR="00D42D1C">
        <w:rPr>
          <w:rFonts w:ascii="Times New Roman" w:eastAsiaTheme="majorEastAsia" w:hAnsi="Times New Roman" w:cs="Times New Roman"/>
          <w:sz w:val="20"/>
          <w:szCs w:val="20"/>
        </w:rPr>
        <w:t xml:space="preserve"> </w:t>
      </w:r>
      <w:r w:rsidRPr="00D42D1C">
        <w:rPr>
          <w:rFonts w:ascii="Times New Roman" w:eastAsiaTheme="majorEastAsia" w:hAnsi="Times New Roman" w:cs="Times New Roman"/>
          <w:sz w:val="20"/>
          <w:szCs w:val="20"/>
        </w:rPr>
        <w:t>SSIs</w:t>
      </w:r>
      <w:r w:rsidR="00D42D1C">
        <w:rPr>
          <w:rFonts w:ascii="Times New Roman" w:eastAsiaTheme="majorEastAsia" w:hAnsi="Times New Roman" w:cs="Times New Roman"/>
          <w:sz w:val="20"/>
          <w:szCs w:val="20"/>
        </w:rPr>
        <w:t xml:space="preserve"> </w:t>
      </w:r>
      <w:r w:rsidRPr="00D42D1C">
        <w:rPr>
          <w:rFonts w:ascii="Times New Roman" w:eastAsiaTheme="majorEastAsia" w:hAnsi="Times New Roman" w:cs="Times New Roman"/>
          <w:sz w:val="20"/>
          <w:szCs w:val="20"/>
        </w:rPr>
        <w:t>is</w:t>
      </w:r>
      <w:r w:rsidR="00D42D1C">
        <w:rPr>
          <w:rFonts w:ascii="Times New Roman" w:eastAsiaTheme="majorEastAsia" w:hAnsi="Times New Roman" w:cs="Times New Roman"/>
          <w:sz w:val="20"/>
          <w:szCs w:val="20"/>
        </w:rPr>
        <w:t xml:space="preserve"> </w:t>
      </w:r>
      <w:r w:rsidRPr="00D42D1C">
        <w:rPr>
          <w:rFonts w:ascii="Times New Roman" w:eastAsiaTheme="majorEastAsia" w:hAnsi="Times New Roman" w:cs="Times New Roman"/>
          <w:sz w:val="20"/>
          <w:szCs w:val="20"/>
        </w:rPr>
        <w:t>higher</w:t>
      </w:r>
      <w:r w:rsidR="00D42D1C">
        <w:rPr>
          <w:rFonts w:ascii="Times New Roman" w:eastAsiaTheme="majorEastAsia" w:hAnsi="Times New Roman" w:cs="Times New Roman"/>
          <w:sz w:val="20"/>
          <w:szCs w:val="20"/>
        </w:rPr>
        <w:t xml:space="preserve"> </w:t>
      </w:r>
      <w:r w:rsidRPr="00D42D1C">
        <w:rPr>
          <w:rFonts w:ascii="Times New Roman" w:eastAsiaTheme="majorEastAsia" w:hAnsi="Times New Roman" w:cs="Times New Roman"/>
          <w:sz w:val="20"/>
          <w:szCs w:val="20"/>
        </w:rPr>
        <w:t>as</w:t>
      </w:r>
      <w:r w:rsidR="00D42D1C">
        <w:rPr>
          <w:rFonts w:ascii="Times New Roman" w:eastAsiaTheme="majorEastAsia" w:hAnsi="Times New Roman" w:cs="Times New Roman"/>
          <w:sz w:val="20"/>
          <w:szCs w:val="20"/>
        </w:rPr>
        <w:t xml:space="preserve"> </w:t>
      </w:r>
      <w:r w:rsidRPr="00D42D1C">
        <w:rPr>
          <w:rFonts w:ascii="Times New Roman" w:eastAsiaTheme="majorEastAsia" w:hAnsi="Times New Roman" w:cs="Times New Roman"/>
          <w:sz w:val="20"/>
          <w:szCs w:val="20"/>
        </w:rPr>
        <w:t>compared</w:t>
      </w:r>
      <w:r w:rsidR="00D42D1C">
        <w:rPr>
          <w:rFonts w:ascii="Times New Roman" w:eastAsiaTheme="majorEastAsia" w:hAnsi="Times New Roman" w:cs="Times New Roman"/>
          <w:sz w:val="20"/>
          <w:szCs w:val="20"/>
        </w:rPr>
        <w:t xml:space="preserve"> </w:t>
      </w:r>
      <w:r w:rsidRPr="00D42D1C">
        <w:rPr>
          <w:rFonts w:ascii="Times New Roman" w:eastAsiaTheme="majorEastAsia" w:hAnsi="Times New Roman" w:cs="Times New Roman"/>
          <w:sz w:val="20"/>
          <w:szCs w:val="20"/>
        </w:rPr>
        <w:t>to the total amount of loan disbursed to industrial sector throughout the period. It can be observed from tables1 that small-scale units are the major share takers in the financial assistance provided by HFC.</w:t>
      </w:r>
    </w:p>
    <w:p w:rsidR="001E3358" w:rsidRPr="00D42D1C" w:rsidRDefault="0000506E" w:rsidP="00D42D1C">
      <w:pPr>
        <w:widowControl w:val="0"/>
        <w:adjustRightInd w:val="0"/>
        <w:snapToGrid w:val="0"/>
        <w:spacing w:after="0" w:line="240" w:lineRule="auto"/>
        <w:ind w:firstLine="720"/>
        <w:jc w:val="both"/>
        <w:rPr>
          <w:rFonts w:ascii="Times New Roman" w:hAnsi="Times New Roman" w:cs="Times New Roman"/>
          <w:caps/>
          <w:spacing w:val="20"/>
          <w:sz w:val="20"/>
          <w:szCs w:val="20"/>
        </w:rPr>
      </w:pPr>
      <w:r w:rsidRPr="00D42D1C">
        <w:rPr>
          <w:rFonts w:ascii="Times New Roman" w:hAnsi="Times New Roman" w:cs="Times New Roman"/>
          <w:sz w:val="20"/>
          <w:szCs w:val="20"/>
        </w:rPr>
        <w:t>Conclusion: Most of the units assisted by HFC are Private Ltd. Companies. It means that Private Ltd. Companies have got larger share of financial assistance as compared to proprietary concerns, partnership concerns and Public Ltd. Companies. Maximum loan is given to category IV (i.e. Rs. 50 lacs to Rs. 120 lacs) and in term of units the maximum benefited units are from category I (i.e. upto Rs. 7 lacs).</w:t>
      </w:r>
      <w:r w:rsidR="00D42D1C">
        <w:rPr>
          <w:rFonts w:ascii="Times New Roman" w:hAnsi="Times New Roman" w:cs="Times New Roman"/>
          <w:sz w:val="20"/>
          <w:szCs w:val="20"/>
        </w:rPr>
        <w:t xml:space="preserve"> </w:t>
      </w:r>
      <w:r w:rsidRPr="00D42D1C">
        <w:rPr>
          <w:rFonts w:ascii="Times New Roman" w:hAnsi="Times New Roman" w:cs="Times New Roman"/>
          <w:sz w:val="20"/>
          <w:szCs w:val="20"/>
        </w:rPr>
        <w:t>It can be said that most of the units have been granted small loans while only a few number of units got sanctions of big loans.</w:t>
      </w:r>
      <w:r w:rsidRPr="00D42D1C">
        <w:rPr>
          <w:rFonts w:ascii="Times New Roman" w:hAnsi="Times New Roman" w:cs="Times New Roman"/>
          <w:caps/>
          <w:spacing w:val="20"/>
          <w:sz w:val="20"/>
          <w:szCs w:val="20"/>
        </w:rPr>
        <w:t xml:space="preserve"> </w:t>
      </w:r>
      <w:r w:rsidRPr="00D42D1C">
        <w:rPr>
          <w:rFonts w:ascii="Times New Roman" w:hAnsi="Times New Roman" w:cs="Times New Roman"/>
          <w:spacing w:val="20"/>
          <w:sz w:val="20"/>
          <w:szCs w:val="20"/>
        </w:rPr>
        <w:t>Amount of loan sanctioned and disbursed under Rural Industrialisation Program is continuously declining, which is not a good sign. In the last nine years of the study, nothing has been sanctioned and disbursed under this program. There is little coordination among the HFC and other State and Central level agencies, which causes unnecessary delay in the loan procedure and ultimately retard the process of industrialisation.</w:t>
      </w:r>
      <w:r w:rsidRPr="00D42D1C">
        <w:rPr>
          <w:rFonts w:ascii="Times New Roman" w:hAnsi="Times New Roman" w:cs="Times New Roman"/>
          <w:caps/>
          <w:spacing w:val="20"/>
          <w:sz w:val="20"/>
          <w:szCs w:val="20"/>
        </w:rPr>
        <w:t xml:space="preserve"> </w:t>
      </w:r>
      <w:r w:rsidRPr="00D42D1C">
        <w:rPr>
          <w:rFonts w:ascii="Times New Roman" w:hAnsi="Times New Roman" w:cs="Times New Roman"/>
          <w:sz w:val="20"/>
          <w:szCs w:val="20"/>
        </w:rPr>
        <w:t>During personal discussion with the entrepreneurs/ borrowers, it has been found that the time taken by HFC in finalising the loan proposals is quite long. The time period taken by HFC in actual sanctions and disbursements of loan ranges from 2 to 5 months, but in some cases it has been more than six months. The amount of loan sanctioned is much lower than the amount of loan applied for. Some of the entrepreneurs complained that HFC is sticking to very irksome procedures and formalities, which are simply redundant. Some entrepreneurs have shown their helplessness in compliance with the terms and conditions laid down by HFC. Some entrepreneurs had been feeling that the loan procedure of HFC is very uneconomical. The less educated and poor entrepreneurs really find it very difficult in getting the loan from HFC.</w:t>
      </w:r>
    </w:p>
    <w:p w:rsidR="001E3358" w:rsidRPr="00D42D1C" w:rsidRDefault="001E3358" w:rsidP="00D42D1C">
      <w:pPr>
        <w:adjustRightInd w:val="0"/>
        <w:snapToGrid w:val="0"/>
        <w:spacing w:after="0" w:line="240" w:lineRule="auto"/>
        <w:jc w:val="both"/>
        <w:rPr>
          <w:rFonts w:ascii="Times New Roman" w:hAnsi="Times New Roman" w:cs="Times New Roman"/>
          <w:b/>
          <w:sz w:val="20"/>
          <w:szCs w:val="20"/>
        </w:rPr>
      </w:pPr>
    </w:p>
    <w:p w:rsidR="001E3358" w:rsidRPr="00D42D1C" w:rsidRDefault="0000506E" w:rsidP="00D42D1C">
      <w:pPr>
        <w:adjustRightInd w:val="0"/>
        <w:snapToGrid w:val="0"/>
        <w:spacing w:after="0" w:line="240" w:lineRule="auto"/>
        <w:jc w:val="both"/>
        <w:rPr>
          <w:rFonts w:ascii="Times New Roman" w:hAnsi="Times New Roman" w:cs="Times New Roman"/>
          <w:b/>
          <w:sz w:val="20"/>
          <w:szCs w:val="20"/>
        </w:rPr>
      </w:pPr>
      <w:r w:rsidRPr="00D42D1C">
        <w:rPr>
          <w:rFonts w:ascii="Times New Roman" w:hAnsi="Times New Roman" w:cs="Times New Roman"/>
          <w:b/>
          <w:sz w:val="20"/>
          <w:szCs w:val="20"/>
        </w:rPr>
        <w:t>Corresponding Author Address:</w:t>
      </w:r>
    </w:p>
    <w:p w:rsidR="001E3358" w:rsidRPr="00D42D1C" w:rsidRDefault="0000506E" w:rsidP="00D42D1C">
      <w:pPr>
        <w:adjustRightInd w:val="0"/>
        <w:snapToGrid w:val="0"/>
        <w:spacing w:after="0" w:line="240" w:lineRule="auto"/>
        <w:jc w:val="both"/>
        <w:rPr>
          <w:rFonts w:ascii="Times New Roman" w:hAnsi="Times New Roman" w:cs="Times New Roman"/>
          <w:b/>
          <w:sz w:val="20"/>
          <w:szCs w:val="20"/>
        </w:rPr>
      </w:pPr>
      <w:r w:rsidRPr="00D42D1C">
        <w:rPr>
          <w:rFonts w:ascii="Times New Roman" w:hAnsi="Times New Roman" w:cs="Times New Roman"/>
          <w:b/>
          <w:sz w:val="20"/>
          <w:szCs w:val="20"/>
        </w:rPr>
        <w:tab/>
        <w:t>Pragati</w:t>
      </w:r>
      <w:r w:rsidR="00D42D1C">
        <w:rPr>
          <w:rFonts w:ascii="Times New Roman" w:hAnsi="Times New Roman" w:cs="Times New Roman"/>
          <w:b/>
          <w:sz w:val="20"/>
          <w:szCs w:val="20"/>
        </w:rPr>
        <w:t xml:space="preserve"> </w:t>
      </w:r>
      <w:r w:rsidRPr="00D42D1C">
        <w:rPr>
          <w:rFonts w:ascii="Times New Roman" w:hAnsi="Times New Roman" w:cs="Times New Roman"/>
          <w:b/>
          <w:sz w:val="20"/>
          <w:szCs w:val="20"/>
        </w:rPr>
        <w:t>Yadav</w:t>
      </w:r>
    </w:p>
    <w:p w:rsidR="001E3358" w:rsidRPr="00D42D1C" w:rsidRDefault="0000506E" w:rsidP="00D42D1C">
      <w:pPr>
        <w:adjustRightInd w:val="0"/>
        <w:snapToGrid w:val="0"/>
        <w:spacing w:after="0" w:line="240" w:lineRule="auto"/>
        <w:jc w:val="both"/>
        <w:rPr>
          <w:rFonts w:ascii="Times New Roman" w:hAnsi="Times New Roman" w:cs="Times New Roman"/>
          <w:iCs/>
          <w:sz w:val="20"/>
          <w:szCs w:val="20"/>
        </w:rPr>
      </w:pPr>
      <w:r w:rsidRPr="00D42D1C">
        <w:rPr>
          <w:rFonts w:ascii="Times New Roman" w:hAnsi="Times New Roman" w:cs="Times New Roman"/>
          <w:iCs/>
          <w:sz w:val="20"/>
          <w:szCs w:val="20"/>
        </w:rPr>
        <w:tab/>
        <w:t xml:space="preserve">Research Scholar, Department of </w:t>
      </w:r>
      <w:r w:rsidRPr="00D42D1C">
        <w:rPr>
          <w:rFonts w:ascii="Times New Roman" w:hAnsi="Times New Roman" w:cs="Times New Roman"/>
          <w:iCs/>
          <w:sz w:val="20"/>
          <w:szCs w:val="20"/>
        </w:rPr>
        <w:tab/>
        <w:t xml:space="preserve">Commerce, </w:t>
      </w:r>
    </w:p>
    <w:p w:rsidR="001E3358" w:rsidRPr="00D42D1C" w:rsidRDefault="0000506E" w:rsidP="00D42D1C">
      <w:pPr>
        <w:adjustRightInd w:val="0"/>
        <w:snapToGrid w:val="0"/>
        <w:spacing w:after="0" w:line="240" w:lineRule="auto"/>
        <w:jc w:val="both"/>
        <w:rPr>
          <w:rFonts w:ascii="Times New Roman" w:hAnsi="Times New Roman" w:cs="Times New Roman"/>
          <w:iCs/>
          <w:sz w:val="20"/>
          <w:szCs w:val="20"/>
        </w:rPr>
      </w:pPr>
      <w:r w:rsidRPr="00D42D1C">
        <w:rPr>
          <w:rFonts w:ascii="Times New Roman" w:hAnsi="Times New Roman" w:cs="Times New Roman"/>
          <w:iCs/>
          <w:sz w:val="20"/>
          <w:szCs w:val="20"/>
        </w:rPr>
        <w:tab/>
        <w:t xml:space="preserve">SunRise University, Alwar, Rajasthan </w:t>
      </w:r>
      <w:r w:rsidRPr="00D42D1C">
        <w:rPr>
          <w:rFonts w:ascii="Times New Roman" w:hAnsi="Times New Roman" w:cs="Times New Roman"/>
          <w:iCs/>
          <w:sz w:val="20"/>
          <w:szCs w:val="20"/>
        </w:rPr>
        <w:tab/>
        <w:t>(India)</w:t>
      </w:r>
    </w:p>
    <w:p w:rsidR="001E3358" w:rsidRPr="00D42D1C" w:rsidRDefault="0000506E" w:rsidP="00D42D1C">
      <w:pPr>
        <w:adjustRightInd w:val="0"/>
        <w:snapToGrid w:val="0"/>
        <w:spacing w:after="0" w:line="240" w:lineRule="auto"/>
        <w:jc w:val="both"/>
        <w:rPr>
          <w:rFonts w:ascii="Times New Roman" w:hAnsi="Times New Roman" w:cs="Times New Roman"/>
          <w:sz w:val="20"/>
          <w:szCs w:val="20"/>
        </w:rPr>
      </w:pPr>
      <w:r w:rsidRPr="00D42D1C">
        <w:rPr>
          <w:rFonts w:ascii="Times New Roman" w:hAnsi="Times New Roman" w:cs="Times New Roman"/>
          <w:iCs/>
          <w:sz w:val="20"/>
          <w:szCs w:val="20"/>
        </w:rPr>
        <w:tab/>
        <w:t xml:space="preserve">Email- </w:t>
      </w:r>
      <w:r w:rsidRPr="00D42D1C">
        <w:rPr>
          <w:rFonts w:ascii="Times New Roman" w:hAnsi="Times New Roman" w:cs="Times New Roman"/>
          <w:sz w:val="20"/>
          <w:szCs w:val="20"/>
        </w:rPr>
        <w:t>karamveeryadav74@gmail.com</w:t>
      </w:r>
    </w:p>
    <w:p w:rsidR="001E3358" w:rsidRPr="00D42D1C" w:rsidRDefault="0000506E" w:rsidP="00D42D1C">
      <w:pPr>
        <w:adjustRightInd w:val="0"/>
        <w:snapToGrid w:val="0"/>
        <w:spacing w:after="0" w:line="240" w:lineRule="auto"/>
        <w:jc w:val="both"/>
        <w:rPr>
          <w:rFonts w:ascii="Times New Roman" w:hAnsi="Times New Roman" w:cs="Times New Roman"/>
          <w:b/>
          <w:sz w:val="20"/>
          <w:szCs w:val="20"/>
        </w:rPr>
      </w:pPr>
      <w:r w:rsidRPr="00D42D1C">
        <w:rPr>
          <w:rFonts w:ascii="Times New Roman" w:hAnsi="Times New Roman" w:cs="Times New Roman"/>
          <w:iCs/>
          <w:sz w:val="20"/>
          <w:szCs w:val="20"/>
        </w:rPr>
        <w:tab/>
        <w:t>Phone no -91+</w:t>
      </w:r>
      <w:r w:rsidRPr="00D42D1C">
        <w:rPr>
          <w:rFonts w:ascii="Times New Roman" w:hAnsi="Times New Roman" w:cs="Times New Roman"/>
          <w:sz w:val="20"/>
          <w:szCs w:val="20"/>
        </w:rPr>
        <w:t>9599029195</w:t>
      </w:r>
    </w:p>
    <w:p w:rsidR="00D42D1C" w:rsidRDefault="00D42D1C" w:rsidP="00D42D1C">
      <w:pPr>
        <w:adjustRightInd w:val="0"/>
        <w:snapToGrid w:val="0"/>
        <w:spacing w:after="0" w:line="240" w:lineRule="auto"/>
        <w:jc w:val="both"/>
        <w:rPr>
          <w:rFonts w:ascii="Times New Roman" w:hAnsi="Times New Roman" w:cs="Times New Roman"/>
          <w:b/>
          <w:sz w:val="20"/>
          <w:szCs w:val="20"/>
          <w:lang w:eastAsia="zh-CN"/>
        </w:rPr>
      </w:pPr>
    </w:p>
    <w:p w:rsidR="001E3358" w:rsidRPr="00D42D1C" w:rsidRDefault="0000506E" w:rsidP="00D42D1C">
      <w:pPr>
        <w:adjustRightInd w:val="0"/>
        <w:snapToGrid w:val="0"/>
        <w:spacing w:after="0" w:line="240" w:lineRule="auto"/>
        <w:jc w:val="both"/>
        <w:rPr>
          <w:rFonts w:ascii="Times New Roman" w:hAnsi="Times New Roman" w:cs="Times New Roman"/>
          <w:b/>
          <w:sz w:val="20"/>
          <w:szCs w:val="20"/>
        </w:rPr>
      </w:pPr>
      <w:r w:rsidRPr="00D42D1C">
        <w:rPr>
          <w:rFonts w:ascii="Times New Roman" w:hAnsi="Times New Roman" w:cs="Times New Roman"/>
          <w:b/>
          <w:sz w:val="20"/>
          <w:szCs w:val="20"/>
        </w:rPr>
        <w:t>References:</w:t>
      </w:r>
    </w:p>
    <w:p w:rsidR="001E3358" w:rsidRPr="00D42D1C" w:rsidRDefault="0000506E" w:rsidP="00D42D1C">
      <w:pPr>
        <w:pStyle w:val="ListParagraph"/>
        <w:numPr>
          <w:ilvl w:val="0"/>
          <w:numId w:val="1"/>
        </w:numPr>
        <w:adjustRightInd w:val="0"/>
        <w:snapToGrid w:val="0"/>
        <w:spacing w:after="0" w:line="240" w:lineRule="auto"/>
        <w:ind w:left="426"/>
        <w:jc w:val="both"/>
        <w:rPr>
          <w:rFonts w:ascii="Times New Roman" w:hAnsi="Times New Roman" w:cs="Times New Roman"/>
          <w:sz w:val="20"/>
          <w:szCs w:val="20"/>
        </w:rPr>
      </w:pPr>
      <w:r w:rsidRPr="00D42D1C">
        <w:rPr>
          <w:rFonts w:ascii="Times New Roman" w:hAnsi="Times New Roman" w:cs="Times New Roman"/>
          <w:sz w:val="20"/>
          <w:szCs w:val="20"/>
        </w:rPr>
        <w:t xml:space="preserve">Dharmendra S. Mistry (2010), “A Comparison of Financial performance of major Gujarat pharma players through value added and economic value added”, Gitam journal of management, Volume-4, October-December 2010, Number-4, Pp84-97. </w:t>
      </w:r>
    </w:p>
    <w:p w:rsidR="001E3358" w:rsidRPr="00D42D1C" w:rsidRDefault="0000506E" w:rsidP="00D42D1C">
      <w:pPr>
        <w:pStyle w:val="ListParagraph"/>
        <w:numPr>
          <w:ilvl w:val="0"/>
          <w:numId w:val="1"/>
        </w:numPr>
        <w:adjustRightInd w:val="0"/>
        <w:snapToGrid w:val="0"/>
        <w:spacing w:after="0" w:line="240" w:lineRule="auto"/>
        <w:ind w:left="426"/>
        <w:jc w:val="both"/>
        <w:rPr>
          <w:rFonts w:ascii="Times New Roman" w:hAnsi="Times New Roman" w:cs="Times New Roman"/>
          <w:sz w:val="20"/>
          <w:szCs w:val="20"/>
        </w:rPr>
      </w:pPr>
      <w:r w:rsidRPr="00D42D1C">
        <w:rPr>
          <w:rFonts w:ascii="Times New Roman" w:hAnsi="Times New Roman" w:cs="Times New Roman"/>
          <w:sz w:val="20"/>
          <w:szCs w:val="20"/>
        </w:rPr>
        <w:t xml:space="preserve">Diamond William, “Development Banks”, The Johns Hopkins Press, Baltimore, Maryland, 1957. </w:t>
      </w:r>
    </w:p>
    <w:p w:rsidR="001E3358" w:rsidRPr="00D42D1C" w:rsidRDefault="0000506E" w:rsidP="00D42D1C">
      <w:pPr>
        <w:pStyle w:val="ListParagraph"/>
        <w:numPr>
          <w:ilvl w:val="0"/>
          <w:numId w:val="1"/>
        </w:numPr>
        <w:adjustRightInd w:val="0"/>
        <w:snapToGrid w:val="0"/>
        <w:spacing w:after="0" w:line="240" w:lineRule="auto"/>
        <w:ind w:left="426"/>
        <w:jc w:val="both"/>
        <w:rPr>
          <w:rFonts w:ascii="Times New Roman" w:hAnsi="Times New Roman" w:cs="Times New Roman"/>
          <w:sz w:val="20"/>
          <w:szCs w:val="20"/>
        </w:rPr>
      </w:pPr>
      <w:r w:rsidRPr="00D42D1C">
        <w:rPr>
          <w:rFonts w:ascii="Times New Roman" w:hAnsi="Times New Roman" w:cs="Times New Roman"/>
          <w:sz w:val="20"/>
          <w:szCs w:val="20"/>
        </w:rPr>
        <w:t>Diamond, William (Ed.), “Development Finance Companies- Aspects of Policy and Operation”, The John Hopkins Press, U.S.A., 1968.</w:t>
      </w:r>
    </w:p>
    <w:p w:rsidR="001E3358" w:rsidRPr="00D42D1C" w:rsidRDefault="0000506E" w:rsidP="00D42D1C">
      <w:pPr>
        <w:pStyle w:val="ListParagraph"/>
        <w:numPr>
          <w:ilvl w:val="0"/>
          <w:numId w:val="1"/>
        </w:numPr>
        <w:adjustRightInd w:val="0"/>
        <w:snapToGrid w:val="0"/>
        <w:spacing w:after="0" w:line="240" w:lineRule="auto"/>
        <w:ind w:left="426"/>
        <w:jc w:val="both"/>
        <w:rPr>
          <w:rFonts w:ascii="Times New Roman" w:hAnsi="Times New Roman" w:cs="Times New Roman"/>
          <w:sz w:val="20"/>
          <w:szCs w:val="20"/>
        </w:rPr>
      </w:pPr>
      <w:r w:rsidRPr="00D42D1C">
        <w:rPr>
          <w:rFonts w:ascii="Times New Roman" w:hAnsi="Times New Roman" w:cs="Times New Roman"/>
          <w:sz w:val="20"/>
          <w:szCs w:val="20"/>
        </w:rPr>
        <w:t xml:space="preserve">Diamond, William and V.S. Raghavan (eds), “Aspects of Development Bank Management, Washington, Economic Development Institute, The World Bank, March, 1980. </w:t>
      </w:r>
    </w:p>
    <w:p w:rsidR="001E3358" w:rsidRPr="00D42D1C" w:rsidRDefault="0000506E" w:rsidP="00D42D1C">
      <w:pPr>
        <w:pStyle w:val="ListParagraph"/>
        <w:numPr>
          <w:ilvl w:val="0"/>
          <w:numId w:val="1"/>
        </w:numPr>
        <w:adjustRightInd w:val="0"/>
        <w:snapToGrid w:val="0"/>
        <w:spacing w:after="0" w:line="240" w:lineRule="auto"/>
        <w:ind w:left="426"/>
        <w:jc w:val="both"/>
        <w:rPr>
          <w:rFonts w:ascii="Times New Roman" w:hAnsi="Times New Roman" w:cs="Times New Roman"/>
          <w:sz w:val="20"/>
          <w:szCs w:val="20"/>
        </w:rPr>
      </w:pPr>
      <w:r w:rsidRPr="00D42D1C">
        <w:rPr>
          <w:rFonts w:ascii="Times New Roman" w:hAnsi="Times New Roman" w:cs="Times New Roman"/>
          <w:sz w:val="20"/>
          <w:szCs w:val="20"/>
        </w:rPr>
        <w:t xml:space="preserve">Dock Hock, J.K., “Financing and Problems of Development Banking”, F. Frazer Publishing Co., London, 1976. </w:t>
      </w:r>
    </w:p>
    <w:p w:rsidR="001E3358" w:rsidRPr="00D42D1C" w:rsidRDefault="0000506E" w:rsidP="00D42D1C">
      <w:pPr>
        <w:pStyle w:val="ListParagraph"/>
        <w:numPr>
          <w:ilvl w:val="0"/>
          <w:numId w:val="1"/>
        </w:numPr>
        <w:adjustRightInd w:val="0"/>
        <w:snapToGrid w:val="0"/>
        <w:spacing w:after="0" w:line="240" w:lineRule="auto"/>
        <w:ind w:left="426"/>
        <w:jc w:val="both"/>
        <w:rPr>
          <w:rFonts w:ascii="Times New Roman" w:hAnsi="Times New Roman" w:cs="Times New Roman"/>
          <w:sz w:val="20"/>
          <w:szCs w:val="20"/>
        </w:rPr>
      </w:pPr>
      <w:r w:rsidRPr="00D42D1C">
        <w:rPr>
          <w:rFonts w:ascii="Times New Roman" w:hAnsi="Times New Roman" w:cs="Times New Roman"/>
          <w:sz w:val="20"/>
          <w:szCs w:val="20"/>
        </w:rPr>
        <w:t xml:space="preserve">Donshell, H.Ej. et al. “Capital Markets and Institutions”, Englewood Cliffs, N.D. Prentice Hall, New York, 1975. </w:t>
      </w:r>
    </w:p>
    <w:p w:rsidR="001E3358" w:rsidRPr="00D42D1C" w:rsidRDefault="0000506E" w:rsidP="00D42D1C">
      <w:pPr>
        <w:pStyle w:val="ListParagraph"/>
        <w:numPr>
          <w:ilvl w:val="0"/>
          <w:numId w:val="1"/>
        </w:numPr>
        <w:adjustRightInd w:val="0"/>
        <w:snapToGrid w:val="0"/>
        <w:spacing w:after="0" w:line="240" w:lineRule="auto"/>
        <w:ind w:left="426"/>
        <w:jc w:val="both"/>
        <w:rPr>
          <w:rFonts w:ascii="Times New Roman" w:hAnsi="Times New Roman" w:cs="Times New Roman"/>
          <w:sz w:val="20"/>
          <w:szCs w:val="20"/>
        </w:rPr>
      </w:pPr>
      <w:r w:rsidRPr="00D42D1C">
        <w:rPr>
          <w:rFonts w:ascii="Times New Roman" w:hAnsi="Times New Roman" w:cs="Times New Roman"/>
          <w:sz w:val="20"/>
          <w:szCs w:val="20"/>
        </w:rPr>
        <w:t xml:space="preserve">Dr. P.K. Das Dividend practices in selected Cement Industries- an empirical analysis” the management accountancy vol 41, no 4 April 2006, pp 288 – 293. </w:t>
      </w:r>
    </w:p>
    <w:p w:rsidR="001E3358" w:rsidRPr="00D42D1C" w:rsidRDefault="0000506E" w:rsidP="00D42D1C">
      <w:pPr>
        <w:pStyle w:val="ListParagraph"/>
        <w:numPr>
          <w:ilvl w:val="0"/>
          <w:numId w:val="1"/>
        </w:numPr>
        <w:adjustRightInd w:val="0"/>
        <w:snapToGrid w:val="0"/>
        <w:spacing w:after="0" w:line="240" w:lineRule="auto"/>
        <w:ind w:left="426"/>
        <w:jc w:val="both"/>
        <w:rPr>
          <w:rFonts w:ascii="Times New Roman" w:hAnsi="Times New Roman" w:cs="Times New Roman"/>
          <w:sz w:val="20"/>
          <w:szCs w:val="20"/>
        </w:rPr>
      </w:pPr>
      <w:r w:rsidRPr="00D42D1C">
        <w:rPr>
          <w:rFonts w:ascii="Times New Roman" w:hAnsi="Times New Roman" w:cs="Times New Roman"/>
          <w:sz w:val="20"/>
          <w:szCs w:val="20"/>
        </w:rPr>
        <w:t xml:space="preserve">Dr. R. K. Uppal, “New Competition and emerging changes in Indian Banks”, a paper published in Indian Journal of Commerce and Management Studies, Vol. II, January 2012. </w:t>
      </w:r>
    </w:p>
    <w:p w:rsidR="001E3358" w:rsidRPr="00D42D1C" w:rsidRDefault="0000506E" w:rsidP="00D42D1C">
      <w:pPr>
        <w:pStyle w:val="ListParagraph"/>
        <w:numPr>
          <w:ilvl w:val="0"/>
          <w:numId w:val="1"/>
        </w:numPr>
        <w:adjustRightInd w:val="0"/>
        <w:snapToGrid w:val="0"/>
        <w:spacing w:after="0" w:line="240" w:lineRule="auto"/>
        <w:ind w:left="426"/>
        <w:jc w:val="both"/>
        <w:rPr>
          <w:rFonts w:ascii="Times New Roman" w:hAnsi="Times New Roman" w:cs="Times New Roman"/>
          <w:sz w:val="20"/>
          <w:szCs w:val="20"/>
        </w:rPr>
      </w:pPr>
      <w:r w:rsidRPr="00D42D1C">
        <w:rPr>
          <w:rFonts w:ascii="Times New Roman" w:hAnsi="Times New Roman" w:cs="Times New Roman"/>
          <w:sz w:val="20"/>
          <w:szCs w:val="20"/>
        </w:rPr>
        <w:t xml:space="preserve">Dr. Santancy, Dr.ghosh et.al (2006) impact of operating leverage on profitability’ an empirical study on selected Indian industries” The management accountancy Vol 41, no 8, august 2006, pp 660 – 667. </w:t>
      </w:r>
    </w:p>
    <w:p w:rsidR="001E3358" w:rsidRPr="00D42D1C" w:rsidRDefault="0000506E" w:rsidP="00D42D1C">
      <w:pPr>
        <w:pStyle w:val="ListParagraph"/>
        <w:numPr>
          <w:ilvl w:val="0"/>
          <w:numId w:val="1"/>
        </w:numPr>
        <w:adjustRightInd w:val="0"/>
        <w:snapToGrid w:val="0"/>
        <w:spacing w:after="0" w:line="240" w:lineRule="auto"/>
        <w:ind w:left="426"/>
        <w:jc w:val="both"/>
        <w:rPr>
          <w:rFonts w:ascii="Times New Roman" w:hAnsi="Times New Roman" w:cs="Times New Roman"/>
          <w:sz w:val="20"/>
          <w:szCs w:val="20"/>
        </w:rPr>
      </w:pPr>
      <w:r w:rsidRPr="00D42D1C">
        <w:rPr>
          <w:rFonts w:ascii="Times New Roman" w:hAnsi="Times New Roman" w:cs="Times New Roman"/>
          <w:sz w:val="20"/>
          <w:szCs w:val="20"/>
        </w:rPr>
        <w:t>Dr. Singh P.K. (2002) working capital management in lupin laboratory ltd – A Case study “the management accountancy vol 39, no 7, July 2002, pp 534.</w:t>
      </w:r>
    </w:p>
    <w:p w:rsidR="001E3358" w:rsidRPr="00D42D1C" w:rsidRDefault="0000506E" w:rsidP="00D42D1C">
      <w:pPr>
        <w:pStyle w:val="ListParagraph"/>
        <w:numPr>
          <w:ilvl w:val="0"/>
          <w:numId w:val="1"/>
        </w:numPr>
        <w:adjustRightInd w:val="0"/>
        <w:snapToGrid w:val="0"/>
        <w:spacing w:after="0" w:line="240" w:lineRule="auto"/>
        <w:ind w:left="426"/>
        <w:jc w:val="both"/>
        <w:rPr>
          <w:rFonts w:ascii="Times New Roman" w:hAnsi="Times New Roman" w:cs="Times New Roman"/>
          <w:sz w:val="20"/>
          <w:szCs w:val="20"/>
        </w:rPr>
      </w:pPr>
      <w:r w:rsidRPr="00D42D1C">
        <w:rPr>
          <w:rFonts w:ascii="Times New Roman" w:hAnsi="Times New Roman" w:cs="Times New Roman"/>
          <w:sz w:val="20"/>
          <w:szCs w:val="20"/>
        </w:rPr>
        <w:t xml:space="preserve">Dr. Vijaykamar Khurana, Dr. M. N. Maurya and Dr. Rohit Garg, “NPA Management by Indian Banking sector in the Turbulent Economic Environment”, a paper published in „ JIMUEST </w:t>
      </w:r>
      <w:r w:rsidRPr="00D42D1C">
        <w:rPr>
          <w:rFonts w:ascii="Times New Roman" w:hAnsi="Times New Roman" w:cs="Times New Roman"/>
          <w:sz w:val="20"/>
          <w:szCs w:val="20"/>
        </w:rPr>
        <w:lastRenderedPageBreak/>
        <w:t xml:space="preserve">Journal of Management and Technology‟ Vol. 8, No. 1, January – June 2012, p 37 – 46. </w:t>
      </w:r>
    </w:p>
    <w:p w:rsidR="001E3358" w:rsidRPr="00D42D1C" w:rsidRDefault="0000506E" w:rsidP="00D42D1C">
      <w:pPr>
        <w:pStyle w:val="ListParagraph"/>
        <w:numPr>
          <w:ilvl w:val="0"/>
          <w:numId w:val="1"/>
        </w:numPr>
        <w:adjustRightInd w:val="0"/>
        <w:snapToGrid w:val="0"/>
        <w:spacing w:after="0" w:line="240" w:lineRule="auto"/>
        <w:ind w:left="426"/>
        <w:jc w:val="both"/>
        <w:rPr>
          <w:rFonts w:ascii="Times New Roman" w:hAnsi="Times New Roman" w:cs="Times New Roman"/>
          <w:sz w:val="20"/>
          <w:szCs w:val="20"/>
        </w:rPr>
      </w:pPr>
      <w:r w:rsidRPr="00D42D1C">
        <w:rPr>
          <w:rFonts w:ascii="Times New Roman" w:hAnsi="Times New Roman" w:cs="Times New Roman"/>
          <w:sz w:val="20"/>
          <w:szCs w:val="20"/>
        </w:rPr>
        <w:t xml:space="preserve">Dr.Kathik SK (2003) “Liquidity Management in Eicher Ltd” A case study, “ The management account vol 38, no 3, March 2003, pp 217 – 220” </w:t>
      </w:r>
    </w:p>
    <w:p w:rsidR="001E3358" w:rsidRPr="00D42D1C" w:rsidRDefault="0000506E" w:rsidP="00D42D1C">
      <w:pPr>
        <w:pStyle w:val="ListParagraph"/>
        <w:numPr>
          <w:ilvl w:val="0"/>
          <w:numId w:val="1"/>
        </w:numPr>
        <w:adjustRightInd w:val="0"/>
        <w:snapToGrid w:val="0"/>
        <w:spacing w:after="0" w:line="240" w:lineRule="auto"/>
        <w:ind w:left="426"/>
        <w:jc w:val="both"/>
        <w:rPr>
          <w:rFonts w:ascii="Times New Roman" w:hAnsi="Times New Roman" w:cs="Times New Roman"/>
          <w:sz w:val="20"/>
          <w:szCs w:val="20"/>
        </w:rPr>
      </w:pPr>
      <w:r w:rsidRPr="00D42D1C">
        <w:rPr>
          <w:rFonts w:ascii="Times New Roman" w:hAnsi="Times New Roman" w:cs="Times New Roman"/>
          <w:sz w:val="20"/>
          <w:szCs w:val="20"/>
        </w:rPr>
        <w:t>Dr.Sudarsana Reddy. G et.al (2003) Financial performance of paper Industry in Andhra Pradesh, Finance India, Vol.XVIII-No3 PP 1027-1032.</w:t>
      </w:r>
    </w:p>
    <w:p w:rsidR="001E3358" w:rsidRPr="00D42D1C" w:rsidRDefault="0000506E" w:rsidP="00D42D1C">
      <w:pPr>
        <w:pStyle w:val="ListParagraph"/>
        <w:numPr>
          <w:ilvl w:val="0"/>
          <w:numId w:val="1"/>
        </w:numPr>
        <w:adjustRightInd w:val="0"/>
        <w:snapToGrid w:val="0"/>
        <w:spacing w:after="0" w:line="240" w:lineRule="auto"/>
        <w:ind w:left="426"/>
        <w:jc w:val="both"/>
        <w:rPr>
          <w:rFonts w:ascii="Times New Roman" w:hAnsi="Times New Roman" w:cs="Times New Roman"/>
          <w:sz w:val="20"/>
          <w:szCs w:val="20"/>
        </w:rPr>
      </w:pPr>
      <w:r w:rsidRPr="00D42D1C">
        <w:rPr>
          <w:rFonts w:ascii="Times New Roman" w:hAnsi="Times New Roman" w:cs="Times New Roman"/>
          <w:sz w:val="20"/>
          <w:szCs w:val="20"/>
        </w:rPr>
        <w:t>Economic Survey- 2005-06, 2006-07.</w:t>
      </w:r>
    </w:p>
    <w:p w:rsidR="001E3358" w:rsidRPr="00D42D1C" w:rsidRDefault="0000506E" w:rsidP="00D42D1C">
      <w:pPr>
        <w:pStyle w:val="ListParagraph"/>
        <w:numPr>
          <w:ilvl w:val="0"/>
          <w:numId w:val="1"/>
        </w:numPr>
        <w:adjustRightInd w:val="0"/>
        <w:snapToGrid w:val="0"/>
        <w:spacing w:after="0" w:line="240" w:lineRule="auto"/>
        <w:ind w:left="426"/>
        <w:jc w:val="both"/>
        <w:rPr>
          <w:rFonts w:ascii="Times New Roman" w:hAnsi="Times New Roman" w:cs="Times New Roman"/>
          <w:sz w:val="20"/>
          <w:szCs w:val="20"/>
        </w:rPr>
      </w:pPr>
      <w:r w:rsidRPr="00D42D1C">
        <w:rPr>
          <w:rFonts w:ascii="Times New Roman" w:hAnsi="Times New Roman" w:cs="Times New Roman"/>
          <w:sz w:val="20"/>
          <w:szCs w:val="20"/>
        </w:rPr>
        <w:t xml:space="preserve">Edmister, R.O., “Financial Institution Markets and Management”, McGraw Hill, New York, 1986. </w:t>
      </w:r>
    </w:p>
    <w:p w:rsidR="001E3358" w:rsidRPr="00D42D1C" w:rsidRDefault="0000506E" w:rsidP="00D42D1C">
      <w:pPr>
        <w:pStyle w:val="ListParagraph"/>
        <w:numPr>
          <w:ilvl w:val="0"/>
          <w:numId w:val="1"/>
        </w:numPr>
        <w:adjustRightInd w:val="0"/>
        <w:snapToGrid w:val="0"/>
        <w:spacing w:after="0" w:line="240" w:lineRule="auto"/>
        <w:ind w:left="426"/>
        <w:jc w:val="both"/>
        <w:rPr>
          <w:rFonts w:ascii="Times New Roman" w:hAnsi="Times New Roman" w:cs="Times New Roman"/>
          <w:sz w:val="20"/>
          <w:szCs w:val="20"/>
        </w:rPr>
      </w:pPr>
      <w:r w:rsidRPr="00D42D1C">
        <w:rPr>
          <w:rFonts w:ascii="Times New Roman" w:hAnsi="Times New Roman" w:cs="Times New Roman"/>
          <w:sz w:val="20"/>
          <w:szCs w:val="20"/>
        </w:rPr>
        <w:t>Edward Nelling andElizabeth Webb (2009), “Corporate social responsibility and financial performance, The virtuous circle revisited, Review of Quantitative Finance and Accounting, Vol. 32, No. 2, Pp.197- 209, DOI: 10.1007/s11156-008-0090-y-2009.</w:t>
      </w:r>
    </w:p>
    <w:p w:rsidR="001E3358" w:rsidRPr="00D42D1C" w:rsidRDefault="0000506E" w:rsidP="00D42D1C">
      <w:pPr>
        <w:pStyle w:val="ListParagraph"/>
        <w:numPr>
          <w:ilvl w:val="0"/>
          <w:numId w:val="1"/>
        </w:numPr>
        <w:adjustRightInd w:val="0"/>
        <w:snapToGrid w:val="0"/>
        <w:spacing w:after="0" w:line="240" w:lineRule="auto"/>
        <w:ind w:left="426"/>
        <w:jc w:val="both"/>
        <w:rPr>
          <w:rFonts w:ascii="Times New Roman" w:hAnsi="Times New Roman" w:cs="Times New Roman"/>
          <w:sz w:val="20"/>
          <w:szCs w:val="20"/>
        </w:rPr>
      </w:pPr>
      <w:r w:rsidRPr="00D42D1C">
        <w:rPr>
          <w:rFonts w:ascii="Times New Roman" w:hAnsi="Times New Roman" w:cs="Times New Roman"/>
          <w:sz w:val="20"/>
          <w:szCs w:val="20"/>
        </w:rPr>
        <w:t xml:space="preserve">Elumalai, K., “An Evaluation of the operations of the Tamil Nadu Small Industries Corporation Limited”, Abstract of Doctoral Dissertation, Finance India, Vol. XII, No. 4, December 1998. </w:t>
      </w:r>
    </w:p>
    <w:p w:rsidR="001E3358" w:rsidRPr="00D42D1C" w:rsidRDefault="0000506E" w:rsidP="00D42D1C">
      <w:pPr>
        <w:pStyle w:val="ListParagraph"/>
        <w:numPr>
          <w:ilvl w:val="0"/>
          <w:numId w:val="1"/>
        </w:numPr>
        <w:adjustRightInd w:val="0"/>
        <w:snapToGrid w:val="0"/>
        <w:spacing w:after="0" w:line="240" w:lineRule="auto"/>
        <w:ind w:left="426"/>
        <w:jc w:val="both"/>
        <w:rPr>
          <w:rFonts w:ascii="Times New Roman" w:hAnsi="Times New Roman" w:cs="Times New Roman"/>
          <w:sz w:val="20"/>
          <w:szCs w:val="20"/>
        </w:rPr>
      </w:pPr>
      <w:r w:rsidRPr="00D42D1C">
        <w:rPr>
          <w:rFonts w:ascii="Times New Roman" w:hAnsi="Times New Roman" w:cs="Times New Roman"/>
          <w:sz w:val="20"/>
          <w:szCs w:val="20"/>
        </w:rPr>
        <w:lastRenderedPageBreak/>
        <w:t xml:space="preserve">Esty B &amp; A Sesia Jr., “An Overview ofProject Finance-2004 Update ”, Harvard Business School Case #205-065,2005. </w:t>
      </w:r>
    </w:p>
    <w:p w:rsidR="001E3358" w:rsidRPr="00D42D1C" w:rsidRDefault="0000506E" w:rsidP="00D42D1C">
      <w:pPr>
        <w:pStyle w:val="ListParagraph"/>
        <w:numPr>
          <w:ilvl w:val="0"/>
          <w:numId w:val="1"/>
        </w:numPr>
        <w:adjustRightInd w:val="0"/>
        <w:snapToGrid w:val="0"/>
        <w:spacing w:after="0" w:line="240" w:lineRule="auto"/>
        <w:ind w:left="426"/>
        <w:jc w:val="both"/>
        <w:rPr>
          <w:rFonts w:ascii="Times New Roman" w:hAnsi="Times New Roman" w:cs="Times New Roman"/>
          <w:sz w:val="20"/>
          <w:szCs w:val="20"/>
        </w:rPr>
      </w:pPr>
      <w:r w:rsidRPr="00D42D1C">
        <w:rPr>
          <w:rFonts w:ascii="Times New Roman" w:hAnsi="Times New Roman" w:cs="Times New Roman"/>
          <w:sz w:val="20"/>
          <w:szCs w:val="20"/>
        </w:rPr>
        <w:t xml:space="preserve">Esty B, “When do Foreign Banks Finance Domestic Investment? New Evidence on the Importance of Legal and Financial Systems”, Harvard Business School Mimeo, September, 2004. </w:t>
      </w:r>
    </w:p>
    <w:p w:rsidR="001E3358" w:rsidRPr="00D42D1C" w:rsidRDefault="0000506E" w:rsidP="00D42D1C">
      <w:pPr>
        <w:pStyle w:val="ListParagraph"/>
        <w:numPr>
          <w:ilvl w:val="0"/>
          <w:numId w:val="1"/>
        </w:numPr>
        <w:adjustRightInd w:val="0"/>
        <w:snapToGrid w:val="0"/>
        <w:spacing w:after="0" w:line="240" w:lineRule="auto"/>
        <w:ind w:left="426"/>
        <w:jc w:val="both"/>
        <w:rPr>
          <w:rFonts w:ascii="Times New Roman" w:hAnsi="Times New Roman" w:cs="Times New Roman"/>
          <w:sz w:val="20"/>
          <w:szCs w:val="20"/>
        </w:rPr>
      </w:pPr>
      <w:r w:rsidRPr="00D42D1C">
        <w:rPr>
          <w:rFonts w:ascii="Times New Roman" w:hAnsi="Times New Roman" w:cs="Times New Roman"/>
          <w:sz w:val="20"/>
          <w:szCs w:val="20"/>
        </w:rPr>
        <w:t>Esty B, “Why Study Large Projects? ” Harvard Business School Case #203-031,2003.</w:t>
      </w:r>
    </w:p>
    <w:p w:rsidR="001E3358" w:rsidRPr="00D42D1C" w:rsidRDefault="0000506E" w:rsidP="00D42D1C">
      <w:pPr>
        <w:pStyle w:val="ListParagraph"/>
        <w:numPr>
          <w:ilvl w:val="0"/>
          <w:numId w:val="1"/>
        </w:numPr>
        <w:adjustRightInd w:val="0"/>
        <w:snapToGrid w:val="0"/>
        <w:spacing w:after="0" w:line="240" w:lineRule="auto"/>
        <w:ind w:left="426"/>
        <w:jc w:val="both"/>
        <w:rPr>
          <w:rFonts w:ascii="Times New Roman" w:hAnsi="Times New Roman" w:cs="Times New Roman"/>
          <w:sz w:val="20"/>
          <w:szCs w:val="20"/>
        </w:rPr>
      </w:pPr>
      <w:r w:rsidRPr="00D42D1C">
        <w:rPr>
          <w:rFonts w:ascii="Times New Roman" w:hAnsi="Times New Roman" w:cs="Times New Roman"/>
          <w:sz w:val="20"/>
          <w:szCs w:val="20"/>
        </w:rPr>
        <w:t xml:space="preserve">Evanoff, D.D., “The Efficiency on Financial Institutions Discussants, Comments on Rnoades, Shaffer and Fixler and Zieschang”, Journal of Banking and Finance, Vol. 17, No. 2-3, April 1993. </w:t>
      </w:r>
    </w:p>
    <w:p w:rsidR="001E3358" w:rsidRPr="00D42D1C" w:rsidRDefault="0000506E" w:rsidP="00D42D1C">
      <w:pPr>
        <w:pStyle w:val="ListParagraph"/>
        <w:numPr>
          <w:ilvl w:val="0"/>
          <w:numId w:val="1"/>
        </w:numPr>
        <w:adjustRightInd w:val="0"/>
        <w:snapToGrid w:val="0"/>
        <w:spacing w:after="0" w:line="240" w:lineRule="auto"/>
        <w:ind w:left="426"/>
        <w:jc w:val="both"/>
        <w:rPr>
          <w:rFonts w:ascii="Times New Roman" w:hAnsi="Times New Roman" w:cs="Times New Roman"/>
          <w:sz w:val="20"/>
          <w:szCs w:val="20"/>
        </w:rPr>
      </w:pPr>
      <w:r w:rsidRPr="00D42D1C">
        <w:rPr>
          <w:rFonts w:ascii="Times New Roman" w:hAnsi="Times New Roman" w:cs="Times New Roman"/>
          <w:sz w:val="20"/>
          <w:szCs w:val="20"/>
        </w:rPr>
        <w:t xml:space="preserve">Ferrier, G.D., “The Efficiency of Financial Institutions: Discussants, Comments on PI and Timme, Grabowski et al, and Fare and Primont”, Journal of Banking and Finance, Vol. 17, No. 2-3, April 1993. </w:t>
      </w:r>
    </w:p>
    <w:p w:rsidR="001E3358" w:rsidRPr="00D42D1C" w:rsidRDefault="0000506E" w:rsidP="00D42D1C">
      <w:pPr>
        <w:pStyle w:val="ListParagraph"/>
        <w:numPr>
          <w:ilvl w:val="0"/>
          <w:numId w:val="1"/>
        </w:numPr>
        <w:adjustRightInd w:val="0"/>
        <w:snapToGrid w:val="0"/>
        <w:spacing w:after="0" w:line="240" w:lineRule="auto"/>
        <w:ind w:left="426"/>
        <w:jc w:val="both"/>
        <w:rPr>
          <w:rFonts w:ascii="Times New Roman" w:hAnsi="Times New Roman" w:cs="Times New Roman"/>
          <w:sz w:val="20"/>
          <w:szCs w:val="20"/>
        </w:rPr>
      </w:pPr>
      <w:r w:rsidRPr="00D42D1C">
        <w:rPr>
          <w:rFonts w:ascii="Times New Roman" w:hAnsi="Times New Roman" w:cs="Times New Roman"/>
          <w:sz w:val="20"/>
          <w:szCs w:val="20"/>
        </w:rPr>
        <w:t xml:space="preserve">Finnerty, J D, “Project Financing: Asset-based Financial Engineering”, John Wiley &amp; Sons, Inc., New York, 1996. </w:t>
      </w:r>
    </w:p>
    <w:p w:rsidR="001E3358" w:rsidRPr="00D42D1C" w:rsidRDefault="001E3358" w:rsidP="00D42D1C">
      <w:pPr>
        <w:adjustRightInd w:val="0"/>
        <w:snapToGrid w:val="0"/>
        <w:spacing w:after="0" w:line="240" w:lineRule="auto"/>
        <w:rPr>
          <w:rFonts w:ascii="Times New Roman" w:hAnsi="Times New Roman" w:cs="Times New Roman"/>
          <w:sz w:val="20"/>
          <w:szCs w:val="20"/>
        </w:rPr>
        <w:sectPr w:rsidR="001E3358" w:rsidRPr="00D42D1C">
          <w:type w:val="continuous"/>
          <w:pgSz w:w="12240" w:h="15840"/>
          <w:pgMar w:top="1440" w:right="1440" w:bottom="1440" w:left="1440" w:header="720" w:footer="720" w:gutter="0"/>
          <w:cols w:num="2" w:space="720"/>
          <w:docGrid w:linePitch="360"/>
        </w:sectPr>
      </w:pPr>
    </w:p>
    <w:p w:rsidR="001E3358" w:rsidRPr="00D42D1C" w:rsidRDefault="001E3358" w:rsidP="00D42D1C">
      <w:pPr>
        <w:adjustRightInd w:val="0"/>
        <w:snapToGrid w:val="0"/>
        <w:spacing w:after="0" w:line="240" w:lineRule="auto"/>
        <w:rPr>
          <w:rFonts w:ascii="Times New Roman" w:hAnsi="Times New Roman" w:cs="Times New Roman"/>
          <w:sz w:val="20"/>
          <w:szCs w:val="20"/>
          <w:lang w:eastAsia="zh-CN"/>
        </w:rPr>
      </w:pPr>
    </w:p>
    <w:p w:rsidR="00D42D1C" w:rsidRDefault="00D42D1C" w:rsidP="00D42D1C">
      <w:pPr>
        <w:adjustRightInd w:val="0"/>
        <w:snapToGrid w:val="0"/>
        <w:spacing w:after="0" w:line="240" w:lineRule="auto"/>
        <w:jc w:val="both"/>
        <w:rPr>
          <w:rFonts w:ascii="Times New Roman" w:hAnsi="Times New Roman" w:cs="Times New Roman"/>
          <w:sz w:val="20"/>
          <w:szCs w:val="20"/>
          <w:lang w:eastAsia="zh-CN"/>
        </w:rPr>
      </w:pPr>
    </w:p>
    <w:p w:rsidR="00D42D1C" w:rsidRDefault="00D42D1C" w:rsidP="00D42D1C">
      <w:pPr>
        <w:adjustRightInd w:val="0"/>
        <w:snapToGrid w:val="0"/>
        <w:spacing w:after="0" w:line="240" w:lineRule="auto"/>
        <w:jc w:val="both"/>
        <w:rPr>
          <w:rFonts w:ascii="Times New Roman" w:hAnsi="Times New Roman" w:cs="Times New Roman"/>
          <w:sz w:val="20"/>
          <w:szCs w:val="20"/>
          <w:lang w:eastAsia="zh-CN"/>
        </w:rPr>
      </w:pPr>
    </w:p>
    <w:p w:rsidR="001E3358" w:rsidRPr="00D42D1C" w:rsidRDefault="0000506E" w:rsidP="00D42D1C">
      <w:pPr>
        <w:adjustRightInd w:val="0"/>
        <w:snapToGrid w:val="0"/>
        <w:spacing w:after="0" w:line="240" w:lineRule="auto"/>
        <w:jc w:val="both"/>
        <w:rPr>
          <w:rFonts w:ascii="Times New Roman" w:hAnsi="Times New Roman" w:cs="Times New Roman"/>
          <w:sz w:val="20"/>
          <w:szCs w:val="20"/>
          <w:lang w:eastAsia="zh-CN"/>
        </w:rPr>
      </w:pPr>
      <w:r w:rsidRPr="00D42D1C">
        <w:rPr>
          <w:rFonts w:ascii="Times New Roman" w:hAnsi="Times New Roman" w:cs="Times New Roman"/>
          <w:sz w:val="20"/>
          <w:szCs w:val="20"/>
          <w:lang w:eastAsia="zh-CN"/>
        </w:rPr>
        <w:t>11/12/2021</w:t>
      </w:r>
    </w:p>
    <w:p w:rsidR="001E3358" w:rsidRPr="00D42D1C" w:rsidRDefault="001E3358" w:rsidP="00D42D1C">
      <w:pPr>
        <w:adjustRightInd w:val="0"/>
        <w:snapToGrid w:val="0"/>
        <w:spacing w:after="0" w:line="240" w:lineRule="auto"/>
        <w:rPr>
          <w:rFonts w:ascii="Times New Roman" w:hAnsi="Times New Roman" w:cs="Times New Roman"/>
          <w:sz w:val="20"/>
          <w:szCs w:val="20"/>
          <w:lang w:eastAsia="zh-CN"/>
        </w:rPr>
      </w:pPr>
    </w:p>
    <w:sectPr w:rsidR="001E3358" w:rsidRPr="00D42D1C" w:rsidSect="001E3358">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790" w:rsidRDefault="00A71790">
      <w:pPr>
        <w:spacing w:line="240" w:lineRule="auto"/>
      </w:pPr>
      <w:r>
        <w:separator/>
      </w:r>
    </w:p>
  </w:endnote>
  <w:endnote w:type="continuationSeparator" w:id="0">
    <w:p w:rsidR="00A71790" w:rsidRDefault="00A7179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358" w:rsidRDefault="00980673">
    <w:pPr>
      <w:pStyle w:val="Footer"/>
      <w:jc w:val="center"/>
    </w:pPr>
    <w:r>
      <w:pict>
        <v:shapetype id="_x0000_t202" coordsize="21600,21600" o:spt="202" path="m,l,21600r21600,l21600,xe">
          <v:stroke joinstyle="miter"/>
          <v:path gradientshapeok="t" o:connecttype="rect"/>
        </v:shapetype>
        <v:shape id="_x0000_s2049" type="#_x0000_t202" style="position:absolute;left:0;text-align:left;margin-left:228.4pt;margin-top:11.25pt;width:2in;height:2in;z-index:251659264;mso-wrap-style:none;mso-position-horizontal-relative:margin" filled="f" stroked="f">
          <v:textbox style="mso-fit-shape-to-text:t" inset="0,0,0,0">
            <w:txbxContent>
              <w:sdt>
                <w:sdtPr>
                  <w:id w:val="82810713"/>
                </w:sdtPr>
                <w:sdtContent>
                  <w:p w:rsidR="001E3358" w:rsidRDefault="00980673">
                    <w:pPr>
                      <w:pStyle w:val="Footer"/>
                      <w:jc w:val="center"/>
                    </w:pPr>
                    <w:r>
                      <w:rPr>
                        <w:rFonts w:ascii="Times New Roman" w:hAnsi="Times New Roman" w:cs="Times New Roman"/>
                        <w:sz w:val="20"/>
                        <w:szCs w:val="20"/>
                      </w:rPr>
                      <w:fldChar w:fldCharType="begin"/>
                    </w:r>
                    <w:r w:rsidR="0000506E">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7272A7">
                      <w:rPr>
                        <w:rFonts w:ascii="Times New Roman" w:hAnsi="Times New Roman" w:cs="Times New Roman"/>
                        <w:noProof/>
                        <w:sz w:val="20"/>
                        <w:szCs w:val="20"/>
                      </w:rPr>
                      <w:t>52</w:t>
                    </w:r>
                    <w:r>
                      <w:rPr>
                        <w:rFonts w:ascii="Times New Roman" w:hAnsi="Times New Roman" w:cs="Times New Roman"/>
                        <w:sz w:val="20"/>
                        <w:szCs w:val="20"/>
                      </w:rPr>
                      <w:fldChar w:fldCharType="end"/>
                    </w:r>
                  </w:p>
                </w:sdtContent>
              </w:sdt>
              <w:p w:rsidR="001E3358" w:rsidRDefault="001E3358"/>
            </w:txbxContent>
          </v:textbox>
          <w10:wrap anchorx="margin"/>
        </v:shape>
      </w:pict>
    </w:r>
  </w:p>
  <w:p w:rsidR="001E3358" w:rsidRDefault="001E33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358" w:rsidRDefault="00980673">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filled="f" stroked="f">
          <v:textbox style="mso-fit-shape-to-text:t" inset="0,0,0,0">
            <w:txbxContent>
              <w:p w:rsidR="001E3358" w:rsidRDefault="00980673">
                <w:pPr>
                  <w:pStyle w:val="Footer"/>
                </w:pPr>
                <w:r>
                  <w:rPr>
                    <w:rFonts w:ascii="Times New Roman" w:hAnsi="Times New Roman" w:cs="Times New Roman"/>
                    <w:sz w:val="20"/>
                    <w:szCs w:val="20"/>
                  </w:rPr>
                  <w:fldChar w:fldCharType="begin"/>
                </w:r>
                <w:r w:rsidR="0000506E">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7272A7">
                  <w:rPr>
                    <w:rFonts w:ascii="Times New Roman" w:hAnsi="Times New Roman" w:cs="Times New Roman"/>
                    <w:noProof/>
                    <w:sz w:val="20"/>
                    <w:szCs w:val="20"/>
                  </w:rPr>
                  <w:t>48</w:t>
                </w:r>
                <w:r>
                  <w:rPr>
                    <w:rFonts w:ascii="Times New Roman" w:hAnsi="Times New Roman" w:cs="Times New Roman"/>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790" w:rsidRDefault="00A71790">
      <w:pPr>
        <w:spacing w:after="0"/>
      </w:pPr>
      <w:r>
        <w:separator/>
      </w:r>
    </w:p>
  </w:footnote>
  <w:footnote w:type="continuationSeparator" w:id="0">
    <w:p w:rsidR="00A71790" w:rsidRDefault="00A7179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358" w:rsidRDefault="0000506E">
    <w:pPr>
      <w:pBdr>
        <w:bottom w:val="thinThickMediumGap" w:sz="12" w:space="1" w:color="auto"/>
      </w:pBdr>
      <w:ind w:firstLineChars="300" w:firstLine="600"/>
      <w:rPr>
        <w:iCs/>
        <w:sz w:val="20"/>
      </w:rPr>
    </w:pP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New York Science Journal 20</w:t>
    </w:r>
    <w:r>
      <w:rPr>
        <w:rFonts w:ascii="Times New Roman" w:hAnsi="Times New Roman" w:cs="Times New Roman"/>
        <w:sz w:val="20"/>
        <w:szCs w:val="20"/>
        <w:lang w:eastAsia="zh-CN"/>
      </w:rPr>
      <w:t>2</w:t>
    </w:r>
    <w:r>
      <w:rPr>
        <w:rFonts w:ascii="Times New Roman" w:hAnsi="Times New Roman" w:cs="Times New Roman" w:hint="eastAsia"/>
        <w:sz w:val="20"/>
        <w:szCs w:val="20"/>
        <w:lang w:eastAsia="zh-CN"/>
      </w:rPr>
      <w:t>5</w:t>
    </w:r>
    <w:r>
      <w:rPr>
        <w:rFonts w:ascii="Times New Roman" w:hAnsi="Times New Roman" w:cs="Times New Roman"/>
        <w:sz w:val="20"/>
        <w:szCs w:val="20"/>
      </w:rPr>
      <w:t>;1</w:t>
    </w:r>
    <w:r>
      <w:rPr>
        <w:rFonts w:ascii="Times New Roman" w:hAnsi="Times New Roman" w:cs="Times New Roman" w:hint="eastAsia"/>
        <w:sz w:val="20"/>
        <w:szCs w:val="20"/>
        <w:lang w:eastAsia="zh-CN"/>
      </w:rPr>
      <w:t>5</w:t>
    </w:r>
    <w:r>
      <w:rPr>
        <w:rFonts w:ascii="Times New Roman" w:hAnsi="Times New Roman" w:cs="Times New Roman"/>
        <w:sz w:val="20"/>
        <w:szCs w:val="20"/>
      </w:rPr>
      <w:t>(</w:t>
    </w:r>
    <w:r>
      <w:rPr>
        <w:rFonts w:ascii="Times New Roman" w:hAnsi="Times New Roman" w:cs="Times New Roman" w:hint="eastAsia"/>
        <w:sz w:val="20"/>
        <w:szCs w:val="20"/>
        <w:lang w:eastAsia="zh-CN"/>
      </w:rPr>
      <w:t>1</w:t>
    </w:r>
    <w:r>
      <w:rPr>
        <w:rFonts w:ascii="Times New Roman" w:hAnsi="Times New Roman" w:cs="Times New Roman"/>
        <w:sz w:val="20"/>
        <w:szCs w:val="20"/>
      </w:rPr>
      <w:t>)</w:t>
    </w:r>
    <w:r>
      <w:rPr>
        <w:rFonts w:ascii="Times New Roman" w:hAnsi="Times New Roman" w:cs="Times New Roman" w:hint="eastAsia"/>
        <w:sz w:val="20"/>
        <w:szCs w:val="20"/>
        <w:lang w:eastAsia="zh-CN"/>
      </w:rPr>
      <w:t xml:space="preserve">  </w:t>
    </w:r>
    <w:r>
      <w:rPr>
        <w:rFonts w:cs="Times New Roman" w:hint="eastAsia"/>
        <w:sz w:val="20"/>
        <w:szCs w:val="20"/>
        <w:lang w:eastAsia="zh-CN"/>
      </w:rPr>
      <w:t xml:space="preserve">                                      </w:t>
    </w:r>
    <w:hyperlink r:id="rId1" w:history="1">
      <w:r>
        <w:rPr>
          <w:rFonts w:ascii="Times New Roman" w:hAnsi="Times New Roman" w:cs="Times New Roman"/>
          <w:color w:val="0000FF"/>
          <w:sz w:val="20"/>
          <w:szCs w:val="20"/>
          <w:u w:val="single"/>
        </w:rPr>
        <w:t>http://www.sciencepub.net/newyork</w:t>
      </w:r>
    </w:hyperlink>
    <w:r>
      <w:rPr>
        <w:rFonts w:ascii="Times New Roman" w:hAnsi="Times New Roman" w:cs="Times New Roman"/>
        <w:b/>
        <w:i/>
        <w:color w:val="FF0000"/>
        <w:sz w:val="20"/>
        <w:szCs w:val="20"/>
        <w:bdr w:val="single" w:sz="4" w:space="0" w:color="FF0000"/>
      </w:rPr>
      <w:t>NYJ</w:t>
    </w:r>
    <w:r>
      <w:rPr>
        <w:rFonts w:ascii="Times New Roman" w:hAnsi="Times New Roman" w:cs="Times New Roman" w:hint="eastAsia"/>
        <w:sz w:val="20"/>
        <w:szCs w:val="20"/>
        <w:lang w:eastAsia="zh-CN"/>
      </w:rPr>
      <w:t xml:space="preserve"> </w:t>
    </w:r>
    <w:r>
      <w:rPr>
        <w:rFonts w:cs="Times New Roman" w:hint="eastAsia"/>
        <w:sz w:val="20"/>
        <w:szCs w:val="20"/>
        <w:lang w:eastAsia="zh-CN"/>
      </w:rPr>
      <w:t xml:space="preserve">    </w:t>
    </w:r>
    <w:r>
      <w:rPr>
        <w:rFonts w:ascii="Times New Roman" w:hAnsi="Times New Roman" w:cs="Times New Roman" w:hint="eastAsia"/>
        <w:sz w:val="20"/>
        <w:szCs w:val="20"/>
        <w:lang w:eastAsia="zh-CN"/>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358" w:rsidRDefault="0000506E">
    <w:pPr>
      <w:pStyle w:val="Header"/>
    </w:pPr>
    <w:r>
      <w:rPr>
        <w:noProof/>
        <w:szCs w:val="20"/>
        <w:lang w:eastAsia="zh-CN"/>
      </w:rPr>
      <w:drawing>
        <wp:inline distT="0" distB="0" distL="114300" distR="114300">
          <wp:extent cx="5965825" cy="779145"/>
          <wp:effectExtent l="0" t="0" r="15875" b="19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5965825" cy="77914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72E5C"/>
    <w:multiLevelType w:val="hybridMultilevel"/>
    <w:tmpl w:val="9A6E0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seFELayout/>
  </w:compat>
  <w:rsids>
    <w:rsidRoot w:val="005221FA"/>
    <w:rsid w:val="0000506E"/>
    <w:rsid w:val="00186D84"/>
    <w:rsid w:val="001E3358"/>
    <w:rsid w:val="00335F93"/>
    <w:rsid w:val="0042617E"/>
    <w:rsid w:val="00495670"/>
    <w:rsid w:val="00520380"/>
    <w:rsid w:val="005221FA"/>
    <w:rsid w:val="00621BBC"/>
    <w:rsid w:val="006315D8"/>
    <w:rsid w:val="007272A7"/>
    <w:rsid w:val="007522EC"/>
    <w:rsid w:val="007A3BE5"/>
    <w:rsid w:val="00800AD5"/>
    <w:rsid w:val="008855A4"/>
    <w:rsid w:val="00980673"/>
    <w:rsid w:val="009976C5"/>
    <w:rsid w:val="00A27D28"/>
    <w:rsid w:val="00A71790"/>
    <w:rsid w:val="00AD43C5"/>
    <w:rsid w:val="00AE7650"/>
    <w:rsid w:val="00B65A08"/>
    <w:rsid w:val="00C87B38"/>
    <w:rsid w:val="00CA3FA4"/>
    <w:rsid w:val="00D42D1C"/>
    <w:rsid w:val="00E311C2"/>
    <w:rsid w:val="00E66185"/>
    <w:rsid w:val="00F42CAB"/>
    <w:rsid w:val="07B23486"/>
    <w:rsid w:val="0E0D281F"/>
    <w:rsid w:val="59C52E7D"/>
    <w:rsid w:val="63EA73A4"/>
    <w:rsid w:val="75911A5A"/>
    <w:rsid w:val="79786D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w:uiPriority="0" w:unhideWhenUsed="0"/>
    <w:lsdException w:name="Subtitle" w:semiHidden="0" w:uiPriority="11" w:unhideWhenUsed="0" w:qFormat="1"/>
    <w:lsdException w:name="Body Text 3" w:uiPriority="0" w:unhideWhenUsed="0"/>
    <w:lsdException w:name="Body Text Indent 2" w:uiPriority="0" w:unhideWhenUsed="0"/>
    <w:lsdException w:name="Hyperlink" w:semiHidden="0" w:uiPriority="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358"/>
    <w:pPr>
      <w:spacing w:after="200" w:line="276" w:lineRule="auto"/>
    </w:pPr>
    <w:rPr>
      <w:sz w:val="22"/>
      <w:szCs w:val="22"/>
      <w:lang w:eastAsia="en-US"/>
    </w:rPr>
  </w:style>
  <w:style w:type="paragraph" w:styleId="Heading1">
    <w:name w:val="heading 1"/>
    <w:basedOn w:val="Normal"/>
    <w:next w:val="Normal"/>
    <w:link w:val="Heading1Char"/>
    <w:qFormat/>
    <w:rsid w:val="001E3358"/>
    <w:pPr>
      <w:keepNext/>
      <w:spacing w:after="0" w:line="360" w:lineRule="auto"/>
      <w:jc w:val="both"/>
      <w:outlineLvl w:val="0"/>
    </w:pPr>
    <w:rPr>
      <w:rFonts w:ascii="Times New Roman" w:eastAsia="Times New Roman" w:hAnsi="Times New Roman" w:cs="Times New Roman"/>
      <w:b/>
      <w:bCs/>
      <w:sz w:val="26"/>
      <w:szCs w:val="24"/>
    </w:rPr>
  </w:style>
  <w:style w:type="paragraph" w:styleId="Heading2">
    <w:name w:val="heading 2"/>
    <w:basedOn w:val="Normal"/>
    <w:next w:val="Normal"/>
    <w:link w:val="Heading2Char"/>
    <w:uiPriority w:val="9"/>
    <w:semiHidden/>
    <w:unhideWhenUsed/>
    <w:qFormat/>
    <w:rsid w:val="001E33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1E335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semiHidden/>
    <w:rsid w:val="001E3358"/>
    <w:pPr>
      <w:spacing w:after="0" w:line="360" w:lineRule="auto"/>
      <w:jc w:val="both"/>
    </w:pPr>
    <w:rPr>
      <w:rFonts w:ascii="Times New Roman" w:eastAsia="Times New Roman" w:hAnsi="Times New Roman" w:cs="Times New Roman"/>
      <w:sz w:val="26"/>
      <w:szCs w:val="24"/>
    </w:rPr>
  </w:style>
  <w:style w:type="paragraph" w:styleId="BodyText">
    <w:name w:val="Body Text"/>
    <w:basedOn w:val="Normal"/>
    <w:link w:val="BodyTextChar"/>
    <w:semiHidden/>
    <w:rsid w:val="001E3358"/>
    <w:pPr>
      <w:spacing w:after="0" w:line="240" w:lineRule="auto"/>
      <w:jc w:val="right"/>
    </w:pPr>
    <w:rPr>
      <w:rFonts w:ascii="Times New Roman" w:eastAsia="Times New Roman" w:hAnsi="Times New Roman" w:cs="Times New Roman"/>
      <w:sz w:val="20"/>
      <w:szCs w:val="24"/>
    </w:rPr>
  </w:style>
  <w:style w:type="paragraph" w:styleId="BodyTextIndent2">
    <w:name w:val="Body Text Indent 2"/>
    <w:basedOn w:val="Normal"/>
    <w:link w:val="BodyTextIndent2Char"/>
    <w:semiHidden/>
    <w:rsid w:val="001E3358"/>
    <w:pPr>
      <w:spacing w:after="0" w:line="240" w:lineRule="auto"/>
      <w:ind w:left="540" w:hanging="540"/>
      <w:jc w:val="both"/>
    </w:pPr>
    <w:rPr>
      <w:rFonts w:ascii="Times New Roman" w:eastAsia="Times New Roman" w:hAnsi="Times New Roman" w:cs="Times New Roman"/>
      <w:b/>
      <w:bCs/>
      <w:spacing w:val="20"/>
      <w:sz w:val="26"/>
      <w:szCs w:val="24"/>
    </w:rPr>
  </w:style>
  <w:style w:type="paragraph" w:styleId="Footer">
    <w:name w:val="footer"/>
    <w:basedOn w:val="Normal"/>
    <w:link w:val="FooterChar"/>
    <w:uiPriority w:val="99"/>
    <w:unhideWhenUsed/>
    <w:rsid w:val="001E3358"/>
    <w:pPr>
      <w:tabs>
        <w:tab w:val="center" w:pos="4680"/>
        <w:tab w:val="right" w:pos="9360"/>
      </w:tabs>
      <w:spacing w:after="0" w:line="240" w:lineRule="auto"/>
    </w:pPr>
  </w:style>
  <w:style w:type="paragraph" w:styleId="Header">
    <w:name w:val="header"/>
    <w:basedOn w:val="Normal"/>
    <w:link w:val="HeaderChar"/>
    <w:unhideWhenUsed/>
    <w:rsid w:val="001E3358"/>
    <w:pPr>
      <w:tabs>
        <w:tab w:val="center" w:pos="4680"/>
        <w:tab w:val="right" w:pos="9360"/>
      </w:tabs>
      <w:spacing w:after="0" w:line="240" w:lineRule="auto"/>
    </w:pPr>
  </w:style>
  <w:style w:type="paragraph" w:styleId="NormalWeb">
    <w:name w:val="Normal (Web)"/>
    <w:basedOn w:val="Normal"/>
    <w:uiPriority w:val="99"/>
    <w:unhideWhenUsed/>
    <w:rsid w:val="001E335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rsid w:val="001E3358"/>
    <w:rPr>
      <w:color w:val="0000FF"/>
      <w:u w:val="single"/>
    </w:rPr>
  </w:style>
  <w:style w:type="character" w:customStyle="1" w:styleId="Heading1Char">
    <w:name w:val="Heading 1 Char"/>
    <w:basedOn w:val="DefaultParagraphFont"/>
    <w:link w:val="Heading1"/>
    <w:rsid w:val="001E3358"/>
    <w:rPr>
      <w:rFonts w:ascii="Times New Roman" w:eastAsia="Times New Roman" w:hAnsi="Times New Roman" w:cs="Times New Roman"/>
      <w:b/>
      <w:bCs/>
      <w:sz w:val="26"/>
      <w:szCs w:val="24"/>
    </w:rPr>
  </w:style>
  <w:style w:type="character" w:customStyle="1" w:styleId="Heading4Char">
    <w:name w:val="Heading 4 Char"/>
    <w:basedOn w:val="DefaultParagraphFont"/>
    <w:link w:val="Heading4"/>
    <w:uiPriority w:val="9"/>
    <w:semiHidden/>
    <w:rsid w:val="001E3358"/>
    <w:rPr>
      <w:rFonts w:asciiTheme="majorHAnsi" w:eastAsiaTheme="majorEastAsia" w:hAnsiTheme="majorHAnsi" w:cstheme="majorBidi"/>
      <w:b/>
      <w:bCs/>
      <w:i/>
      <w:iCs/>
      <w:color w:val="4F81BD" w:themeColor="accent1"/>
    </w:rPr>
  </w:style>
  <w:style w:type="character" w:customStyle="1" w:styleId="BodyText3Char">
    <w:name w:val="Body Text 3 Char"/>
    <w:basedOn w:val="DefaultParagraphFont"/>
    <w:link w:val="BodyText3"/>
    <w:semiHidden/>
    <w:rsid w:val="001E3358"/>
    <w:rPr>
      <w:rFonts w:ascii="Times New Roman" w:eastAsia="Times New Roman" w:hAnsi="Times New Roman" w:cs="Times New Roman"/>
      <w:sz w:val="26"/>
      <w:szCs w:val="24"/>
    </w:rPr>
  </w:style>
  <w:style w:type="character" w:customStyle="1" w:styleId="BodyTextChar">
    <w:name w:val="Body Text Char"/>
    <w:basedOn w:val="DefaultParagraphFont"/>
    <w:link w:val="BodyText"/>
    <w:semiHidden/>
    <w:rsid w:val="001E3358"/>
    <w:rPr>
      <w:rFonts w:ascii="Times New Roman" w:eastAsia="Times New Roman" w:hAnsi="Times New Roman" w:cs="Times New Roman"/>
      <w:sz w:val="20"/>
      <w:szCs w:val="24"/>
    </w:rPr>
  </w:style>
  <w:style w:type="character" w:customStyle="1" w:styleId="BodyTextIndent2Char">
    <w:name w:val="Body Text Indent 2 Char"/>
    <w:basedOn w:val="DefaultParagraphFont"/>
    <w:link w:val="BodyTextIndent2"/>
    <w:semiHidden/>
    <w:rsid w:val="001E3358"/>
    <w:rPr>
      <w:rFonts w:ascii="Times New Roman" w:eastAsia="Times New Roman" w:hAnsi="Times New Roman" w:cs="Times New Roman"/>
      <w:b/>
      <w:bCs/>
      <w:spacing w:val="20"/>
      <w:sz w:val="26"/>
      <w:szCs w:val="24"/>
    </w:rPr>
  </w:style>
  <w:style w:type="character" w:customStyle="1" w:styleId="Heading2Char">
    <w:name w:val="Heading 2 Char"/>
    <w:basedOn w:val="DefaultParagraphFont"/>
    <w:link w:val="Heading2"/>
    <w:uiPriority w:val="9"/>
    <w:semiHidden/>
    <w:rsid w:val="001E3358"/>
    <w:rPr>
      <w:rFonts w:asciiTheme="majorHAnsi" w:eastAsiaTheme="majorEastAsia" w:hAnsiTheme="majorHAnsi" w:cstheme="majorBidi"/>
      <w:b/>
      <w:bCs/>
      <w:color w:val="4F81BD" w:themeColor="accent1"/>
      <w:sz w:val="26"/>
      <w:szCs w:val="26"/>
    </w:rPr>
  </w:style>
  <w:style w:type="character" w:customStyle="1" w:styleId="HeaderChar">
    <w:name w:val="Header Char"/>
    <w:basedOn w:val="DefaultParagraphFont"/>
    <w:link w:val="Header"/>
    <w:rsid w:val="001E3358"/>
  </w:style>
  <w:style w:type="character" w:customStyle="1" w:styleId="FooterChar">
    <w:name w:val="Footer Char"/>
    <w:basedOn w:val="DefaultParagraphFont"/>
    <w:link w:val="Footer"/>
    <w:uiPriority w:val="99"/>
    <w:rsid w:val="001E3358"/>
  </w:style>
  <w:style w:type="paragraph" w:customStyle="1" w:styleId="Default">
    <w:name w:val="Default"/>
    <w:qFormat/>
    <w:rsid w:val="001E3358"/>
    <w:pPr>
      <w:autoSpaceDE w:val="0"/>
      <w:autoSpaceDN w:val="0"/>
      <w:adjustRightInd w:val="0"/>
    </w:pPr>
    <w:rPr>
      <w:rFonts w:ascii="Times New Roman" w:eastAsia="Calibri" w:hAnsi="Times New Roman" w:cs="Times New Roman"/>
      <w:color w:val="000000"/>
      <w:sz w:val="24"/>
      <w:szCs w:val="24"/>
      <w:lang w:eastAsia="en-US"/>
    </w:rPr>
  </w:style>
  <w:style w:type="paragraph" w:styleId="BalloonText">
    <w:name w:val="Balloon Text"/>
    <w:basedOn w:val="Normal"/>
    <w:link w:val="BalloonTextChar"/>
    <w:uiPriority w:val="99"/>
    <w:semiHidden/>
    <w:unhideWhenUsed/>
    <w:rsid w:val="00D42D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D1C"/>
    <w:rPr>
      <w:rFonts w:ascii="Tahoma" w:hAnsi="Tahoma" w:cs="Tahoma"/>
      <w:sz w:val="16"/>
      <w:szCs w:val="16"/>
      <w:lang w:eastAsia="en-US"/>
    </w:rPr>
  </w:style>
  <w:style w:type="paragraph" w:styleId="ListParagraph">
    <w:name w:val="List Paragraph"/>
    <w:basedOn w:val="Normal"/>
    <w:uiPriority w:val="99"/>
    <w:unhideWhenUsed/>
    <w:rsid w:val="00D42D1C"/>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karamveeryadav74@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x.doi.org/10.7537/marsnys150122.05"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2814</Words>
  <Characters>16040</Characters>
  <Application>Microsoft Office Word</Application>
  <DocSecurity>0</DocSecurity>
  <Lines>133</Lines>
  <Paragraphs>37</Paragraphs>
  <ScaleCrop>false</ScaleCrop>
  <Company/>
  <LinksUpToDate>false</LinksUpToDate>
  <CharactersWithSpaces>18817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6</cp:revision>
  <dcterms:created xsi:type="dcterms:W3CDTF">2022-01-20T02:08:00Z</dcterms:created>
  <dcterms:modified xsi:type="dcterms:W3CDTF">2022-01-23T17:48:00Z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3039438FEA4840769D94765A7BF65449</vt:lpwstr>
  </property>
</Properties>
</file>