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417" w:rsidRPr="00F77AE8" w:rsidRDefault="00280417" w:rsidP="00F77AE8">
      <w:pPr>
        <w:adjustRightInd w:val="0"/>
        <w:snapToGrid w:val="0"/>
        <w:jc w:val="center"/>
        <w:rPr>
          <w:b/>
          <w:sz w:val="20"/>
          <w:szCs w:val="20"/>
        </w:rPr>
      </w:pPr>
    </w:p>
    <w:p w:rsidR="00280417" w:rsidRPr="00F77AE8" w:rsidRDefault="00F77AE8" w:rsidP="00F77AE8">
      <w:pPr>
        <w:adjustRightInd w:val="0"/>
        <w:snapToGrid w:val="0"/>
        <w:jc w:val="center"/>
        <w:rPr>
          <w:b/>
          <w:sz w:val="20"/>
          <w:szCs w:val="20"/>
        </w:rPr>
      </w:pPr>
      <w:r w:rsidRPr="00F77AE8">
        <w:rPr>
          <w:b/>
          <w:sz w:val="20"/>
          <w:szCs w:val="20"/>
        </w:rPr>
        <w:t>A Study On Parameters Related To Awareness Among Investors For Various Investment Avenues</w:t>
      </w:r>
    </w:p>
    <w:p w:rsidR="00280417" w:rsidRPr="00F77AE8" w:rsidRDefault="00280417" w:rsidP="00F77AE8">
      <w:pPr>
        <w:adjustRightInd w:val="0"/>
        <w:snapToGrid w:val="0"/>
        <w:jc w:val="center"/>
        <w:rPr>
          <w:b/>
          <w:bCs/>
          <w:sz w:val="20"/>
          <w:szCs w:val="20"/>
          <w:lang w:eastAsia="zh-CN"/>
        </w:rPr>
      </w:pPr>
    </w:p>
    <w:p w:rsidR="00280417" w:rsidRPr="00F77AE8" w:rsidRDefault="00F77AE8" w:rsidP="00F77AE8">
      <w:pPr>
        <w:adjustRightInd w:val="0"/>
        <w:snapToGrid w:val="0"/>
        <w:jc w:val="center"/>
        <w:rPr>
          <w:bCs/>
          <w:sz w:val="20"/>
          <w:szCs w:val="20"/>
          <w:lang w:eastAsia="zh-CN"/>
        </w:rPr>
      </w:pPr>
      <w:r w:rsidRPr="00F77AE8">
        <w:rPr>
          <w:bCs/>
          <w:sz w:val="20"/>
          <w:szCs w:val="20"/>
        </w:rPr>
        <w:t>*Dr. Gulab Singh and ** Vinita</w:t>
      </w:r>
    </w:p>
    <w:p w:rsidR="00280417" w:rsidRPr="00F77AE8" w:rsidRDefault="00280417" w:rsidP="00F77AE8">
      <w:pPr>
        <w:adjustRightInd w:val="0"/>
        <w:snapToGrid w:val="0"/>
        <w:jc w:val="center"/>
        <w:rPr>
          <w:bCs/>
          <w:sz w:val="20"/>
          <w:szCs w:val="20"/>
          <w:lang w:eastAsia="zh-CN"/>
        </w:rPr>
      </w:pPr>
    </w:p>
    <w:p w:rsidR="00280417" w:rsidRPr="00F77AE8" w:rsidRDefault="00F77AE8" w:rsidP="00F77AE8">
      <w:pPr>
        <w:autoSpaceDE w:val="0"/>
        <w:autoSpaceDN w:val="0"/>
        <w:adjustRightInd w:val="0"/>
        <w:snapToGrid w:val="0"/>
        <w:jc w:val="center"/>
        <w:rPr>
          <w:iCs/>
          <w:sz w:val="20"/>
          <w:szCs w:val="20"/>
        </w:rPr>
      </w:pPr>
      <w:r w:rsidRPr="00F77AE8">
        <w:rPr>
          <w:iCs/>
          <w:sz w:val="20"/>
          <w:szCs w:val="20"/>
        </w:rPr>
        <w:t>* Associate Professor, Department of Commerce, SunRise University, Alwar, Rajasthan (India)</w:t>
      </w:r>
    </w:p>
    <w:p w:rsidR="00280417" w:rsidRPr="00F77AE8" w:rsidRDefault="00F77AE8" w:rsidP="00F77AE8">
      <w:pPr>
        <w:autoSpaceDE w:val="0"/>
        <w:autoSpaceDN w:val="0"/>
        <w:adjustRightInd w:val="0"/>
        <w:snapToGrid w:val="0"/>
        <w:jc w:val="center"/>
        <w:rPr>
          <w:iCs/>
          <w:sz w:val="20"/>
          <w:szCs w:val="20"/>
        </w:rPr>
      </w:pPr>
      <w:r w:rsidRPr="00F77AE8">
        <w:rPr>
          <w:iCs/>
          <w:sz w:val="20"/>
          <w:szCs w:val="20"/>
        </w:rPr>
        <w:t>**Research Scholar, Department of Commerce, SunRise University, Alwar, Rajasthan (India)</w:t>
      </w:r>
    </w:p>
    <w:p w:rsidR="00280417" w:rsidRPr="00F77AE8" w:rsidRDefault="00F77AE8" w:rsidP="00F77AE8">
      <w:pPr>
        <w:adjustRightInd w:val="0"/>
        <w:snapToGrid w:val="0"/>
        <w:ind w:firstLine="720"/>
        <w:jc w:val="center"/>
        <w:rPr>
          <w:sz w:val="20"/>
          <w:szCs w:val="20"/>
          <w:lang w:eastAsia="zh-CN"/>
        </w:rPr>
      </w:pPr>
      <w:r w:rsidRPr="00F77AE8">
        <w:rPr>
          <w:sz w:val="20"/>
          <w:szCs w:val="20"/>
        </w:rPr>
        <w:t xml:space="preserve">Email: </w:t>
      </w:r>
      <w:hyperlink r:id="rId8" w:history="1">
        <w:r w:rsidRPr="00F77AE8">
          <w:rPr>
            <w:rStyle w:val="Hyperlink"/>
            <w:sz w:val="20"/>
            <w:szCs w:val="20"/>
          </w:rPr>
          <w:t>Yadavvinita198@gmail.com</w:t>
        </w:r>
      </w:hyperlink>
      <w:r w:rsidRPr="00F77AE8">
        <w:rPr>
          <w:sz w:val="20"/>
          <w:szCs w:val="20"/>
          <w:lang w:eastAsia="zh-CN"/>
        </w:rPr>
        <w:t xml:space="preserve"> </w:t>
      </w:r>
    </w:p>
    <w:p w:rsidR="00280417" w:rsidRPr="00F77AE8" w:rsidRDefault="00280417" w:rsidP="00F77AE8">
      <w:pPr>
        <w:adjustRightInd w:val="0"/>
        <w:snapToGrid w:val="0"/>
        <w:ind w:firstLine="720"/>
        <w:jc w:val="center"/>
        <w:rPr>
          <w:sz w:val="20"/>
          <w:szCs w:val="20"/>
        </w:rPr>
      </w:pPr>
    </w:p>
    <w:p w:rsidR="00280417" w:rsidRPr="00F77AE8" w:rsidRDefault="00F77AE8" w:rsidP="00F77AE8">
      <w:pPr>
        <w:adjustRightInd w:val="0"/>
        <w:snapToGrid w:val="0"/>
        <w:jc w:val="both"/>
        <w:rPr>
          <w:sz w:val="20"/>
          <w:szCs w:val="20"/>
        </w:rPr>
      </w:pPr>
      <w:r w:rsidRPr="00F77AE8">
        <w:rPr>
          <w:b/>
          <w:bCs/>
          <w:i/>
          <w:iCs/>
          <w:sz w:val="20"/>
          <w:szCs w:val="20"/>
        </w:rPr>
        <w:t>Abstract:</w:t>
      </w:r>
      <w:r w:rsidRPr="00F77AE8">
        <w:rPr>
          <w:i/>
          <w:iCs/>
          <w:sz w:val="20"/>
          <w:szCs w:val="20"/>
        </w:rPr>
        <w:t xml:space="preserve"> </w:t>
      </w:r>
      <w:r w:rsidRPr="00F77AE8">
        <w:rPr>
          <w:sz w:val="20"/>
          <w:szCs w:val="20"/>
        </w:rPr>
        <w:t>The study attempted to find out the awareness of rural investors about various investment avenues, their preferences and considerations for investing money. A sample of 300 respondents was selected from four villages from Sillod block of Aurangabad district, Maharashtra. The major focus of the study was on investigating whether there was difference between investment awareness level and educational qualifications of male and female rural investors. The study disclosed that there was no significant difference in awareness level of rural male and female investors and their educational qualifications. The nature of financial market has changed drastically. Investing money has become a very complex task because of huge number of savings and investment companies and products offered by them, terms and conditions of investment and prevalent complex rules and regulations. Most of the investors, particularly rural investors are found unaware about investment avenues and rules and regulations. In spite of remarkable growth of economy and increasing income levels of people, the pace of saving mobilization is lower in India. Rural savings are not mobilized and invested properly. Investment is an economic activity which creates capital required for various sectors of economy. So every earning person should be motivated to save and invest his/her money.</w:t>
      </w:r>
    </w:p>
    <w:p w:rsidR="00280417" w:rsidRPr="00F77AE8" w:rsidRDefault="00F77AE8" w:rsidP="00F77AE8">
      <w:pPr>
        <w:pStyle w:val="Default"/>
        <w:snapToGrid w:val="0"/>
        <w:jc w:val="both"/>
        <w:rPr>
          <w:rFonts w:ascii="Times New Roman" w:hAnsi="Times New Roman" w:cs="Times New Roman"/>
          <w:color w:val="0000FF"/>
          <w:sz w:val="20"/>
          <w:szCs w:val="20"/>
        </w:rPr>
      </w:pPr>
      <w:r w:rsidRPr="00F77AE8">
        <w:rPr>
          <w:rFonts w:ascii="Times New Roman" w:hAnsi="Times New Roman" w:cs="Times New Roman"/>
          <w:sz w:val="20"/>
          <w:szCs w:val="20"/>
        </w:rPr>
        <w:t xml:space="preserve">[Singh, G. and </w:t>
      </w:r>
      <w:r w:rsidRPr="00F77AE8">
        <w:rPr>
          <w:rFonts w:ascii="Times New Roman" w:hAnsi="Times New Roman" w:cs="Times New Roman"/>
          <w:b/>
          <w:bCs/>
          <w:sz w:val="20"/>
          <w:szCs w:val="20"/>
        </w:rPr>
        <w:t>Vinita</w:t>
      </w:r>
      <w:r w:rsidRPr="00F77AE8">
        <w:rPr>
          <w:rFonts w:ascii="Times New Roman" w:hAnsi="Times New Roman" w:cs="Times New Roman"/>
          <w:sz w:val="20"/>
          <w:szCs w:val="20"/>
        </w:rPr>
        <w:t xml:space="preserve">. </w:t>
      </w:r>
      <w:r w:rsidRPr="00F77AE8">
        <w:rPr>
          <w:rFonts w:ascii="Times New Roman" w:hAnsi="Times New Roman" w:cs="Times New Roman"/>
          <w:b/>
          <w:sz w:val="20"/>
          <w:szCs w:val="20"/>
        </w:rPr>
        <w:t>A STUDY ON PARAMETERS RELATED TO AWARENESS AMONG INVESTORS FOR VARIOUS INVESTMENT AVENUES</w:t>
      </w:r>
      <w:r w:rsidRPr="00F77AE8">
        <w:rPr>
          <w:rFonts w:ascii="Times New Roman" w:hAnsi="Times New Roman" w:cs="Times New Roman"/>
          <w:sz w:val="20"/>
          <w:szCs w:val="20"/>
        </w:rPr>
        <w:t xml:space="preserve">. </w:t>
      </w:r>
      <w:r w:rsidRPr="00F77AE8">
        <w:rPr>
          <w:rFonts w:ascii="Times New Roman" w:eastAsia="Times New Roman" w:hAnsi="Times New Roman" w:cs="Times New Roman"/>
          <w:bCs/>
          <w:i/>
          <w:sz w:val="20"/>
          <w:szCs w:val="20"/>
        </w:rPr>
        <w:t xml:space="preserve">N Y </w:t>
      </w:r>
      <w:proofErr w:type="spellStart"/>
      <w:r w:rsidRPr="00F77AE8">
        <w:rPr>
          <w:rFonts w:ascii="Times New Roman" w:eastAsia="Times New Roman" w:hAnsi="Times New Roman" w:cs="Times New Roman"/>
          <w:bCs/>
          <w:i/>
          <w:sz w:val="20"/>
          <w:szCs w:val="20"/>
        </w:rPr>
        <w:t>Sci</w:t>
      </w:r>
      <w:proofErr w:type="spellEnd"/>
      <w:r w:rsidRPr="00F77AE8">
        <w:rPr>
          <w:rFonts w:ascii="Times New Roman" w:eastAsia="Times New Roman" w:hAnsi="Times New Roman" w:cs="Times New Roman"/>
          <w:bCs/>
          <w:i/>
          <w:sz w:val="20"/>
          <w:szCs w:val="20"/>
        </w:rPr>
        <w:t xml:space="preserve"> J</w:t>
      </w:r>
      <w:r w:rsidR="00154689">
        <w:rPr>
          <w:rFonts w:ascii="Times New Roman" w:hAnsi="Times New Roman" w:cs="Times New Roman" w:hint="eastAsia"/>
          <w:bCs/>
          <w:i/>
          <w:sz w:val="20"/>
          <w:szCs w:val="20"/>
          <w:lang w:eastAsia="zh-CN"/>
        </w:rPr>
        <w:t xml:space="preserve"> </w:t>
      </w:r>
      <w:r w:rsidRPr="00F77AE8">
        <w:rPr>
          <w:rFonts w:ascii="Times New Roman" w:hAnsi="Times New Roman" w:cs="Times New Roman"/>
          <w:sz w:val="20"/>
          <w:szCs w:val="20"/>
        </w:rPr>
        <w:t>20</w:t>
      </w:r>
      <w:r w:rsidRPr="00F77AE8">
        <w:rPr>
          <w:rFonts w:ascii="Times New Roman" w:hAnsi="Times New Roman" w:cs="Times New Roman"/>
          <w:sz w:val="20"/>
          <w:szCs w:val="20"/>
          <w:lang w:eastAsia="zh-CN"/>
        </w:rPr>
        <w:t>22</w:t>
      </w:r>
      <w:r w:rsidRPr="00F77AE8">
        <w:rPr>
          <w:rFonts w:ascii="Times New Roman" w:hAnsi="Times New Roman" w:cs="Times New Roman"/>
          <w:sz w:val="20"/>
          <w:szCs w:val="20"/>
        </w:rPr>
        <w:t>;1</w:t>
      </w:r>
      <w:r w:rsidRPr="00F77AE8">
        <w:rPr>
          <w:rFonts w:ascii="Times New Roman" w:hAnsi="Times New Roman" w:cs="Times New Roman"/>
          <w:sz w:val="20"/>
          <w:szCs w:val="20"/>
          <w:lang w:eastAsia="zh-CN"/>
        </w:rPr>
        <w:t>5</w:t>
      </w:r>
      <w:r w:rsidRPr="00F77AE8">
        <w:rPr>
          <w:rFonts w:ascii="Times New Roman" w:hAnsi="Times New Roman" w:cs="Times New Roman"/>
          <w:iCs/>
          <w:sz w:val="20"/>
          <w:szCs w:val="20"/>
          <w:lang w:eastAsia="zh-CN"/>
        </w:rPr>
        <w:t>(</w:t>
      </w:r>
      <w:r w:rsidRPr="00F77AE8">
        <w:rPr>
          <w:rFonts w:ascii="Times New Roman" w:hAnsi="Times New Roman" w:cs="Times New Roman"/>
          <w:sz w:val="20"/>
          <w:szCs w:val="20"/>
          <w:lang w:eastAsia="zh-CN"/>
        </w:rPr>
        <w:t>2</w:t>
      </w:r>
      <w:r w:rsidRPr="00F77AE8">
        <w:rPr>
          <w:rFonts w:ascii="Times New Roman" w:hAnsi="Times New Roman" w:cs="Times New Roman"/>
          <w:sz w:val="20"/>
          <w:szCs w:val="20"/>
        </w:rPr>
        <w:t>):</w:t>
      </w:r>
      <w:r w:rsidRPr="00F77AE8">
        <w:rPr>
          <w:rFonts w:ascii="Times New Roman" w:hAnsi="Times New Roman" w:cs="Times New Roman"/>
          <w:sz w:val="20"/>
          <w:szCs w:val="20"/>
          <w:lang w:eastAsia="zh-CN"/>
        </w:rPr>
        <w:t>1-</w:t>
      </w:r>
      <w:r w:rsidR="00C66043">
        <w:rPr>
          <w:rFonts w:ascii="Times New Roman" w:hAnsi="Times New Roman" w:cs="Times New Roman" w:hint="eastAsia"/>
          <w:sz w:val="20"/>
          <w:szCs w:val="20"/>
          <w:lang w:eastAsia="zh-CN"/>
        </w:rPr>
        <w:t>6</w:t>
      </w:r>
      <w:bookmarkStart w:id="0" w:name="_GoBack"/>
      <w:bookmarkEnd w:id="0"/>
      <w:r w:rsidRPr="00F77AE8">
        <w:rPr>
          <w:rFonts w:ascii="Times New Roman" w:hAnsi="Times New Roman" w:cs="Times New Roman"/>
          <w:sz w:val="20"/>
          <w:szCs w:val="20"/>
        </w:rPr>
        <w:t>]</w:t>
      </w:r>
      <w:r w:rsidRPr="00F77AE8">
        <w:rPr>
          <w:rFonts w:ascii="Times New Roman" w:hAnsi="Times New Roman" w:cs="Times New Roman"/>
          <w:sz w:val="20"/>
          <w:szCs w:val="20"/>
          <w:lang w:eastAsia="zh-CN"/>
        </w:rPr>
        <w:t xml:space="preserve"> </w:t>
      </w:r>
      <w:r w:rsidRPr="00F77AE8">
        <w:rPr>
          <w:rFonts w:ascii="Times New Roman" w:hAnsi="Times New Roman" w:cs="Times New Roman"/>
          <w:iCs/>
          <w:sz w:val="20"/>
          <w:szCs w:val="20"/>
          <w:lang w:eastAsia="zh-CN"/>
        </w:rPr>
        <w:t xml:space="preserve">ISSN 1554-0200 (print);ISSN 2375-723X (online) </w:t>
      </w:r>
      <w:hyperlink r:id="rId9" w:history="1">
        <w:r w:rsidRPr="00F77AE8">
          <w:rPr>
            <w:rStyle w:val="Hyperlink"/>
            <w:rFonts w:ascii="Times New Roman" w:hAnsi="Times New Roman" w:cs="Times New Roman"/>
            <w:sz w:val="20"/>
            <w:szCs w:val="20"/>
          </w:rPr>
          <w:t>http://www.sciencepub.net/newyork</w:t>
        </w:r>
      </w:hyperlink>
      <w:r w:rsidRPr="00F77AE8">
        <w:rPr>
          <w:rFonts w:ascii="Times New Roman" w:hAnsi="Times New Roman" w:cs="Times New Roman"/>
          <w:color w:val="0000FF"/>
          <w:sz w:val="20"/>
          <w:szCs w:val="20"/>
          <w:lang w:eastAsia="zh-CN"/>
        </w:rPr>
        <w:t>.</w:t>
      </w:r>
      <w:r w:rsidRPr="00F77AE8">
        <w:rPr>
          <w:rFonts w:ascii="Times New Roman" w:hAnsi="Times New Roman" w:cs="Times New Roman"/>
          <w:color w:val="auto"/>
          <w:sz w:val="20"/>
          <w:szCs w:val="20"/>
          <w:lang w:eastAsia="zh-CN"/>
        </w:rPr>
        <w:t>1</w:t>
      </w:r>
      <w:r w:rsidRPr="00F77AE8">
        <w:rPr>
          <w:rFonts w:ascii="Times New Roman" w:hAnsi="Times New Roman" w:cs="Times New Roman"/>
          <w:color w:val="0000FF"/>
          <w:sz w:val="20"/>
          <w:szCs w:val="20"/>
        </w:rPr>
        <w:t>.</w:t>
      </w:r>
      <w:r w:rsidRPr="00F77AE8">
        <w:rPr>
          <w:rFonts w:ascii="Times New Roman" w:hAnsi="Times New Roman" w:cs="Times New Roman"/>
          <w:color w:val="0000FF"/>
          <w:sz w:val="20"/>
          <w:szCs w:val="20"/>
          <w:lang w:eastAsia="zh-CN"/>
        </w:rPr>
        <w:t xml:space="preserve"> </w:t>
      </w:r>
      <w:r w:rsidRPr="00F77AE8">
        <w:rPr>
          <w:rFonts w:ascii="Times New Roman" w:hAnsi="Times New Roman" w:cs="Times New Roman"/>
          <w:color w:val="3A42EF"/>
          <w:sz w:val="20"/>
          <w:szCs w:val="20"/>
          <w:u w:val="single"/>
          <w:shd w:val="clear" w:color="auto" w:fill="FFFFFF"/>
        </w:rPr>
        <w:t>doi:</w:t>
      </w:r>
      <w:hyperlink r:id="rId10" w:history="1">
        <w:r w:rsidRPr="00F77AE8">
          <w:rPr>
            <w:rStyle w:val="Hyperlink"/>
            <w:rFonts w:ascii="Times New Roman" w:hAnsi="Times New Roman" w:cs="Times New Roman"/>
            <w:sz w:val="20"/>
            <w:szCs w:val="20"/>
            <w:shd w:val="clear" w:color="auto" w:fill="FFFFFF"/>
          </w:rPr>
          <w:t>10.7537/marsnys150222.01.</w:t>
        </w:r>
      </w:hyperlink>
      <w:r w:rsidRPr="00F77AE8">
        <w:rPr>
          <w:rFonts w:ascii="Times New Roman" w:hAnsi="Times New Roman" w:cs="Times New Roman"/>
          <w:color w:val="0000FF"/>
          <w:sz w:val="20"/>
          <w:szCs w:val="20"/>
        </w:rPr>
        <w:t xml:space="preserve"> </w:t>
      </w:r>
    </w:p>
    <w:p w:rsidR="00280417" w:rsidRPr="00F77AE8" w:rsidRDefault="00280417" w:rsidP="00F77AE8">
      <w:pPr>
        <w:adjustRightInd w:val="0"/>
        <w:snapToGrid w:val="0"/>
        <w:jc w:val="both"/>
        <w:rPr>
          <w:i/>
          <w:iCs/>
          <w:sz w:val="20"/>
          <w:szCs w:val="20"/>
        </w:rPr>
      </w:pPr>
    </w:p>
    <w:p w:rsidR="00280417" w:rsidRPr="00F77AE8" w:rsidRDefault="00F77AE8" w:rsidP="00F77AE8">
      <w:pPr>
        <w:pStyle w:val="Style23"/>
        <w:widowControl/>
        <w:snapToGrid w:val="0"/>
        <w:spacing w:line="240" w:lineRule="auto"/>
        <w:rPr>
          <w:b/>
          <w:bCs/>
          <w:sz w:val="20"/>
          <w:szCs w:val="20"/>
        </w:rPr>
      </w:pPr>
      <w:r w:rsidRPr="00F77AE8">
        <w:rPr>
          <w:b/>
          <w:bCs/>
          <w:sz w:val="20"/>
          <w:szCs w:val="20"/>
        </w:rPr>
        <w:t>Keywords: Investors, Materials status,</w:t>
      </w:r>
      <w:r w:rsidRPr="00F77AE8">
        <w:rPr>
          <w:b/>
          <w:bCs/>
          <w:color w:val="000000"/>
          <w:sz w:val="20"/>
          <w:szCs w:val="20"/>
        </w:rPr>
        <w:t xml:space="preserve"> Investment, </w:t>
      </w:r>
      <w:r w:rsidRPr="00F77AE8">
        <w:rPr>
          <w:rStyle w:val="FontStyle176"/>
          <w:b w:val="0"/>
          <w:color w:val="000000"/>
          <w:sz w:val="20"/>
          <w:szCs w:val="20"/>
        </w:rPr>
        <w:t>Women, Behavior, Haryana</w:t>
      </w:r>
    </w:p>
    <w:p w:rsidR="00280417" w:rsidRPr="00F77AE8" w:rsidRDefault="00280417" w:rsidP="00F77AE8">
      <w:pPr>
        <w:tabs>
          <w:tab w:val="left" w:pos="720"/>
        </w:tabs>
        <w:adjustRightInd w:val="0"/>
        <w:snapToGrid w:val="0"/>
        <w:jc w:val="both"/>
        <w:rPr>
          <w:b/>
          <w:bCs/>
          <w:sz w:val="20"/>
          <w:szCs w:val="20"/>
        </w:rPr>
      </w:pPr>
    </w:p>
    <w:p w:rsidR="00280417" w:rsidRPr="00F77AE8" w:rsidRDefault="00280417" w:rsidP="00F77AE8">
      <w:pPr>
        <w:adjustRightInd w:val="0"/>
        <w:snapToGrid w:val="0"/>
        <w:jc w:val="both"/>
        <w:rPr>
          <w:b/>
          <w:bCs/>
          <w:sz w:val="20"/>
          <w:szCs w:val="20"/>
          <w:lang w:eastAsia="zh-CN"/>
        </w:rPr>
      </w:pPr>
    </w:p>
    <w:p w:rsidR="00F77AE8" w:rsidRPr="00F77AE8" w:rsidRDefault="00F77AE8" w:rsidP="00F77AE8">
      <w:pPr>
        <w:adjustRightInd w:val="0"/>
        <w:snapToGrid w:val="0"/>
        <w:jc w:val="both"/>
        <w:rPr>
          <w:b/>
          <w:bCs/>
          <w:sz w:val="20"/>
          <w:szCs w:val="20"/>
          <w:lang w:eastAsia="zh-CN"/>
        </w:rPr>
        <w:sectPr w:rsidR="00F77AE8" w:rsidRPr="00F77AE8">
          <w:headerReference w:type="default" r:id="rId11"/>
          <w:footerReference w:type="even" r:id="rId12"/>
          <w:footerReference w:type="default" r:id="rId13"/>
          <w:headerReference w:type="first" r:id="rId14"/>
          <w:footerReference w:type="first" r:id="rId15"/>
          <w:pgSz w:w="12240" w:h="15839"/>
          <w:pgMar w:top="1440" w:right="1440" w:bottom="1440" w:left="1440" w:header="720" w:footer="720" w:gutter="0"/>
          <w:pgNumType w:start="1"/>
          <w:cols w:space="720"/>
          <w:titlePg/>
        </w:sectPr>
      </w:pPr>
    </w:p>
    <w:p w:rsidR="00F77AE8" w:rsidRPr="00F77AE8" w:rsidRDefault="00F77AE8" w:rsidP="00F77AE8">
      <w:pPr>
        <w:adjustRightInd w:val="0"/>
        <w:snapToGrid w:val="0"/>
        <w:jc w:val="both"/>
        <w:rPr>
          <w:sz w:val="20"/>
          <w:szCs w:val="20"/>
          <w:lang w:eastAsia="zh-CN"/>
        </w:rPr>
      </w:pPr>
      <w:r w:rsidRPr="00F77AE8">
        <w:rPr>
          <w:b/>
          <w:bCs/>
          <w:sz w:val="20"/>
          <w:szCs w:val="20"/>
        </w:rPr>
        <w:lastRenderedPageBreak/>
        <w:t>Introduction:</w:t>
      </w:r>
      <w:r w:rsidRPr="00F77AE8">
        <w:rPr>
          <w:sz w:val="20"/>
          <w:szCs w:val="20"/>
        </w:rPr>
        <w:t xml:space="preserve"> </w:t>
      </w:r>
    </w:p>
    <w:p w:rsidR="00280417" w:rsidRPr="00F77AE8" w:rsidRDefault="00F77AE8" w:rsidP="00F77AE8">
      <w:pPr>
        <w:adjustRightInd w:val="0"/>
        <w:snapToGrid w:val="0"/>
        <w:ind w:firstLine="720"/>
        <w:jc w:val="both"/>
        <w:rPr>
          <w:sz w:val="20"/>
          <w:szCs w:val="20"/>
        </w:rPr>
      </w:pPr>
      <w:r w:rsidRPr="00F77AE8">
        <w:rPr>
          <w:sz w:val="20"/>
          <w:szCs w:val="20"/>
        </w:rPr>
        <w:t xml:space="preserve">In this current scenario, Investment plays a vital role in one’s life. In order to face few problems in the future (i.e) uncertainty, one has to make investment. Investment is the sacrifice of certain present value for the uncertain future income/ reward. Investment is always a challenging part for the investors because high risk of investment results with high profit. Thus, it is interesting and make to feel as reward for waiting for return. Investment is just investing money into some resources with the expectation of capital appreciation, dividends and earnings as interest etc. Risk &amp; return is always associated with each other. Investment means conversion of cash or money into high return in future. The risk-taking attitude is measured through selection of investment avenues. Investment involves the net addition in to the economy’s capital stock is considered as economic sense or investment. Investments in the formation of plant and machinery, construction of buildings, purchases of physical asset etc are involved in economic capital. These type of investments generate physical assets. However, these investments are mutually interrelated to each other. An intelligent investor must consider both financial </w:t>
      </w:r>
      <w:r w:rsidRPr="00F77AE8">
        <w:rPr>
          <w:sz w:val="20"/>
          <w:szCs w:val="20"/>
        </w:rPr>
        <w:lastRenderedPageBreak/>
        <w:t>and economic investment in order to ensure that money invested by him in the assets brings a reasonable return for him. Investment may be classified in the sense of financial and economic. The financial sense considered the investment as the employment of an individual’s savings with the expectation of capital appreciation such as interest, dividend, premiums, pension benefits etc. Investment in share, debentures, post office schemes, insurance policies etc generates financial assets.</w:t>
      </w:r>
    </w:p>
    <w:p w:rsidR="00280417" w:rsidRPr="00F77AE8" w:rsidRDefault="00280417" w:rsidP="00F77AE8">
      <w:pPr>
        <w:adjustRightInd w:val="0"/>
        <w:snapToGrid w:val="0"/>
        <w:jc w:val="both"/>
        <w:rPr>
          <w:b/>
          <w:bCs/>
          <w:sz w:val="20"/>
          <w:szCs w:val="20"/>
        </w:rPr>
      </w:pPr>
    </w:p>
    <w:p w:rsidR="00280417" w:rsidRPr="00F77AE8" w:rsidRDefault="00F77AE8" w:rsidP="00F77AE8">
      <w:pPr>
        <w:adjustRightInd w:val="0"/>
        <w:snapToGrid w:val="0"/>
        <w:jc w:val="both"/>
        <w:rPr>
          <w:b/>
          <w:bCs/>
          <w:sz w:val="20"/>
          <w:szCs w:val="20"/>
        </w:rPr>
      </w:pPr>
      <w:r w:rsidRPr="00F77AE8">
        <w:rPr>
          <w:b/>
          <w:bCs/>
          <w:sz w:val="20"/>
          <w:szCs w:val="20"/>
        </w:rPr>
        <w:t>Research methodology:</w:t>
      </w:r>
    </w:p>
    <w:p w:rsidR="00280417" w:rsidRPr="00F77AE8" w:rsidRDefault="00F77AE8" w:rsidP="00F77AE8">
      <w:pPr>
        <w:adjustRightInd w:val="0"/>
        <w:snapToGrid w:val="0"/>
        <w:jc w:val="both"/>
        <w:rPr>
          <w:b/>
          <w:sz w:val="20"/>
          <w:szCs w:val="20"/>
        </w:rPr>
      </w:pPr>
      <w:r w:rsidRPr="00F77AE8">
        <w:rPr>
          <w:b/>
          <w:sz w:val="20"/>
          <w:szCs w:val="20"/>
        </w:rPr>
        <w:t>Data collection</w:t>
      </w:r>
    </w:p>
    <w:p w:rsidR="00280417" w:rsidRPr="00F77AE8" w:rsidRDefault="00F77AE8" w:rsidP="00F77AE8">
      <w:pPr>
        <w:adjustRightInd w:val="0"/>
        <w:snapToGrid w:val="0"/>
        <w:ind w:firstLine="360"/>
        <w:jc w:val="both"/>
        <w:rPr>
          <w:sz w:val="20"/>
          <w:szCs w:val="20"/>
        </w:rPr>
      </w:pPr>
      <w:r w:rsidRPr="00F77AE8">
        <w:rPr>
          <w:sz w:val="20"/>
          <w:szCs w:val="20"/>
        </w:rPr>
        <w:t>For achieving the objectives of the present study, both primary and secondary data has been used. The first objective of this study has been achieved with the help of secondary data. The other objectives are mainly based on the survey of selected female investors. Questionnaire method is used to collect the primary data followed by interview and observation.</w:t>
      </w:r>
    </w:p>
    <w:p w:rsidR="00280417" w:rsidRPr="00F77AE8" w:rsidRDefault="00280417" w:rsidP="00F77AE8">
      <w:pPr>
        <w:adjustRightInd w:val="0"/>
        <w:snapToGrid w:val="0"/>
        <w:jc w:val="both"/>
        <w:rPr>
          <w:sz w:val="20"/>
          <w:szCs w:val="20"/>
        </w:rPr>
      </w:pPr>
    </w:p>
    <w:p w:rsidR="00280417" w:rsidRPr="00F77AE8" w:rsidRDefault="00F77AE8" w:rsidP="00F77AE8">
      <w:pPr>
        <w:pStyle w:val="ListParagraph"/>
        <w:numPr>
          <w:ilvl w:val="0"/>
          <w:numId w:val="1"/>
        </w:numPr>
        <w:adjustRightInd w:val="0"/>
        <w:snapToGrid w:val="0"/>
        <w:spacing w:after="0" w:line="240" w:lineRule="auto"/>
        <w:contextualSpacing w:val="0"/>
        <w:jc w:val="both"/>
        <w:rPr>
          <w:rFonts w:ascii="Times New Roman" w:hAnsi="Times New Roman"/>
          <w:b/>
          <w:sz w:val="20"/>
          <w:szCs w:val="20"/>
        </w:rPr>
      </w:pPr>
      <w:r w:rsidRPr="00F77AE8">
        <w:rPr>
          <w:rFonts w:ascii="Times New Roman" w:hAnsi="Times New Roman"/>
          <w:b/>
          <w:sz w:val="20"/>
          <w:szCs w:val="20"/>
        </w:rPr>
        <w:t>Secondary Data</w:t>
      </w:r>
    </w:p>
    <w:p w:rsidR="00280417" w:rsidRPr="00F77AE8" w:rsidRDefault="00F77AE8" w:rsidP="00F77AE8">
      <w:pPr>
        <w:adjustRightInd w:val="0"/>
        <w:snapToGrid w:val="0"/>
        <w:ind w:firstLine="360"/>
        <w:jc w:val="both"/>
        <w:rPr>
          <w:sz w:val="20"/>
          <w:szCs w:val="20"/>
        </w:rPr>
      </w:pPr>
      <w:r w:rsidRPr="00F77AE8">
        <w:rPr>
          <w:sz w:val="20"/>
          <w:szCs w:val="20"/>
        </w:rPr>
        <w:t xml:space="preserve">To collect the data regarding saving and investment pattern in India, the secondary data has </w:t>
      </w:r>
      <w:r w:rsidRPr="00F77AE8">
        <w:rPr>
          <w:sz w:val="20"/>
          <w:szCs w:val="20"/>
        </w:rPr>
        <w:lastRenderedPageBreak/>
        <w:t>been used. The secondary data has been collected from the following sources:</w:t>
      </w:r>
    </w:p>
    <w:p w:rsidR="00280417" w:rsidRPr="00F77AE8" w:rsidRDefault="00280417" w:rsidP="00F77AE8">
      <w:pPr>
        <w:adjustRightInd w:val="0"/>
        <w:snapToGrid w:val="0"/>
        <w:jc w:val="both"/>
        <w:rPr>
          <w:sz w:val="20"/>
          <w:szCs w:val="20"/>
        </w:rPr>
      </w:pPr>
    </w:p>
    <w:p w:rsidR="00280417" w:rsidRPr="00F77AE8" w:rsidRDefault="00F77AE8" w:rsidP="00F77AE8">
      <w:pPr>
        <w:pStyle w:val="ListParagraph"/>
        <w:numPr>
          <w:ilvl w:val="0"/>
          <w:numId w:val="2"/>
        </w:numPr>
        <w:adjustRightInd w:val="0"/>
        <w:snapToGrid w:val="0"/>
        <w:spacing w:after="0" w:line="240" w:lineRule="auto"/>
        <w:contextualSpacing w:val="0"/>
        <w:jc w:val="both"/>
        <w:rPr>
          <w:rFonts w:ascii="Times New Roman" w:hAnsi="Times New Roman"/>
          <w:sz w:val="20"/>
          <w:szCs w:val="20"/>
        </w:rPr>
      </w:pPr>
      <w:r w:rsidRPr="00F77AE8">
        <w:rPr>
          <w:rFonts w:ascii="Times New Roman" w:hAnsi="Times New Roman"/>
          <w:sz w:val="20"/>
          <w:szCs w:val="20"/>
        </w:rPr>
        <w:t>Annual Reports of banks.2015-2016, 2016-2017.</w:t>
      </w:r>
    </w:p>
    <w:p w:rsidR="00280417" w:rsidRPr="00F77AE8" w:rsidRDefault="00F77AE8" w:rsidP="00F77AE8">
      <w:pPr>
        <w:pStyle w:val="ListParagraph"/>
        <w:numPr>
          <w:ilvl w:val="0"/>
          <w:numId w:val="2"/>
        </w:numPr>
        <w:adjustRightInd w:val="0"/>
        <w:snapToGrid w:val="0"/>
        <w:spacing w:after="0" w:line="240" w:lineRule="auto"/>
        <w:contextualSpacing w:val="0"/>
        <w:jc w:val="both"/>
        <w:rPr>
          <w:rFonts w:ascii="Times New Roman" w:hAnsi="Times New Roman"/>
          <w:sz w:val="20"/>
          <w:szCs w:val="20"/>
        </w:rPr>
      </w:pPr>
      <w:r w:rsidRPr="00F77AE8">
        <w:rPr>
          <w:rFonts w:ascii="Times New Roman" w:hAnsi="Times New Roman"/>
          <w:sz w:val="20"/>
          <w:szCs w:val="20"/>
        </w:rPr>
        <w:t>Economic Survey of India 2015-2016, 2016-2017. and 2017-2018</w:t>
      </w:r>
    </w:p>
    <w:p w:rsidR="00280417" w:rsidRPr="00F77AE8" w:rsidRDefault="00F77AE8" w:rsidP="00F77AE8">
      <w:pPr>
        <w:pStyle w:val="ListParagraph"/>
        <w:numPr>
          <w:ilvl w:val="0"/>
          <w:numId w:val="2"/>
        </w:numPr>
        <w:adjustRightInd w:val="0"/>
        <w:snapToGrid w:val="0"/>
        <w:spacing w:after="0" w:line="240" w:lineRule="auto"/>
        <w:contextualSpacing w:val="0"/>
        <w:jc w:val="both"/>
        <w:rPr>
          <w:rFonts w:ascii="Times New Roman" w:hAnsi="Times New Roman"/>
          <w:sz w:val="20"/>
          <w:szCs w:val="20"/>
        </w:rPr>
      </w:pPr>
      <w:r w:rsidRPr="00F77AE8">
        <w:rPr>
          <w:rFonts w:ascii="Times New Roman" w:hAnsi="Times New Roman"/>
          <w:sz w:val="20"/>
          <w:szCs w:val="20"/>
        </w:rPr>
        <w:t>Annual Reports of Reserve Bank of India 2015-2016, 2016-2017 and 2017-18</w:t>
      </w:r>
    </w:p>
    <w:p w:rsidR="00280417" w:rsidRPr="00F77AE8" w:rsidRDefault="00F77AE8" w:rsidP="00F77AE8">
      <w:pPr>
        <w:pStyle w:val="ListParagraph"/>
        <w:numPr>
          <w:ilvl w:val="0"/>
          <w:numId w:val="2"/>
        </w:numPr>
        <w:adjustRightInd w:val="0"/>
        <w:snapToGrid w:val="0"/>
        <w:spacing w:after="0" w:line="240" w:lineRule="auto"/>
        <w:contextualSpacing w:val="0"/>
        <w:jc w:val="both"/>
        <w:rPr>
          <w:rFonts w:ascii="Times New Roman" w:hAnsi="Times New Roman"/>
          <w:sz w:val="20"/>
          <w:szCs w:val="20"/>
        </w:rPr>
      </w:pPr>
      <w:r w:rsidRPr="00F77AE8">
        <w:rPr>
          <w:rFonts w:ascii="Times New Roman" w:hAnsi="Times New Roman"/>
          <w:sz w:val="20"/>
          <w:szCs w:val="20"/>
        </w:rPr>
        <w:t>Existing Literature and other scholarly work</w:t>
      </w:r>
    </w:p>
    <w:p w:rsidR="00280417" w:rsidRPr="00F77AE8" w:rsidRDefault="00F77AE8" w:rsidP="00F77AE8">
      <w:pPr>
        <w:pStyle w:val="ListParagraph"/>
        <w:numPr>
          <w:ilvl w:val="0"/>
          <w:numId w:val="2"/>
        </w:numPr>
        <w:adjustRightInd w:val="0"/>
        <w:snapToGrid w:val="0"/>
        <w:spacing w:after="0" w:line="240" w:lineRule="auto"/>
        <w:contextualSpacing w:val="0"/>
        <w:jc w:val="both"/>
        <w:rPr>
          <w:rFonts w:ascii="Times New Roman" w:hAnsi="Times New Roman"/>
          <w:sz w:val="20"/>
          <w:szCs w:val="20"/>
        </w:rPr>
      </w:pPr>
      <w:r w:rsidRPr="00F77AE8">
        <w:rPr>
          <w:rFonts w:ascii="Times New Roman" w:hAnsi="Times New Roman"/>
          <w:sz w:val="20"/>
          <w:szCs w:val="20"/>
        </w:rPr>
        <w:t>Various books, journals and magazines and various newspaper articles</w:t>
      </w:r>
    </w:p>
    <w:p w:rsidR="00280417" w:rsidRPr="00F77AE8" w:rsidRDefault="00280417" w:rsidP="00F77AE8">
      <w:pPr>
        <w:pStyle w:val="ListParagraph"/>
        <w:adjustRightInd w:val="0"/>
        <w:snapToGrid w:val="0"/>
        <w:spacing w:after="0" w:line="240" w:lineRule="auto"/>
        <w:ind w:left="360"/>
        <w:contextualSpacing w:val="0"/>
        <w:jc w:val="both"/>
        <w:rPr>
          <w:rFonts w:ascii="Times New Roman" w:hAnsi="Times New Roman"/>
          <w:sz w:val="20"/>
          <w:szCs w:val="20"/>
        </w:rPr>
      </w:pPr>
    </w:p>
    <w:p w:rsidR="00280417" w:rsidRPr="00F77AE8" w:rsidRDefault="00F77AE8" w:rsidP="00F77AE8">
      <w:pPr>
        <w:pStyle w:val="ListParagraph"/>
        <w:numPr>
          <w:ilvl w:val="0"/>
          <w:numId w:val="1"/>
        </w:numPr>
        <w:adjustRightInd w:val="0"/>
        <w:snapToGrid w:val="0"/>
        <w:spacing w:after="0" w:line="240" w:lineRule="auto"/>
        <w:contextualSpacing w:val="0"/>
        <w:jc w:val="both"/>
        <w:rPr>
          <w:rFonts w:ascii="Times New Roman" w:hAnsi="Times New Roman"/>
          <w:sz w:val="20"/>
          <w:szCs w:val="20"/>
        </w:rPr>
      </w:pPr>
      <w:r w:rsidRPr="00F77AE8">
        <w:rPr>
          <w:rFonts w:ascii="Times New Roman" w:hAnsi="Times New Roman"/>
          <w:b/>
          <w:sz w:val="20"/>
          <w:szCs w:val="20"/>
        </w:rPr>
        <w:t>Primary Data</w:t>
      </w:r>
    </w:p>
    <w:p w:rsidR="00280417" w:rsidRPr="00F77AE8" w:rsidRDefault="00F77AE8" w:rsidP="00F77AE8">
      <w:pPr>
        <w:adjustRightInd w:val="0"/>
        <w:snapToGrid w:val="0"/>
        <w:ind w:firstLine="360"/>
        <w:jc w:val="both"/>
        <w:rPr>
          <w:sz w:val="20"/>
          <w:szCs w:val="20"/>
        </w:rPr>
      </w:pPr>
      <w:r w:rsidRPr="00F77AE8">
        <w:rPr>
          <w:sz w:val="20"/>
          <w:szCs w:val="20"/>
        </w:rPr>
        <w:t>Primary data is used to collect the information related the investment pattern, factor influencing the investment behavior, problems faced and perceptions of the women investors primary data has been used. Primary data has been collected through questionnaire, interview and observation. These have been used to get the information about the women investors living in the study area.</w:t>
      </w:r>
    </w:p>
    <w:p w:rsidR="00280417" w:rsidRPr="00F77AE8" w:rsidRDefault="00280417" w:rsidP="00F77AE8">
      <w:pPr>
        <w:adjustRightInd w:val="0"/>
        <w:snapToGrid w:val="0"/>
        <w:jc w:val="both"/>
        <w:rPr>
          <w:sz w:val="20"/>
          <w:szCs w:val="20"/>
        </w:rPr>
      </w:pPr>
    </w:p>
    <w:p w:rsidR="00280417" w:rsidRPr="00F77AE8" w:rsidRDefault="00F77AE8" w:rsidP="00F77AE8">
      <w:pPr>
        <w:pStyle w:val="ListParagraph"/>
        <w:numPr>
          <w:ilvl w:val="0"/>
          <w:numId w:val="3"/>
        </w:numPr>
        <w:adjustRightInd w:val="0"/>
        <w:snapToGrid w:val="0"/>
        <w:spacing w:after="0" w:line="240" w:lineRule="auto"/>
        <w:contextualSpacing w:val="0"/>
        <w:jc w:val="both"/>
        <w:rPr>
          <w:rFonts w:ascii="Times New Roman" w:hAnsi="Times New Roman"/>
          <w:b/>
          <w:sz w:val="20"/>
          <w:szCs w:val="20"/>
        </w:rPr>
      </w:pPr>
      <w:r w:rsidRPr="00F77AE8">
        <w:rPr>
          <w:rFonts w:ascii="Times New Roman" w:hAnsi="Times New Roman"/>
          <w:b/>
          <w:sz w:val="20"/>
          <w:szCs w:val="20"/>
        </w:rPr>
        <w:t>Questionnaire Design</w:t>
      </w:r>
    </w:p>
    <w:p w:rsidR="00280417" w:rsidRPr="00F77AE8" w:rsidRDefault="00F77AE8" w:rsidP="00F77AE8">
      <w:pPr>
        <w:adjustRightInd w:val="0"/>
        <w:snapToGrid w:val="0"/>
        <w:ind w:firstLine="360"/>
        <w:jc w:val="both"/>
        <w:rPr>
          <w:sz w:val="20"/>
          <w:szCs w:val="20"/>
          <w:lang w:eastAsia="zh-CN"/>
        </w:rPr>
      </w:pPr>
      <w:r w:rsidRPr="00F77AE8">
        <w:rPr>
          <w:sz w:val="20"/>
          <w:szCs w:val="20"/>
        </w:rPr>
        <w:t>Questionnaire has been prepared for the women investors to study their socio-economic background, investment pattern, experience held for investment, awareness regarding investment avenues and various aspects which are considered important while taking investment decision. Questionnaire has been presented individually to all the respondents. Perceptions of the respondents were obtained by using five point likert scales weighting from 1 for ‘Strongly Disagree’ to 5 for ‘Strongly Agree’. Researcher promised the respondents to use the collect data for research purpose only. The questionnaire has included the following aspects of the study:</w:t>
      </w:r>
    </w:p>
    <w:p w:rsidR="00F77AE8" w:rsidRPr="00F77AE8" w:rsidRDefault="00F77AE8" w:rsidP="00F77AE8">
      <w:pPr>
        <w:adjustRightInd w:val="0"/>
        <w:snapToGrid w:val="0"/>
        <w:ind w:firstLine="360"/>
        <w:jc w:val="both"/>
        <w:rPr>
          <w:sz w:val="20"/>
          <w:szCs w:val="20"/>
          <w:lang w:eastAsia="zh-CN"/>
        </w:rPr>
      </w:pPr>
    </w:p>
    <w:p w:rsidR="00280417" w:rsidRPr="00F77AE8" w:rsidRDefault="00F77AE8" w:rsidP="00F77AE8">
      <w:pPr>
        <w:pStyle w:val="ListParagraph"/>
        <w:numPr>
          <w:ilvl w:val="0"/>
          <w:numId w:val="4"/>
        </w:numPr>
        <w:adjustRightInd w:val="0"/>
        <w:snapToGrid w:val="0"/>
        <w:spacing w:after="0" w:line="240" w:lineRule="auto"/>
        <w:contextualSpacing w:val="0"/>
        <w:jc w:val="both"/>
        <w:rPr>
          <w:rFonts w:ascii="Times New Roman" w:hAnsi="Times New Roman"/>
          <w:sz w:val="20"/>
          <w:szCs w:val="20"/>
        </w:rPr>
      </w:pPr>
      <w:r w:rsidRPr="00F77AE8">
        <w:rPr>
          <w:rFonts w:ascii="Times New Roman" w:hAnsi="Times New Roman"/>
          <w:sz w:val="20"/>
          <w:szCs w:val="20"/>
        </w:rPr>
        <w:t>Demographic profile of the women investors.</w:t>
      </w:r>
    </w:p>
    <w:p w:rsidR="00280417" w:rsidRPr="00F77AE8" w:rsidRDefault="00F77AE8" w:rsidP="00F77AE8">
      <w:pPr>
        <w:pStyle w:val="ListParagraph"/>
        <w:numPr>
          <w:ilvl w:val="0"/>
          <w:numId w:val="4"/>
        </w:numPr>
        <w:adjustRightInd w:val="0"/>
        <w:snapToGrid w:val="0"/>
        <w:spacing w:after="0" w:line="240" w:lineRule="auto"/>
        <w:contextualSpacing w:val="0"/>
        <w:jc w:val="both"/>
        <w:rPr>
          <w:rFonts w:ascii="Times New Roman" w:hAnsi="Times New Roman"/>
          <w:sz w:val="20"/>
          <w:szCs w:val="20"/>
        </w:rPr>
      </w:pPr>
      <w:r w:rsidRPr="00F77AE8">
        <w:rPr>
          <w:rFonts w:ascii="Times New Roman" w:hAnsi="Times New Roman"/>
          <w:sz w:val="20"/>
          <w:szCs w:val="20"/>
        </w:rPr>
        <w:t>Investment pattern of the respondents.</w:t>
      </w:r>
    </w:p>
    <w:p w:rsidR="00280417" w:rsidRPr="00F77AE8" w:rsidRDefault="00F77AE8" w:rsidP="00F77AE8">
      <w:pPr>
        <w:pStyle w:val="ListParagraph"/>
        <w:numPr>
          <w:ilvl w:val="0"/>
          <w:numId w:val="4"/>
        </w:numPr>
        <w:adjustRightInd w:val="0"/>
        <w:snapToGrid w:val="0"/>
        <w:spacing w:after="0" w:line="240" w:lineRule="auto"/>
        <w:contextualSpacing w:val="0"/>
        <w:jc w:val="both"/>
        <w:rPr>
          <w:rFonts w:ascii="Times New Roman" w:hAnsi="Times New Roman"/>
          <w:sz w:val="20"/>
          <w:szCs w:val="20"/>
        </w:rPr>
      </w:pPr>
      <w:r w:rsidRPr="00F77AE8">
        <w:rPr>
          <w:rFonts w:ascii="Times New Roman" w:hAnsi="Times New Roman"/>
          <w:sz w:val="20"/>
          <w:szCs w:val="20"/>
        </w:rPr>
        <w:t>Awareness among the women investors regarding various investment avenues.</w:t>
      </w:r>
    </w:p>
    <w:p w:rsidR="00280417" w:rsidRPr="00F77AE8" w:rsidRDefault="00F77AE8" w:rsidP="00F77AE8">
      <w:pPr>
        <w:pStyle w:val="ListParagraph"/>
        <w:numPr>
          <w:ilvl w:val="0"/>
          <w:numId w:val="4"/>
        </w:numPr>
        <w:adjustRightInd w:val="0"/>
        <w:snapToGrid w:val="0"/>
        <w:spacing w:after="0" w:line="240" w:lineRule="auto"/>
        <w:contextualSpacing w:val="0"/>
        <w:jc w:val="both"/>
        <w:rPr>
          <w:rFonts w:ascii="Times New Roman" w:hAnsi="Times New Roman"/>
          <w:sz w:val="20"/>
          <w:szCs w:val="20"/>
        </w:rPr>
      </w:pPr>
      <w:r w:rsidRPr="00F77AE8">
        <w:rPr>
          <w:rFonts w:ascii="Times New Roman" w:hAnsi="Times New Roman"/>
          <w:sz w:val="20"/>
          <w:szCs w:val="20"/>
        </w:rPr>
        <w:t>Information regarding investors experience, period prefer for investment and source for seek information is also include.</w:t>
      </w:r>
    </w:p>
    <w:p w:rsidR="00280417" w:rsidRPr="00F77AE8" w:rsidRDefault="00F77AE8" w:rsidP="00F77AE8">
      <w:pPr>
        <w:pStyle w:val="ListParagraph"/>
        <w:numPr>
          <w:ilvl w:val="0"/>
          <w:numId w:val="4"/>
        </w:numPr>
        <w:adjustRightInd w:val="0"/>
        <w:snapToGrid w:val="0"/>
        <w:spacing w:after="0" w:line="240" w:lineRule="auto"/>
        <w:contextualSpacing w:val="0"/>
        <w:jc w:val="both"/>
        <w:rPr>
          <w:rFonts w:ascii="Times New Roman" w:hAnsi="Times New Roman"/>
          <w:sz w:val="20"/>
          <w:szCs w:val="20"/>
        </w:rPr>
      </w:pPr>
      <w:r w:rsidRPr="00F77AE8">
        <w:rPr>
          <w:rFonts w:ascii="Times New Roman" w:hAnsi="Times New Roman"/>
          <w:sz w:val="20"/>
          <w:szCs w:val="20"/>
        </w:rPr>
        <w:t>Perceptions regarding return, needs, safety liquidity and tax benefits related to investment avenues.</w:t>
      </w:r>
    </w:p>
    <w:p w:rsidR="00280417" w:rsidRPr="00F77AE8" w:rsidRDefault="00F77AE8" w:rsidP="00F77AE8">
      <w:pPr>
        <w:pStyle w:val="ListParagraph"/>
        <w:numPr>
          <w:ilvl w:val="0"/>
          <w:numId w:val="4"/>
        </w:numPr>
        <w:adjustRightInd w:val="0"/>
        <w:snapToGrid w:val="0"/>
        <w:spacing w:after="0" w:line="240" w:lineRule="auto"/>
        <w:contextualSpacing w:val="0"/>
        <w:jc w:val="both"/>
        <w:rPr>
          <w:rFonts w:ascii="Times New Roman" w:hAnsi="Times New Roman"/>
          <w:sz w:val="20"/>
          <w:szCs w:val="20"/>
        </w:rPr>
      </w:pPr>
      <w:r w:rsidRPr="00F77AE8">
        <w:rPr>
          <w:rFonts w:ascii="Times New Roman" w:hAnsi="Times New Roman"/>
          <w:sz w:val="20"/>
          <w:szCs w:val="20"/>
        </w:rPr>
        <w:t>Problem faced by women investors and various determinants of investor behavior.</w:t>
      </w:r>
    </w:p>
    <w:p w:rsidR="00280417" w:rsidRPr="00F77AE8" w:rsidRDefault="00F77AE8" w:rsidP="00F77AE8">
      <w:pPr>
        <w:pStyle w:val="ListParagraph"/>
        <w:numPr>
          <w:ilvl w:val="0"/>
          <w:numId w:val="3"/>
        </w:numPr>
        <w:adjustRightInd w:val="0"/>
        <w:snapToGrid w:val="0"/>
        <w:spacing w:after="0" w:line="240" w:lineRule="auto"/>
        <w:contextualSpacing w:val="0"/>
        <w:jc w:val="both"/>
        <w:rPr>
          <w:rFonts w:ascii="Times New Roman" w:hAnsi="Times New Roman"/>
          <w:sz w:val="20"/>
          <w:szCs w:val="20"/>
        </w:rPr>
      </w:pPr>
      <w:r w:rsidRPr="00F77AE8">
        <w:rPr>
          <w:rFonts w:ascii="Times New Roman" w:hAnsi="Times New Roman"/>
          <w:sz w:val="20"/>
          <w:szCs w:val="20"/>
        </w:rPr>
        <w:t>Interview and Observation</w:t>
      </w:r>
    </w:p>
    <w:p w:rsidR="00280417" w:rsidRPr="00F77AE8" w:rsidRDefault="00F77AE8" w:rsidP="00F77AE8">
      <w:pPr>
        <w:adjustRightInd w:val="0"/>
        <w:snapToGrid w:val="0"/>
        <w:ind w:firstLine="421"/>
        <w:jc w:val="both"/>
        <w:rPr>
          <w:sz w:val="20"/>
          <w:szCs w:val="20"/>
        </w:rPr>
      </w:pPr>
      <w:r w:rsidRPr="00F77AE8">
        <w:rPr>
          <w:sz w:val="20"/>
          <w:szCs w:val="20"/>
        </w:rPr>
        <w:lastRenderedPageBreak/>
        <w:t xml:space="preserve">The information has also been collected through interview of the women investors. It is an important method to cross-check the reliability of the responses given by the respondents. Important discussion related to investment has also been carried out with the insurance agents, bank officers, post- masters, and experience holders in investment. Some time the respondents have not given true and fair information about her financial matters. In this way, the personal observation works as a ray of hope. </w:t>
      </w:r>
    </w:p>
    <w:p w:rsidR="00280417" w:rsidRPr="00F77AE8" w:rsidRDefault="00F77AE8" w:rsidP="00F77AE8">
      <w:pPr>
        <w:adjustRightInd w:val="0"/>
        <w:snapToGrid w:val="0"/>
        <w:jc w:val="both"/>
        <w:rPr>
          <w:sz w:val="20"/>
          <w:szCs w:val="20"/>
        </w:rPr>
      </w:pPr>
      <w:r w:rsidRPr="00F77AE8">
        <w:rPr>
          <w:sz w:val="20"/>
          <w:szCs w:val="20"/>
        </w:rPr>
        <w:t xml:space="preserve">The variables for study were identified with the help qualitative interviews conducted on 11 women investors drawn at conveniences from the adjoining area of Kurukshetra. On the basis of qualitative interviews and the extent literature, the variables identified for study include perceived ROI, rationality, risk aversion, investment consistency, higher risk propensity and conservatism investment. The major literature sources refers to identify the variables are the studies by Chitra K., Jayashree T. (2015), Gnana Design, S. kalaiselvi, Anusuya L. (2006). </w:t>
      </w:r>
    </w:p>
    <w:p w:rsidR="00280417" w:rsidRPr="00F77AE8" w:rsidRDefault="00280417" w:rsidP="00F77AE8">
      <w:pPr>
        <w:adjustRightInd w:val="0"/>
        <w:snapToGrid w:val="0"/>
        <w:jc w:val="both"/>
        <w:rPr>
          <w:b/>
          <w:sz w:val="20"/>
          <w:szCs w:val="20"/>
        </w:rPr>
      </w:pPr>
    </w:p>
    <w:p w:rsidR="00280417" w:rsidRPr="00F77AE8" w:rsidRDefault="00F77AE8" w:rsidP="00F77AE8">
      <w:pPr>
        <w:adjustRightInd w:val="0"/>
        <w:snapToGrid w:val="0"/>
        <w:jc w:val="both"/>
        <w:rPr>
          <w:b/>
          <w:sz w:val="20"/>
          <w:szCs w:val="20"/>
        </w:rPr>
      </w:pPr>
      <w:r w:rsidRPr="00F77AE8">
        <w:rPr>
          <w:b/>
          <w:sz w:val="20"/>
          <w:szCs w:val="20"/>
        </w:rPr>
        <w:t>Techniques of Data Analysis</w:t>
      </w:r>
    </w:p>
    <w:p w:rsidR="00280417" w:rsidRPr="00F77AE8" w:rsidRDefault="00F77AE8" w:rsidP="00F77AE8">
      <w:pPr>
        <w:adjustRightInd w:val="0"/>
        <w:snapToGrid w:val="0"/>
        <w:ind w:firstLine="720"/>
        <w:jc w:val="both"/>
        <w:rPr>
          <w:b/>
          <w:bCs/>
          <w:sz w:val="20"/>
          <w:szCs w:val="20"/>
          <w:lang w:eastAsia="zh-CN"/>
        </w:rPr>
      </w:pPr>
      <w:r w:rsidRPr="00F77AE8">
        <w:rPr>
          <w:sz w:val="20"/>
          <w:szCs w:val="20"/>
        </w:rPr>
        <w:t xml:space="preserve"> For the further analysis, the data was imported to Statistical Package for Social Sciences (SPSS) Data Editor 21. Statistical methods such as average, percentage, parametric and non-parametric test (chi-square, F-test, ANOVA, t-test etc.) is used for data collection. At the end, with the help of findings, suitable measures have been suggested to improve the investment pattern of women investors in Haryana. Some of the mathematical and statistical tools are used</w:t>
      </w:r>
      <w:r w:rsidRPr="00F77AE8">
        <w:rPr>
          <w:sz w:val="20"/>
          <w:szCs w:val="20"/>
          <w:lang w:eastAsia="zh-CN"/>
        </w:rPr>
        <w:t>.</w:t>
      </w:r>
    </w:p>
    <w:p w:rsidR="00280417" w:rsidRPr="00F77AE8" w:rsidRDefault="00280417" w:rsidP="00F77AE8">
      <w:pPr>
        <w:adjustRightInd w:val="0"/>
        <w:snapToGrid w:val="0"/>
        <w:jc w:val="both"/>
        <w:rPr>
          <w:b/>
          <w:bCs/>
          <w:color w:val="000000"/>
          <w:sz w:val="20"/>
          <w:szCs w:val="20"/>
        </w:rPr>
      </w:pPr>
    </w:p>
    <w:p w:rsidR="00280417" w:rsidRPr="00F77AE8" w:rsidRDefault="00F77AE8" w:rsidP="00F77AE8">
      <w:pPr>
        <w:adjustRightInd w:val="0"/>
        <w:snapToGrid w:val="0"/>
        <w:jc w:val="both"/>
        <w:rPr>
          <w:b/>
          <w:bCs/>
          <w:color w:val="000000"/>
          <w:sz w:val="20"/>
          <w:szCs w:val="20"/>
        </w:rPr>
      </w:pPr>
      <w:r w:rsidRPr="00F77AE8">
        <w:rPr>
          <w:b/>
          <w:bCs/>
          <w:color w:val="000000"/>
          <w:sz w:val="20"/>
          <w:szCs w:val="20"/>
        </w:rPr>
        <w:t>Results:</w:t>
      </w:r>
    </w:p>
    <w:p w:rsidR="00280417" w:rsidRPr="00F77AE8" w:rsidRDefault="00F77AE8" w:rsidP="00F77AE8">
      <w:pPr>
        <w:adjustRightInd w:val="0"/>
        <w:snapToGrid w:val="0"/>
        <w:ind w:firstLine="720"/>
        <w:jc w:val="both"/>
        <w:rPr>
          <w:sz w:val="20"/>
          <w:szCs w:val="20"/>
        </w:rPr>
      </w:pPr>
      <w:r w:rsidRPr="00F77AE8">
        <w:rPr>
          <w:sz w:val="20"/>
          <w:szCs w:val="20"/>
        </w:rPr>
        <w:t>Table 1.2 has presented the information given by the women respondents of Haryana. The table reveals that most of the single women investors are aware about bank schemes, post-offices schemes, PPF, government schemes and insurance policies. About 30% of the respondents have pointed different investment avenues i. e. gold/ silver and committee.</w:t>
      </w:r>
    </w:p>
    <w:p w:rsidR="00280417" w:rsidRPr="00F77AE8" w:rsidRDefault="00F77AE8" w:rsidP="00F77AE8">
      <w:pPr>
        <w:adjustRightInd w:val="0"/>
        <w:snapToGrid w:val="0"/>
        <w:jc w:val="both"/>
        <w:rPr>
          <w:sz w:val="20"/>
          <w:szCs w:val="20"/>
        </w:rPr>
      </w:pPr>
      <w:r w:rsidRPr="00F77AE8">
        <w:rPr>
          <w:sz w:val="20"/>
          <w:szCs w:val="20"/>
        </w:rPr>
        <w:t>However, about 10% of the single respondents put forward for real estate, mutual fund, kitty party, gold committee as investment avenues. There are least awareness of single respondents about shares and debentures. Thus, it is concluded that most of the women investors are aware about traditional avenues of investment i.e. bank deposit, fixed deposit, post office schemes, insurance schemes etc.</w:t>
      </w:r>
    </w:p>
    <w:p w:rsidR="00280417" w:rsidRPr="00F77AE8" w:rsidRDefault="00280417" w:rsidP="00F77AE8">
      <w:pPr>
        <w:adjustRightInd w:val="0"/>
        <w:snapToGrid w:val="0"/>
        <w:jc w:val="both"/>
        <w:rPr>
          <w:sz w:val="20"/>
          <w:szCs w:val="20"/>
        </w:rPr>
        <w:sectPr w:rsidR="00280417" w:rsidRPr="00F77AE8">
          <w:type w:val="continuous"/>
          <w:pgSz w:w="12240" w:h="15839"/>
          <w:pgMar w:top="1440" w:right="1440" w:bottom="1440" w:left="1440" w:header="720" w:footer="720" w:gutter="0"/>
          <w:cols w:num="2" w:space="720"/>
        </w:sectPr>
      </w:pPr>
    </w:p>
    <w:p w:rsidR="00280417" w:rsidRPr="00F77AE8" w:rsidRDefault="00F77AE8" w:rsidP="00F77AE8">
      <w:pPr>
        <w:adjustRightInd w:val="0"/>
        <w:snapToGrid w:val="0"/>
        <w:jc w:val="both"/>
        <w:rPr>
          <w:sz w:val="20"/>
          <w:szCs w:val="20"/>
        </w:rPr>
      </w:pPr>
      <w:r w:rsidRPr="00F77AE8">
        <w:rPr>
          <w:sz w:val="20"/>
          <w:szCs w:val="20"/>
        </w:rPr>
        <w:lastRenderedPageBreak/>
        <w:t xml:space="preserve"> </w:t>
      </w:r>
    </w:p>
    <w:p w:rsidR="00280417" w:rsidRPr="00F77AE8" w:rsidRDefault="00280417" w:rsidP="00F77AE8">
      <w:pPr>
        <w:adjustRightInd w:val="0"/>
        <w:snapToGrid w:val="0"/>
        <w:jc w:val="both"/>
        <w:rPr>
          <w:sz w:val="20"/>
          <w:szCs w:val="20"/>
        </w:rPr>
      </w:pPr>
    </w:p>
    <w:p w:rsidR="00280417" w:rsidRPr="00F77AE8" w:rsidRDefault="00280417" w:rsidP="00F77AE8">
      <w:pPr>
        <w:adjustRightInd w:val="0"/>
        <w:snapToGrid w:val="0"/>
        <w:jc w:val="both"/>
        <w:rPr>
          <w:sz w:val="20"/>
          <w:szCs w:val="20"/>
          <w:lang w:eastAsia="zh-CN"/>
        </w:rPr>
      </w:pPr>
    </w:p>
    <w:p w:rsidR="00F77AE8" w:rsidRPr="00F77AE8" w:rsidRDefault="00F77AE8" w:rsidP="00F77AE8">
      <w:pPr>
        <w:adjustRightInd w:val="0"/>
        <w:snapToGrid w:val="0"/>
        <w:jc w:val="both"/>
        <w:rPr>
          <w:sz w:val="20"/>
          <w:szCs w:val="20"/>
          <w:lang w:eastAsia="zh-CN"/>
        </w:rPr>
      </w:pPr>
    </w:p>
    <w:p w:rsidR="00F77AE8" w:rsidRDefault="00F77AE8" w:rsidP="00F77AE8">
      <w:pPr>
        <w:adjustRightInd w:val="0"/>
        <w:snapToGrid w:val="0"/>
        <w:jc w:val="both"/>
        <w:rPr>
          <w:sz w:val="20"/>
          <w:szCs w:val="20"/>
          <w:lang w:eastAsia="zh-CN"/>
        </w:rPr>
      </w:pPr>
    </w:p>
    <w:p w:rsidR="00F77AE8" w:rsidRPr="00F77AE8" w:rsidRDefault="00F77AE8" w:rsidP="00F77AE8">
      <w:pPr>
        <w:adjustRightInd w:val="0"/>
        <w:snapToGrid w:val="0"/>
        <w:jc w:val="both"/>
        <w:rPr>
          <w:sz w:val="20"/>
          <w:szCs w:val="20"/>
          <w:lang w:eastAsia="zh-CN"/>
        </w:rPr>
      </w:pPr>
    </w:p>
    <w:p w:rsidR="00280417" w:rsidRPr="00F77AE8" w:rsidRDefault="00F77AE8" w:rsidP="00F77AE8">
      <w:pPr>
        <w:adjustRightInd w:val="0"/>
        <w:snapToGrid w:val="0"/>
        <w:jc w:val="both"/>
        <w:rPr>
          <w:b/>
          <w:sz w:val="20"/>
          <w:szCs w:val="20"/>
        </w:rPr>
      </w:pPr>
      <w:r w:rsidRPr="00F77AE8">
        <w:rPr>
          <w:sz w:val="20"/>
          <w:szCs w:val="20"/>
        </w:rPr>
        <w:t xml:space="preserve"> </w:t>
      </w:r>
      <w:r w:rsidRPr="00F77AE8">
        <w:rPr>
          <w:b/>
          <w:sz w:val="20"/>
          <w:szCs w:val="20"/>
        </w:rPr>
        <w:t>Table 1.1.2: Awareness Among Investors For Various Investment Avenues: Marital Status-Wise Distribution</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04"/>
        <w:gridCol w:w="1976"/>
        <w:gridCol w:w="1166"/>
        <w:gridCol w:w="1166"/>
        <w:gridCol w:w="1166"/>
        <w:gridCol w:w="1166"/>
        <w:gridCol w:w="1166"/>
        <w:gridCol w:w="1166"/>
      </w:tblGrid>
      <w:tr w:rsidR="00280417" w:rsidRPr="00F77AE8" w:rsidTr="00F77AE8">
        <w:trPr>
          <w:cantSplit/>
          <w:jc w:val="center"/>
        </w:trPr>
        <w:tc>
          <w:tcPr>
            <w:tcW w:w="315" w:type="pct"/>
            <w:vAlign w:val="center"/>
          </w:tcPr>
          <w:p w:rsidR="00280417" w:rsidRPr="00F77AE8" w:rsidRDefault="00F77AE8" w:rsidP="00F77AE8">
            <w:pPr>
              <w:adjustRightInd w:val="0"/>
              <w:snapToGrid w:val="0"/>
              <w:jc w:val="center"/>
              <w:rPr>
                <w:b/>
                <w:sz w:val="20"/>
                <w:szCs w:val="20"/>
              </w:rPr>
            </w:pPr>
            <w:r w:rsidRPr="00F77AE8">
              <w:rPr>
                <w:b/>
                <w:sz w:val="20"/>
                <w:szCs w:val="20"/>
              </w:rPr>
              <w:t>Sr. No.</w:t>
            </w:r>
          </w:p>
        </w:tc>
        <w:tc>
          <w:tcPr>
            <w:tcW w:w="1032" w:type="pct"/>
            <w:vAlign w:val="center"/>
          </w:tcPr>
          <w:p w:rsidR="00280417" w:rsidRPr="00F77AE8" w:rsidRDefault="00F77AE8" w:rsidP="00F77AE8">
            <w:pPr>
              <w:adjustRightInd w:val="0"/>
              <w:snapToGrid w:val="0"/>
              <w:jc w:val="both"/>
              <w:rPr>
                <w:b/>
                <w:sz w:val="20"/>
                <w:szCs w:val="20"/>
              </w:rPr>
            </w:pPr>
            <w:r w:rsidRPr="00F77AE8">
              <w:rPr>
                <w:b/>
                <w:sz w:val="20"/>
                <w:szCs w:val="20"/>
              </w:rPr>
              <w:t>Investment Avenue</w:t>
            </w:r>
          </w:p>
        </w:tc>
        <w:tc>
          <w:tcPr>
            <w:tcW w:w="1218" w:type="pct"/>
            <w:gridSpan w:val="2"/>
            <w:vAlign w:val="center"/>
          </w:tcPr>
          <w:p w:rsidR="00280417" w:rsidRPr="00F77AE8" w:rsidRDefault="00F77AE8" w:rsidP="00F77AE8">
            <w:pPr>
              <w:adjustRightInd w:val="0"/>
              <w:snapToGrid w:val="0"/>
              <w:jc w:val="center"/>
              <w:rPr>
                <w:b/>
                <w:sz w:val="20"/>
                <w:szCs w:val="20"/>
              </w:rPr>
            </w:pPr>
            <w:r w:rsidRPr="00F77AE8">
              <w:rPr>
                <w:b/>
                <w:sz w:val="20"/>
                <w:szCs w:val="20"/>
              </w:rPr>
              <w:t>Single</w:t>
            </w:r>
          </w:p>
        </w:tc>
        <w:tc>
          <w:tcPr>
            <w:tcW w:w="1218" w:type="pct"/>
            <w:gridSpan w:val="2"/>
            <w:vAlign w:val="center"/>
          </w:tcPr>
          <w:p w:rsidR="00280417" w:rsidRPr="00F77AE8" w:rsidRDefault="00F77AE8" w:rsidP="00F77AE8">
            <w:pPr>
              <w:adjustRightInd w:val="0"/>
              <w:snapToGrid w:val="0"/>
              <w:jc w:val="center"/>
              <w:rPr>
                <w:b/>
                <w:sz w:val="20"/>
                <w:szCs w:val="20"/>
              </w:rPr>
            </w:pPr>
            <w:r w:rsidRPr="00F77AE8">
              <w:rPr>
                <w:b/>
                <w:sz w:val="20"/>
                <w:szCs w:val="20"/>
              </w:rPr>
              <w:t>Married</w:t>
            </w:r>
          </w:p>
        </w:tc>
        <w:tc>
          <w:tcPr>
            <w:tcW w:w="1218" w:type="pct"/>
            <w:gridSpan w:val="2"/>
            <w:vAlign w:val="center"/>
          </w:tcPr>
          <w:p w:rsidR="00280417" w:rsidRPr="00F77AE8" w:rsidRDefault="00F77AE8" w:rsidP="00F77AE8">
            <w:pPr>
              <w:adjustRightInd w:val="0"/>
              <w:snapToGrid w:val="0"/>
              <w:jc w:val="center"/>
              <w:rPr>
                <w:b/>
                <w:sz w:val="20"/>
                <w:szCs w:val="20"/>
              </w:rPr>
            </w:pPr>
            <w:r w:rsidRPr="00F77AE8">
              <w:rPr>
                <w:b/>
                <w:sz w:val="20"/>
                <w:szCs w:val="20"/>
              </w:rPr>
              <w:t>Overall</w:t>
            </w:r>
          </w:p>
        </w:tc>
      </w:tr>
      <w:tr w:rsidR="00280417" w:rsidRPr="00F77AE8" w:rsidTr="00F77AE8">
        <w:trPr>
          <w:cantSplit/>
          <w:jc w:val="center"/>
        </w:trPr>
        <w:tc>
          <w:tcPr>
            <w:tcW w:w="315" w:type="pct"/>
            <w:vAlign w:val="center"/>
          </w:tcPr>
          <w:p w:rsidR="00280417" w:rsidRPr="00F77AE8" w:rsidRDefault="00F77AE8" w:rsidP="00F77AE8">
            <w:pPr>
              <w:adjustRightInd w:val="0"/>
              <w:snapToGrid w:val="0"/>
              <w:jc w:val="both"/>
              <w:rPr>
                <w:sz w:val="20"/>
                <w:szCs w:val="20"/>
              </w:rPr>
            </w:pPr>
            <w:r w:rsidRPr="00F77AE8">
              <w:rPr>
                <w:sz w:val="20"/>
                <w:szCs w:val="20"/>
              </w:rPr>
              <w:t>1.</w:t>
            </w:r>
          </w:p>
        </w:tc>
        <w:tc>
          <w:tcPr>
            <w:tcW w:w="1032" w:type="pct"/>
            <w:vAlign w:val="center"/>
          </w:tcPr>
          <w:p w:rsidR="00280417" w:rsidRPr="00F77AE8" w:rsidRDefault="00F77AE8" w:rsidP="00F77AE8">
            <w:pPr>
              <w:adjustRightInd w:val="0"/>
              <w:snapToGrid w:val="0"/>
              <w:jc w:val="both"/>
              <w:rPr>
                <w:sz w:val="20"/>
                <w:szCs w:val="20"/>
              </w:rPr>
            </w:pPr>
            <w:r w:rsidRPr="00F77AE8">
              <w:rPr>
                <w:sz w:val="20"/>
                <w:szCs w:val="20"/>
              </w:rPr>
              <w:t>Bank FD/Deposit</w:t>
            </w:r>
          </w:p>
        </w:tc>
        <w:tc>
          <w:tcPr>
            <w:tcW w:w="609" w:type="pct"/>
            <w:vAlign w:val="center"/>
          </w:tcPr>
          <w:p w:rsidR="00280417" w:rsidRPr="00F77AE8" w:rsidRDefault="00F77AE8" w:rsidP="00F77AE8">
            <w:pPr>
              <w:adjustRightInd w:val="0"/>
              <w:snapToGrid w:val="0"/>
              <w:jc w:val="both"/>
              <w:rPr>
                <w:sz w:val="20"/>
                <w:szCs w:val="20"/>
              </w:rPr>
            </w:pPr>
            <w:r w:rsidRPr="00F77AE8">
              <w:rPr>
                <w:sz w:val="20"/>
                <w:szCs w:val="20"/>
              </w:rPr>
              <w:t>92(82.8%)</w:t>
            </w:r>
          </w:p>
        </w:tc>
        <w:tc>
          <w:tcPr>
            <w:tcW w:w="609" w:type="pct"/>
            <w:vAlign w:val="center"/>
          </w:tcPr>
          <w:p w:rsidR="00280417" w:rsidRPr="00F77AE8" w:rsidRDefault="00F77AE8" w:rsidP="00F77AE8">
            <w:pPr>
              <w:adjustRightInd w:val="0"/>
              <w:snapToGrid w:val="0"/>
              <w:jc w:val="both"/>
              <w:rPr>
                <w:sz w:val="20"/>
                <w:szCs w:val="20"/>
              </w:rPr>
            </w:pPr>
            <w:r w:rsidRPr="00F77AE8">
              <w:rPr>
                <w:sz w:val="20"/>
                <w:szCs w:val="20"/>
              </w:rPr>
              <w:t>19(17.2%)</w:t>
            </w:r>
          </w:p>
        </w:tc>
        <w:tc>
          <w:tcPr>
            <w:tcW w:w="609" w:type="pct"/>
            <w:vAlign w:val="center"/>
          </w:tcPr>
          <w:p w:rsidR="00280417" w:rsidRPr="00F77AE8" w:rsidRDefault="00F77AE8" w:rsidP="00F77AE8">
            <w:pPr>
              <w:adjustRightInd w:val="0"/>
              <w:snapToGrid w:val="0"/>
              <w:jc w:val="both"/>
              <w:rPr>
                <w:sz w:val="20"/>
                <w:szCs w:val="20"/>
              </w:rPr>
            </w:pPr>
            <w:r w:rsidRPr="00F77AE8">
              <w:rPr>
                <w:sz w:val="20"/>
                <w:szCs w:val="20"/>
              </w:rPr>
              <w:t>254(80.9%)</w:t>
            </w:r>
          </w:p>
        </w:tc>
        <w:tc>
          <w:tcPr>
            <w:tcW w:w="609" w:type="pct"/>
            <w:vAlign w:val="center"/>
          </w:tcPr>
          <w:p w:rsidR="00280417" w:rsidRPr="00F77AE8" w:rsidRDefault="00F77AE8" w:rsidP="00F77AE8">
            <w:pPr>
              <w:adjustRightInd w:val="0"/>
              <w:snapToGrid w:val="0"/>
              <w:jc w:val="both"/>
              <w:rPr>
                <w:sz w:val="20"/>
                <w:szCs w:val="20"/>
              </w:rPr>
            </w:pPr>
            <w:r w:rsidRPr="00F77AE8">
              <w:rPr>
                <w:sz w:val="20"/>
                <w:szCs w:val="20"/>
              </w:rPr>
              <w:t>60(19.1%)</w:t>
            </w:r>
          </w:p>
        </w:tc>
        <w:tc>
          <w:tcPr>
            <w:tcW w:w="609" w:type="pct"/>
            <w:vAlign w:val="center"/>
          </w:tcPr>
          <w:p w:rsidR="00280417" w:rsidRPr="00F77AE8" w:rsidRDefault="00F77AE8" w:rsidP="00F77AE8">
            <w:pPr>
              <w:adjustRightInd w:val="0"/>
              <w:snapToGrid w:val="0"/>
              <w:jc w:val="both"/>
              <w:rPr>
                <w:sz w:val="20"/>
                <w:szCs w:val="20"/>
              </w:rPr>
            </w:pPr>
            <w:r w:rsidRPr="00F77AE8">
              <w:rPr>
                <w:sz w:val="20"/>
                <w:szCs w:val="20"/>
              </w:rPr>
              <w:t>346(81.4%)</w:t>
            </w:r>
          </w:p>
        </w:tc>
        <w:tc>
          <w:tcPr>
            <w:tcW w:w="609" w:type="pct"/>
            <w:vAlign w:val="center"/>
          </w:tcPr>
          <w:p w:rsidR="00280417" w:rsidRPr="00F77AE8" w:rsidRDefault="00F77AE8" w:rsidP="00F77AE8">
            <w:pPr>
              <w:adjustRightInd w:val="0"/>
              <w:snapToGrid w:val="0"/>
              <w:jc w:val="both"/>
              <w:rPr>
                <w:sz w:val="20"/>
                <w:szCs w:val="20"/>
              </w:rPr>
            </w:pPr>
            <w:r w:rsidRPr="00F77AE8">
              <w:rPr>
                <w:sz w:val="20"/>
                <w:szCs w:val="20"/>
              </w:rPr>
              <w:t>79(18.6%)</w:t>
            </w:r>
          </w:p>
        </w:tc>
      </w:tr>
      <w:tr w:rsidR="00280417" w:rsidRPr="00F77AE8" w:rsidTr="00F77AE8">
        <w:trPr>
          <w:cantSplit/>
          <w:jc w:val="center"/>
        </w:trPr>
        <w:tc>
          <w:tcPr>
            <w:tcW w:w="315" w:type="pct"/>
            <w:vAlign w:val="center"/>
          </w:tcPr>
          <w:p w:rsidR="00280417" w:rsidRPr="00F77AE8" w:rsidRDefault="00F77AE8" w:rsidP="00F77AE8">
            <w:pPr>
              <w:adjustRightInd w:val="0"/>
              <w:snapToGrid w:val="0"/>
              <w:jc w:val="both"/>
              <w:rPr>
                <w:sz w:val="20"/>
                <w:szCs w:val="20"/>
              </w:rPr>
            </w:pPr>
            <w:r w:rsidRPr="00F77AE8">
              <w:rPr>
                <w:sz w:val="20"/>
                <w:szCs w:val="20"/>
              </w:rPr>
              <w:t>2.</w:t>
            </w:r>
          </w:p>
        </w:tc>
        <w:tc>
          <w:tcPr>
            <w:tcW w:w="1032" w:type="pct"/>
            <w:vAlign w:val="center"/>
          </w:tcPr>
          <w:p w:rsidR="00280417" w:rsidRPr="00F77AE8" w:rsidRDefault="00F77AE8" w:rsidP="00F77AE8">
            <w:pPr>
              <w:adjustRightInd w:val="0"/>
              <w:snapToGrid w:val="0"/>
              <w:jc w:val="both"/>
              <w:rPr>
                <w:sz w:val="20"/>
                <w:szCs w:val="20"/>
              </w:rPr>
            </w:pPr>
            <w:r w:rsidRPr="00F77AE8">
              <w:rPr>
                <w:sz w:val="20"/>
                <w:szCs w:val="20"/>
              </w:rPr>
              <w:t>Post Office/PPF/Govt. Schemes</w:t>
            </w:r>
          </w:p>
        </w:tc>
        <w:tc>
          <w:tcPr>
            <w:tcW w:w="609" w:type="pct"/>
            <w:vAlign w:val="center"/>
          </w:tcPr>
          <w:p w:rsidR="00280417" w:rsidRPr="00F77AE8" w:rsidRDefault="00F77AE8" w:rsidP="00F77AE8">
            <w:pPr>
              <w:adjustRightInd w:val="0"/>
              <w:snapToGrid w:val="0"/>
              <w:jc w:val="both"/>
              <w:rPr>
                <w:sz w:val="20"/>
                <w:szCs w:val="20"/>
              </w:rPr>
            </w:pPr>
            <w:r w:rsidRPr="00F77AE8">
              <w:rPr>
                <w:sz w:val="20"/>
                <w:szCs w:val="20"/>
              </w:rPr>
              <w:t>61(51.9%)</w:t>
            </w:r>
          </w:p>
        </w:tc>
        <w:tc>
          <w:tcPr>
            <w:tcW w:w="609" w:type="pct"/>
            <w:vAlign w:val="center"/>
          </w:tcPr>
          <w:p w:rsidR="00280417" w:rsidRPr="00F77AE8" w:rsidRDefault="00F77AE8" w:rsidP="00F77AE8">
            <w:pPr>
              <w:adjustRightInd w:val="0"/>
              <w:snapToGrid w:val="0"/>
              <w:jc w:val="both"/>
              <w:rPr>
                <w:sz w:val="20"/>
                <w:szCs w:val="20"/>
              </w:rPr>
            </w:pPr>
            <w:r w:rsidRPr="00F77AE8">
              <w:rPr>
                <w:sz w:val="20"/>
                <w:szCs w:val="20"/>
              </w:rPr>
              <w:t>50(45.1%)</w:t>
            </w:r>
          </w:p>
        </w:tc>
        <w:tc>
          <w:tcPr>
            <w:tcW w:w="609" w:type="pct"/>
            <w:vAlign w:val="center"/>
          </w:tcPr>
          <w:p w:rsidR="00280417" w:rsidRPr="00F77AE8" w:rsidRDefault="00F77AE8" w:rsidP="00F77AE8">
            <w:pPr>
              <w:adjustRightInd w:val="0"/>
              <w:snapToGrid w:val="0"/>
              <w:jc w:val="both"/>
              <w:rPr>
                <w:sz w:val="20"/>
                <w:szCs w:val="20"/>
              </w:rPr>
            </w:pPr>
            <w:r w:rsidRPr="00F77AE8">
              <w:rPr>
                <w:sz w:val="20"/>
                <w:szCs w:val="20"/>
              </w:rPr>
              <w:t>228(72.6%)</w:t>
            </w:r>
          </w:p>
        </w:tc>
        <w:tc>
          <w:tcPr>
            <w:tcW w:w="609" w:type="pct"/>
            <w:vAlign w:val="center"/>
          </w:tcPr>
          <w:p w:rsidR="00280417" w:rsidRPr="00F77AE8" w:rsidRDefault="00F77AE8" w:rsidP="00F77AE8">
            <w:pPr>
              <w:adjustRightInd w:val="0"/>
              <w:snapToGrid w:val="0"/>
              <w:jc w:val="both"/>
              <w:rPr>
                <w:sz w:val="20"/>
                <w:szCs w:val="20"/>
              </w:rPr>
            </w:pPr>
            <w:r w:rsidRPr="00F77AE8">
              <w:rPr>
                <w:sz w:val="20"/>
                <w:szCs w:val="20"/>
              </w:rPr>
              <w:t>86(27.4%)</w:t>
            </w:r>
          </w:p>
        </w:tc>
        <w:tc>
          <w:tcPr>
            <w:tcW w:w="609" w:type="pct"/>
            <w:vAlign w:val="center"/>
          </w:tcPr>
          <w:p w:rsidR="00280417" w:rsidRPr="00F77AE8" w:rsidRDefault="00F77AE8" w:rsidP="00F77AE8">
            <w:pPr>
              <w:adjustRightInd w:val="0"/>
              <w:snapToGrid w:val="0"/>
              <w:jc w:val="both"/>
              <w:rPr>
                <w:sz w:val="20"/>
                <w:szCs w:val="20"/>
              </w:rPr>
            </w:pPr>
            <w:r w:rsidRPr="00F77AE8">
              <w:rPr>
                <w:sz w:val="20"/>
                <w:szCs w:val="20"/>
              </w:rPr>
              <w:t>289(68%)</w:t>
            </w:r>
          </w:p>
        </w:tc>
        <w:tc>
          <w:tcPr>
            <w:tcW w:w="609" w:type="pct"/>
            <w:vAlign w:val="center"/>
          </w:tcPr>
          <w:p w:rsidR="00280417" w:rsidRPr="00F77AE8" w:rsidRDefault="00F77AE8" w:rsidP="00F77AE8">
            <w:pPr>
              <w:adjustRightInd w:val="0"/>
              <w:snapToGrid w:val="0"/>
              <w:jc w:val="both"/>
              <w:rPr>
                <w:sz w:val="20"/>
                <w:szCs w:val="20"/>
              </w:rPr>
            </w:pPr>
            <w:r w:rsidRPr="00F77AE8">
              <w:rPr>
                <w:sz w:val="20"/>
                <w:szCs w:val="20"/>
              </w:rPr>
              <w:t>136(32%)</w:t>
            </w:r>
          </w:p>
        </w:tc>
      </w:tr>
      <w:tr w:rsidR="00280417" w:rsidRPr="00F77AE8" w:rsidTr="00F77AE8">
        <w:trPr>
          <w:cantSplit/>
          <w:jc w:val="center"/>
        </w:trPr>
        <w:tc>
          <w:tcPr>
            <w:tcW w:w="315" w:type="pct"/>
            <w:vAlign w:val="center"/>
          </w:tcPr>
          <w:p w:rsidR="00280417" w:rsidRPr="00F77AE8" w:rsidRDefault="00F77AE8" w:rsidP="00F77AE8">
            <w:pPr>
              <w:adjustRightInd w:val="0"/>
              <w:snapToGrid w:val="0"/>
              <w:jc w:val="both"/>
              <w:rPr>
                <w:sz w:val="20"/>
                <w:szCs w:val="20"/>
              </w:rPr>
            </w:pPr>
            <w:r w:rsidRPr="00F77AE8">
              <w:rPr>
                <w:sz w:val="20"/>
                <w:szCs w:val="20"/>
              </w:rPr>
              <w:t>3.</w:t>
            </w:r>
          </w:p>
        </w:tc>
        <w:tc>
          <w:tcPr>
            <w:tcW w:w="1032" w:type="pct"/>
            <w:vAlign w:val="center"/>
          </w:tcPr>
          <w:p w:rsidR="00280417" w:rsidRPr="00F77AE8" w:rsidRDefault="00F77AE8" w:rsidP="00F77AE8">
            <w:pPr>
              <w:adjustRightInd w:val="0"/>
              <w:snapToGrid w:val="0"/>
              <w:jc w:val="both"/>
              <w:rPr>
                <w:sz w:val="20"/>
                <w:szCs w:val="20"/>
              </w:rPr>
            </w:pPr>
            <w:r w:rsidRPr="00F77AE8">
              <w:rPr>
                <w:sz w:val="20"/>
                <w:szCs w:val="20"/>
              </w:rPr>
              <w:t>Insurance Policies</w:t>
            </w:r>
          </w:p>
        </w:tc>
        <w:tc>
          <w:tcPr>
            <w:tcW w:w="609" w:type="pct"/>
            <w:vAlign w:val="center"/>
          </w:tcPr>
          <w:p w:rsidR="00280417" w:rsidRPr="00F77AE8" w:rsidRDefault="00F77AE8" w:rsidP="00F77AE8">
            <w:pPr>
              <w:adjustRightInd w:val="0"/>
              <w:snapToGrid w:val="0"/>
              <w:jc w:val="both"/>
              <w:rPr>
                <w:sz w:val="20"/>
                <w:szCs w:val="20"/>
              </w:rPr>
            </w:pPr>
            <w:r w:rsidRPr="00F77AE8">
              <w:rPr>
                <w:sz w:val="20"/>
                <w:szCs w:val="20"/>
              </w:rPr>
              <w:t>76(68.4%)</w:t>
            </w:r>
          </w:p>
        </w:tc>
        <w:tc>
          <w:tcPr>
            <w:tcW w:w="609" w:type="pct"/>
            <w:vAlign w:val="center"/>
          </w:tcPr>
          <w:p w:rsidR="00280417" w:rsidRPr="00F77AE8" w:rsidRDefault="00F77AE8" w:rsidP="00F77AE8">
            <w:pPr>
              <w:adjustRightInd w:val="0"/>
              <w:snapToGrid w:val="0"/>
              <w:jc w:val="both"/>
              <w:rPr>
                <w:sz w:val="20"/>
                <w:szCs w:val="20"/>
              </w:rPr>
            </w:pPr>
            <w:r w:rsidRPr="00F77AE8">
              <w:rPr>
                <w:sz w:val="20"/>
                <w:szCs w:val="20"/>
              </w:rPr>
              <w:t>35(31.6%)</w:t>
            </w:r>
          </w:p>
        </w:tc>
        <w:tc>
          <w:tcPr>
            <w:tcW w:w="609" w:type="pct"/>
            <w:vAlign w:val="center"/>
          </w:tcPr>
          <w:p w:rsidR="00280417" w:rsidRPr="00F77AE8" w:rsidRDefault="00F77AE8" w:rsidP="00F77AE8">
            <w:pPr>
              <w:adjustRightInd w:val="0"/>
              <w:snapToGrid w:val="0"/>
              <w:jc w:val="both"/>
              <w:rPr>
                <w:sz w:val="20"/>
                <w:szCs w:val="20"/>
              </w:rPr>
            </w:pPr>
            <w:r w:rsidRPr="00F77AE8">
              <w:rPr>
                <w:sz w:val="20"/>
                <w:szCs w:val="20"/>
              </w:rPr>
              <w:t>262(83.4%)</w:t>
            </w:r>
          </w:p>
        </w:tc>
        <w:tc>
          <w:tcPr>
            <w:tcW w:w="609" w:type="pct"/>
            <w:vAlign w:val="center"/>
          </w:tcPr>
          <w:p w:rsidR="00280417" w:rsidRPr="00F77AE8" w:rsidRDefault="00F77AE8" w:rsidP="00F77AE8">
            <w:pPr>
              <w:adjustRightInd w:val="0"/>
              <w:snapToGrid w:val="0"/>
              <w:jc w:val="both"/>
              <w:rPr>
                <w:sz w:val="20"/>
                <w:szCs w:val="20"/>
              </w:rPr>
            </w:pPr>
            <w:r w:rsidRPr="00F77AE8">
              <w:rPr>
                <w:sz w:val="20"/>
                <w:szCs w:val="20"/>
              </w:rPr>
              <w:t>52(16.6%)</w:t>
            </w:r>
          </w:p>
        </w:tc>
        <w:tc>
          <w:tcPr>
            <w:tcW w:w="609" w:type="pct"/>
            <w:vAlign w:val="center"/>
          </w:tcPr>
          <w:p w:rsidR="00280417" w:rsidRPr="00F77AE8" w:rsidRDefault="00F77AE8" w:rsidP="00F77AE8">
            <w:pPr>
              <w:adjustRightInd w:val="0"/>
              <w:snapToGrid w:val="0"/>
              <w:jc w:val="both"/>
              <w:rPr>
                <w:sz w:val="20"/>
                <w:szCs w:val="20"/>
              </w:rPr>
            </w:pPr>
            <w:r w:rsidRPr="00F77AE8">
              <w:rPr>
                <w:sz w:val="20"/>
                <w:szCs w:val="20"/>
              </w:rPr>
              <w:t>338(79.5%)</w:t>
            </w:r>
          </w:p>
        </w:tc>
        <w:tc>
          <w:tcPr>
            <w:tcW w:w="609" w:type="pct"/>
            <w:vAlign w:val="center"/>
          </w:tcPr>
          <w:p w:rsidR="00280417" w:rsidRPr="00F77AE8" w:rsidRDefault="00F77AE8" w:rsidP="00F77AE8">
            <w:pPr>
              <w:adjustRightInd w:val="0"/>
              <w:snapToGrid w:val="0"/>
              <w:jc w:val="both"/>
              <w:rPr>
                <w:sz w:val="20"/>
                <w:szCs w:val="20"/>
              </w:rPr>
            </w:pPr>
            <w:r w:rsidRPr="00F77AE8">
              <w:rPr>
                <w:sz w:val="20"/>
                <w:szCs w:val="20"/>
              </w:rPr>
              <w:t>87(20.5%)</w:t>
            </w:r>
          </w:p>
        </w:tc>
      </w:tr>
      <w:tr w:rsidR="00280417" w:rsidRPr="00F77AE8" w:rsidTr="00F77AE8">
        <w:trPr>
          <w:cantSplit/>
          <w:jc w:val="center"/>
        </w:trPr>
        <w:tc>
          <w:tcPr>
            <w:tcW w:w="315" w:type="pct"/>
            <w:vAlign w:val="center"/>
          </w:tcPr>
          <w:p w:rsidR="00280417" w:rsidRPr="00F77AE8" w:rsidRDefault="00F77AE8" w:rsidP="00F77AE8">
            <w:pPr>
              <w:adjustRightInd w:val="0"/>
              <w:snapToGrid w:val="0"/>
              <w:jc w:val="both"/>
              <w:rPr>
                <w:sz w:val="20"/>
                <w:szCs w:val="20"/>
              </w:rPr>
            </w:pPr>
            <w:r w:rsidRPr="00F77AE8">
              <w:rPr>
                <w:sz w:val="20"/>
                <w:szCs w:val="20"/>
              </w:rPr>
              <w:t>1.</w:t>
            </w:r>
          </w:p>
        </w:tc>
        <w:tc>
          <w:tcPr>
            <w:tcW w:w="1032" w:type="pct"/>
            <w:vAlign w:val="center"/>
          </w:tcPr>
          <w:p w:rsidR="00280417" w:rsidRPr="00F77AE8" w:rsidRDefault="00F77AE8" w:rsidP="00F77AE8">
            <w:pPr>
              <w:adjustRightInd w:val="0"/>
              <w:snapToGrid w:val="0"/>
              <w:jc w:val="both"/>
              <w:rPr>
                <w:sz w:val="20"/>
                <w:szCs w:val="20"/>
              </w:rPr>
            </w:pPr>
            <w:r w:rsidRPr="00F77AE8">
              <w:rPr>
                <w:sz w:val="20"/>
                <w:szCs w:val="20"/>
              </w:rPr>
              <w:t>Gold/Silver</w:t>
            </w:r>
          </w:p>
        </w:tc>
        <w:tc>
          <w:tcPr>
            <w:tcW w:w="609" w:type="pct"/>
            <w:vAlign w:val="center"/>
          </w:tcPr>
          <w:p w:rsidR="00280417" w:rsidRPr="00F77AE8" w:rsidRDefault="00F77AE8" w:rsidP="00F77AE8">
            <w:pPr>
              <w:adjustRightInd w:val="0"/>
              <w:snapToGrid w:val="0"/>
              <w:jc w:val="both"/>
              <w:rPr>
                <w:sz w:val="20"/>
                <w:szCs w:val="20"/>
              </w:rPr>
            </w:pPr>
            <w:r w:rsidRPr="00F77AE8">
              <w:rPr>
                <w:sz w:val="20"/>
                <w:szCs w:val="20"/>
              </w:rPr>
              <w:t>33(29.7%)</w:t>
            </w:r>
          </w:p>
        </w:tc>
        <w:tc>
          <w:tcPr>
            <w:tcW w:w="609" w:type="pct"/>
            <w:vAlign w:val="center"/>
          </w:tcPr>
          <w:p w:rsidR="00280417" w:rsidRPr="00F77AE8" w:rsidRDefault="00F77AE8" w:rsidP="00F77AE8">
            <w:pPr>
              <w:adjustRightInd w:val="0"/>
              <w:snapToGrid w:val="0"/>
              <w:jc w:val="both"/>
              <w:rPr>
                <w:sz w:val="20"/>
                <w:szCs w:val="20"/>
              </w:rPr>
            </w:pPr>
            <w:r w:rsidRPr="00F77AE8">
              <w:rPr>
                <w:sz w:val="20"/>
                <w:szCs w:val="20"/>
              </w:rPr>
              <w:t>78(70.3%)</w:t>
            </w:r>
          </w:p>
        </w:tc>
        <w:tc>
          <w:tcPr>
            <w:tcW w:w="609" w:type="pct"/>
            <w:vAlign w:val="center"/>
          </w:tcPr>
          <w:p w:rsidR="00280417" w:rsidRPr="00F77AE8" w:rsidRDefault="00F77AE8" w:rsidP="00F77AE8">
            <w:pPr>
              <w:adjustRightInd w:val="0"/>
              <w:snapToGrid w:val="0"/>
              <w:jc w:val="both"/>
              <w:rPr>
                <w:sz w:val="20"/>
                <w:szCs w:val="20"/>
              </w:rPr>
            </w:pPr>
            <w:r w:rsidRPr="00F77AE8">
              <w:rPr>
                <w:sz w:val="20"/>
                <w:szCs w:val="20"/>
              </w:rPr>
              <w:t>132(42%)</w:t>
            </w:r>
          </w:p>
        </w:tc>
        <w:tc>
          <w:tcPr>
            <w:tcW w:w="609" w:type="pct"/>
            <w:vAlign w:val="center"/>
          </w:tcPr>
          <w:p w:rsidR="00280417" w:rsidRPr="00F77AE8" w:rsidRDefault="00F77AE8" w:rsidP="00F77AE8">
            <w:pPr>
              <w:adjustRightInd w:val="0"/>
              <w:snapToGrid w:val="0"/>
              <w:jc w:val="both"/>
              <w:rPr>
                <w:sz w:val="20"/>
                <w:szCs w:val="20"/>
              </w:rPr>
            </w:pPr>
            <w:r w:rsidRPr="00F77AE8">
              <w:rPr>
                <w:sz w:val="20"/>
                <w:szCs w:val="20"/>
              </w:rPr>
              <w:t>182(58%)</w:t>
            </w:r>
          </w:p>
        </w:tc>
        <w:tc>
          <w:tcPr>
            <w:tcW w:w="609" w:type="pct"/>
            <w:vAlign w:val="center"/>
          </w:tcPr>
          <w:p w:rsidR="00280417" w:rsidRPr="00F77AE8" w:rsidRDefault="00F77AE8" w:rsidP="00F77AE8">
            <w:pPr>
              <w:adjustRightInd w:val="0"/>
              <w:snapToGrid w:val="0"/>
              <w:jc w:val="both"/>
              <w:rPr>
                <w:sz w:val="20"/>
                <w:szCs w:val="20"/>
              </w:rPr>
            </w:pPr>
            <w:r w:rsidRPr="00F77AE8">
              <w:rPr>
                <w:sz w:val="20"/>
                <w:szCs w:val="20"/>
              </w:rPr>
              <w:t>165(38.8%)</w:t>
            </w:r>
          </w:p>
        </w:tc>
        <w:tc>
          <w:tcPr>
            <w:tcW w:w="609" w:type="pct"/>
            <w:vAlign w:val="center"/>
          </w:tcPr>
          <w:p w:rsidR="00280417" w:rsidRPr="00F77AE8" w:rsidRDefault="00F77AE8" w:rsidP="00F77AE8">
            <w:pPr>
              <w:adjustRightInd w:val="0"/>
              <w:snapToGrid w:val="0"/>
              <w:jc w:val="both"/>
              <w:rPr>
                <w:sz w:val="20"/>
                <w:szCs w:val="20"/>
              </w:rPr>
            </w:pPr>
            <w:r w:rsidRPr="00F77AE8">
              <w:rPr>
                <w:sz w:val="20"/>
                <w:szCs w:val="20"/>
              </w:rPr>
              <w:t>260(61.2%)</w:t>
            </w:r>
          </w:p>
        </w:tc>
      </w:tr>
      <w:tr w:rsidR="00280417" w:rsidRPr="00F77AE8" w:rsidTr="00F77AE8">
        <w:trPr>
          <w:cantSplit/>
          <w:jc w:val="center"/>
        </w:trPr>
        <w:tc>
          <w:tcPr>
            <w:tcW w:w="315" w:type="pct"/>
            <w:vAlign w:val="center"/>
          </w:tcPr>
          <w:p w:rsidR="00280417" w:rsidRPr="00F77AE8" w:rsidRDefault="00F77AE8" w:rsidP="00F77AE8">
            <w:pPr>
              <w:adjustRightInd w:val="0"/>
              <w:snapToGrid w:val="0"/>
              <w:jc w:val="both"/>
              <w:rPr>
                <w:sz w:val="20"/>
                <w:szCs w:val="20"/>
              </w:rPr>
            </w:pPr>
            <w:r w:rsidRPr="00F77AE8">
              <w:rPr>
                <w:sz w:val="20"/>
                <w:szCs w:val="20"/>
              </w:rPr>
              <w:t>5.</w:t>
            </w:r>
          </w:p>
        </w:tc>
        <w:tc>
          <w:tcPr>
            <w:tcW w:w="1032" w:type="pct"/>
            <w:vAlign w:val="center"/>
          </w:tcPr>
          <w:p w:rsidR="00280417" w:rsidRPr="00F77AE8" w:rsidRDefault="00F77AE8" w:rsidP="00F77AE8">
            <w:pPr>
              <w:adjustRightInd w:val="0"/>
              <w:snapToGrid w:val="0"/>
              <w:jc w:val="both"/>
              <w:rPr>
                <w:sz w:val="20"/>
                <w:szCs w:val="20"/>
              </w:rPr>
            </w:pPr>
            <w:r w:rsidRPr="00F77AE8">
              <w:rPr>
                <w:sz w:val="20"/>
                <w:szCs w:val="20"/>
              </w:rPr>
              <w:t>Real Estate</w:t>
            </w:r>
          </w:p>
        </w:tc>
        <w:tc>
          <w:tcPr>
            <w:tcW w:w="609" w:type="pct"/>
            <w:vAlign w:val="center"/>
          </w:tcPr>
          <w:p w:rsidR="00280417" w:rsidRPr="00F77AE8" w:rsidRDefault="00F77AE8" w:rsidP="00F77AE8">
            <w:pPr>
              <w:adjustRightInd w:val="0"/>
              <w:snapToGrid w:val="0"/>
              <w:jc w:val="both"/>
              <w:rPr>
                <w:sz w:val="20"/>
                <w:szCs w:val="20"/>
              </w:rPr>
            </w:pPr>
            <w:r w:rsidRPr="00F77AE8">
              <w:rPr>
                <w:sz w:val="20"/>
                <w:szCs w:val="20"/>
              </w:rPr>
              <w:t>12(10.81%)</w:t>
            </w:r>
          </w:p>
        </w:tc>
        <w:tc>
          <w:tcPr>
            <w:tcW w:w="609" w:type="pct"/>
            <w:vAlign w:val="center"/>
          </w:tcPr>
          <w:p w:rsidR="00280417" w:rsidRPr="00F77AE8" w:rsidRDefault="00F77AE8" w:rsidP="00F77AE8">
            <w:pPr>
              <w:adjustRightInd w:val="0"/>
              <w:snapToGrid w:val="0"/>
              <w:jc w:val="both"/>
              <w:rPr>
                <w:sz w:val="20"/>
                <w:szCs w:val="20"/>
              </w:rPr>
            </w:pPr>
            <w:r w:rsidRPr="00F77AE8">
              <w:rPr>
                <w:sz w:val="20"/>
                <w:szCs w:val="20"/>
              </w:rPr>
              <w:t>99(89.19%)</w:t>
            </w:r>
          </w:p>
        </w:tc>
        <w:tc>
          <w:tcPr>
            <w:tcW w:w="609" w:type="pct"/>
            <w:vAlign w:val="center"/>
          </w:tcPr>
          <w:p w:rsidR="00280417" w:rsidRPr="00F77AE8" w:rsidRDefault="00F77AE8" w:rsidP="00F77AE8">
            <w:pPr>
              <w:adjustRightInd w:val="0"/>
              <w:snapToGrid w:val="0"/>
              <w:jc w:val="both"/>
              <w:rPr>
                <w:sz w:val="20"/>
                <w:szCs w:val="20"/>
              </w:rPr>
            </w:pPr>
            <w:r w:rsidRPr="00F77AE8">
              <w:rPr>
                <w:sz w:val="20"/>
                <w:szCs w:val="20"/>
              </w:rPr>
              <w:t>66(21%)</w:t>
            </w:r>
          </w:p>
        </w:tc>
        <w:tc>
          <w:tcPr>
            <w:tcW w:w="609" w:type="pct"/>
            <w:vAlign w:val="center"/>
          </w:tcPr>
          <w:p w:rsidR="00280417" w:rsidRPr="00F77AE8" w:rsidRDefault="00F77AE8" w:rsidP="00F77AE8">
            <w:pPr>
              <w:adjustRightInd w:val="0"/>
              <w:snapToGrid w:val="0"/>
              <w:jc w:val="both"/>
              <w:rPr>
                <w:sz w:val="20"/>
                <w:szCs w:val="20"/>
              </w:rPr>
            </w:pPr>
            <w:r w:rsidRPr="00F77AE8">
              <w:rPr>
                <w:sz w:val="20"/>
                <w:szCs w:val="20"/>
              </w:rPr>
              <w:t>248(79%)</w:t>
            </w:r>
          </w:p>
        </w:tc>
        <w:tc>
          <w:tcPr>
            <w:tcW w:w="609" w:type="pct"/>
            <w:vAlign w:val="center"/>
          </w:tcPr>
          <w:p w:rsidR="00280417" w:rsidRPr="00F77AE8" w:rsidRDefault="00F77AE8" w:rsidP="00F77AE8">
            <w:pPr>
              <w:adjustRightInd w:val="0"/>
              <w:snapToGrid w:val="0"/>
              <w:jc w:val="both"/>
              <w:rPr>
                <w:sz w:val="20"/>
                <w:szCs w:val="20"/>
              </w:rPr>
            </w:pPr>
            <w:r w:rsidRPr="00F77AE8">
              <w:rPr>
                <w:sz w:val="20"/>
                <w:szCs w:val="20"/>
              </w:rPr>
              <w:t>78(18.4%)</w:t>
            </w:r>
          </w:p>
        </w:tc>
        <w:tc>
          <w:tcPr>
            <w:tcW w:w="609" w:type="pct"/>
            <w:vAlign w:val="center"/>
          </w:tcPr>
          <w:p w:rsidR="00280417" w:rsidRPr="00F77AE8" w:rsidRDefault="00F77AE8" w:rsidP="00F77AE8">
            <w:pPr>
              <w:adjustRightInd w:val="0"/>
              <w:snapToGrid w:val="0"/>
              <w:jc w:val="both"/>
              <w:rPr>
                <w:sz w:val="20"/>
                <w:szCs w:val="20"/>
              </w:rPr>
            </w:pPr>
            <w:r w:rsidRPr="00F77AE8">
              <w:rPr>
                <w:sz w:val="20"/>
                <w:szCs w:val="20"/>
              </w:rPr>
              <w:t>347(81.6%)</w:t>
            </w:r>
          </w:p>
        </w:tc>
      </w:tr>
      <w:tr w:rsidR="00280417" w:rsidRPr="00F77AE8" w:rsidTr="00F77AE8">
        <w:trPr>
          <w:cantSplit/>
          <w:jc w:val="center"/>
        </w:trPr>
        <w:tc>
          <w:tcPr>
            <w:tcW w:w="315" w:type="pct"/>
            <w:vAlign w:val="center"/>
          </w:tcPr>
          <w:p w:rsidR="00280417" w:rsidRPr="00F77AE8" w:rsidRDefault="00F77AE8" w:rsidP="00F77AE8">
            <w:pPr>
              <w:adjustRightInd w:val="0"/>
              <w:snapToGrid w:val="0"/>
              <w:jc w:val="both"/>
              <w:rPr>
                <w:sz w:val="20"/>
                <w:szCs w:val="20"/>
              </w:rPr>
            </w:pPr>
            <w:r w:rsidRPr="00F77AE8">
              <w:rPr>
                <w:sz w:val="20"/>
                <w:szCs w:val="20"/>
              </w:rPr>
              <w:t>6.</w:t>
            </w:r>
          </w:p>
        </w:tc>
        <w:tc>
          <w:tcPr>
            <w:tcW w:w="1032" w:type="pct"/>
            <w:vAlign w:val="center"/>
          </w:tcPr>
          <w:p w:rsidR="00280417" w:rsidRPr="00F77AE8" w:rsidRDefault="00F77AE8" w:rsidP="00F77AE8">
            <w:pPr>
              <w:adjustRightInd w:val="0"/>
              <w:snapToGrid w:val="0"/>
              <w:jc w:val="both"/>
              <w:rPr>
                <w:sz w:val="20"/>
                <w:szCs w:val="20"/>
              </w:rPr>
            </w:pPr>
            <w:r w:rsidRPr="00F77AE8">
              <w:rPr>
                <w:sz w:val="20"/>
                <w:szCs w:val="20"/>
              </w:rPr>
              <w:t>Shares</w:t>
            </w:r>
          </w:p>
        </w:tc>
        <w:tc>
          <w:tcPr>
            <w:tcW w:w="609" w:type="pct"/>
            <w:vAlign w:val="center"/>
          </w:tcPr>
          <w:p w:rsidR="00280417" w:rsidRPr="00F77AE8" w:rsidRDefault="00F77AE8" w:rsidP="00F77AE8">
            <w:pPr>
              <w:adjustRightInd w:val="0"/>
              <w:snapToGrid w:val="0"/>
              <w:jc w:val="both"/>
              <w:rPr>
                <w:sz w:val="20"/>
                <w:szCs w:val="20"/>
              </w:rPr>
            </w:pPr>
            <w:r w:rsidRPr="00F77AE8">
              <w:rPr>
                <w:sz w:val="20"/>
                <w:szCs w:val="20"/>
              </w:rPr>
              <w:t>5(1.5%)</w:t>
            </w:r>
          </w:p>
        </w:tc>
        <w:tc>
          <w:tcPr>
            <w:tcW w:w="609" w:type="pct"/>
            <w:vAlign w:val="center"/>
          </w:tcPr>
          <w:p w:rsidR="00280417" w:rsidRPr="00F77AE8" w:rsidRDefault="00F77AE8" w:rsidP="00F77AE8">
            <w:pPr>
              <w:adjustRightInd w:val="0"/>
              <w:snapToGrid w:val="0"/>
              <w:jc w:val="both"/>
              <w:rPr>
                <w:sz w:val="20"/>
                <w:szCs w:val="20"/>
              </w:rPr>
            </w:pPr>
            <w:r w:rsidRPr="00F77AE8">
              <w:rPr>
                <w:sz w:val="20"/>
                <w:szCs w:val="20"/>
              </w:rPr>
              <w:t>106(95.5%)</w:t>
            </w:r>
          </w:p>
        </w:tc>
        <w:tc>
          <w:tcPr>
            <w:tcW w:w="609" w:type="pct"/>
            <w:vAlign w:val="center"/>
          </w:tcPr>
          <w:p w:rsidR="00280417" w:rsidRPr="00F77AE8" w:rsidRDefault="00F77AE8" w:rsidP="00F77AE8">
            <w:pPr>
              <w:adjustRightInd w:val="0"/>
              <w:snapToGrid w:val="0"/>
              <w:jc w:val="both"/>
              <w:rPr>
                <w:sz w:val="20"/>
                <w:szCs w:val="20"/>
              </w:rPr>
            </w:pPr>
            <w:r w:rsidRPr="00F77AE8">
              <w:rPr>
                <w:sz w:val="20"/>
                <w:szCs w:val="20"/>
              </w:rPr>
              <w:t>21(6.6%)</w:t>
            </w:r>
          </w:p>
        </w:tc>
        <w:tc>
          <w:tcPr>
            <w:tcW w:w="609" w:type="pct"/>
            <w:vAlign w:val="center"/>
          </w:tcPr>
          <w:p w:rsidR="00280417" w:rsidRPr="00F77AE8" w:rsidRDefault="00F77AE8" w:rsidP="00F77AE8">
            <w:pPr>
              <w:adjustRightInd w:val="0"/>
              <w:snapToGrid w:val="0"/>
              <w:jc w:val="both"/>
              <w:rPr>
                <w:sz w:val="20"/>
                <w:szCs w:val="20"/>
              </w:rPr>
            </w:pPr>
            <w:r w:rsidRPr="00F77AE8">
              <w:rPr>
                <w:sz w:val="20"/>
                <w:szCs w:val="20"/>
              </w:rPr>
              <w:t>293(93.4%)</w:t>
            </w:r>
          </w:p>
        </w:tc>
        <w:tc>
          <w:tcPr>
            <w:tcW w:w="609" w:type="pct"/>
            <w:vAlign w:val="center"/>
          </w:tcPr>
          <w:p w:rsidR="00280417" w:rsidRPr="00F77AE8" w:rsidRDefault="00F77AE8" w:rsidP="00F77AE8">
            <w:pPr>
              <w:adjustRightInd w:val="0"/>
              <w:snapToGrid w:val="0"/>
              <w:jc w:val="both"/>
              <w:rPr>
                <w:sz w:val="20"/>
                <w:szCs w:val="20"/>
              </w:rPr>
            </w:pPr>
            <w:r w:rsidRPr="00F77AE8">
              <w:rPr>
                <w:sz w:val="20"/>
                <w:szCs w:val="20"/>
              </w:rPr>
              <w:t>26(6.1%)</w:t>
            </w:r>
          </w:p>
        </w:tc>
        <w:tc>
          <w:tcPr>
            <w:tcW w:w="609" w:type="pct"/>
            <w:vAlign w:val="center"/>
          </w:tcPr>
          <w:p w:rsidR="00280417" w:rsidRPr="00F77AE8" w:rsidRDefault="00F77AE8" w:rsidP="00F77AE8">
            <w:pPr>
              <w:adjustRightInd w:val="0"/>
              <w:snapToGrid w:val="0"/>
              <w:jc w:val="both"/>
              <w:rPr>
                <w:sz w:val="20"/>
                <w:szCs w:val="20"/>
              </w:rPr>
            </w:pPr>
            <w:r w:rsidRPr="00F77AE8">
              <w:rPr>
                <w:sz w:val="20"/>
                <w:szCs w:val="20"/>
              </w:rPr>
              <w:t>399(93.9%)</w:t>
            </w:r>
          </w:p>
        </w:tc>
      </w:tr>
      <w:tr w:rsidR="00280417" w:rsidRPr="00F77AE8" w:rsidTr="00F77AE8">
        <w:trPr>
          <w:cantSplit/>
          <w:jc w:val="center"/>
        </w:trPr>
        <w:tc>
          <w:tcPr>
            <w:tcW w:w="315" w:type="pct"/>
            <w:vAlign w:val="center"/>
          </w:tcPr>
          <w:p w:rsidR="00280417" w:rsidRPr="00F77AE8" w:rsidRDefault="00F77AE8" w:rsidP="00F77AE8">
            <w:pPr>
              <w:adjustRightInd w:val="0"/>
              <w:snapToGrid w:val="0"/>
              <w:jc w:val="both"/>
              <w:rPr>
                <w:sz w:val="20"/>
                <w:szCs w:val="20"/>
              </w:rPr>
            </w:pPr>
            <w:r w:rsidRPr="00F77AE8">
              <w:rPr>
                <w:sz w:val="20"/>
                <w:szCs w:val="20"/>
              </w:rPr>
              <w:t>7.</w:t>
            </w:r>
          </w:p>
        </w:tc>
        <w:tc>
          <w:tcPr>
            <w:tcW w:w="1032" w:type="pct"/>
            <w:vAlign w:val="center"/>
          </w:tcPr>
          <w:p w:rsidR="00280417" w:rsidRPr="00F77AE8" w:rsidRDefault="00F77AE8" w:rsidP="00F77AE8">
            <w:pPr>
              <w:adjustRightInd w:val="0"/>
              <w:snapToGrid w:val="0"/>
              <w:jc w:val="both"/>
              <w:rPr>
                <w:sz w:val="20"/>
                <w:szCs w:val="20"/>
              </w:rPr>
            </w:pPr>
            <w:r w:rsidRPr="00F77AE8">
              <w:rPr>
                <w:sz w:val="20"/>
                <w:szCs w:val="20"/>
              </w:rPr>
              <w:t>Debentures</w:t>
            </w:r>
          </w:p>
        </w:tc>
        <w:tc>
          <w:tcPr>
            <w:tcW w:w="609" w:type="pct"/>
            <w:vAlign w:val="center"/>
          </w:tcPr>
          <w:p w:rsidR="00280417" w:rsidRPr="00F77AE8" w:rsidRDefault="00F77AE8" w:rsidP="00F77AE8">
            <w:pPr>
              <w:adjustRightInd w:val="0"/>
              <w:snapToGrid w:val="0"/>
              <w:jc w:val="both"/>
              <w:rPr>
                <w:sz w:val="20"/>
                <w:szCs w:val="20"/>
              </w:rPr>
            </w:pPr>
            <w:r w:rsidRPr="00F77AE8">
              <w:rPr>
                <w:sz w:val="20"/>
                <w:szCs w:val="20"/>
              </w:rPr>
              <w:t>0(0%)</w:t>
            </w:r>
          </w:p>
        </w:tc>
        <w:tc>
          <w:tcPr>
            <w:tcW w:w="609" w:type="pct"/>
            <w:vAlign w:val="center"/>
          </w:tcPr>
          <w:p w:rsidR="00280417" w:rsidRPr="00F77AE8" w:rsidRDefault="00F77AE8" w:rsidP="00F77AE8">
            <w:pPr>
              <w:adjustRightInd w:val="0"/>
              <w:snapToGrid w:val="0"/>
              <w:jc w:val="both"/>
              <w:rPr>
                <w:sz w:val="20"/>
                <w:szCs w:val="20"/>
              </w:rPr>
            </w:pPr>
            <w:r w:rsidRPr="00F77AE8">
              <w:rPr>
                <w:sz w:val="20"/>
                <w:szCs w:val="20"/>
              </w:rPr>
              <w:t>111(100%)</w:t>
            </w:r>
          </w:p>
        </w:tc>
        <w:tc>
          <w:tcPr>
            <w:tcW w:w="609" w:type="pct"/>
            <w:vAlign w:val="center"/>
          </w:tcPr>
          <w:p w:rsidR="00280417" w:rsidRPr="00F77AE8" w:rsidRDefault="00F77AE8" w:rsidP="00F77AE8">
            <w:pPr>
              <w:adjustRightInd w:val="0"/>
              <w:snapToGrid w:val="0"/>
              <w:jc w:val="both"/>
              <w:rPr>
                <w:sz w:val="20"/>
                <w:szCs w:val="20"/>
              </w:rPr>
            </w:pPr>
            <w:r w:rsidRPr="00F77AE8">
              <w:rPr>
                <w:sz w:val="20"/>
                <w:szCs w:val="20"/>
              </w:rPr>
              <w:t>8(2.5%)</w:t>
            </w:r>
          </w:p>
        </w:tc>
        <w:tc>
          <w:tcPr>
            <w:tcW w:w="609" w:type="pct"/>
            <w:vAlign w:val="center"/>
          </w:tcPr>
          <w:p w:rsidR="00280417" w:rsidRPr="00F77AE8" w:rsidRDefault="00F77AE8" w:rsidP="00F77AE8">
            <w:pPr>
              <w:adjustRightInd w:val="0"/>
              <w:snapToGrid w:val="0"/>
              <w:jc w:val="both"/>
              <w:rPr>
                <w:sz w:val="20"/>
                <w:szCs w:val="20"/>
              </w:rPr>
            </w:pPr>
            <w:r w:rsidRPr="00F77AE8">
              <w:rPr>
                <w:sz w:val="20"/>
                <w:szCs w:val="20"/>
              </w:rPr>
              <w:t>306(97.5%)</w:t>
            </w:r>
          </w:p>
        </w:tc>
        <w:tc>
          <w:tcPr>
            <w:tcW w:w="609" w:type="pct"/>
            <w:vAlign w:val="center"/>
          </w:tcPr>
          <w:p w:rsidR="00280417" w:rsidRPr="00F77AE8" w:rsidRDefault="00F77AE8" w:rsidP="00F77AE8">
            <w:pPr>
              <w:adjustRightInd w:val="0"/>
              <w:snapToGrid w:val="0"/>
              <w:jc w:val="both"/>
              <w:rPr>
                <w:sz w:val="20"/>
                <w:szCs w:val="20"/>
              </w:rPr>
            </w:pPr>
            <w:r w:rsidRPr="00F77AE8">
              <w:rPr>
                <w:sz w:val="20"/>
                <w:szCs w:val="20"/>
              </w:rPr>
              <w:t>8(1.9%)</w:t>
            </w:r>
          </w:p>
        </w:tc>
        <w:tc>
          <w:tcPr>
            <w:tcW w:w="609" w:type="pct"/>
            <w:vAlign w:val="center"/>
          </w:tcPr>
          <w:p w:rsidR="00280417" w:rsidRPr="00F77AE8" w:rsidRDefault="00F77AE8" w:rsidP="00F77AE8">
            <w:pPr>
              <w:adjustRightInd w:val="0"/>
              <w:snapToGrid w:val="0"/>
              <w:jc w:val="both"/>
              <w:rPr>
                <w:sz w:val="20"/>
                <w:szCs w:val="20"/>
              </w:rPr>
            </w:pPr>
            <w:r w:rsidRPr="00F77AE8">
              <w:rPr>
                <w:sz w:val="20"/>
                <w:szCs w:val="20"/>
              </w:rPr>
              <w:t>417(98.1%)</w:t>
            </w:r>
          </w:p>
        </w:tc>
      </w:tr>
      <w:tr w:rsidR="00280417" w:rsidRPr="00F77AE8" w:rsidTr="00F77AE8">
        <w:trPr>
          <w:cantSplit/>
          <w:jc w:val="center"/>
        </w:trPr>
        <w:tc>
          <w:tcPr>
            <w:tcW w:w="315" w:type="pct"/>
            <w:vAlign w:val="center"/>
          </w:tcPr>
          <w:p w:rsidR="00280417" w:rsidRPr="00F77AE8" w:rsidRDefault="00F77AE8" w:rsidP="00F77AE8">
            <w:pPr>
              <w:adjustRightInd w:val="0"/>
              <w:snapToGrid w:val="0"/>
              <w:jc w:val="both"/>
              <w:rPr>
                <w:sz w:val="20"/>
                <w:szCs w:val="20"/>
              </w:rPr>
            </w:pPr>
            <w:r w:rsidRPr="00F77AE8">
              <w:rPr>
                <w:sz w:val="20"/>
                <w:szCs w:val="20"/>
              </w:rPr>
              <w:t>8.</w:t>
            </w:r>
          </w:p>
        </w:tc>
        <w:tc>
          <w:tcPr>
            <w:tcW w:w="1032" w:type="pct"/>
            <w:vAlign w:val="center"/>
          </w:tcPr>
          <w:p w:rsidR="00280417" w:rsidRPr="00F77AE8" w:rsidRDefault="00F77AE8" w:rsidP="00F77AE8">
            <w:pPr>
              <w:adjustRightInd w:val="0"/>
              <w:snapToGrid w:val="0"/>
              <w:jc w:val="both"/>
              <w:rPr>
                <w:sz w:val="20"/>
                <w:szCs w:val="20"/>
              </w:rPr>
            </w:pPr>
            <w:r w:rsidRPr="00F77AE8">
              <w:rPr>
                <w:sz w:val="20"/>
                <w:szCs w:val="20"/>
              </w:rPr>
              <w:t>Mutual Fund</w:t>
            </w:r>
          </w:p>
        </w:tc>
        <w:tc>
          <w:tcPr>
            <w:tcW w:w="609" w:type="pct"/>
            <w:vAlign w:val="center"/>
          </w:tcPr>
          <w:p w:rsidR="00280417" w:rsidRPr="00F77AE8" w:rsidRDefault="00F77AE8" w:rsidP="00F77AE8">
            <w:pPr>
              <w:adjustRightInd w:val="0"/>
              <w:snapToGrid w:val="0"/>
              <w:jc w:val="both"/>
              <w:rPr>
                <w:sz w:val="20"/>
                <w:szCs w:val="20"/>
              </w:rPr>
            </w:pPr>
            <w:r w:rsidRPr="00F77AE8">
              <w:rPr>
                <w:sz w:val="20"/>
                <w:szCs w:val="20"/>
              </w:rPr>
              <w:t>16(11.41%)</w:t>
            </w:r>
          </w:p>
        </w:tc>
        <w:tc>
          <w:tcPr>
            <w:tcW w:w="609" w:type="pct"/>
            <w:vAlign w:val="center"/>
          </w:tcPr>
          <w:p w:rsidR="00280417" w:rsidRPr="00F77AE8" w:rsidRDefault="00F77AE8" w:rsidP="00F77AE8">
            <w:pPr>
              <w:adjustRightInd w:val="0"/>
              <w:snapToGrid w:val="0"/>
              <w:jc w:val="both"/>
              <w:rPr>
                <w:sz w:val="20"/>
                <w:szCs w:val="20"/>
              </w:rPr>
            </w:pPr>
            <w:r w:rsidRPr="00F77AE8">
              <w:rPr>
                <w:sz w:val="20"/>
                <w:szCs w:val="20"/>
              </w:rPr>
              <w:t>95(85.59%)</w:t>
            </w:r>
          </w:p>
        </w:tc>
        <w:tc>
          <w:tcPr>
            <w:tcW w:w="609" w:type="pct"/>
            <w:vAlign w:val="center"/>
          </w:tcPr>
          <w:p w:rsidR="00280417" w:rsidRPr="00F77AE8" w:rsidRDefault="00F77AE8" w:rsidP="00F77AE8">
            <w:pPr>
              <w:adjustRightInd w:val="0"/>
              <w:snapToGrid w:val="0"/>
              <w:jc w:val="both"/>
              <w:rPr>
                <w:sz w:val="20"/>
                <w:szCs w:val="20"/>
              </w:rPr>
            </w:pPr>
            <w:r w:rsidRPr="00F77AE8">
              <w:rPr>
                <w:sz w:val="20"/>
                <w:szCs w:val="20"/>
              </w:rPr>
              <w:t>64(20.3%)</w:t>
            </w:r>
          </w:p>
        </w:tc>
        <w:tc>
          <w:tcPr>
            <w:tcW w:w="609" w:type="pct"/>
            <w:vAlign w:val="center"/>
          </w:tcPr>
          <w:p w:rsidR="00280417" w:rsidRPr="00F77AE8" w:rsidRDefault="00F77AE8" w:rsidP="00F77AE8">
            <w:pPr>
              <w:adjustRightInd w:val="0"/>
              <w:snapToGrid w:val="0"/>
              <w:jc w:val="both"/>
              <w:rPr>
                <w:sz w:val="20"/>
                <w:szCs w:val="20"/>
              </w:rPr>
            </w:pPr>
            <w:r w:rsidRPr="00F77AE8">
              <w:rPr>
                <w:sz w:val="20"/>
                <w:szCs w:val="20"/>
              </w:rPr>
              <w:t>250(79.7%)</w:t>
            </w:r>
          </w:p>
        </w:tc>
        <w:tc>
          <w:tcPr>
            <w:tcW w:w="609" w:type="pct"/>
            <w:vAlign w:val="center"/>
          </w:tcPr>
          <w:p w:rsidR="00280417" w:rsidRPr="00F77AE8" w:rsidRDefault="00F77AE8" w:rsidP="00F77AE8">
            <w:pPr>
              <w:adjustRightInd w:val="0"/>
              <w:snapToGrid w:val="0"/>
              <w:jc w:val="both"/>
              <w:rPr>
                <w:sz w:val="20"/>
                <w:szCs w:val="20"/>
              </w:rPr>
            </w:pPr>
            <w:r w:rsidRPr="00F77AE8">
              <w:rPr>
                <w:sz w:val="20"/>
                <w:szCs w:val="20"/>
              </w:rPr>
              <w:t>80(18.8%)</w:t>
            </w:r>
          </w:p>
        </w:tc>
        <w:tc>
          <w:tcPr>
            <w:tcW w:w="609" w:type="pct"/>
            <w:vAlign w:val="center"/>
          </w:tcPr>
          <w:p w:rsidR="00280417" w:rsidRPr="00F77AE8" w:rsidRDefault="00F77AE8" w:rsidP="00F77AE8">
            <w:pPr>
              <w:adjustRightInd w:val="0"/>
              <w:snapToGrid w:val="0"/>
              <w:jc w:val="both"/>
              <w:rPr>
                <w:sz w:val="20"/>
                <w:szCs w:val="20"/>
              </w:rPr>
            </w:pPr>
            <w:r w:rsidRPr="00F77AE8">
              <w:rPr>
                <w:sz w:val="20"/>
                <w:szCs w:val="20"/>
              </w:rPr>
              <w:t>345(81.2%)</w:t>
            </w:r>
          </w:p>
        </w:tc>
      </w:tr>
      <w:tr w:rsidR="00280417" w:rsidRPr="00F77AE8" w:rsidTr="00F77AE8">
        <w:trPr>
          <w:cantSplit/>
          <w:jc w:val="center"/>
        </w:trPr>
        <w:tc>
          <w:tcPr>
            <w:tcW w:w="315" w:type="pct"/>
            <w:vAlign w:val="center"/>
          </w:tcPr>
          <w:p w:rsidR="00280417" w:rsidRPr="00F77AE8" w:rsidRDefault="00F77AE8" w:rsidP="00F77AE8">
            <w:pPr>
              <w:adjustRightInd w:val="0"/>
              <w:snapToGrid w:val="0"/>
              <w:jc w:val="both"/>
              <w:rPr>
                <w:sz w:val="20"/>
                <w:szCs w:val="20"/>
              </w:rPr>
            </w:pPr>
            <w:r w:rsidRPr="00F77AE8">
              <w:rPr>
                <w:sz w:val="20"/>
                <w:szCs w:val="20"/>
              </w:rPr>
              <w:t>9.</w:t>
            </w:r>
          </w:p>
        </w:tc>
        <w:tc>
          <w:tcPr>
            <w:tcW w:w="1032" w:type="pct"/>
            <w:vAlign w:val="center"/>
          </w:tcPr>
          <w:p w:rsidR="00280417" w:rsidRPr="00F77AE8" w:rsidRDefault="00F77AE8" w:rsidP="00F77AE8">
            <w:pPr>
              <w:adjustRightInd w:val="0"/>
              <w:snapToGrid w:val="0"/>
              <w:jc w:val="both"/>
              <w:rPr>
                <w:sz w:val="20"/>
                <w:szCs w:val="20"/>
              </w:rPr>
            </w:pPr>
            <w:r w:rsidRPr="00F77AE8">
              <w:rPr>
                <w:sz w:val="20"/>
                <w:szCs w:val="20"/>
              </w:rPr>
              <w:t>Kitty Party</w:t>
            </w:r>
          </w:p>
        </w:tc>
        <w:tc>
          <w:tcPr>
            <w:tcW w:w="609" w:type="pct"/>
            <w:vAlign w:val="center"/>
          </w:tcPr>
          <w:p w:rsidR="00280417" w:rsidRPr="00F77AE8" w:rsidRDefault="00F77AE8" w:rsidP="00F77AE8">
            <w:pPr>
              <w:adjustRightInd w:val="0"/>
              <w:snapToGrid w:val="0"/>
              <w:jc w:val="both"/>
              <w:rPr>
                <w:sz w:val="20"/>
                <w:szCs w:val="20"/>
              </w:rPr>
            </w:pPr>
            <w:r w:rsidRPr="00F77AE8">
              <w:rPr>
                <w:sz w:val="20"/>
                <w:szCs w:val="20"/>
              </w:rPr>
              <w:t>10(9%)</w:t>
            </w:r>
          </w:p>
        </w:tc>
        <w:tc>
          <w:tcPr>
            <w:tcW w:w="609" w:type="pct"/>
            <w:vAlign w:val="center"/>
          </w:tcPr>
          <w:p w:rsidR="00280417" w:rsidRPr="00F77AE8" w:rsidRDefault="00F77AE8" w:rsidP="00F77AE8">
            <w:pPr>
              <w:adjustRightInd w:val="0"/>
              <w:snapToGrid w:val="0"/>
              <w:jc w:val="both"/>
              <w:rPr>
                <w:sz w:val="20"/>
                <w:szCs w:val="20"/>
              </w:rPr>
            </w:pPr>
            <w:r w:rsidRPr="00F77AE8">
              <w:rPr>
                <w:sz w:val="20"/>
                <w:szCs w:val="20"/>
              </w:rPr>
              <w:t>101(91%)</w:t>
            </w:r>
          </w:p>
        </w:tc>
        <w:tc>
          <w:tcPr>
            <w:tcW w:w="609" w:type="pct"/>
            <w:vAlign w:val="center"/>
          </w:tcPr>
          <w:p w:rsidR="00280417" w:rsidRPr="00F77AE8" w:rsidRDefault="00F77AE8" w:rsidP="00F77AE8">
            <w:pPr>
              <w:adjustRightInd w:val="0"/>
              <w:snapToGrid w:val="0"/>
              <w:jc w:val="both"/>
              <w:rPr>
                <w:sz w:val="20"/>
                <w:szCs w:val="20"/>
              </w:rPr>
            </w:pPr>
            <w:r w:rsidRPr="00F77AE8">
              <w:rPr>
                <w:sz w:val="20"/>
                <w:szCs w:val="20"/>
              </w:rPr>
              <w:t>53(16.9%)</w:t>
            </w:r>
          </w:p>
        </w:tc>
        <w:tc>
          <w:tcPr>
            <w:tcW w:w="609" w:type="pct"/>
            <w:vAlign w:val="center"/>
          </w:tcPr>
          <w:p w:rsidR="00280417" w:rsidRPr="00F77AE8" w:rsidRDefault="00F77AE8" w:rsidP="00F77AE8">
            <w:pPr>
              <w:adjustRightInd w:val="0"/>
              <w:snapToGrid w:val="0"/>
              <w:jc w:val="both"/>
              <w:rPr>
                <w:sz w:val="20"/>
                <w:szCs w:val="20"/>
              </w:rPr>
            </w:pPr>
            <w:r w:rsidRPr="00F77AE8">
              <w:rPr>
                <w:sz w:val="20"/>
                <w:szCs w:val="20"/>
              </w:rPr>
              <w:t>261(83.1%)</w:t>
            </w:r>
          </w:p>
        </w:tc>
        <w:tc>
          <w:tcPr>
            <w:tcW w:w="609" w:type="pct"/>
            <w:vAlign w:val="center"/>
          </w:tcPr>
          <w:p w:rsidR="00280417" w:rsidRPr="00F77AE8" w:rsidRDefault="00F77AE8" w:rsidP="00F77AE8">
            <w:pPr>
              <w:adjustRightInd w:val="0"/>
              <w:snapToGrid w:val="0"/>
              <w:jc w:val="both"/>
              <w:rPr>
                <w:sz w:val="20"/>
                <w:szCs w:val="20"/>
              </w:rPr>
            </w:pPr>
            <w:r w:rsidRPr="00F77AE8">
              <w:rPr>
                <w:sz w:val="20"/>
                <w:szCs w:val="20"/>
              </w:rPr>
              <w:t>63(11.8%)</w:t>
            </w:r>
          </w:p>
        </w:tc>
        <w:tc>
          <w:tcPr>
            <w:tcW w:w="609" w:type="pct"/>
            <w:vAlign w:val="center"/>
          </w:tcPr>
          <w:p w:rsidR="00280417" w:rsidRPr="00F77AE8" w:rsidRDefault="00F77AE8" w:rsidP="00F77AE8">
            <w:pPr>
              <w:adjustRightInd w:val="0"/>
              <w:snapToGrid w:val="0"/>
              <w:jc w:val="both"/>
              <w:rPr>
                <w:sz w:val="20"/>
                <w:szCs w:val="20"/>
              </w:rPr>
            </w:pPr>
            <w:r w:rsidRPr="00F77AE8">
              <w:rPr>
                <w:sz w:val="20"/>
                <w:szCs w:val="20"/>
              </w:rPr>
              <w:t>362(85.2%)</w:t>
            </w:r>
          </w:p>
        </w:tc>
      </w:tr>
      <w:tr w:rsidR="00280417" w:rsidRPr="00F77AE8" w:rsidTr="00F77AE8">
        <w:trPr>
          <w:cantSplit/>
          <w:jc w:val="center"/>
        </w:trPr>
        <w:tc>
          <w:tcPr>
            <w:tcW w:w="315" w:type="pct"/>
            <w:vAlign w:val="center"/>
          </w:tcPr>
          <w:p w:rsidR="00280417" w:rsidRPr="00F77AE8" w:rsidRDefault="00F77AE8" w:rsidP="00F77AE8">
            <w:pPr>
              <w:adjustRightInd w:val="0"/>
              <w:snapToGrid w:val="0"/>
              <w:jc w:val="both"/>
              <w:rPr>
                <w:sz w:val="20"/>
                <w:szCs w:val="20"/>
              </w:rPr>
            </w:pPr>
            <w:r w:rsidRPr="00F77AE8">
              <w:rPr>
                <w:sz w:val="20"/>
                <w:szCs w:val="20"/>
              </w:rPr>
              <w:t>10</w:t>
            </w:r>
          </w:p>
        </w:tc>
        <w:tc>
          <w:tcPr>
            <w:tcW w:w="1032" w:type="pct"/>
            <w:vAlign w:val="center"/>
          </w:tcPr>
          <w:p w:rsidR="00280417" w:rsidRPr="00F77AE8" w:rsidRDefault="00F77AE8" w:rsidP="00F77AE8">
            <w:pPr>
              <w:adjustRightInd w:val="0"/>
              <w:snapToGrid w:val="0"/>
              <w:jc w:val="both"/>
              <w:rPr>
                <w:sz w:val="20"/>
                <w:szCs w:val="20"/>
              </w:rPr>
            </w:pPr>
            <w:r w:rsidRPr="00F77AE8">
              <w:rPr>
                <w:sz w:val="20"/>
                <w:szCs w:val="20"/>
              </w:rPr>
              <w:t>Committee</w:t>
            </w:r>
          </w:p>
        </w:tc>
        <w:tc>
          <w:tcPr>
            <w:tcW w:w="609" w:type="pct"/>
            <w:vAlign w:val="center"/>
          </w:tcPr>
          <w:p w:rsidR="00280417" w:rsidRPr="00F77AE8" w:rsidRDefault="00F77AE8" w:rsidP="00F77AE8">
            <w:pPr>
              <w:adjustRightInd w:val="0"/>
              <w:snapToGrid w:val="0"/>
              <w:jc w:val="both"/>
              <w:rPr>
                <w:sz w:val="20"/>
                <w:szCs w:val="20"/>
              </w:rPr>
            </w:pPr>
            <w:r w:rsidRPr="00F77AE8">
              <w:rPr>
                <w:sz w:val="20"/>
                <w:szCs w:val="20"/>
              </w:rPr>
              <w:t>34(30.6%)</w:t>
            </w:r>
          </w:p>
        </w:tc>
        <w:tc>
          <w:tcPr>
            <w:tcW w:w="609" w:type="pct"/>
            <w:vAlign w:val="center"/>
          </w:tcPr>
          <w:p w:rsidR="00280417" w:rsidRPr="00F77AE8" w:rsidRDefault="00F77AE8" w:rsidP="00F77AE8">
            <w:pPr>
              <w:adjustRightInd w:val="0"/>
              <w:snapToGrid w:val="0"/>
              <w:jc w:val="both"/>
              <w:rPr>
                <w:sz w:val="20"/>
                <w:szCs w:val="20"/>
              </w:rPr>
            </w:pPr>
            <w:r w:rsidRPr="00F77AE8">
              <w:rPr>
                <w:sz w:val="20"/>
                <w:szCs w:val="20"/>
              </w:rPr>
              <w:t>77(69.4%)</w:t>
            </w:r>
          </w:p>
        </w:tc>
        <w:tc>
          <w:tcPr>
            <w:tcW w:w="609" w:type="pct"/>
            <w:vAlign w:val="center"/>
          </w:tcPr>
          <w:p w:rsidR="00280417" w:rsidRPr="00F77AE8" w:rsidRDefault="00F77AE8" w:rsidP="00F77AE8">
            <w:pPr>
              <w:adjustRightInd w:val="0"/>
              <w:snapToGrid w:val="0"/>
              <w:jc w:val="both"/>
              <w:rPr>
                <w:sz w:val="20"/>
                <w:szCs w:val="20"/>
              </w:rPr>
            </w:pPr>
            <w:r w:rsidRPr="00F77AE8">
              <w:rPr>
                <w:sz w:val="20"/>
                <w:szCs w:val="20"/>
              </w:rPr>
              <w:t>87(27.7%)</w:t>
            </w:r>
          </w:p>
        </w:tc>
        <w:tc>
          <w:tcPr>
            <w:tcW w:w="609" w:type="pct"/>
            <w:vAlign w:val="center"/>
          </w:tcPr>
          <w:p w:rsidR="00280417" w:rsidRPr="00F77AE8" w:rsidRDefault="00F77AE8" w:rsidP="00F77AE8">
            <w:pPr>
              <w:adjustRightInd w:val="0"/>
              <w:snapToGrid w:val="0"/>
              <w:jc w:val="both"/>
              <w:rPr>
                <w:sz w:val="20"/>
                <w:szCs w:val="20"/>
              </w:rPr>
            </w:pPr>
            <w:r w:rsidRPr="00F77AE8">
              <w:rPr>
                <w:sz w:val="20"/>
                <w:szCs w:val="20"/>
              </w:rPr>
              <w:t>227(72.3%)</w:t>
            </w:r>
          </w:p>
        </w:tc>
        <w:tc>
          <w:tcPr>
            <w:tcW w:w="609" w:type="pct"/>
            <w:vAlign w:val="center"/>
          </w:tcPr>
          <w:p w:rsidR="00280417" w:rsidRPr="00F77AE8" w:rsidRDefault="00F77AE8" w:rsidP="00F77AE8">
            <w:pPr>
              <w:adjustRightInd w:val="0"/>
              <w:snapToGrid w:val="0"/>
              <w:jc w:val="both"/>
              <w:rPr>
                <w:sz w:val="20"/>
                <w:szCs w:val="20"/>
              </w:rPr>
            </w:pPr>
            <w:r w:rsidRPr="00F77AE8">
              <w:rPr>
                <w:sz w:val="20"/>
                <w:szCs w:val="20"/>
              </w:rPr>
              <w:t>121(28.5%)</w:t>
            </w:r>
          </w:p>
        </w:tc>
        <w:tc>
          <w:tcPr>
            <w:tcW w:w="609" w:type="pct"/>
            <w:vAlign w:val="center"/>
          </w:tcPr>
          <w:p w:rsidR="00280417" w:rsidRPr="00F77AE8" w:rsidRDefault="00F77AE8" w:rsidP="00F77AE8">
            <w:pPr>
              <w:adjustRightInd w:val="0"/>
              <w:snapToGrid w:val="0"/>
              <w:jc w:val="both"/>
              <w:rPr>
                <w:sz w:val="20"/>
                <w:szCs w:val="20"/>
              </w:rPr>
            </w:pPr>
            <w:r w:rsidRPr="00F77AE8">
              <w:rPr>
                <w:sz w:val="20"/>
                <w:szCs w:val="20"/>
              </w:rPr>
              <w:t>304(71.5%)</w:t>
            </w:r>
          </w:p>
        </w:tc>
      </w:tr>
      <w:tr w:rsidR="00280417" w:rsidRPr="00F77AE8" w:rsidTr="00F77AE8">
        <w:trPr>
          <w:cantSplit/>
          <w:jc w:val="center"/>
        </w:trPr>
        <w:tc>
          <w:tcPr>
            <w:tcW w:w="315" w:type="pct"/>
            <w:vAlign w:val="center"/>
          </w:tcPr>
          <w:p w:rsidR="00280417" w:rsidRPr="00F77AE8" w:rsidRDefault="00F77AE8" w:rsidP="00F77AE8">
            <w:pPr>
              <w:adjustRightInd w:val="0"/>
              <w:snapToGrid w:val="0"/>
              <w:jc w:val="both"/>
              <w:rPr>
                <w:sz w:val="20"/>
                <w:szCs w:val="20"/>
              </w:rPr>
            </w:pPr>
            <w:r w:rsidRPr="00F77AE8">
              <w:rPr>
                <w:sz w:val="20"/>
                <w:szCs w:val="20"/>
              </w:rPr>
              <w:t>11.</w:t>
            </w:r>
          </w:p>
        </w:tc>
        <w:tc>
          <w:tcPr>
            <w:tcW w:w="1032" w:type="pct"/>
            <w:vAlign w:val="center"/>
          </w:tcPr>
          <w:p w:rsidR="00280417" w:rsidRPr="00F77AE8" w:rsidRDefault="00F77AE8" w:rsidP="00F77AE8">
            <w:pPr>
              <w:adjustRightInd w:val="0"/>
              <w:snapToGrid w:val="0"/>
              <w:jc w:val="both"/>
              <w:rPr>
                <w:sz w:val="20"/>
                <w:szCs w:val="20"/>
              </w:rPr>
            </w:pPr>
            <w:r w:rsidRPr="00F77AE8">
              <w:rPr>
                <w:sz w:val="20"/>
                <w:szCs w:val="20"/>
              </w:rPr>
              <w:t>Gold Committee</w:t>
            </w:r>
          </w:p>
        </w:tc>
        <w:tc>
          <w:tcPr>
            <w:tcW w:w="609" w:type="pct"/>
            <w:vAlign w:val="center"/>
          </w:tcPr>
          <w:p w:rsidR="00280417" w:rsidRPr="00F77AE8" w:rsidRDefault="00F77AE8" w:rsidP="00F77AE8">
            <w:pPr>
              <w:adjustRightInd w:val="0"/>
              <w:snapToGrid w:val="0"/>
              <w:jc w:val="both"/>
              <w:rPr>
                <w:sz w:val="20"/>
                <w:szCs w:val="20"/>
              </w:rPr>
            </w:pPr>
            <w:r w:rsidRPr="00F77AE8">
              <w:rPr>
                <w:sz w:val="20"/>
                <w:szCs w:val="20"/>
              </w:rPr>
              <w:t>9(8.11%)</w:t>
            </w:r>
          </w:p>
        </w:tc>
        <w:tc>
          <w:tcPr>
            <w:tcW w:w="609" w:type="pct"/>
            <w:vAlign w:val="center"/>
          </w:tcPr>
          <w:p w:rsidR="00280417" w:rsidRPr="00F77AE8" w:rsidRDefault="00F77AE8" w:rsidP="00F77AE8">
            <w:pPr>
              <w:adjustRightInd w:val="0"/>
              <w:snapToGrid w:val="0"/>
              <w:jc w:val="both"/>
              <w:rPr>
                <w:sz w:val="20"/>
                <w:szCs w:val="20"/>
              </w:rPr>
            </w:pPr>
            <w:r w:rsidRPr="00F77AE8">
              <w:rPr>
                <w:sz w:val="20"/>
                <w:szCs w:val="20"/>
              </w:rPr>
              <w:t>102(91.9%)</w:t>
            </w:r>
          </w:p>
        </w:tc>
        <w:tc>
          <w:tcPr>
            <w:tcW w:w="609" w:type="pct"/>
            <w:vAlign w:val="center"/>
          </w:tcPr>
          <w:p w:rsidR="00280417" w:rsidRPr="00F77AE8" w:rsidRDefault="00F77AE8" w:rsidP="00F77AE8">
            <w:pPr>
              <w:adjustRightInd w:val="0"/>
              <w:snapToGrid w:val="0"/>
              <w:jc w:val="both"/>
              <w:rPr>
                <w:sz w:val="20"/>
                <w:szCs w:val="20"/>
              </w:rPr>
            </w:pPr>
            <w:r w:rsidRPr="00F77AE8">
              <w:rPr>
                <w:sz w:val="20"/>
                <w:szCs w:val="20"/>
              </w:rPr>
              <w:t>30(9.5%)</w:t>
            </w:r>
          </w:p>
        </w:tc>
        <w:tc>
          <w:tcPr>
            <w:tcW w:w="609" w:type="pct"/>
            <w:vAlign w:val="center"/>
          </w:tcPr>
          <w:p w:rsidR="00280417" w:rsidRPr="00F77AE8" w:rsidRDefault="00F77AE8" w:rsidP="00F77AE8">
            <w:pPr>
              <w:adjustRightInd w:val="0"/>
              <w:snapToGrid w:val="0"/>
              <w:jc w:val="both"/>
              <w:rPr>
                <w:sz w:val="20"/>
                <w:szCs w:val="20"/>
              </w:rPr>
            </w:pPr>
            <w:r w:rsidRPr="00F77AE8">
              <w:rPr>
                <w:sz w:val="20"/>
                <w:szCs w:val="20"/>
              </w:rPr>
              <w:t>284(90.5%)</w:t>
            </w:r>
          </w:p>
        </w:tc>
        <w:tc>
          <w:tcPr>
            <w:tcW w:w="609" w:type="pct"/>
            <w:vAlign w:val="center"/>
          </w:tcPr>
          <w:p w:rsidR="00280417" w:rsidRPr="00F77AE8" w:rsidRDefault="00F77AE8" w:rsidP="00F77AE8">
            <w:pPr>
              <w:adjustRightInd w:val="0"/>
              <w:snapToGrid w:val="0"/>
              <w:jc w:val="both"/>
              <w:rPr>
                <w:sz w:val="20"/>
                <w:szCs w:val="20"/>
              </w:rPr>
            </w:pPr>
            <w:r w:rsidRPr="00F77AE8">
              <w:rPr>
                <w:sz w:val="20"/>
                <w:szCs w:val="20"/>
              </w:rPr>
              <w:t>39(9.2%)</w:t>
            </w:r>
          </w:p>
        </w:tc>
        <w:tc>
          <w:tcPr>
            <w:tcW w:w="609" w:type="pct"/>
            <w:vAlign w:val="center"/>
          </w:tcPr>
          <w:p w:rsidR="00280417" w:rsidRPr="00F77AE8" w:rsidRDefault="00F77AE8" w:rsidP="00F77AE8">
            <w:pPr>
              <w:adjustRightInd w:val="0"/>
              <w:snapToGrid w:val="0"/>
              <w:jc w:val="both"/>
              <w:rPr>
                <w:sz w:val="20"/>
                <w:szCs w:val="20"/>
              </w:rPr>
            </w:pPr>
            <w:r w:rsidRPr="00F77AE8">
              <w:rPr>
                <w:sz w:val="20"/>
                <w:szCs w:val="20"/>
              </w:rPr>
              <w:t>386(90.8%)</w:t>
            </w:r>
          </w:p>
        </w:tc>
      </w:tr>
    </w:tbl>
    <w:p w:rsidR="00280417" w:rsidRPr="00F77AE8" w:rsidRDefault="00F77AE8" w:rsidP="00F77AE8">
      <w:pPr>
        <w:adjustRightInd w:val="0"/>
        <w:snapToGrid w:val="0"/>
        <w:jc w:val="both"/>
        <w:rPr>
          <w:sz w:val="20"/>
          <w:szCs w:val="20"/>
        </w:rPr>
      </w:pPr>
      <w:r w:rsidRPr="00F77AE8">
        <w:rPr>
          <w:b/>
          <w:sz w:val="20"/>
          <w:szCs w:val="20"/>
        </w:rPr>
        <w:t>Note:</w:t>
      </w:r>
      <w:r w:rsidRPr="00F77AE8">
        <w:rPr>
          <w:sz w:val="20"/>
          <w:szCs w:val="20"/>
        </w:rPr>
        <w:t xml:space="preserve"> Figures in brackets depict percentage.</w:t>
      </w:r>
    </w:p>
    <w:p w:rsidR="00280417" w:rsidRDefault="00280417" w:rsidP="00F77AE8">
      <w:pPr>
        <w:adjustRightInd w:val="0"/>
        <w:snapToGrid w:val="0"/>
        <w:jc w:val="both"/>
        <w:rPr>
          <w:sz w:val="20"/>
          <w:szCs w:val="20"/>
          <w:lang w:eastAsia="zh-CN"/>
        </w:rPr>
      </w:pPr>
    </w:p>
    <w:p w:rsidR="00660CC3" w:rsidRPr="00F77AE8" w:rsidRDefault="00660CC3" w:rsidP="00F77AE8">
      <w:pPr>
        <w:adjustRightInd w:val="0"/>
        <w:snapToGrid w:val="0"/>
        <w:jc w:val="both"/>
        <w:rPr>
          <w:sz w:val="20"/>
          <w:szCs w:val="20"/>
          <w:lang w:eastAsia="zh-CN"/>
        </w:rPr>
      </w:pPr>
    </w:p>
    <w:p w:rsidR="00280417" w:rsidRDefault="00280417" w:rsidP="00F77AE8">
      <w:pPr>
        <w:adjustRightInd w:val="0"/>
        <w:snapToGrid w:val="0"/>
        <w:jc w:val="both"/>
        <w:rPr>
          <w:sz w:val="20"/>
          <w:szCs w:val="20"/>
          <w:lang w:eastAsia="zh-CN"/>
        </w:rPr>
      </w:pPr>
    </w:p>
    <w:p w:rsidR="00F77AE8" w:rsidRPr="00F77AE8" w:rsidRDefault="00F77AE8" w:rsidP="00F77AE8">
      <w:pPr>
        <w:adjustRightInd w:val="0"/>
        <w:snapToGrid w:val="0"/>
        <w:jc w:val="both"/>
        <w:rPr>
          <w:sz w:val="20"/>
          <w:szCs w:val="20"/>
          <w:lang w:eastAsia="zh-CN"/>
        </w:rPr>
        <w:sectPr w:rsidR="00F77AE8" w:rsidRPr="00F77AE8">
          <w:type w:val="continuous"/>
          <w:pgSz w:w="12240" w:h="15839"/>
          <w:pgMar w:top="1440" w:right="1440" w:bottom="1440" w:left="1440" w:header="720" w:footer="720" w:gutter="0"/>
          <w:cols w:space="720"/>
        </w:sectPr>
      </w:pPr>
    </w:p>
    <w:p w:rsidR="00280417" w:rsidRPr="00F77AE8" w:rsidRDefault="00F77AE8" w:rsidP="00F77AE8">
      <w:pPr>
        <w:adjustRightInd w:val="0"/>
        <w:snapToGrid w:val="0"/>
        <w:ind w:firstLine="720"/>
        <w:jc w:val="both"/>
        <w:rPr>
          <w:sz w:val="20"/>
          <w:szCs w:val="20"/>
        </w:rPr>
      </w:pPr>
      <w:r w:rsidRPr="00F77AE8">
        <w:rPr>
          <w:sz w:val="20"/>
          <w:szCs w:val="20"/>
        </w:rPr>
        <w:lastRenderedPageBreak/>
        <w:t xml:space="preserve">In respect of married women investors, the data reveals almost similar findings as that of single respondents of Haryana with regard to banks, insurance schemes, post office, gold/silver etc. However, the married respondents have outnumbered the single respondents as far as investment in different schemes of post-office, PPF, insurance schemes, real estate, shares, mutual fund, kitty party and committee. </w:t>
      </w:r>
    </w:p>
    <w:p w:rsidR="00280417" w:rsidRPr="00F77AE8" w:rsidRDefault="00F77AE8" w:rsidP="00F77AE8">
      <w:pPr>
        <w:adjustRightInd w:val="0"/>
        <w:snapToGrid w:val="0"/>
        <w:jc w:val="both"/>
        <w:rPr>
          <w:sz w:val="20"/>
          <w:szCs w:val="20"/>
        </w:rPr>
      </w:pPr>
      <w:r w:rsidRPr="00F77AE8">
        <w:rPr>
          <w:sz w:val="20"/>
          <w:szCs w:val="20"/>
        </w:rPr>
        <w:t xml:space="preserve">The overall scenario indicated that most of the women respondents are well aware of traditional investment alternatives i.e. as bank deposit, PPF, post-office, insurance etc. Further, the respondents of both the marital status have been found less awareness about share, debentures and these investment alternative have not become popular among the women investors in Haryana. From the aggregate analysis of both the respondents, more than 80 % respondents having no awareness about real estate, shares, debentures, mutual fund, kitty party and gold committee. Thus the study revealed that most of the women investors regarding both marital status may not have the knowledge about these investment avenues. The reason behind this low awareness due to low level of education, habits, risk etc. </w:t>
      </w:r>
    </w:p>
    <w:p w:rsidR="00F77AE8" w:rsidRDefault="00F77AE8" w:rsidP="00F77AE8">
      <w:pPr>
        <w:adjustRightInd w:val="0"/>
        <w:snapToGrid w:val="0"/>
        <w:jc w:val="both"/>
        <w:rPr>
          <w:b/>
          <w:sz w:val="20"/>
          <w:szCs w:val="20"/>
          <w:lang w:eastAsia="zh-CN"/>
        </w:rPr>
      </w:pPr>
    </w:p>
    <w:p w:rsidR="00F77AE8" w:rsidRDefault="00F77AE8" w:rsidP="00F77AE8">
      <w:pPr>
        <w:adjustRightInd w:val="0"/>
        <w:snapToGrid w:val="0"/>
        <w:jc w:val="both"/>
        <w:rPr>
          <w:b/>
          <w:sz w:val="20"/>
          <w:szCs w:val="20"/>
          <w:lang w:eastAsia="zh-CN"/>
        </w:rPr>
      </w:pPr>
    </w:p>
    <w:p w:rsidR="00F77AE8" w:rsidRDefault="00F77AE8" w:rsidP="00F77AE8">
      <w:pPr>
        <w:adjustRightInd w:val="0"/>
        <w:snapToGrid w:val="0"/>
        <w:jc w:val="both"/>
        <w:rPr>
          <w:b/>
          <w:sz w:val="20"/>
          <w:szCs w:val="20"/>
          <w:lang w:eastAsia="zh-CN"/>
        </w:rPr>
      </w:pPr>
    </w:p>
    <w:p w:rsidR="00280417" w:rsidRPr="00F77AE8" w:rsidRDefault="00F77AE8" w:rsidP="00F77AE8">
      <w:pPr>
        <w:adjustRightInd w:val="0"/>
        <w:snapToGrid w:val="0"/>
        <w:jc w:val="both"/>
        <w:rPr>
          <w:b/>
          <w:sz w:val="20"/>
          <w:szCs w:val="20"/>
        </w:rPr>
      </w:pPr>
      <w:r w:rsidRPr="00F77AE8">
        <w:rPr>
          <w:b/>
          <w:sz w:val="20"/>
          <w:szCs w:val="20"/>
        </w:rPr>
        <w:lastRenderedPageBreak/>
        <w:t>AWARENESS AMONG INVESTORS FOR VARIOUS INVESTMENT AVENUES: OCCUPATION-WISE DISTRIBUTION</w:t>
      </w:r>
    </w:p>
    <w:p w:rsidR="00280417" w:rsidRPr="00F77AE8" w:rsidRDefault="00F77AE8" w:rsidP="00F77AE8">
      <w:pPr>
        <w:adjustRightInd w:val="0"/>
        <w:snapToGrid w:val="0"/>
        <w:ind w:firstLine="720"/>
        <w:jc w:val="both"/>
        <w:rPr>
          <w:sz w:val="20"/>
          <w:szCs w:val="20"/>
        </w:rPr>
      </w:pPr>
      <w:r w:rsidRPr="00F77AE8">
        <w:rPr>
          <w:sz w:val="20"/>
          <w:szCs w:val="20"/>
        </w:rPr>
        <w:t>The occupation wise information given by respondents is presented in table 1.3. This table reveals that more than 80 % respondents having government employees as by occupation are aware about fixed deposit, post office schemes, insurance schemes and government schemes as investment avenues. 45% percent of respondents are aware by gold/silver. More than 20% of the respondents of the same occupation have pointed real estate, mutual fund and committee as investment avenues. Slightly less than 10% of the respondents are aware of shares and debentures as investment avenues. Thus it indicates that most of the respondents are aware of traditional investment avenues i.e. bank deposit, post office, insurance schemes, PPF etc.</w:t>
      </w:r>
    </w:p>
    <w:p w:rsidR="00F77AE8" w:rsidRDefault="00F77AE8" w:rsidP="00F77AE8">
      <w:pPr>
        <w:adjustRightInd w:val="0"/>
        <w:snapToGrid w:val="0"/>
        <w:jc w:val="both"/>
        <w:rPr>
          <w:b/>
          <w:sz w:val="20"/>
          <w:szCs w:val="20"/>
          <w:lang w:eastAsia="zh-CN"/>
        </w:rPr>
      </w:pPr>
      <w:r w:rsidRPr="00F77AE8">
        <w:rPr>
          <w:sz w:val="20"/>
          <w:szCs w:val="20"/>
        </w:rPr>
        <w:t>I</w:t>
      </w:r>
      <w:r w:rsidRPr="00F77AE8">
        <w:rPr>
          <w:sz w:val="20"/>
          <w:szCs w:val="20"/>
          <w:lang w:eastAsia="zh-CN"/>
        </w:rPr>
        <w:tab/>
      </w:r>
      <w:r w:rsidRPr="00F77AE8">
        <w:rPr>
          <w:sz w:val="20"/>
          <w:szCs w:val="20"/>
        </w:rPr>
        <w:t xml:space="preserve">n respect of respondents having private employee as occupation, the data reveals that more than 80% of the respondents are aware about bank fixed deposit and bank deposit schemes as investment avenues. About 50% of the respondents of the same occupation have pointed different scheme of post office, PPF, insurance schemes etc. However, more than 20% respondents put forward gold/silver and committee as investment avenues. Less than 10 % of the respondents are aware of shares, debentures and gold committee as investment avenues. </w:t>
      </w:r>
    </w:p>
    <w:p w:rsidR="00F77AE8" w:rsidRDefault="00F77AE8" w:rsidP="00F77AE8">
      <w:pPr>
        <w:adjustRightInd w:val="0"/>
        <w:snapToGrid w:val="0"/>
        <w:jc w:val="both"/>
        <w:rPr>
          <w:b/>
          <w:sz w:val="20"/>
          <w:szCs w:val="20"/>
          <w:lang w:eastAsia="zh-CN"/>
        </w:rPr>
        <w:sectPr w:rsidR="00F77AE8">
          <w:type w:val="continuous"/>
          <w:pgSz w:w="12240" w:h="15839"/>
          <w:pgMar w:top="1440" w:right="1440" w:bottom="1440" w:left="1440" w:header="720" w:footer="720" w:gutter="0"/>
          <w:cols w:num="2" w:space="720"/>
        </w:sectPr>
      </w:pPr>
    </w:p>
    <w:p w:rsidR="00F77AE8" w:rsidRDefault="00F77AE8" w:rsidP="00F77AE8">
      <w:pPr>
        <w:adjustRightInd w:val="0"/>
        <w:snapToGrid w:val="0"/>
        <w:jc w:val="both"/>
        <w:rPr>
          <w:b/>
          <w:sz w:val="20"/>
          <w:szCs w:val="20"/>
          <w:lang w:eastAsia="zh-CN"/>
        </w:rPr>
      </w:pPr>
    </w:p>
    <w:p w:rsidR="00F77AE8" w:rsidRDefault="00F77AE8" w:rsidP="00F77AE8">
      <w:pPr>
        <w:adjustRightInd w:val="0"/>
        <w:snapToGrid w:val="0"/>
        <w:jc w:val="both"/>
        <w:rPr>
          <w:b/>
          <w:sz w:val="20"/>
          <w:szCs w:val="20"/>
          <w:lang w:eastAsia="zh-CN"/>
        </w:rPr>
      </w:pPr>
    </w:p>
    <w:p w:rsidR="00F77AE8" w:rsidRDefault="00F77AE8" w:rsidP="00F77AE8">
      <w:pPr>
        <w:adjustRightInd w:val="0"/>
        <w:snapToGrid w:val="0"/>
        <w:jc w:val="both"/>
        <w:rPr>
          <w:b/>
          <w:sz w:val="20"/>
          <w:szCs w:val="20"/>
          <w:lang w:eastAsia="zh-CN"/>
        </w:rPr>
      </w:pPr>
    </w:p>
    <w:p w:rsidR="00F77AE8" w:rsidRDefault="00F77AE8" w:rsidP="00F77AE8">
      <w:pPr>
        <w:adjustRightInd w:val="0"/>
        <w:snapToGrid w:val="0"/>
        <w:jc w:val="both"/>
        <w:rPr>
          <w:b/>
          <w:sz w:val="20"/>
          <w:szCs w:val="20"/>
          <w:lang w:eastAsia="zh-CN"/>
        </w:rPr>
      </w:pPr>
    </w:p>
    <w:p w:rsidR="00F77AE8" w:rsidRDefault="00F77AE8" w:rsidP="00F77AE8">
      <w:pPr>
        <w:adjustRightInd w:val="0"/>
        <w:snapToGrid w:val="0"/>
        <w:jc w:val="both"/>
        <w:rPr>
          <w:b/>
          <w:sz w:val="20"/>
          <w:szCs w:val="20"/>
          <w:lang w:eastAsia="zh-CN"/>
        </w:rPr>
      </w:pPr>
    </w:p>
    <w:p w:rsidR="00F77AE8" w:rsidRDefault="00F77AE8" w:rsidP="00F77AE8">
      <w:pPr>
        <w:adjustRightInd w:val="0"/>
        <w:snapToGrid w:val="0"/>
        <w:jc w:val="both"/>
        <w:rPr>
          <w:b/>
          <w:sz w:val="20"/>
          <w:szCs w:val="20"/>
          <w:lang w:eastAsia="zh-CN"/>
        </w:rPr>
      </w:pPr>
    </w:p>
    <w:p w:rsidR="00F77AE8" w:rsidRDefault="00F77AE8" w:rsidP="00F77AE8">
      <w:pPr>
        <w:adjustRightInd w:val="0"/>
        <w:snapToGrid w:val="0"/>
        <w:jc w:val="both"/>
        <w:rPr>
          <w:b/>
          <w:sz w:val="20"/>
          <w:szCs w:val="20"/>
          <w:lang w:eastAsia="zh-CN"/>
        </w:rPr>
      </w:pPr>
    </w:p>
    <w:p w:rsidR="00F77AE8" w:rsidRPr="00F77AE8" w:rsidRDefault="00F77AE8" w:rsidP="00F77AE8">
      <w:pPr>
        <w:adjustRightInd w:val="0"/>
        <w:snapToGrid w:val="0"/>
        <w:jc w:val="both"/>
        <w:rPr>
          <w:b/>
          <w:sz w:val="20"/>
          <w:szCs w:val="20"/>
        </w:rPr>
      </w:pPr>
      <w:r w:rsidRPr="00F77AE8">
        <w:rPr>
          <w:b/>
          <w:sz w:val="20"/>
          <w:szCs w:val="20"/>
        </w:rPr>
        <w:t>Table 1.1.3: Awareness Among Investors For Various Investment Avenues: Occupation-Wise Distribution</w:t>
      </w:r>
    </w:p>
    <w:p w:rsidR="00F77AE8" w:rsidRPr="00F77AE8" w:rsidRDefault="00F77AE8" w:rsidP="00F77AE8">
      <w:pPr>
        <w:adjustRightInd w:val="0"/>
        <w:snapToGrid w:val="0"/>
        <w:jc w:val="both"/>
        <w:rPr>
          <w:sz w:val="20"/>
          <w:szCs w:val="20"/>
        </w:rPr>
      </w:pPr>
      <w:r w:rsidRPr="00F77AE8">
        <w:rPr>
          <w:b/>
          <w:sz w:val="20"/>
          <w:szCs w:val="20"/>
        </w:rPr>
        <w:t>Source: Primary Data</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1"/>
        <w:gridCol w:w="1380"/>
        <w:gridCol w:w="919"/>
        <w:gridCol w:w="1004"/>
        <w:gridCol w:w="1004"/>
        <w:gridCol w:w="1004"/>
        <w:gridCol w:w="919"/>
        <w:gridCol w:w="879"/>
        <w:gridCol w:w="1004"/>
        <w:gridCol w:w="1002"/>
      </w:tblGrid>
      <w:tr w:rsidR="00280417" w:rsidRPr="00F77AE8" w:rsidTr="00F77AE8">
        <w:trPr>
          <w:cantSplit/>
          <w:jc w:val="center"/>
        </w:trPr>
        <w:tc>
          <w:tcPr>
            <w:tcW w:w="241" w:type="pct"/>
            <w:vAlign w:val="center"/>
          </w:tcPr>
          <w:p w:rsidR="00280417" w:rsidRPr="00F77AE8" w:rsidRDefault="00F77AE8" w:rsidP="00F77AE8">
            <w:pPr>
              <w:adjustRightInd w:val="0"/>
              <w:snapToGrid w:val="0"/>
              <w:jc w:val="center"/>
              <w:rPr>
                <w:b/>
                <w:sz w:val="16"/>
                <w:szCs w:val="16"/>
              </w:rPr>
            </w:pPr>
            <w:r w:rsidRPr="00F77AE8">
              <w:rPr>
                <w:b/>
                <w:sz w:val="16"/>
                <w:szCs w:val="16"/>
              </w:rPr>
              <w:t>Sr. No.</w:t>
            </w:r>
          </w:p>
        </w:tc>
        <w:tc>
          <w:tcPr>
            <w:tcW w:w="721" w:type="pct"/>
            <w:vAlign w:val="center"/>
          </w:tcPr>
          <w:p w:rsidR="00280417" w:rsidRPr="00F77AE8" w:rsidRDefault="00F77AE8" w:rsidP="00F77AE8">
            <w:pPr>
              <w:adjustRightInd w:val="0"/>
              <w:snapToGrid w:val="0"/>
              <w:jc w:val="both"/>
              <w:rPr>
                <w:b/>
                <w:sz w:val="16"/>
                <w:szCs w:val="16"/>
              </w:rPr>
            </w:pPr>
            <w:r w:rsidRPr="00F77AE8">
              <w:rPr>
                <w:b/>
                <w:sz w:val="16"/>
                <w:szCs w:val="16"/>
              </w:rPr>
              <w:t>Investment Avenue</w:t>
            </w:r>
          </w:p>
        </w:tc>
        <w:tc>
          <w:tcPr>
            <w:tcW w:w="1004" w:type="pct"/>
            <w:gridSpan w:val="2"/>
            <w:vAlign w:val="center"/>
          </w:tcPr>
          <w:p w:rsidR="00280417" w:rsidRPr="00F77AE8" w:rsidRDefault="00F77AE8" w:rsidP="00F77AE8">
            <w:pPr>
              <w:adjustRightInd w:val="0"/>
              <w:snapToGrid w:val="0"/>
              <w:jc w:val="center"/>
              <w:rPr>
                <w:b/>
                <w:sz w:val="16"/>
                <w:szCs w:val="16"/>
              </w:rPr>
            </w:pPr>
            <w:r w:rsidRPr="00F77AE8">
              <w:rPr>
                <w:b/>
                <w:sz w:val="16"/>
                <w:szCs w:val="16"/>
              </w:rPr>
              <w:t>Government Employee</w:t>
            </w:r>
          </w:p>
        </w:tc>
        <w:tc>
          <w:tcPr>
            <w:tcW w:w="1047" w:type="pct"/>
            <w:gridSpan w:val="2"/>
            <w:vAlign w:val="center"/>
          </w:tcPr>
          <w:p w:rsidR="00280417" w:rsidRPr="00F77AE8" w:rsidRDefault="00F77AE8" w:rsidP="00F77AE8">
            <w:pPr>
              <w:adjustRightInd w:val="0"/>
              <w:snapToGrid w:val="0"/>
              <w:jc w:val="center"/>
              <w:rPr>
                <w:b/>
                <w:sz w:val="16"/>
                <w:szCs w:val="16"/>
              </w:rPr>
            </w:pPr>
            <w:r w:rsidRPr="00F77AE8">
              <w:rPr>
                <w:b/>
                <w:sz w:val="16"/>
                <w:szCs w:val="16"/>
              </w:rPr>
              <w:t>Private Employee</w:t>
            </w:r>
          </w:p>
        </w:tc>
        <w:tc>
          <w:tcPr>
            <w:tcW w:w="939" w:type="pct"/>
            <w:gridSpan w:val="2"/>
            <w:vAlign w:val="center"/>
          </w:tcPr>
          <w:p w:rsidR="00280417" w:rsidRPr="00F77AE8" w:rsidRDefault="00F77AE8" w:rsidP="00F77AE8">
            <w:pPr>
              <w:adjustRightInd w:val="0"/>
              <w:snapToGrid w:val="0"/>
              <w:jc w:val="center"/>
              <w:rPr>
                <w:b/>
                <w:sz w:val="16"/>
                <w:szCs w:val="16"/>
              </w:rPr>
            </w:pPr>
            <w:r w:rsidRPr="00F77AE8">
              <w:rPr>
                <w:b/>
                <w:sz w:val="16"/>
                <w:szCs w:val="16"/>
              </w:rPr>
              <w:t>House Wife</w:t>
            </w:r>
          </w:p>
        </w:tc>
        <w:tc>
          <w:tcPr>
            <w:tcW w:w="1047" w:type="pct"/>
            <w:gridSpan w:val="2"/>
            <w:vAlign w:val="center"/>
          </w:tcPr>
          <w:p w:rsidR="00280417" w:rsidRPr="00F77AE8" w:rsidRDefault="00F77AE8" w:rsidP="00F77AE8">
            <w:pPr>
              <w:adjustRightInd w:val="0"/>
              <w:snapToGrid w:val="0"/>
              <w:jc w:val="center"/>
              <w:rPr>
                <w:b/>
                <w:sz w:val="16"/>
                <w:szCs w:val="16"/>
              </w:rPr>
            </w:pPr>
            <w:r w:rsidRPr="00F77AE8">
              <w:rPr>
                <w:b/>
                <w:sz w:val="16"/>
                <w:szCs w:val="16"/>
              </w:rPr>
              <w:t>Overall</w:t>
            </w:r>
          </w:p>
        </w:tc>
      </w:tr>
      <w:tr w:rsidR="00F77AE8" w:rsidRPr="00F77AE8" w:rsidTr="00F77AE8">
        <w:trPr>
          <w:cantSplit/>
          <w:jc w:val="center"/>
        </w:trPr>
        <w:tc>
          <w:tcPr>
            <w:tcW w:w="241" w:type="pct"/>
            <w:vAlign w:val="center"/>
          </w:tcPr>
          <w:p w:rsidR="00280417" w:rsidRPr="00F77AE8" w:rsidRDefault="00280417" w:rsidP="00F77AE8">
            <w:pPr>
              <w:adjustRightInd w:val="0"/>
              <w:snapToGrid w:val="0"/>
              <w:jc w:val="center"/>
              <w:rPr>
                <w:sz w:val="16"/>
                <w:szCs w:val="16"/>
              </w:rPr>
            </w:pPr>
          </w:p>
        </w:tc>
        <w:tc>
          <w:tcPr>
            <w:tcW w:w="721" w:type="pct"/>
            <w:vAlign w:val="center"/>
          </w:tcPr>
          <w:p w:rsidR="00280417" w:rsidRPr="00F77AE8" w:rsidRDefault="00280417" w:rsidP="00F77AE8">
            <w:pPr>
              <w:adjustRightInd w:val="0"/>
              <w:snapToGrid w:val="0"/>
              <w:jc w:val="both"/>
              <w:rPr>
                <w:sz w:val="16"/>
                <w:szCs w:val="16"/>
              </w:rPr>
            </w:pPr>
          </w:p>
        </w:tc>
        <w:tc>
          <w:tcPr>
            <w:tcW w:w="480" w:type="pct"/>
            <w:vAlign w:val="center"/>
          </w:tcPr>
          <w:p w:rsidR="00280417" w:rsidRPr="00F77AE8" w:rsidRDefault="00F77AE8" w:rsidP="00F77AE8">
            <w:pPr>
              <w:adjustRightInd w:val="0"/>
              <w:snapToGrid w:val="0"/>
              <w:jc w:val="center"/>
              <w:rPr>
                <w:sz w:val="16"/>
                <w:szCs w:val="16"/>
              </w:rPr>
            </w:pPr>
            <w:r w:rsidRPr="00F77AE8">
              <w:rPr>
                <w:sz w:val="16"/>
                <w:szCs w:val="16"/>
              </w:rPr>
              <w:t>Yes</w:t>
            </w:r>
          </w:p>
        </w:tc>
        <w:tc>
          <w:tcPr>
            <w:tcW w:w="524" w:type="pct"/>
            <w:vAlign w:val="center"/>
          </w:tcPr>
          <w:p w:rsidR="00280417" w:rsidRPr="00F77AE8" w:rsidRDefault="00F77AE8" w:rsidP="00F77AE8">
            <w:pPr>
              <w:adjustRightInd w:val="0"/>
              <w:snapToGrid w:val="0"/>
              <w:jc w:val="center"/>
              <w:rPr>
                <w:sz w:val="16"/>
                <w:szCs w:val="16"/>
              </w:rPr>
            </w:pPr>
            <w:r w:rsidRPr="00F77AE8">
              <w:rPr>
                <w:sz w:val="16"/>
                <w:szCs w:val="16"/>
              </w:rPr>
              <w:t>No</w:t>
            </w:r>
          </w:p>
        </w:tc>
        <w:tc>
          <w:tcPr>
            <w:tcW w:w="524" w:type="pct"/>
            <w:vAlign w:val="center"/>
          </w:tcPr>
          <w:p w:rsidR="00280417" w:rsidRPr="00F77AE8" w:rsidRDefault="00F77AE8" w:rsidP="00F77AE8">
            <w:pPr>
              <w:adjustRightInd w:val="0"/>
              <w:snapToGrid w:val="0"/>
              <w:jc w:val="center"/>
              <w:rPr>
                <w:sz w:val="16"/>
                <w:szCs w:val="16"/>
              </w:rPr>
            </w:pPr>
            <w:r w:rsidRPr="00F77AE8">
              <w:rPr>
                <w:sz w:val="16"/>
                <w:szCs w:val="16"/>
              </w:rPr>
              <w:t>Yes</w:t>
            </w:r>
          </w:p>
        </w:tc>
        <w:tc>
          <w:tcPr>
            <w:tcW w:w="524" w:type="pct"/>
            <w:vAlign w:val="center"/>
          </w:tcPr>
          <w:p w:rsidR="00280417" w:rsidRPr="00F77AE8" w:rsidRDefault="00F77AE8" w:rsidP="00F77AE8">
            <w:pPr>
              <w:adjustRightInd w:val="0"/>
              <w:snapToGrid w:val="0"/>
              <w:jc w:val="center"/>
              <w:rPr>
                <w:sz w:val="16"/>
                <w:szCs w:val="16"/>
              </w:rPr>
            </w:pPr>
            <w:r w:rsidRPr="00F77AE8">
              <w:rPr>
                <w:sz w:val="16"/>
                <w:szCs w:val="16"/>
              </w:rPr>
              <w:t>No</w:t>
            </w:r>
          </w:p>
        </w:tc>
        <w:tc>
          <w:tcPr>
            <w:tcW w:w="480" w:type="pct"/>
            <w:vAlign w:val="center"/>
          </w:tcPr>
          <w:p w:rsidR="00280417" w:rsidRPr="00F77AE8" w:rsidRDefault="00F77AE8" w:rsidP="00F77AE8">
            <w:pPr>
              <w:adjustRightInd w:val="0"/>
              <w:snapToGrid w:val="0"/>
              <w:jc w:val="center"/>
              <w:rPr>
                <w:sz w:val="16"/>
                <w:szCs w:val="16"/>
              </w:rPr>
            </w:pPr>
            <w:r w:rsidRPr="00F77AE8">
              <w:rPr>
                <w:sz w:val="16"/>
                <w:szCs w:val="16"/>
              </w:rPr>
              <w:t>Yes</w:t>
            </w:r>
          </w:p>
        </w:tc>
        <w:tc>
          <w:tcPr>
            <w:tcW w:w="459" w:type="pct"/>
            <w:vAlign w:val="center"/>
          </w:tcPr>
          <w:p w:rsidR="00280417" w:rsidRPr="00F77AE8" w:rsidRDefault="00F77AE8" w:rsidP="00F77AE8">
            <w:pPr>
              <w:adjustRightInd w:val="0"/>
              <w:snapToGrid w:val="0"/>
              <w:jc w:val="center"/>
              <w:rPr>
                <w:sz w:val="16"/>
                <w:szCs w:val="16"/>
              </w:rPr>
            </w:pPr>
            <w:r w:rsidRPr="00F77AE8">
              <w:rPr>
                <w:sz w:val="16"/>
                <w:szCs w:val="16"/>
              </w:rPr>
              <w:t>No</w:t>
            </w:r>
          </w:p>
        </w:tc>
        <w:tc>
          <w:tcPr>
            <w:tcW w:w="524" w:type="pct"/>
            <w:vAlign w:val="center"/>
          </w:tcPr>
          <w:p w:rsidR="00280417" w:rsidRPr="00F77AE8" w:rsidRDefault="00F77AE8" w:rsidP="00F77AE8">
            <w:pPr>
              <w:adjustRightInd w:val="0"/>
              <w:snapToGrid w:val="0"/>
              <w:jc w:val="center"/>
              <w:rPr>
                <w:sz w:val="16"/>
                <w:szCs w:val="16"/>
              </w:rPr>
            </w:pPr>
            <w:r w:rsidRPr="00F77AE8">
              <w:rPr>
                <w:sz w:val="16"/>
                <w:szCs w:val="16"/>
              </w:rPr>
              <w:t>Yes</w:t>
            </w:r>
          </w:p>
        </w:tc>
        <w:tc>
          <w:tcPr>
            <w:tcW w:w="524" w:type="pct"/>
            <w:vAlign w:val="center"/>
          </w:tcPr>
          <w:p w:rsidR="00280417" w:rsidRPr="00F77AE8" w:rsidRDefault="00F77AE8" w:rsidP="00F77AE8">
            <w:pPr>
              <w:adjustRightInd w:val="0"/>
              <w:snapToGrid w:val="0"/>
              <w:jc w:val="center"/>
              <w:rPr>
                <w:sz w:val="16"/>
                <w:szCs w:val="16"/>
              </w:rPr>
            </w:pPr>
            <w:r w:rsidRPr="00F77AE8">
              <w:rPr>
                <w:sz w:val="16"/>
                <w:szCs w:val="16"/>
              </w:rPr>
              <w:t>No</w:t>
            </w:r>
          </w:p>
        </w:tc>
      </w:tr>
      <w:tr w:rsidR="00F77AE8" w:rsidRPr="00F77AE8" w:rsidTr="00F77AE8">
        <w:trPr>
          <w:cantSplit/>
          <w:jc w:val="center"/>
        </w:trPr>
        <w:tc>
          <w:tcPr>
            <w:tcW w:w="241" w:type="pct"/>
            <w:vAlign w:val="center"/>
          </w:tcPr>
          <w:p w:rsidR="00280417" w:rsidRPr="00F77AE8" w:rsidRDefault="00F77AE8" w:rsidP="00F77AE8">
            <w:pPr>
              <w:adjustRightInd w:val="0"/>
              <w:snapToGrid w:val="0"/>
              <w:jc w:val="both"/>
              <w:rPr>
                <w:sz w:val="16"/>
                <w:szCs w:val="16"/>
              </w:rPr>
            </w:pPr>
            <w:r w:rsidRPr="00F77AE8">
              <w:rPr>
                <w:sz w:val="16"/>
                <w:szCs w:val="16"/>
              </w:rPr>
              <w:t>1.</w:t>
            </w:r>
          </w:p>
        </w:tc>
        <w:tc>
          <w:tcPr>
            <w:tcW w:w="721" w:type="pct"/>
            <w:vAlign w:val="center"/>
          </w:tcPr>
          <w:p w:rsidR="00280417" w:rsidRPr="00F77AE8" w:rsidRDefault="00F77AE8" w:rsidP="00F77AE8">
            <w:pPr>
              <w:adjustRightInd w:val="0"/>
              <w:snapToGrid w:val="0"/>
              <w:jc w:val="both"/>
              <w:rPr>
                <w:sz w:val="16"/>
                <w:szCs w:val="16"/>
              </w:rPr>
            </w:pPr>
            <w:r w:rsidRPr="00F77AE8">
              <w:rPr>
                <w:sz w:val="16"/>
                <w:szCs w:val="16"/>
              </w:rPr>
              <w:t>Bank FD/Deposit</w:t>
            </w:r>
          </w:p>
        </w:tc>
        <w:tc>
          <w:tcPr>
            <w:tcW w:w="480" w:type="pct"/>
            <w:vAlign w:val="center"/>
          </w:tcPr>
          <w:p w:rsidR="00280417" w:rsidRPr="00F77AE8" w:rsidRDefault="00F77AE8" w:rsidP="00F77AE8">
            <w:pPr>
              <w:adjustRightInd w:val="0"/>
              <w:snapToGrid w:val="0"/>
              <w:jc w:val="both"/>
              <w:rPr>
                <w:sz w:val="16"/>
                <w:szCs w:val="16"/>
              </w:rPr>
            </w:pPr>
            <w:r w:rsidRPr="00F77AE8">
              <w:rPr>
                <w:sz w:val="16"/>
                <w:szCs w:val="16"/>
              </w:rPr>
              <w:t>129(86%)</w:t>
            </w:r>
          </w:p>
        </w:tc>
        <w:tc>
          <w:tcPr>
            <w:tcW w:w="524" w:type="pct"/>
            <w:vAlign w:val="center"/>
          </w:tcPr>
          <w:p w:rsidR="00280417" w:rsidRPr="00F77AE8" w:rsidRDefault="00F77AE8" w:rsidP="00F77AE8">
            <w:pPr>
              <w:adjustRightInd w:val="0"/>
              <w:snapToGrid w:val="0"/>
              <w:jc w:val="both"/>
              <w:rPr>
                <w:sz w:val="16"/>
                <w:szCs w:val="16"/>
              </w:rPr>
            </w:pPr>
            <w:r w:rsidRPr="00F77AE8">
              <w:rPr>
                <w:sz w:val="16"/>
                <w:szCs w:val="16"/>
              </w:rPr>
              <w:t>21(14%)</w:t>
            </w:r>
          </w:p>
        </w:tc>
        <w:tc>
          <w:tcPr>
            <w:tcW w:w="524" w:type="pct"/>
            <w:vAlign w:val="center"/>
          </w:tcPr>
          <w:p w:rsidR="00280417" w:rsidRPr="00F77AE8" w:rsidRDefault="00F77AE8" w:rsidP="00F77AE8">
            <w:pPr>
              <w:adjustRightInd w:val="0"/>
              <w:snapToGrid w:val="0"/>
              <w:jc w:val="both"/>
              <w:rPr>
                <w:sz w:val="16"/>
                <w:szCs w:val="16"/>
              </w:rPr>
            </w:pPr>
            <w:r w:rsidRPr="00F77AE8">
              <w:rPr>
                <w:sz w:val="16"/>
                <w:szCs w:val="16"/>
              </w:rPr>
              <w:t>141(83%)</w:t>
            </w:r>
          </w:p>
        </w:tc>
        <w:tc>
          <w:tcPr>
            <w:tcW w:w="524" w:type="pct"/>
            <w:vAlign w:val="center"/>
          </w:tcPr>
          <w:p w:rsidR="00280417" w:rsidRPr="00F77AE8" w:rsidRDefault="00F77AE8" w:rsidP="00F77AE8">
            <w:pPr>
              <w:adjustRightInd w:val="0"/>
              <w:snapToGrid w:val="0"/>
              <w:jc w:val="both"/>
              <w:rPr>
                <w:sz w:val="16"/>
                <w:szCs w:val="16"/>
              </w:rPr>
            </w:pPr>
            <w:r w:rsidRPr="00F77AE8">
              <w:rPr>
                <w:sz w:val="16"/>
                <w:szCs w:val="16"/>
              </w:rPr>
              <w:t>29(17%)</w:t>
            </w:r>
          </w:p>
        </w:tc>
        <w:tc>
          <w:tcPr>
            <w:tcW w:w="480" w:type="pct"/>
            <w:vAlign w:val="center"/>
          </w:tcPr>
          <w:p w:rsidR="00280417" w:rsidRPr="00F77AE8" w:rsidRDefault="00F77AE8" w:rsidP="00F77AE8">
            <w:pPr>
              <w:adjustRightInd w:val="0"/>
              <w:snapToGrid w:val="0"/>
              <w:jc w:val="both"/>
              <w:rPr>
                <w:sz w:val="16"/>
                <w:szCs w:val="16"/>
              </w:rPr>
            </w:pPr>
            <w:r w:rsidRPr="00F77AE8">
              <w:rPr>
                <w:sz w:val="16"/>
                <w:szCs w:val="16"/>
              </w:rPr>
              <w:t>76(28%)</w:t>
            </w:r>
          </w:p>
        </w:tc>
        <w:tc>
          <w:tcPr>
            <w:tcW w:w="459" w:type="pct"/>
            <w:vAlign w:val="center"/>
          </w:tcPr>
          <w:p w:rsidR="00280417" w:rsidRPr="00F77AE8" w:rsidRDefault="00F77AE8" w:rsidP="00F77AE8">
            <w:pPr>
              <w:adjustRightInd w:val="0"/>
              <w:snapToGrid w:val="0"/>
              <w:jc w:val="both"/>
              <w:rPr>
                <w:sz w:val="16"/>
                <w:szCs w:val="16"/>
              </w:rPr>
            </w:pPr>
            <w:r w:rsidRPr="00F77AE8">
              <w:rPr>
                <w:sz w:val="16"/>
                <w:szCs w:val="16"/>
              </w:rPr>
              <w:t>29(72%)</w:t>
            </w:r>
          </w:p>
        </w:tc>
        <w:tc>
          <w:tcPr>
            <w:tcW w:w="524" w:type="pct"/>
            <w:vAlign w:val="center"/>
          </w:tcPr>
          <w:p w:rsidR="00280417" w:rsidRPr="00F77AE8" w:rsidRDefault="00F77AE8" w:rsidP="00F77AE8">
            <w:pPr>
              <w:adjustRightInd w:val="0"/>
              <w:snapToGrid w:val="0"/>
              <w:jc w:val="both"/>
              <w:rPr>
                <w:sz w:val="16"/>
                <w:szCs w:val="16"/>
              </w:rPr>
            </w:pPr>
            <w:r w:rsidRPr="00F77AE8">
              <w:rPr>
                <w:sz w:val="16"/>
                <w:szCs w:val="16"/>
              </w:rPr>
              <w:t>346(81.4%)</w:t>
            </w:r>
          </w:p>
        </w:tc>
        <w:tc>
          <w:tcPr>
            <w:tcW w:w="524" w:type="pct"/>
            <w:vAlign w:val="center"/>
          </w:tcPr>
          <w:p w:rsidR="00280417" w:rsidRPr="00F77AE8" w:rsidRDefault="00F77AE8" w:rsidP="00F77AE8">
            <w:pPr>
              <w:adjustRightInd w:val="0"/>
              <w:snapToGrid w:val="0"/>
              <w:jc w:val="both"/>
              <w:rPr>
                <w:sz w:val="16"/>
                <w:szCs w:val="16"/>
              </w:rPr>
            </w:pPr>
            <w:r w:rsidRPr="00F77AE8">
              <w:rPr>
                <w:sz w:val="16"/>
                <w:szCs w:val="16"/>
              </w:rPr>
              <w:t>79</w:t>
            </w:r>
          </w:p>
          <w:p w:rsidR="00280417" w:rsidRPr="00F77AE8" w:rsidRDefault="00F77AE8" w:rsidP="00F77AE8">
            <w:pPr>
              <w:adjustRightInd w:val="0"/>
              <w:snapToGrid w:val="0"/>
              <w:jc w:val="both"/>
              <w:rPr>
                <w:sz w:val="16"/>
                <w:szCs w:val="16"/>
              </w:rPr>
            </w:pPr>
            <w:r w:rsidRPr="00F77AE8">
              <w:rPr>
                <w:sz w:val="16"/>
                <w:szCs w:val="16"/>
              </w:rPr>
              <w:t>(18.6%)</w:t>
            </w:r>
          </w:p>
        </w:tc>
      </w:tr>
      <w:tr w:rsidR="00F77AE8" w:rsidRPr="00F77AE8" w:rsidTr="00F77AE8">
        <w:trPr>
          <w:cantSplit/>
          <w:jc w:val="center"/>
        </w:trPr>
        <w:tc>
          <w:tcPr>
            <w:tcW w:w="241" w:type="pct"/>
            <w:vAlign w:val="center"/>
          </w:tcPr>
          <w:p w:rsidR="00280417" w:rsidRPr="00F77AE8" w:rsidRDefault="00F77AE8" w:rsidP="00F77AE8">
            <w:pPr>
              <w:adjustRightInd w:val="0"/>
              <w:snapToGrid w:val="0"/>
              <w:jc w:val="both"/>
              <w:rPr>
                <w:sz w:val="16"/>
                <w:szCs w:val="16"/>
              </w:rPr>
            </w:pPr>
            <w:r w:rsidRPr="00F77AE8">
              <w:rPr>
                <w:sz w:val="16"/>
                <w:szCs w:val="16"/>
              </w:rPr>
              <w:t>2.</w:t>
            </w:r>
          </w:p>
        </w:tc>
        <w:tc>
          <w:tcPr>
            <w:tcW w:w="721" w:type="pct"/>
            <w:vAlign w:val="center"/>
          </w:tcPr>
          <w:p w:rsidR="00280417" w:rsidRPr="00F77AE8" w:rsidRDefault="00F77AE8" w:rsidP="00F77AE8">
            <w:pPr>
              <w:adjustRightInd w:val="0"/>
              <w:snapToGrid w:val="0"/>
              <w:jc w:val="both"/>
              <w:rPr>
                <w:sz w:val="16"/>
                <w:szCs w:val="16"/>
              </w:rPr>
            </w:pPr>
            <w:r w:rsidRPr="00F77AE8">
              <w:rPr>
                <w:sz w:val="16"/>
                <w:szCs w:val="16"/>
              </w:rPr>
              <w:t>Post Office/PPF/Govt. Schemes</w:t>
            </w:r>
          </w:p>
        </w:tc>
        <w:tc>
          <w:tcPr>
            <w:tcW w:w="480" w:type="pct"/>
            <w:vAlign w:val="center"/>
          </w:tcPr>
          <w:p w:rsidR="00280417" w:rsidRPr="00F77AE8" w:rsidRDefault="00F77AE8" w:rsidP="00F77AE8">
            <w:pPr>
              <w:adjustRightInd w:val="0"/>
              <w:snapToGrid w:val="0"/>
              <w:jc w:val="both"/>
              <w:rPr>
                <w:sz w:val="16"/>
                <w:szCs w:val="16"/>
              </w:rPr>
            </w:pPr>
            <w:r w:rsidRPr="00F77AE8">
              <w:rPr>
                <w:sz w:val="16"/>
                <w:szCs w:val="16"/>
              </w:rPr>
              <w:t>121(80%)</w:t>
            </w:r>
          </w:p>
        </w:tc>
        <w:tc>
          <w:tcPr>
            <w:tcW w:w="524" w:type="pct"/>
            <w:vAlign w:val="center"/>
          </w:tcPr>
          <w:p w:rsidR="00280417" w:rsidRPr="00F77AE8" w:rsidRDefault="00F77AE8" w:rsidP="00F77AE8">
            <w:pPr>
              <w:adjustRightInd w:val="0"/>
              <w:snapToGrid w:val="0"/>
              <w:jc w:val="both"/>
              <w:rPr>
                <w:sz w:val="16"/>
                <w:szCs w:val="16"/>
              </w:rPr>
            </w:pPr>
            <w:r w:rsidRPr="00F77AE8">
              <w:rPr>
                <w:sz w:val="16"/>
                <w:szCs w:val="16"/>
              </w:rPr>
              <w:t>29(20%)</w:t>
            </w:r>
          </w:p>
        </w:tc>
        <w:tc>
          <w:tcPr>
            <w:tcW w:w="524" w:type="pct"/>
            <w:vAlign w:val="center"/>
          </w:tcPr>
          <w:p w:rsidR="00280417" w:rsidRPr="00F77AE8" w:rsidRDefault="00F77AE8" w:rsidP="00F77AE8">
            <w:pPr>
              <w:adjustRightInd w:val="0"/>
              <w:snapToGrid w:val="0"/>
              <w:jc w:val="both"/>
              <w:rPr>
                <w:sz w:val="16"/>
                <w:szCs w:val="16"/>
              </w:rPr>
            </w:pPr>
            <w:r w:rsidRPr="00F77AE8">
              <w:rPr>
                <w:sz w:val="16"/>
                <w:szCs w:val="16"/>
              </w:rPr>
              <w:t>92(54%)</w:t>
            </w:r>
          </w:p>
        </w:tc>
        <w:tc>
          <w:tcPr>
            <w:tcW w:w="524" w:type="pct"/>
            <w:vAlign w:val="center"/>
          </w:tcPr>
          <w:p w:rsidR="00280417" w:rsidRPr="00F77AE8" w:rsidRDefault="00F77AE8" w:rsidP="00F77AE8">
            <w:pPr>
              <w:adjustRightInd w:val="0"/>
              <w:snapToGrid w:val="0"/>
              <w:jc w:val="both"/>
              <w:rPr>
                <w:sz w:val="16"/>
                <w:szCs w:val="16"/>
              </w:rPr>
            </w:pPr>
            <w:r w:rsidRPr="00F77AE8">
              <w:rPr>
                <w:sz w:val="16"/>
                <w:szCs w:val="16"/>
              </w:rPr>
              <w:t>78(46%)</w:t>
            </w:r>
          </w:p>
        </w:tc>
        <w:tc>
          <w:tcPr>
            <w:tcW w:w="480" w:type="pct"/>
            <w:vAlign w:val="center"/>
          </w:tcPr>
          <w:p w:rsidR="00280417" w:rsidRPr="00F77AE8" w:rsidRDefault="00F77AE8" w:rsidP="00F77AE8">
            <w:pPr>
              <w:adjustRightInd w:val="0"/>
              <w:snapToGrid w:val="0"/>
              <w:jc w:val="both"/>
              <w:rPr>
                <w:sz w:val="16"/>
                <w:szCs w:val="16"/>
              </w:rPr>
            </w:pPr>
            <w:r w:rsidRPr="00F77AE8">
              <w:rPr>
                <w:sz w:val="16"/>
                <w:szCs w:val="16"/>
              </w:rPr>
              <w:t>76(28%)</w:t>
            </w:r>
          </w:p>
        </w:tc>
        <w:tc>
          <w:tcPr>
            <w:tcW w:w="459" w:type="pct"/>
            <w:vAlign w:val="center"/>
          </w:tcPr>
          <w:p w:rsidR="00280417" w:rsidRPr="00F77AE8" w:rsidRDefault="00F77AE8" w:rsidP="00F77AE8">
            <w:pPr>
              <w:adjustRightInd w:val="0"/>
              <w:snapToGrid w:val="0"/>
              <w:jc w:val="both"/>
              <w:rPr>
                <w:sz w:val="16"/>
                <w:szCs w:val="16"/>
              </w:rPr>
            </w:pPr>
            <w:r w:rsidRPr="00F77AE8">
              <w:rPr>
                <w:sz w:val="16"/>
                <w:szCs w:val="16"/>
              </w:rPr>
              <w:t>29(72%)</w:t>
            </w:r>
          </w:p>
        </w:tc>
        <w:tc>
          <w:tcPr>
            <w:tcW w:w="524" w:type="pct"/>
            <w:vAlign w:val="center"/>
          </w:tcPr>
          <w:p w:rsidR="00280417" w:rsidRPr="00F77AE8" w:rsidRDefault="00F77AE8" w:rsidP="00F77AE8">
            <w:pPr>
              <w:adjustRightInd w:val="0"/>
              <w:snapToGrid w:val="0"/>
              <w:jc w:val="both"/>
              <w:rPr>
                <w:sz w:val="16"/>
                <w:szCs w:val="16"/>
              </w:rPr>
            </w:pPr>
            <w:r w:rsidRPr="00F77AE8">
              <w:rPr>
                <w:sz w:val="16"/>
                <w:szCs w:val="16"/>
              </w:rPr>
              <w:t>289(68%)</w:t>
            </w:r>
          </w:p>
        </w:tc>
        <w:tc>
          <w:tcPr>
            <w:tcW w:w="524" w:type="pct"/>
            <w:vAlign w:val="center"/>
          </w:tcPr>
          <w:p w:rsidR="00280417" w:rsidRPr="00F77AE8" w:rsidRDefault="00F77AE8" w:rsidP="00F77AE8">
            <w:pPr>
              <w:adjustRightInd w:val="0"/>
              <w:snapToGrid w:val="0"/>
              <w:jc w:val="both"/>
              <w:rPr>
                <w:sz w:val="16"/>
                <w:szCs w:val="16"/>
              </w:rPr>
            </w:pPr>
            <w:r w:rsidRPr="00F77AE8">
              <w:rPr>
                <w:sz w:val="16"/>
                <w:szCs w:val="16"/>
              </w:rPr>
              <w:t>136(32%)</w:t>
            </w:r>
          </w:p>
        </w:tc>
      </w:tr>
      <w:tr w:rsidR="00F77AE8" w:rsidRPr="00F77AE8" w:rsidTr="00F77AE8">
        <w:trPr>
          <w:cantSplit/>
          <w:jc w:val="center"/>
        </w:trPr>
        <w:tc>
          <w:tcPr>
            <w:tcW w:w="241" w:type="pct"/>
            <w:vAlign w:val="center"/>
          </w:tcPr>
          <w:p w:rsidR="00280417" w:rsidRPr="00F77AE8" w:rsidRDefault="00F77AE8" w:rsidP="00F77AE8">
            <w:pPr>
              <w:adjustRightInd w:val="0"/>
              <w:snapToGrid w:val="0"/>
              <w:jc w:val="both"/>
              <w:rPr>
                <w:sz w:val="16"/>
                <w:szCs w:val="16"/>
              </w:rPr>
            </w:pPr>
            <w:r w:rsidRPr="00F77AE8">
              <w:rPr>
                <w:sz w:val="16"/>
                <w:szCs w:val="16"/>
              </w:rPr>
              <w:t>3.</w:t>
            </w:r>
          </w:p>
        </w:tc>
        <w:tc>
          <w:tcPr>
            <w:tcW w:w="721" w:type="pct"/>
            <w:vAlign w:val="center"/>
          </w:tcPr>
          <w:p w:rsidR="00280417" w:rsidRPr="00F77AE8" w:rsidRDefault="00F77AE8" w:rsidP="00F77AE8">
            <w:pPr>
              <w:adjustRightInd w:val="0"/>
              <w:snapToGrid w:val="0"/>
              <w:jc w:val="both"/>
              <w:rPr>
                <w:sz w:val="16"/>
                <w:szCs w:val="16"/>
              </w:rPr>
            </w:pPr>
            <w:r w:rsidRPr="00F77AE8">
              <w:rPr>
                <w:sz w:val="16"/>
                <w:szCs w:val="16"/>
              </w:rPr>
              <w:t>Insurance Policies</w:t>
            </w:r>
          </w:p>
        </w:tc>
        <w:tc>
          <w:tcPr>
            <w:tcW w:w="480" w:type="pct"/>
            <w:vAlign w:val="center"/>
          </w:tcPr>
          <w:p w:rsidR="00280417" w:rsidRPr="00F77AE8" w:rsidRDefault="00F77AE8" w:rsidP="00F77AE8">
            <w:pPr>
              <w:adjustRightInd w:val="0"/>
              <w:snapToGrid w:val="0"/>
              <w:jc w:val="both"/>
              <w:rPr>
                <w:sz w:val="16"/>
                <w:szCs w:val="16"/>
              </w:rPr>
            </w:pPr>
            <w:r w:rsidRPr="00F77AE8">
              <w:rPr>
                <w:sz w:val="16"/>
                <w:szCs w:val="16"/>
              </w:rPr>
              <w:t>138(92%)</w:t>
            </w:r>
          </w:p>
        </w:tc>
        <w:tc>
          <w:tcPr>
            <w:tcW w:w="524" w:type="pct"/>
            <w:vAlign w:val="center"/>
          </w:tcPr>
          <w:p w:rsidR="00280417" w:rsidRPr="00F77AE8" w:rsidRDefault="00F77AE8" w:rsidP="00F77AE8">
            <w:pPr>
              <w:adjustRightInd w:val="0"/>
              <w:snapToGrid w:val="0"/>
              <w:jc w:val="both"/>
              <w:rPr>
                <w:sz w:val="16"/>
                <w:szCs w:val="16"/>
              </w:rPr>
            </w:pPr>
            <w:r w:rsidRPr="00F77AE8">
              <w:rPr>
                <w:sz w:val="16"/>
                <w:szCs w:val="16"/>
              </w:rPr>
              <w:t>12(8%)</w:t>
            </w:r>
          </w:p>
        </w:tc>
        <w:tc>
          <w:tcPr>
            <w:tcW w:w="524" w:type="pct"/>
            <w:vAlign w:val="center"/>
          </w:tcPr>
          <w:p w:rsidR="00280417" w:rsidRPr="00F77AE8" w:rsidRDefault="00F77AE8" w:rsidP="00F77AE8">
            <w:pPr>
              <w:adjustRightInd w:val="0"/>
              <w:snapToGrid w:val="0"/>
              <w:jc w:val="both"/>
              <w:rPr>
                <w:sz w:val="16"/>
                <w:szCs w:val="16"/>
              </w:rPr>
            </w:pPr>
            <w:r w:rsidRPr="00F77AE8">
              <w:rPr>
                <w:sz w:val="16"/>
                <w:szCs w:val="16"/>
              </w:rPr>
              <w:t>111(65.3%)</w:t>
            </w:r>
          </w:p>
        </w:tc>
        <w:tc>
          <w:tcPr>
            <w:tcW w:w="524" w:type="pct"/>
            <w:vAlign w:val="center"/>
          </w:tcPr>
          <w:p w:rsidR="00280417" w:rsidRPr="00F77AE8" w:rsidRDefault="00F77AE8" w:rsidP="00F77AE8">
            <w:pPr>
              <w:adjustRightInd w:val="0"/>
              <w:snapToGrid w:val="0"/>
              <w:jc w:val="both"/>
              <w:rPr>
                <w:sz w:val="16"/>
                <w:szCs w:val="16"/>
              </w:rPr>
            </w:pPr>
            <w:r w:rsidRPr="00F77AE8">
              <w:rPr>
                <w:sz w:val="16"/>
                <w:szCs w:val="16"/>
              </w:rPr>
              <w:t>59(31.7%)</w:t>
            </w:r>
          </w:p>
        </w:tc>
        <w:tc>
          <w:tcPr>
            <w:tcW w:w="480" w:type="pct"/>
            <w:vAlign w:val="center"/>
          </w:tcPr>
          <w:p w:rsidR="00280417" w:rsidRPr="00F77AE8" w:rsidRDefault="00F77AE8" w:rsidP="00F77AE8">
            <w:pPr>
              <w:adjustRightInd w:val="0"/>
              <w:snapToGrid w:val="0"/>
              <w:jc w:val="both"/>
              <w:rPr>
                <w:sz w:val="16"/>
                <w:szCs w:val="16"/>
              </w:rPr>
            </w:pPr>
            <w:r w:rsidRPr="00F77AE8">
              <w:rPr>
                <w:sz w:val="16"/>
                <w:szCs w:val="16"/>
              </w:rPr>
              <w:t>89(85%)</w:t>
            </w:r>
          </w:p>
        </w:tc>
        <w:tc>
          <w:tcPr>
            <w:tcW w:w="459" w:type="pct"/>
            <w:vAlign w:val="center"/>
          </w:tcPr>
          <w:p w:rsidR="00280417" w:rsidRPr="00F77AE8" w:rsidRDefault="00F77AE8" w:rsidP="00F77AE8">
            <w:pPr>
              <w:adjustRightInd w:val="0"/>
              <w:snapToGrid w:val="0"/>
              <w:jc w:val="both"/>
              <w:rPr>
                <w:sz w:val="16"/>
                <w:szCs w:val="16"/>
              </w:rPr>
            </w:pPr>
            <w:r w:rsidRPr="00F77AE8">
              <w:rPr>
                <w:sz w:val="16"/>
                <w:szCs w:val="16"/>
              </w:rPr>
              <w:t>16(15%)</w:t>
            </w:r>
          </w:p>
        </w:tc>
        <w:tc>
          <w:tcPr>
            <w:tcW w:w="524" w:type="pct"/>
            <w:vAlign w:val="center"/>
          </w:tcPr>
          <w:p w:rsidR="00280417" w:rsidRPr="00F77AE8" w:rsidRDefault="00F77AE8" w:rsidP="00F77AE8">
            <w:pPr>
              <w:adjustRightInd w:val="0"/>
              <w:snapToGrid w:val="0"/>
              <w:jc w:val="both"/>
              <w:rPr>
                <w:sz w:val="16"/>
                <w:szCs w:val="16"/>
              </w:rPr>
            </w:pPr>
            <w:r w:rsidRPr="00F77AE8">
              <w:rPr>
                <w:sz w:val="16"/>
                <w:szCs w:val="16"/>
              </w:rPr>
              <w:t>338(80%)</w:t>
            </w:r>
          </w:p>
        </w:tc>
        <w:tc>
          <w:tcPr>
            <w:tcW w:w="524" w:type="pct"/>
            <w:vAlign w:val="center"/>
          </w:tcPr>
          <w:p w:rsidR="00280417" w:rsidRPr="00F77AE8" w:rsidRDefault="00F77AE8" w:rsidP="00F77AE8">
            <w:pPr>
              <w:adjustRightInd w:val="0"/>
              <w:snapToGrid w:val="0"/>
              <w:jc w:val="both"/>
              <w:rPr>
                <w:sz w:val="16"/>
                <w:szCs w:val="16"/>
              </w:rPr>
            </w:pPr>
            <w:r w:rsidRPr="00F77AE8">
              <w:rPr>
                <w:sz w:val="16"/>
                <w:szCs w:val="16"/>
              </w:rPr>
              <w:t>87(20%)</w:t>
            </w:r>
          </w:p>
        </w:tc>
      </w:tr>
      <w:tr w:rsidR="00F77AE8" w:rsidRPr="00F77AE8" w:rsidTr="00F77AE8">
        <w:trPr>
          <w:cantSplit/>
          <w:jc w:val="center"/>
        </w:trPr>
        <w:tc>
          <w:tcPr>
            <w:tcW w:w="241" w:type="pct"/>
            <w:vAlign w:val="center"/>
          </w:tcPr>
          <w:p w:rsidR="00280417" w:rsidRPr="00F77AE8" w:rsidRDefault="00F77AE8" w:rsidP="00F77AE8">
            <w:pPr>
              <w:adjustRightInd w:val="0"/>
              <w:snapToGrid w:val="0"/>
              <w:jc w:val="both"/>
              <w:rPr>
                <w:sz w:val="16"/>
                <w:szCs w:val="16"/>
              </w:rPr>
            </w:pPr>
            <w:r w:rsidRPr="00F77AE8">
              <w:rPr>
                <w:sz w:val="16"/>
                <w:szCs w:val="16"/>
              </w:rPr>
              <w:t>1.</w:t>
            </w:r>
          </w:p>
        </w:tc>
        <w:tc>
          <w:tcPr>
            <w:tcW w:w="721" w:type="pct"/>
            <w:vAlign w:val="center"/>
          </w:tcPr>
          <w:p w:rsidR="00280417" w:rsidRPr="00F77AE8" w:rsidRDefault="00F77AE8" w:rsidP="00F77AE8">
            <w:pPr>
              <w:adjustRightInd w:val="0"/>
              <w:snapToGrid w:val="0"/>
              <w:jc w:val="both"/>
              <w:rPr>
                <w:sz w:val="16"/>
                <w:szCs w:val="16"/>
              </w:rPr>
            </w:pPr>
            <w:r w:rsidRPr="00F77AE8">
              <w:rPr>
                <w:sz w:val="16"/>
                <w:szCs w:val="16"/>
              </w:rPr>
              <w:t>Gold/Silver</w:t>
            </w:r>
          </w:p>
        </w:tc>
        <w:tc>
          <w:tcPr>
            <w:tcW w:w="480" w:type="pct"/>
            <w:vAlign w:val="center"/>
          </w:tcPr>
          <w:p w:rsidR="00280417" w:rsidRPr="00F77AE8" w:rsidRDefault="00F77AE8" w:rsidP="00F77AE8">
            <w:pPr>
              <w:adjustRightInd w:val="0"/>
              <w:snapToGrid w:val="0"/>
              <w:jc w:val="both"/>
              <w:rPr>
                <w:sz w:val="16"/>
                <w:szCs w:val="16"/>
              </w:rPr>
            </w:pPr>
            <w:r w:rsidRPr="00F77AE8">
              <w:rPr>
                <w:sz w:val="16"/>
                <w:szCs w:val="16"/>
              </w:rPr>
              <w:t>68(45%)</w:t>
            </w:r>
          </w:p>
        </w:tc>
        <w:tc>
          <w:tcPr>
            <w:tcW w:w="524" w:type="pct"/>
            <w:vAlign w:val="center"/>
          </w:tcPr>
          <w:p w:rsidR="00280417" w:rsidRPr="00F77AE8" w:rsidRDefault="00F77AE8" w:rsidP="00F77AE8">
            <w:pPr>
              <w:adjustRightInd w:val="0"/>
              <w:snapToGrid w:val="0"/>
              <w:jc w:val="both"/>
              <w:rPr>
                <w:sz w:val="16"/>
                <w:szCs w:val="16"/>
              </w:rPr>
            </w:pPr>
            <w:r w:rsidRPr="00F77AE8">
              <w:rPr>
                <w:sz w:val="16"/>
                <w:szCs w:val="16"/>
              </w:rPr>
              <w:t>82(55%)</w:t>
            </w:r>
          </w:p>
        </w:tc>
        <w:tc>
          <w:tcPr>
            <w:tcW w:w="524" w:type="pct"/>
            <w:vAlign w:val="center"/>
          </w:tcPr>
          <w:p w:rsidR="00280417" w:rsidRPr="00F77AE8" w:rsidRDefault="00F77AE8" w:rsidP="00F77AE8">
            <w:pPr>
              <w:adjustRightInd w:val="0"/>
              <w:snapToGrid w:val="0"/>
              <w:jc w:val="both"/>
              <w:rPr>
                <w:sz w:val="16"/>
                <w:szCs w:val="16"/>
              </w:rPr>
            </w:pPr>
            <w:r w:rsidRPr="00F77AE8">
              <w:rPr>
                <w:sz w:val="16"/>
                <w:szCs w:val="16"/>
              </w:rPr>
              <w:t>56(33%)</w:t>
            </w:r>
          </w:p>
        </w:tc>
        <w:tc>
          <w:tcPr>
            <w:tcW w:w="524" w:type="pct"/>
            <w:vAlign w:val="center"/>
          </w:tcPr>
          <w:p w:rsidR="00280417" w:rsidRPr="00F77AE8" w:rsidRDefault="00F77AE8" w:rsidP="00F77AE8">
            <w:pPr>
              <w:adjustRightInd w:val="0"/>
              <w:snapToGrid w:val="0"/>
              <w:jc w:val="both"/>
              <w:rPr>
                <w:sz w:val="16"/>
                <w:szCs w:val="16"/>
              </w:rPr>
            </w:pPr>
            <w:r w:rsidRPr="00F77AE8">
              <w:rPr>
                <w:sz w:val="16"/>
                <w:szCs w:val="16"/>
              </w:rPr>
              <w:t>114(67%)</w:t>
            </w:r>
          </w:p>
        </w:tc>
        <w:tc>
          <w:tcPr>
            <w:tcW w:w="480" w:type="pct"/>
            <w:vAlign w:val="center"/>
          </w:tcPr>
          <w:p w:rsidR="00280417" w:rsidRPr="00F77AE8" w:rsidRDefault="00F77AE8" w:rsidP="00F77AE8">
            <w:pPr>
              <w:adjustRightInd w:val="0"/>
              <w:snapToGrid w:val="0"/>
              <w:jc w:val="both"/>
              <w:rPr>
                <w:sz w:val="16"/>
                <w:szCs w:val="16"/>
              </w:rPr>
            </w:pPr>
            <w:r w:rsidRPr="00F77AE8">
              <w:rPr>
                <w:sz w:val="16"/>
                <w:szCs w:val="16"/>
              </w:rPr>
              <w:t>41(39%)</w:t>
            </w:r>
          </w:p>
        </w:tc>
        <w:tc>
          <w:tcPr>
            <w:tcW w:w="459" w:type="pct"/>
            <w:vAlign w:val="center"/>
          </w:tcPr>
          <w:p w:rsidR="00280417" w:rsidRPr="00F77AE8" w:rsidRDefault="00F77AE8" w:rsidP="00F77AE8">
            <w:pPr>
              <w:adjustRightInd w:val="0"/>
              <w:snapToGrid w:val="0"/>
              <w:jc w:val="both"/>
              <w:rPr>
                <w:sz w:val="16"/>
                <w:szCs w:val="16"/>
              </w:rPr>
            </w:pPr>
            <w:r w:rsidRPr="00F77AE8">
              <w:rPr>
                <w:sz w:val="16"/>
                <w:szCs w:val="16"/>
              </w:rPr>
              <w:t>64(61%)</w:t>
            </w:r>
          </w:p>
        </w:tc>
        <w:tc>
          <w:tcPr>
            <w:tcW w:w="524" w:type="pct"/>
            <w:vAlign w:val="center"/>
          </w:tcPr>
          <w:p w:rsidR="00280417" w:rsidRPr="00F77AE8" w:rsidRDefault="00F77AE8" w:rsidP="00F77AE8">
            <w:pPr>
              <w:adjustRightInd w:val="0"/>
              <w:snapToGrid w:val="0"/>
              <w:jc w:val="both"/>
              <w:rPr>
                <w:sz w:val="16"/>
                <w:szCs w:val="16"/>
              </w:rPr>
            </w:pPr>
            <w:r w:rsidRPr="00F77AE8">
              <w:rPr>
                <w:sz w:val="16"/>
                <w:szCs w:val="16"/>
              </w:rPr>
              <w:t>165(38.8%)</w:t>
            </w:r>
          </w:p>
        </w:tc>
        <w:tc>
          <w:tcPr>
            <w:tcW w:w="524" w:type="pct"/>
            <w:vAlign w:val="center"/>
          </w:tcPr>
          <w:p w:rsidR="00280417" w:rsidRPr="00F77AE8" w:rsidRDefault="00F77AE8" w:rsidP="00F77AE8">
            <w:pPr>
              <w:adjustRightInd w:val="0"/>
              <w:snapToGrid w:val="0"/>
              <w:jc w:val="both"/>
              <w:rPr>
                <w:sz w:val="16"/>
                <w:szCs w:val="16"/>
              </w:rPr>
            </w:pPr>
            <w:r w:rsidRPr="00F77AE8">
              <w:rPr>
                <w:sz w:val="16"/>
                <w:szCs w:val="16"/>
              </w:rPr>
              <w:t>260(61.2%)</w:t>
            </w:r>
          </w:p>
        </w:tc>
      </w:tr>
      <w:tr w:rsidR="00F77AE8" w:rsidRPr="00F77AE8" w:rsidTr="00F77AE8">
        <w:trPr>
          <w:cantSplit/>
          <w:jc w:val="center"/>
        </w:trPr>
        <w:tc>
          <w:tcPr>
            <w:tcW w:w="241" w:type="pct"/>
            <w:vAlign w:val="center"/>
          </w:tcPr>
          <w:p w:rsidR="00280417" w:rsidRPr="00F77AE8" w:rsidRDefault="00F77AE8" w:rsidP="00F77AE8">
            <w:pPr>
              <w:adjustRightInd w:val="0"/>
              <w:snapToGrid w:val="0"/>
              <w:jc w:val="both"/>
              <w:rPr>
                <w:sz w:val="16"/>
                <w:szCs w:val="16"/>
              </w:rPr>
            </w:pPr>
            <w:r w:rsidRPr="00F77AE8">
              <w:rPr>
                <w:sz w:val="16"/>
                <w:szCs w:val="16"/>
              </w:rPr>
              <w:t>5.</w:t>
            </w:r>
          </w:p>
        </w:tc>
        <w:tc>
          <w:tcPr>
            <w:tcW w:w="721" w:type="pct"/>
            <w:vAlign w:val="center"/>
          </w:tcPr>
          <w:p w:rsidR="00280417" w:rsidRPr="00F77AE8" w:rsidRDefault="00F77AE8" w:rsidP="00F77AE8">
            <w:pPr>
              <w:adjustRightInd w:val="0"/>
              <w:snapToGrid w:val="0"/>
              <w:jc w:val="both"/>
              <w:rPr>
                <w:sz w:val="16"/>
                <w:szCs w:val="16"/>
              </w:rPr>
            </w:pPr>
            <w:r w:rsidRPr="00F77AE8">
              <w:rPr>
                <w:sz w:val="16"/>
                <w:szCs w:val="16"/>
              </w:rPr>
              <w:t>Real Estate</w:t>
            </w:r>
          </w:p>
        </w:tc>
        <w:tc>
          <w:tcPr>
            <w:tcW w:w="480" w:type="pct"/>
            <w:vAlign w:val="center"/>
          </w:tcPr>
          <w:p w:rsidR="00280417" w:rsidRPr="00F77AE8" w:rsidRDefault="00F77AE8" w:rsidP="00F77AE8">
            <w:pPr>
              <w:adjustRightInd w:val="0"/>
              <w:snapToGrid w:val="0"/>
              <w:jc w:val="both"/>
              <w:rPr>
                <w:sz w:val="16"/>
                <w:szCs w:val="16"/>
              </w:rPr>
            </w:pPr>
            <w:r w:rsidRPr="00F77AE8">
              <w:rPr>
                <w:sz w:val="16"/>
                <w:szCs w:val="16"/>
              </w:rPr>
              <w:t>32(21%)</w:t>
            </w:r>
          </w:p>
        </w:tc>
        <w:tc>
          <w:tcPr>
            <w:tcW w:w="524" w:type="pct"/>
            <w:vAlign w:val="center"/>
          </w:tcPr>
          <w:p w:rsidR="00280417" w:rsidRPr="00F77AE8" w:rsidRDefault="00F77AE8" w:rsidP="00F77AE8">
            <w:pPr>
              <w:adjustRightInd w:val="0"/>
              <w:snapToGrid w:val="0"/>
              <w:jc w:val="both"/>
              <w:rPr>
                <w:sz w:val="16"/>
                <w:szCs w:val="16"/>
              </w:rPr>
            </w:pPr>
            <w:r w:rsidRPr="00F77AE8">
              <w:rPr>
                <w:sz w:val="16"/>
                <w:szCs w:val="16"/>
              </w:rPr>
              <w:t>118(79%)</w:t>
            </w:r>
          </w:p>
        </w:tc>
        <w:tc>
          <w:tcPr>
            <w:tcW w:w="524" w:type="pct"/>
            <w:vAlign w:val="center"/>
          </w:tcPr>
          <w:p w:rsidR="00280417" w:rsidRPr="00F77AE8" w:rsidRDefault="00F77AE8" w:rsidP="00F77AE8">
            <w:pPr>
              <w:adjustRightInd w:val="0"/>
              <w:snapToGrid w:val="0"/>
              <w:jc w:val="both"/>
              <w:rPr>
                <w:sz w:val="16"/>
                <w:szCs w:val="16"/>
              </w:rPr>
            </w:pPr>
            <w:r w:rsidRPr="00F77AE8">
              <w:rPr>
                <w:sz w:val="16"/>
                <w:szCs w:val="16"/>
              </w:rPr>
              <w:t>26(15.3%)</w:t>
            </w:r>
          </w:p>
        </w:tc>
        <w:tc>
          <w:tcPr>
            <w:tcW w:w="524" w:type="pct"/>
            <w:vAlign w:val="center"/>
          </w:tcPr>
          <w:p w:rsidR="00280417" w:rsidRPr="00F77AE8" w:rsidRDefault="00F77AE8" w:rsidP="00F77AE8">
            <w:pPr>
              <w:adjustRightInd w:val="0"/>
              <w:snapToGrid w:val="0"/>
              <w:jc w:val="both"/>
              <w:rPr>
                <w:sz w:val="16"/>
                <w:szCs w:val="16"/>
              </w:rPr>
            </w:pPr>
            <w:r w:rsidRPr="00F77AE8">
              <w:rPr>
                <w:sz w:val="16"/>
                <w:szCs w:val="16"/>
              </w:rPr>
              <w:t>144(81.7%)</w:t>
            </w:r>
          </w:p>
        </w:tc>
        <w:tc>
          <w:tcPr>
            <w:tcW w:w="480" w:type="pct"/>
            <w:vAlign w:val="center"/>
          </w:tcPr>
          <w:p w:rsidR="00280417" w:rsidRPr="00F77AE8" w:rsidRDefault="00F77AE8" w:rsidP="00F77AE8">
            <w:pPr>
              <w:adjustRightInd w:val="0"/>
              <w:snapToGrid w:val="0"/>
              <w:jc w:val="both"/>
              <w:rPr>
                <w:sz w:val="16"/>
                <w:szCs w:val="16"/>
              </w:rPr>
            </w:pPr>
            <w:r w:rsidRPr="00F77AE8">
              <w:rPr>
                <w:sz w:val="16"/>
                <w:szCs w:val="16"/>
              </w:rPr>
              <w:t>20(19%)</w:t>
            </w:r>
          </w:p>
        </w:tc>
        <w:tc>
          <w:tcPr>
            <w:tcW w:w="459" w:type="pct"/>
            <w:vAlign w:val="center"/>
          </w:tcPr>
          <w:p w:rsidR="00280417" w:rsidRPr="00F77AE8" w:rsidRDefault="00F77AE8" w:rsidP="00F77AE8">
            <w:pPr>
              <w:adjustRightInd w:val="0"/>
              <w:snapToGrid w:val="0"/>
              <w:jc w:val="both"/>
              <w:rPr>
                <w:sz w:val="16"/>
                <w:szCs w:val="16"/>
              </w:rPr>
            </w:pPr>
            <w:r w:rsidRPr="00F77AE8">
              <w:rPr>
                <w:sz w:val="16"/>
                <w:szCs w:val="16"/>
              </w:rPr>
              <w:t>85(81%)</w:t>
            </w:r>
          </w:p>
        </w:tc>
        <w:tc>
          <w:tcPr>
            <w:tcW w:w="524" w:type="pct"/>
            <w:vAlign w:val="center"/>
          </w:tcPr>
          <w:p w:rsidR="00280417" w:rsidRPr="00F77AE8" w:rsidRDefault="00F77AE8" w:rsidP="00F77AE8">
            <w:pPr>
              <w:adjustRightInd w:val="0"/>
              <w:snapToGrid w:val="0"/>
              <w:jc w:val="both"/>
              <w:rPr>
                <w:sz w:val="16"/>
                <w:szCs w:val="16"/>
              </w:rPr>
            </w:pPr>
            <w:r w:rsidRPr="00F77AE8">
              <w:rPr>
                <w:sz w:val="16"/>
                <w:szCs w:val="16"/>
              </w:rPr>
              <w:t>78(18.4%)</w:t>
            </w:r>
          </w:p>
        </w:tc>
        <w:tc>
          <w:tcPr>
            <w:tcW w:w="524" w:type="pct"/>
            <w:vAlign w:val="center"/>
          </w:tcPr>
          <w:p w:rsidR="00280417" w:rsidRPr="00F77AE8" w:rsidRDefault="00F77AE8" w:rsidP="00F77AE8">
            <w:pPr>
              <w:adjustRightInd w:val="0"/>
              <w:snapToGrid w:val="0"/>
              <w:jc w:val="both"/>
              <w:rPr>
                <w:sz w:val="16"/>
                <w:szCs w:val="16"/>
              </w:rPr>
            </w:pPr>
            <w:r w:rsidRPr="00F77AE8">
              <w:rPr>
                <w:sz w:val="16"/>
                <w:szCs w:val="16"/>
              </w:rPr>
              <w:t>347(81.6%)</w:t>
            </w:r>
          </w:p>
        </w:tc>
      </w:tr>
      <w:tr w:rsidR="00F77AE8" w:rsidRPr="00F77AE8" w:rsidTr="00F77AE8">
        <w:trPr>
          <w:cantSplit/>
          <w:jc w:val="center"/>
        </w:trPr>
        <w:tc>
          <w:tcPr>
            <w:tcW w:w="241" w:type="pct"/>
            <w:vAlign w:val="center"/>
          </w:tcPr>
          <w:p w:rsidR="00280417" w:rsidRPr="00F77AE8" w:rsidRDefault="00F77AE8" w:rsidP="00F77AE8">
            <w:pPr>
              <w:adjustRightInd w:val="0"/>
              <w:snapToGrid w:val="0"/>
              <w:jc w:val="both"/>
              <w:rPr>
                <w:sz w:val="16"/>
                <w:szCs w:val="16"/>
              </w:rPr>
            </w:pPr>
            <w:r w:rsidRPr="00F77AE8">
              <w:rPr>
                <w:sz w:val="16"/>
                <w:szCs w:val="16"/>
              </w:rPr>
              <w:t>6.</w:t>
            </w:r>
          </w:p>
        </w:tc>
        <w:tc>
          <w:tcPr>
            <w:tcW w:w="721" w:type="pct"/>
            <w:vAlign w:val="center"/>
          </w:tcPr>
          <w:p w:rsidR="00280417" w:rsidRPr="00F77AE8" w:rsidRDefault="00F77AE8" w:rsidP="00F77AE8">
            <w:pPr>
              <w:adjustRightInd w:val="0"/>
              <w:snapToGrid w:val="0"/>
              <w:jc w:val="both"/>
              <w:rPr>
                <w:sz w:val="16"/>
                <w:szCs w:val="16"/>
              </w:rPr>
            </w:pPr>
            <w:r w:rsidRPr="00F77AE8">
              <w:rPr>
                <w:sz w:val="16"/>
                <w:szCs w:val="16"/>
              </w:rPr>
              <w:t>Shares</w:t>
            </w:r>
          </w:p>
        </w:tc>
        <w:tc>
          <w:tcPr>
            <w:tcW w:w="480" w:type="pct"/>
            <w:vAlign w:val="center"/>
          </w:tcPr>
          <w:p w:rsidR="00280417" w:rsidRPr="00F77AE8" w:rsidRDefault="00F77AE8" w:rsidP="00F77AE8">
            <w:pPr>
              <w:adjustRightInd w:val="0"/>
              <w:snapToGrid w:val="0"/>
              <w:jc w:val="both"/>
              <w:rPr>
                <w:sz w:val="16"/>
                <w:szCs w:val="16"/>
              </w:rPr>
            </w:pPr>
            <w:r w:rsidRPr="00F77AE8">
              <w:rPr>
                <w:sz w:val="16"/>
                <w:szCs w:val="16"/>
              </w:rPr>
              <w:t>14(9%)</w:t>
            </w:r>
          </w:p>
        </w:tc>
        <w:tc>
          <w:tcPr>
            <w:tcW w:w="524" w:type="pct"/>
            <w:vAlign w:val="center"/>
          </w:tcPr>
          <w:p w:rsidR="00280417" w:rsidRPr="00F77AE8" w:rsidRDefault="00F77AE8" w:rsidP="00F77AE8">
            <w:pPr>
              <w:adjustRightInd w:val="0"/>
              <w:snapToGrid w:val="0"/>
              <w:jc w:val="both"/>
              <w:rPr>
                <w:sz w:val="16"/>
                <w:szCs w:val="16"/>
              </w:rPr>
            </w:pPr>
            <w:r w:rsidRPr="00F77AE8">
              <w:rPr>
                <w:sz w:val="16"/>
                <w:szCs w:val="16"/>
              </w:rPr>
              <w:t>136(91%)</w:t>
            </w:r>
          </w:p>
        </w:tc>
        <w:tc>
          <w:tcPr>
            <w:tcW w:w="524" w:type="pct"/>
            <w:vAlign w:val="center"/>
          </w:tcPr>
          <w:p w:rsidR="00280417" w:rsidRPr="00F77AE8" w:rsidRDefault="00F77AE8" w:rsidP="00F77AE8">
            <w:pPr>
              <w:adjustRightInd w:val="0"/>
              <w:snapToGrid w:val="0"/>
              <w:jc w:val="both"/>
              <w:rPr>
                <w:sz w:val="16"/>
                <w:szCs w:val="16"/>
              </w:rPr>
            </w:pPr>
            <w:r w:rsidRPr="00F77AE8">
              <w:rPr>
                <w:sz w:val="16"/>
                <w:szCs w:val="16"/>
              </w:rPr>
              <w:t>11(6.5%)</w:t>
            </w:r>
          </w:p>
        </w:tc>
        <w:tc>
          <w:tcPr>
            <w:tcW w:w="524" w:type="pct"/>
            <w:vAlign w:val="center"/>
          </w:tcPr>
          <w:p w:rsidR="00280417" w:rsidRPr="00F77AE8" w:rsidRDefault="00F77AE8" w:rsidP="00F77AE8">
            <w:pPr>
              <w:adjustRightInd w:val="0"/>
              <w:snapToGrid w:val="0"/>
              <w:jc w:val="both"/>
              <w:rPr>
                <w:sz w:val="16"/>
                <w:szCs w:val="16"/>
              </w:rPr>
            </w:pPr>
            <w:r w:rsidRPr="00F77AE8">
              <w:rPr>
                <w:sz w:val="16"/>
                <w:szCs w:val="16"/>
              </w:rPr>
              <w:t>159(93.5%)</w:t>
            </w:r>
          </w:p>
        </w:tc>
        <w:tc>
          <w:tcPr>
            <w:tcW w:w="480" w:type="pct"/>
            <w:vAlign w:val="center"/>
          </w:tcPr>
          <w:p w:rsidR="00280417" w:rsidRPr="00F77AE8" w:rsidRDefault="00F77AE8" w:rsidP="00F77AE8">
            <w:pPr>
              <w:adjustRightInd w:val="0"/>
              <w:snapToGrid w:val="0"/>
              <w:jc w:val="both"/>
              <w:rPr>
                <w:sz w:val="16"/>
                <w:szCs w:val="16"/>
              </w:rPr>
            </w:pPr>
            <w:r w:rsidRPr="00F77AE8">
              <w:rPr>
                <w:sz w:val="16"/>
                <w:szCs w:val="16"/>
              </w:rPr>
              <w:t>1(1%)</w:t>
            </w:r>
          </w:p>
        </w:tc>
        <w:tc>
          <w:tcPr>
            <w:tcW w:w="459" w:type="pct"/>
            <w:vAlign w:val="center"/>
          </w:tcPr>
          <w:p w:rsidR="00280417" w:rsidRPr="00F77AE8" w:rsidRDefault="00F77AE8" w:rsidP="00F77AE8">
            <w:pPr>
              <w:adjustRightInd w:val="0"/>
              <w:snapToGrid w:val="0"/>
              <w:jc w:val="both"/>
              <w:rPr>
                <w:sz w:val="16"/>
                <w:szCs w:val="16"/>
              </w:rPr>
            </w:pPr>
            <w:r w:rsidRPr="00F77AE8">
              <w:rPr>
                <w:sz w:val="16"/>
                <w:szCs w:val="16"/>
              </w:rPr>
              <w:t>104(99%)</w:t>
            </w:r>
          </w:p>
        </w:tc>
        <w:tc>
          <w:tcPr>
            <w:tcW w:w="524" w:type="pct"/>
            <w:vAlign w:val="center"/>
          </w:tcPr>
          <w:p w:rsidR="00280417" w:rsidRPr="00F77AE8" w:rsidRDefault="00F77AE8" w:rsidP="00F77AE8">
            <w:pPr>
              <w:adjustRightInd w:val="0"/>
              <w:snapToGrid w:val="0"/>
              <w:jc w:val="both"/>
              <w:rPr>
                <w:sz w:val="16"/>
                <w:szCs w:val="16"/>
              </w:rPr>
            </w:pPr>
            <w:r w:rsidRPr="00F77AE8">
              <w:rPr>
                <w:sz w:val="16"/>
                <w:szCs w:val="16"/>
              </w:rPr>
              <w:t>26(6%)</w:t>
            </w:r>
          </w:p>
        </w:tc>
        <w:tc>
          <w:tcPr>
            <w:tcW w:w="524" w:type="pct"/>
            <w:vAlign w:val="center"/>
          </w:tcPr>
          <w:p w:rsidR="00280417" w:rsidRPr="00F77AE8" w:rsidRDefault="00F77AE8" w:rsidP="00F77AE8">
            <w:pPr>
              <w:adjustRightInd w:val="0"/>
              <w:snapToGrid w:val="0"/>
              <w:jc w:val="both"/>
              <w:rPr>
                <w:sz w:val="16"/>
                <w:szCs w:val="16"/>
              </w:rPr>
            </w:pPr>
            <w:r w:rsidRPr="00F77AE8">
              <w:rPr>
                <w:sz w:val="16"/>
                <w:szCs w:val="16"/>
              </w:rPr>
              <w:t>399(94%)</w:t>
            </w:r>
          </w:p>
        </w:tc>
      </w:tr>
      <w:tr w:rsidR="00F77AE8" w:rsidRPr="00F77AE8" w:rsidTr="00F77AE8">
        <w:trPr>
          <w:cantSplit/>
          <w:jc w:val="center"/>
        </w:trPr>
        <w:tc>
          <w:tcPr>
            <w:tcW w:w="241" w:type="pct"/>
            <w:vAlign w:val="center"/>
          </w:tcPr>
          <w:p w:rsidR="00280417" w:rsidRPr="00F77AE8" w:rsidRDefault="00F77AE8" w:rsidP="00F77AE8">
            <w:pPr>
              <w:adjustRightInd w:val="0"/>
              <w:snapToGrid w:val="0"/>
              <w:jc w:val="both"/>
              <w:rPr>
                <w:sz w:val="16"/>
                <w:szCs w:val="16"/>
              </w:rPr>
            </w:pPr>
            <w:r w:rsidRPr="00F77AE8">
              <w:rPr>
                <w:sz w:val="16"/>
                <w:szCs w:val="16"/>
              </w:rPr>
              <w:t>7.</w:t>
            </w:r>
          </w:p>
        </w:tc>
        <w:tc>
          <w:tcPr>
            <w:tcW w:w="721" w:type="pct"/>
            <w:vAlign w:val="center"/>
          </w:tcPr>
          <w:p w:rsidR="00280417" w:rsidRPr="00F77AE8" w:rsidRDefault="00F77AE8" w:rsidP="00F77AE8">
            <w:pPr>
              <w:adjustRightInd w:val="0"/>
              <w:snapToGrid w:val="0"/>
              <w:jc w:val="both"/>
              <w:rPr>
                <w:sz w:val="16"/>
                <w:szCs w:val="16"/>
              </w:rPr>
            </w:pPr>
            <w:r w:rsidRPr="00F77AE8">
              <w:rPr>
                <w:sz w:val="16"/>
                <w:szCs w:val="16"/>
              </w:rPr>
              <w:t>Debentures</w:t>
            </w:r>
          </w:p>
        </w:tc>
        <w:tc>
          <w:tcPr>
            <w:tcW w:w="480" w:type="pct"/>
            <w:vAlign w:val="center"/>
          </w:tcPr>
          <w:p w:rsidR="00280417" w:rsidRPr="00F77AE8" w:rsidRDefault="00F77AE8" w:rsidP="00F77AE8">
            <w:pPr>
              <w:adjustRightInd w:val="0"/>
              <w:snapToGrid w:val="0"/>
              <w:jc w:val="both"/>
              <w:rPr>
                <w:sz w:val="16"/>
                <w:szCs w:val="16"/>
              </w:rPr>
            </w:pPr>
            <w:r w:rsidRPr="00F77AE8">
              <w:rPr>
                <w:sz w:val="16"/>
                <w:szCs w:val="16"/>
              </w:rPr>
              <w:t>3(2%)</w:t>
            </w:r>
          </w:p>
        </w:tc>
        <w:tc>
          <w:tcPr>
            <w:tcW w:w="524" w:type="pct"/>
            <w:vAlign w:val="center"/>
          </w:tcPr>
          <w:p w:rsidR="00280417" w:rsidRPr="00F77AE8" w:rsidRDefault="00F77AE8" w:rsidP="00F77AE8">
            <w:pPr>
              <w:adjustRightInd w:val="0"/>
              <w:snapToGrid w:val="0"/>
              <w:jc w:val="both"/>
              <w:rPr>
                <w:sz w:val="16"/>
                <w:szCs w:val="16"/>
              </w:rPr>
            </w:pPr>
            <w:r w:rsidRPr="00F77AE8">
              <w:rPr>
                <w:sz w:val="16"/>
                <w:szCs w:val="16"/>
              </w:rPr>
              <w:t>147(98%)</w:t>
            </w:r>
          </w:p>
        </w:tc>
        <w:tc>
          <w:tcPr>
            <w:tcW w:w="524" w:type="pct"/>
            <w:vAlign w:val="center"/>
          </w:tcPr>
          <w:p w:rsidR="00280417" w:rsidRPr="00F77AE8" w:rsidRDefault="00F77AE8" w:rsidP="00F77AE8">
            <w:pPr>
              <w:adjustRightInd w:val="0"/>
              <w:snapToGrid w:val="0"/>
              <w:jc w:val="both"/>
              <w:rPr>
                <w:sz w:val="16"/>
                <w:szCs w:val="16"/>
              </w:rPr>
            </w:pPr>
            <w:r w:rsidRPr="00F77AE8">
              <w:rPr>
                <w:sz w:val="16"/>
                <w:szCs w:val="16"/>
              </w:rPr>
              <w:t>4(2.4%)</w:t>
            </w:r>
          </w:p>
        </w:tc>
        <w:tc>
          <w:tcPr>
            <w:tcW w:w="524" w:type="pct"/>
            <w:vAlign w:val="center"/>
          </w:tcPr>
          <w:p w:rsidR="00280417" w:rsidRPr="00F77AE8" w:rsidRDefault="00F77AE8" w:rsidP="00F77AE8">
            <w:pPr>
              <w:adjustRightInd w:val="0"/>
              <w:snapToGrid w:val="0"/>
              <w:jc w:val="both"/>
              <w:rPr>
                <w:sz w:val="16"/>
                <w:szCs w:val="16"/>
              </w:rPr>
            </w:pPr>
            <w:r w:rsidRPr="00F77AE8">
              <w:rPr>
                <w:sz w:val="16"/>
                <w:szCs w:val="16"/>
              </w:rPr>
              <w:t>166(97.6%)</w:t>
            </w:r>
          </w:p>
        </w:tc>
        <w:tc>
          <w:tcPr>
            <w:tcW w:w="480" w:type="pct"/>
            <w:vAlign w:val="center"/>
          </w:tcPr>
          <w:p w:rsidR="00280417" w:rsidRPr="00F77AE8" w:rsidRDefault="00F77AE8" w:rsidP="00F77AE8">
            <w:pPr>
              <w:adjustRightInd w:val="0"/>
              <w:snapToGrid w:val="0"/>
              <w:jc w:val="both"/>
              <w:rPr>
                <w:sz w:val="16"/>
                <w:szCs w:val="16"/>
              </w:rPr>
            </w:pPr>
            <w:r w:rsidRPr="00F77AE8">
              <w:rPr>
                <w:sz w:val="16"/>
                <w:szCs w:val="16"/>
              </w:rPr>
              <w:t>1(1%)</w:t>
            </w:r>
          </w:p>
        </w:tc>
        <w:tc>
          <w:tcPr>
            <w:tcW w:w="459" w:type="pct"/>
            <w:vAlign w:val="center"/>
          </w:tcPr>
          <w:p w:rsidR="00280417" w:rsidRPr="00F77AE8" w:rsidRDefault="00F77AE8" w:rsidP="00F77AE8">
            <w:pPr>
              <w:adjustRightInd w:val="0"/>
              <w:snapToGrid w:val="0"/>
              <w:jc w:val="both"/>
              <w:rPr>
                <w:sz w:val="16"/>
                <w:szCs w:val="16"/>
              </w:rPr>
            </w:pPr>
            <w:r w:rsidRPr="00F77AE8">
              <w:rPr>
                <w:sz w:val="16"/>
                <w:szCs w:val="16"/>
              </w:rPr>
              <w:t>104(99%)</w:t>
            </w:r>
          </w:p>
        </w:tc>
        <w:tc>
          <w:tcPr>
            <w:tcW w:w="524" w:type="pct"/>
            <w:vAlign w:val="center"/>
          </w:tcPr>
          <w:p w:rsidR="00280417" w:rsidRPr="00F77AE8" w:rsidRDefault="00F77AE8" w:rsidP="00F77AE8">
            <w:pPr>
              <w:adjustRightInd w:val="0"/>
              <w:snapToGrid w:val="0"/>
              <w:jc w:val="both"/>
              <w:rPr>
                <w:sz w:val="16"/>
                <w:szCs w:val="16"/>
              </w:rPr>
            </w:pPr>
            <w:r w:rsidRPr="00F77AE8">
              <w:rPr>
                <w:sz w:val="16"/>
                <w:szCs w:val="16"/>
              </w:rPr>
              <w:t>8(1.9%)</w:t>
            </w:r>
          </w:p>
        </w:tc>
        <w:tc>
          <w:tcPr>
            <w:tcW w:w="524" w:type="pct"/>
            <w:vAlign w:val="center"/>
          </w:tcPr>
          <w:p w:rsidR="00280417" w:rsidRPr="00F77AE8" w:rsidRDefault="00F77AE8" w:rsidP="00F77AE8">
            <w:pPr>
              <w:adjustRightInd w:val="0"/>
              <w:snapToGrid w:val="0"/>
              <w:jc w:val="both"/>
              <w:rPr>
                <w:sz w:val="16"/>
                <w:szCs w:val="16"/>
              </w:rPr>
            </w:pPr>
            <w:r w:rsidRPr="00F77AE8">
              <w:rPr>
                <w:sz w:val="16"/>
                <w:szCs w:val="16"/>
              </w:rPr>
              <w:t>417(91%)</w:t>
            </w:r>
          </w:p>
        </w:tc>
      </w:tr>
      <w:tr w:rsidR="00F77AE8" w:rsidRPr="00F77AE8" w:rsidTr="00F77AE8">
        <w:trPr>
          <w:cantSplit/>
          <w:jc w:val="center"/>
        </w:trPr>
        <w:tc>
          <w:tcPr>
            <w:tcW w:w="241" w:type="pct"/>
            <w:vAlign w:val="center"/>
          </w:tcPr>
          <w:p w:rsidR="00280417" w:rsidRPr="00F77AE8" w:rsidRDefault="00F77AE8" w:rsidP="00F77AE8">
            <w:pPr>
              <w:adjustRightInd w:val="0"/>
              <w:snapToGrid w:val="0"/>
              <w:jc w:val="both"/>
              <w:rPr>
                <w:sz w:val="16"/>
                <w:szCs w:val="16"/>
              </w:rPr>
            </w:pPr>
            <w:r w:rsidRPr="00F77AE8">
              <w:rPr>
                <w:sz w:val="16"/>
                <w:szCs w:val="16"/>
              </w:rPr>
              <w:t>8.</w:t>
            </w:r>
          </w:p>
        </w:tc>
        <w:tc>
          <w:tcPr>
            <w:tcW w:w="721" w:type="pct"/>
            <w:vAlign w:val="center"/>
          </w:tcPr>
          <w:p w:rsidR="00280417" w:rsidRPr="00F77AE8" w:rsidRDefault="00F77AE8" w:rsidP="00F77AE8">
            <w:pPr>
              <w:adjustRightInd w:val="0"/>
              <w:snapToGrid w:val="0"/>
              <w:jc w:val="both"/>
              <w:rPr>
                <w:sz w:val="16"/>
                <w:szCs w:val="16"/>
              </w:rPr>
            </w:pPr>
            <w:r w:rsidRPr="00F77AE8">
              <w:rPr>
                <w:sz w:val="16"/>
                <w:szCs w:val="16"/>
              </w:rPr>
              <w:t>Mutual Fund</w:t>
            </w:r>
          </w:p>
        </w:tc>
        <w:tc>
          <w:tcPr>
            <w:tcW w:w="480" w:type="pct"/>
            <w:vAlign w:val="center"/>
          </w:tcPr>
          <w:p w:rsidR="00280417" w:rsidRPr="00F77AE8" w:rsidRDefault="00F77AE8" w:rsidP="00F77AE8">
            <w:pPr>
              <w:adjustRightInd w:val="0"/>
              <w:snapToGrid w:val="0"/>
              <w:jc w:val="both"/>
              <w:rPr>
                <w:sz w:val="16"/>
                <w:szCs w:val="16"/>
              </w:rPr>
            </w:pPr>
            <w:r w:rsidRPr="00F77AE8">
              <w:rPr>
                <w:sz w:val="16"/>
                <w:szCs w:val="16"/>
              </w:rPr>
              <w:t>42(28%)</w:t>
            </w:r>
          </w:p>
        </w:tc>
        <w:tc>
          <w:tcPr>
            <w:tcW w:w="524" w:type="pct"/>
            <w:vAlign w:val="center"/>
          </w:tcPr>
          <w:p w:rsidR="00280417" w:rsidRPr="00F77AE8" w:rsidRDefault="00F77AE8" w:rsidP="00F77AE8">
            <w:pPr>
              <w:adjustRightInd w:val="0"/>
              <w:snapToGrid w:val="0"/>
              <w:jc w:val="both"/>
              <w:rPr>
                <w:sz w:val="16"/>
                <w:szCs w:val="16"/>
              </w:rPr>
            </w:pPr>
            <w:r w:rsidRPr="00F77AE8">
              <w:rPr>
                <w:sz w:val="16"/>
                <w:szCs w:val="16"/>
              </w:rPr>
              <w:t>108(72%)</w:t>
            </w:r>
          </w:p>
        </w:tc>
        <w:tc>
          <w:tcPr>
            <w:tcW w:w="524" w:type="pct"/>
            <w:vAlign w:val="center"/>
          </w:tcPr>
          <w:p w:rsidR="00280417" w:rsidRPr="00F77AE8" w:rsidRDefault="00F77AE8" w:rsidP="00F77AE8">
            <w:pPr>
              <w:adjustRightInd w:val="0"/>
              <w:snapToGrid w:val="0"/>
              <w:jc w:val="both"/>
              <w:rPr>
                <w:sz w:val="16"/>
                <w:szCs w:val="16"/>
              </w:rPr>
            </w:pPr>
            <w:r w:rsidRPr="00F77AE8">
              <w:rPr>
                <w:sz w:val="16"/>
                <w:szCs w:val="16"/>
              </w:rPr>
              <w:t>25(11.7%)</w:t>
            </w:r>
          </w:p>
        </w:tc>
        <w:tc>
          <w:tcPr>
            <w:tcW w:w="524" w:type="pct"/>
            <w:vAlign w:val="center"/>
          </w:tcPr>
          <w:p w:rsidR="00280417" w:rsidRPr="00F77AE8" w:rsidRDefault="00F77AE8" w:rsidP="00F77AE8">
            <w:pPr>
              <w:adjustRightInd w:val="0"/>
              <w:snapToGrid w:val="0"/>
              <w:jc w:val="both"/>
              <w:rPr>
                <w:sz w:val="16"/>
                <w:szCs w:val="16"/>
              </w:rPr>
            </w:pPr>
            <w:r w:rsidRPr="00F77AE8">
              <w:rPr>
                <w:sz w:val="16"/>
                <w:szCs w:val="16"/>
              </w:rPr>
              <w:t>145(85.3%)</w:t>
            </w:r>
          </w:p>
        </w:tc>
        <w:tc>
          <w:tcPr>
            <w:tcW w:w="480" w:type="pct"/>
            <w:vAlign w:val="center"/>
          </w:tcPr>
          <w:p w:rsidR="00280417" w:rsidRPr="00F77AE8" w:rsidRDefault="00F77AE8" w:rsidP="00F77AE8">
            <w:pPr>
              <w:adjustRightInd w:val="0"/>
              <w:snapToGrid w:val="0"/>
              <w:jc w:val="both"/>
              <w:rPr>
                <w:sz w:val="16"/>
                <w:szCs w:val="16"/>
              </w:rPr>
            </w:pPr>
            <w:r w:rsidRPr="00F77AE8">
              <w:rPr>
                <w:sz w:val="16"/>
                <w:szCs w:val="16"/>
              </w:rPr>
              <w:t>13(12%)</w:t>
            </w:r>
          </w:p>
        </w:tc>
        <w:tc>
          <w:tcPr>
            <w:tcW w:w="459" w:type="pct"/>
            <w:vAlign w:val="center"/>
          </w:tcPr>
          <w:p w:rsidR="00280417" w:rsidRPr="00F77AE8" w:rsidRDefault="00F77AE8" w:rsidP="00F77AE8">
            <w:pPr>
              <w:adjustRightInd w:val="0"/>
              <w:snapToGrid w:val="0"/>
              <w:jc w:val="both"/>
              <w:rPr>
                <w:sz w:val="16"/>
                <w:szCs w:val="16"/>
              </w:rPr>
            </w:pPr>
            <w:r w:rsidRPr="00F77AE8">
              <w:rPr>
                <w:sz w:val="16"/>
                <w:szCs w:val="16"/>
              </w:rPr>
              <w:t>92(88%)</w:t>
            </w:r>
          </w:p>
        </w:tc>
        <w:tc>
          <w:tcPr>
            <w:tcW w:w="524" w:type="pct"/>
            <w:vAlign w:val="center"/>
          </w:tcPr>
          <w:p w:rsidR="00280417" w:rsidRPr="00F77AE8" w:rsidRDefault="00F77AE8" w:rsidP="00F77AE8">
            <w:pPr>
              <w:adjustRightInd w:val="0"/>
              <w:snapToGrid w:val="0"/>
              <w:jc w:val="both"/>
              <w:rPr>
                <w:sz w:val="16"/>
                <w:szCs w:val="16"/>
              </w:rPr>
            </w:pPr>
            <w:r w:rsidRPr="00F77AE8">
              <w:rPr>
                <w:sz w:val="16"/>
                <w:szCs w:val="16"/>
              </w:rPr>
              <w:t>80(18.8%)</w:t>
            </w:r>
          </w:p>
        </w:tc>
        <w:tc>
          <w:tcPr>
            <w:tcW w:w="524" w:type="pct"/>
            <w:vAlign w:val="center"/>
          </w:tcPr>
          <w:p w:rsidR="00280417" w:rsidRPr="00F77AE8" w:rsidRDefault="00F77AE8" w:rsidP="00F77AE8">
            <w:pPr>
              <w:adjustRightInd w:val="0"/>
              <w:snapToGrid w:val="0"/>
              <w:jc w:val="both"/>
              <w:rPr>
                <w:sz w:val="16"/>
                <w:szCs w:val="16"/>
              </w:rPr>
            </w:pPr>
            <w:r w:rsidRPr="00F77AE8">
              <w:rPr>
                <w:sz w:val="16"/>
                <w:szCs w:val="16"/>
              </w:rPr>
              <w:t>345(81.2%)</w:t>
            </w:r>
          </w:p>
        </w:tc>
      </w:tr>
      <w:tr w:rsidR="00F77AE8" w:rsidRPr="00F77AE8" w:rsidTr="00F77AE8">
        <w:trPr>
          <w:cantSplit/>
          <w:jc w:val="center"/>
        </w:trPr>
        <w:tc>
          <w:tcPr>
            <w:tcW w:w="241" w:type="pct"/>
            <w:vAlign w:val="center"/>
          </w:tcPr>
          <w:p w:rsidR="00280417" w:rsidRPr="00F77AE8" w:rsidRDefault="00F77AE8" w:rsidP="00F77AE8">
            <w:pPr>
              <w:adjustRightInd w:val="0"/>
              <w:snapToGrid w:val="0"/>
              <w:jc w:val="both"/>
              <w:rPr>
                <w:sz w:val="16"/>
                <w:szCs w:val="16"/>
              </w:rPr>
            </w:pPr>
            <w:r w:rsidRPr="00F77AE8">
              <w:rPr>
                <w:sz w:val="16"/>
                <w:szCs w:val="16"/>
              </w:rPr>
              <w:t>9.</w:t>
            </w:r>
          </w:p>
        </w:tc>
        <w:tc>
          <w:tcPr>
            <w:tcW w:w="721" w:type="pct"/>
            <w:vAlign w:val="center"/>
          </w:tcPr>
          <w:p w:rsidR="00280417" w:rsidRPr="00F77AE8" w:rsidRDefault="00F77AE8" w:rsidP="00F77AE8">
            <w:pPr>
              <w:adjustRightInd w:val="0"/>
              <w:snapToGrid w:val="0"/>
              <w:jc w:val="both"/>
              <w:rPr>
                <w:sz w:val="16"/>
                <w:szCs w:val="16"/>
              </w:rPr>
            </w:pPr>
            <w:r w:rsidRPr="00F77AE8">
              <w:rPr>
                <w:sz w:val="16"/>
                <w:szCs w:val="16"/>
              </w:rPr>
              <w:t>Kitty Party</w:t>
            </w:r>
          </w:p>
        </w:tc>
        <w:tc>
          <w:tcPr>
            <w:tcW w:w="480" w:type="pct"/>
            <w:vAlign w:val="center"/>
          </w:tcPr>
          <w:p w:rsidR="00280417" w:rsidRPr="00F77AE8" w:rsidRDefault="00F77AE8" w:rsidP="00F77AE8">
            <w:pPr>
              <w:adjustRightInd w:val="0"/>
              <w:snapToGrid w:val="0"/>
              <w:jc w:val="both"/>
              <w:rPr>
                <w:sz w:val="16"/>
                <w:szCs w:val="16"/>
              </w:rPr>
            </w:pPr>
            <w:r w:rsidRPr="00F77AE8">
              <w:rPr>
                <w:sz w:val="16"/>
                <w:szCs w:val="16"/>
              </w:rPr>
              <w:t>15(10%)</w:t>
            </w:r>
          </w:p>
        </w:tc>
        <w:tc>
          <w:tcPr>
            <w:tcW w:w="524" w:type="pct"/>
            <w:vAlign w:val="center"/>
          </w:tcPr>
          <w:p w:rsidR="00280417" w:rsidRPr="00F77AE8" w:rsidRDefault="00F77AE8" w:rsidP="00F77AE8">
            <w:pPr>
              <w:adjustRightInd w:val="0"/>
              <w:snapToGrid w:val="0"/>
              <w:jc w:val="both"/>
              <w:rPr>
                <w:sz w:val="16"/>
                <w:szCs w:val="16"/>
              </w:rPr>
            </w:pPr>
            <w:r w:rsidRPr="00F77AE8">
              <w:rPr>
                <w:sz w:val="16"/>
                <w:szCs w:val="16"/>
              </w:rPr>
              <w:t>135(90%)</w:t>
            </w:r>
          </w:p>
        </w:tc>
        <w:tc>
          <w:tcPr>
            <w:tcW w:w="524" w:type="pct"/>
            <w:vAlign w:val="center"/>
          </w:tcPr>
          <w:p w:rsidR="00280417" w:rsidRPr="00F77AE8" w:rsidRDefault="00F77AE8" w:rsidP="00F77AE8">
            <w:pPr>
              <w:adjustRightInd w:val="0"/>
              <w:snapToGrid w:val="0"/>
              <w:jc w:val="both"/>
              <w:rPr>
                <w:sz w:val="16"/>
                <w:szCs w:val="16"/>
              </w:rPr>
            </w:pPr>
            <w:r w:rsidRPr="00F77AE8">
              <w:rPr>
                <w:sz w:val="16"/>
                <w:szCs w:val="16"/>
              </w:rPr>
              <w:t>18((10.6%)</w:t>
            </w:r>
          </w:p>
        </w:tc>
        <w:tc>
          <w:tcPr>
            <w:tcW w:w="524" w:type="pct"/>
            <w:vAlign w:val="center"/>
          </w:tcPr>
          <w:p w:rsidR="00280417" w:rsidRPr="00F77AE8" w:rsidRDefault="00F77AE8" w:rsidP="00F77AE8">
            <w:pPr>
              <w:adjustRightInd w:val="0"/>
              <w:snapToGrid w:val="0"/>
              <w:jc w:val="both"/>
              <w:rPr>
                <w:sz w:val="16"/>
                <w:szCs w:val="16"/>
              </w:rPr>
            </w:pPr>
            <w:r w:rsidRPr="00F77AE8">
              <w:rPr>
                <w:sz w:val="16"/>
                <w:szCs w:val="16"/>
              </w:rPr>
              <w:t>152(89.4%)</w:t>
            </w:r>
          </w:p>
        </w:tc>
        <w:tc>
          <w:tcPr>
            <w:tcW w:w="480" w:type="pct"/>
            <w:vAlign w:val="center"/>
          </w:tcPr>
          <w:p w:rsidR="00280417" w:rsidRPr="00F77AE8" w:rsidRDefault="00F77AE8" w:rsidP="00F77AE8">
            <w:pPr>
              <w:adjustRightInd w:val="0"/>
              <w:snapToGrid w:val="0"/>
              <w:jc w:val="both"/>
              <w:rPr>
                <w:sz w:val="16"/>
                <w:szCs w:val="16"/>
              </w:rPr>
            </w:pPr>
            <w:r w:rsidRPr="00F77AE8">
              <w:rPr>
                <w:sz w:val="16"/>
                <w:szCs w:val="16"/>
              </w:rPr>
              <w:t>30(28.5%)</w:t>
            </w:r>
          </w:p>
        </w:tc>
        <w:tc>
          <w:tcPr>
            <w:tcW w:w="459" w:type="pct"/>
            <w:vAlign w:val="center"/>
          </w:tcPr>
          <w:p w:rsidR="00280417" w:rsidRPr="00F77AE8" w:rsidRDefault="00F77AE8" w:rsidP="00F77AE8">
            <w:pPr>
              <w:adjustRightInd w:val="0"/>
              <w:snapToGrid w:val="0"/>
              <w:jc w:val="both"/>
              <w:rPr>
                <w:sz w:val="16"/>
                <w:szCs w:val="16"/>
              </w:rPr>
            </w:pPr>
            <w:r w:rsidRPr="00F77AE8">
              <w:rPr>
                <w:sz w:val="16"/>
                <w:szCs w:val="16"/>
              </w:rPr>
              <w:t>75(71.5)</w:t>
            </w:r>
          </w:p>
        </w:tc>
        <w:tc>
          <w:tcPr>
            <w:tcW w:w="524" w:type="pct"/>
            <w:vAlign w:val="center"/>
          </w:tcPr>
          <w:p w:rsidR="00280417" w:rsidRPr="00F77AE8" w:rsidRDefault="00F77AE8" w:rsidP="00F77AE8">
            <w:pPr>
              <w:adjustRightInd w:val="0"/>
              <w:snapToGrid w:val="0"/>
              <w:jc w:val="both"/>
              <w:rPr>
                <w:sz w:val="16"/>
                <w:szCs w:val="16"/>
              </w:rPr>
            </w:pPr>
            <w:r w:rsidRPr="00F77AE8">
              <w:rPr>
                <w:sz w:val="16"/>
                <w:szCs w:val="16"/>
              </w:rPr>
              <w:t>63(11.8%)</w:t>
            </w:r>
          </w:p>
        </w:tc>
        <w:tc>
          <w:tcPr>
            <w:tcW w:w="524" w:type="pct"/>
            <w:vAlign w:val="center"/>
          </w:tcPr>
          <w:p w:rsidR="00280417" w:rsidRPr="00F77AE8" w:rsidRDefault="00F77AE8" w:rsidP="00F77AE8">
            <w:pPr>
              <w:adjustRightInd w:val="0"/>
              <w:snapToGrid w:val="0"/>
              <w:jc w:val="both"/>
              <w:rPr>
                <w:sz w:val="16"/>
                <w:szCs w:val="16"/>
              </w:rPr>
            </w:pPr>
            <w:r w:rsidRPr="00F77AE8">
              <w:rPr>
                <w:sz w:val="16"/>
                <w:szCs w:val="16"/>
              </w:rPr>
              <w:t>362(85.2%)</w:t>
            </w:r>
          </w:p>
        </w:tc>
      </w:tr>
      <w:tr w:rsidR="00F77AE8" w:rsidRPr="00F77AE8" w:rsidTr="00F77AE8">
        <w:trPr>
          <w:cantSplit/>
          <w:jc w:val="center"/>
        </w:trPr>
        <w:tc>
          <w:tcPr>
            <w:tcW w:w="241" w:type="pct"/>
            <w:vAlign w:val="center"/>
          </w:tcPr>
          <w:p w:rsidR="00280417" w:rsidRPr="00F77AE8" w:rsidRDefault="00F77AE8" w:rsidP="00F77AE8">
            <w:pPr>
              <w:adjustRightInd w:val="0"/>
              <w:snapToGrid w:val="0"/>
              <w:jc w:val="both"/>
              <w:rPr>
                <w:sz w:val="16"/>
                <w:szCs w:val="16"/>
              </w:rPr>
            </w:pPr>
            <w:r w:rsidRPr="00F77AE8">
              <w:rPr>
                <w:sz w:val="16"/>
                <w:szCs w:val="16"/>
              </w:rPr>
              <w:t>10</w:t>
            </w:r>
          </w:p>
        </w:tc>
        <w:tc>
          <w:tcPr>
            <w:tcW w:w="721" w:type="pct"/>
            <w:vAlign w:val="center"/>
          </w:tcPr>
          <w:p w:rsidR="00280417" w:rsidRPr="00F77AE8" w:rsidRDefault="00F77AE8" w:rsidP="00F77AE8">
            <w:pPr>
              <w:adjustRightInd w:val="0"/>
              <w:snapToGrid w:val="0"/>
              <w:jc w:val="both"/>
              <w:rPr>
                <w:sz w:val="16"/>
                <w:szCs w:val="16"/>
              </w:rPr>
            </w:pPr>
            <w:r w:rsidRPr="00F77AE8">
              <w:rPr>
                <w:sz w:val="16"/>
                <w:szCs w:val="16"/>
              </w:rPr>
              <w:t>Committee</w:t>
            </w:r>
          </w:p>
        </w:tc>
        <w:tc>
          <w:tcPr>
            <w:tcW w:w="480" w:type="pct"/>
            <w:vAlign w:val="center"/>
          </w:tcPr>
          <w:p w:rsidR="00280417" w:rsidRPr="00F77AE8" w:rsidRDefault="00F77AE8" w:rsidP="00F77AE8">
            <w:pPr>
              <w:adjustRightInd w:val="0"/>
              <w:snapToGrid w:val="0"/>
              <w:jc w:val="both"/>
              <w:rPr>
                <w:sz w:val="16"/>
                <w:szCs w:val="16"/>
              </w:rPr>
            </w:pPr>
            <w:r w:rsidRPr="00F77AE8">
              <w:rPr>
                <w:sz w:val="16"/>
                <w:szCs w:val="16"/>
              </w:rPr>
              <w:t>37(21.7%)</w:t>
            </w:r>
          </w:p>
        </w:tc>
        <w:tc>
          <w:tcPr>
            <w:tcW w:w="524" w:type="pct"/>
            <w:vAlign w:val="center"/>
          </w:tcPr>
          <w:p w:rsidR="00280417" w:rsidRPr="00F77AE8" w:rsidRDefault="00F77AE8" w:rsidP="00F77AE8">
            <w:pPr>
              <w:adjustRightInd w:val="0"/>
              <w:snapToGrid w:val="0"/>
              <w:jc w:val="both"/>
              <w:rPr>
                <w:sz w:val="16"/>
                <w:szCs w:val="16"/>
              </w:rPr>
            </w:pPr>
            <w:r w:rsidRPr="00F77AE8">
              <w:rPr>
                <w:sz w:val="16"/>
                <w:szCs w:val="16"/>
              </w:rPr>
              <w:t>113(75.3%)</w:t>
            </w:r>
          </w:p>
        </w:tc>
        <w:tc>
          <w:tcPr>
            <w:tcW w:w="524" w:type="pct"/>
            <w:vAlign w:val="center"/>
          </w:tcPr>
          <w:p w:rsidR="00280417" w:rsidRPr="00F77AE8" w:rsidRDefault="00F77AE8" w:rsidP="00F77AE8">
            <w:pPr>
              <w:adjustRightInd w:val="0"/>
              <w:snapToGrid w:val="0"/>
              <w:jc w:val="both"/>
              <w:rPr>
                <w:sz w:val="16"/>
                <w:szCs w:val="16"/>
              </w:rPr>
            </w:pPr>
            <w:r w:rsidRPr="00F77AE8">
              <w:rPr>
                <w:sz w:val="16"/>
                <w:szCs w:val="16"/>
              </w:rPr>
              <w:t>48(28.2%)</w:t>
            </w:r>
          </w:p>
        </w:tc>
        <w:tc>
          <w:tcPr>
            <w:tcW w:w="524" w:type="pct"/>
            <w:vAlign w:val="center"/>
          </w:tcPr>
          <w:p w:rsidR="00280417" w:rsidRPr="00F77AE8" w:rsidRDefault="00F77AE8" w:rsidP="00F77AE8">
            <w:pPr>
              <w:adjustRightInd w:val="0"/>
              <w:snapToGrid w:val="0"/>
              <w:jc w:val="both"/>
              <w:rPr>
                <w:sz w:val="16"/>
                <w:szCs w:val="16"/>
              </w:rPr>
            </w:pPr>
            <w:r w:rsidRPr="00F77AE8">
              <w:rPr>
                <w:sz w:val="16"/>
                <w:szCs w:val="16"/>
              </w:rPr>
              <w:t>122(71.8)</w:t>
            </w:r>
          </w:p>
        </w:tc>
        <w:tc>
          <w:tcPr>
            <w:tcW w:w="480" w:type="pct"/>
            <w:vAlign w:val="center"/>
          </w:tcPr>
          <w:p w:rsidR="00280417" w:rsidRPr="00F77AE8" w:rsidRDefault="00F77AE8" w:rsidP="00F77AE8">
            <w:pPr>
              <w:adjustRightInd w:val="0"/>
              <w:snapToGrid w:val="0"/>
              <w:jc w:val="both"/>
              <w:rPr>
                <w:sz w:val="16"/>
                <w:szCs w:val="16"/>
              </w:rPr>
            </w:pPr>
            <w:r w:rsidRPr="00F77AE8">
              <w:rPr>
                <w:sz w:val="16"/>
                <w:szCs w:val="16"/>
              </w:rPr>
              <w:t>36(34%)</w:t>
            </w:r>
          </w:p>
        </w:tc>
        <w:tc>
          <w:tcPr>
            <w:tcW w:w="459" w:type="pct"/>
            <w:vAlign w:val="center"/>
          </w:tcPr>
          <w:p w:rsidR="00280417" w:rsidRPr="00F77AE8" w:rsidRDefault="00F77AE8" w:rsidP="00F77AE8">
            <w:pPr>
              <w:adjustRightInd w:val="0"/>
              <w:snapToGrid w:val="0"/>
              <w:jc w:val="both"/>
              <w:rPr>
                <w:sz w:val="16"/>
                <w:szCs w:val="16"/>
              </w:rPr>
            </w:pPr>
            <w:r w:rsidRPr="00F77AE8">
              <w:rPr>
                <w:sz w:val="16"/>
                <w:szCs w:val="16"/>
              </w:rPr>
              <w:t>69(66%)</w:t>
            </w:r>
          </w:p>
        </w:tc>
        <w:tc>
          <w:tcPr>
            <w:tcW w:w="524" w:type="pct"/>
            <w:vAlign w:val="center"/>
          </w:tcPr>
          <w:p w:rsidR="00280417" w:rsidRPr="00F77AE8" w:rsidRDefault="00F77AE8" w:rsidP="00F77AE8">
            <w:pPr>
              <w:adjustRightInd w:val="0"/>
              <w:snapToGrid w:val="0"/>
              <w:jc w:val="both"/>
              <w:rPr>
                <w:sz w:val="16"/>
                <w:szCs w:val="16"/>
              </w:rPr>
            </w:pPr>
            <w:r w:rsidRPr="00F77AE8">
              <w:rPr>
                <w:sz w:val="16"/>
                <w:szCs w:val="16"/>
              </w:rPr>
              <w:t>121(28.5%)</w:t>
            </w:r>
          </w:p>
        </w:tc>
        <w:tc>
          <w:tcPr>
            <w:tcW w:w="524" w:type="pct"/>
            <w:vAlign w:val="center"/>
          </w:tcPr>
          <w:p w:rsidR="00280417" w:rsidRPr="00F77AE8" w:rsidRDefault="00F77AE8" w:rsidP="00F77AE8">
            <w:pPr>
              <w:adjustRightInd w:val="0"/>
              <w:snapToGrid w:val="0"/>
              <w:jc w:val="both"/>
              <w:rPr>
                <w:sz w:val="16"/>
                <w:szCs w:val="16"/>
              </w:rPr>
            </w:pPr>
            <w:r w:rsidRPr="00F77AE8">
              <w:rPr>
                <w:sz w:val="16"/>
                <w:szCs w:val="16"/>
              </w:rPr>
              <w:t>304(71.5%)</w:t>
            </w:r>
          </w:p>
        </w:tc>
      </w:tr>
      <w:tr w:rsidR="00F77AE8" w:rsidRPr="00F77AE8" w:rsidTr="00F77AE8">
        <w:trPr>
          <w:cantSplit/>
          <w:jc w:val="center"/>
        </w:trPr>
        <w:tc>
          <w:tcPr>
            <w:tcW w:w="241" w:type="pct"/>
            <w:vAlign w:val="center"/>
          </w:tcPr>
          <w:p w:rsidR="00280417" w:rsidRPr="00F77AE8" w:rsidRDefault="00F77AE8" w:rsidP="00F77AE8">
            <w:pPr>
              <w:adjustRightInd w:val="0"/>
              <w:snapToGrid w:val="0"/>
              <w:jc w:val="both"/>
              <w:rPr>
                <w:sz w:val="16"/>
                <w:szCs w:val="16"/>
              </w:rPr>
            </w:pPr>
            <w:r w:rsidRPr="00F77AE8">
              <w:rPr>
                <w:sz w:val="16"/>
                <w:szCs w:val="16"/>
              </w:rPr>
              <w:t>11.</w:t>
            </w:r>
          </w:p>
        </w:tc>
        <w:tc>
          <w:tcPr>
            <w:tcW w:w="721" w:type="pct"/>
            <w:vAlign w:val="center"/>
          </w:tcPr>
          <w:p w:rsidR="00280417" w:rsidRPr="00F77AE8" w:rsidRDefault="00F77AE8" w:rsidP="00F77AE8">
            <w:pPr>
              <w:adjustRightInd w:val="0"/>
              <w:snapToGrid w:val="0"/>
              <w:jc w:val="both"/>
              <w:rPr>
                <w:sz w:val="16"/>
                <w:szCs w:val="16"/>
              </w:rPr>
            </w:pPr>
            <w:r w:rsidRPr="00F77AE8">
              <w:rPr>
                <w:sz w:val="16"/>
                <w:szCs w:val="16"/>
              </w:rPr>
              <w:t>Gold Committee</w:t>
            </w:r>
          </w:p>
        </w:tc>
        <w:tc>
          <w:tcPr>
            <w:tcW w:w="480" w:type="pct"/>
            <w:vAlign w:val="center"/>
          </w:tcPr>
          <w:p w:rsidR="00280417" w:rsidRPr="00F77AE8" w:rsidRDefault="00F77AE8" w:rsidP="00F77AE8">
            <w:pPr>
              <w:adjustRightInd w:val="0"/>
              <w:snapToGrid w:val="0"/>
              <w:jc w:val="both"/>
              <w:rPr>
                <w:sz w:val="16"/>
                <w:szCs w:val="16"/>
              </w:rPr>
            </w:pPr>
            <w:r w:rsidRPr="00F77AE8">
              <w:rPr>
                <w:sz w:val="16"/>
                <w:szCs w:val="16"/>
              </w:rPr>
              <w:t>19(12.7%)</w:t>
            </w:r>
          </w:p>
        </w:tc>
        <w:tc>
          <w:tcPr>
            <w:tcW w:w="524" w:type="pct"/>
            <w:vAlign w:val="center"/>
          </w:tcPr>
          <w:p w:rsidR="00280417" w:rsidRPr="00F77AE8" w:rsidRDefault="00F77AE8" w:rsidP="00F77AE8">
            <w:pPr>
              <w:adjustRightInd w:val="0"/>
              <w:snapToGrid w:val="0"/>
              <w:jc w:val="both"/>
              <w:rPr>
                <w:sz w:val="16"/>
                <w:szCs w:val="16"/>
              </w:rPr>
            </w:pPr>
            <w:r w:rsidRPr="00F77AE8">
              <w:rPr>
                <w:sz w:val="16"/>
                <w:szCs w:val="16"/>
              </w:rPr>
              <w:t>131(87.3%)</w:t>
            </w:r>
          </w:p>
        </w:tc>
        <w:tc>
          <w:tcPr>
            <w:tcW w:w="524" w:type="pct"/>
            <w:vAlign w:val="center"/>
          </w:tcPr>
          <w:p w:rsidR="00280417" w:rsidRPr="00F77AE8" w:rsidRDefault="00F77AE8" w:rsidP="00F77AE8">
            <w:pPr>
              <w:adjustRightInd w:val="0"/>
              <w:snapToGrid w:val="0"/>
              <w:jc w:val="both"/>
              <w:rPr>
                <w:sz w:val="16"/>
                <w:szCs w:val="16"/>
              </w:rPr>
            </w:pPr>
            <w:r w:rsidRPr="00F77AE8">
              <w:rPr>
                <w:sz w:val="16"/>
                <w:szCs w:val="16"/>
              </w:rPr>
              <w:t>14(8.2%)</w:t>
            </w:r>
          </w:p>
        </w:tc>
        <w:tc>
          <w:tcPr>
            <w:tcW w:w="524" w:type="pct"/>
            <w:vAlign w:val="center"/>
          </w:tcPr>
          <w:p w:rsidR="00280417" w:rsidRPr="00F77AE8" w:rsidRDefault="00F77AE8" w:rsidP="00F77AE8">
            <w:pPr>
              <w:adjustRightInd w:val="0"/>
              <w:snapToGrid w:val="0"/>
              <w:jc w:val="both"/>
              <w:rPr>
                <w:sz w:val="16"/>
                <w:szCs w:val="16"/>
              </w:rPr>
            </w:pPr>
            <w:r w:rsidRPr="00F77AE8">
              <w:rPr>
                <w:sz w:val="16"/>
                <w:szCs w:val="16"/>
              </w:rPr>
              <w:t>156(91.8%</w:t>
            </w:r>
          </w:p>
        </w:tc>
        <w:tc>
          <w:tcPr>
            <w:tcW w:w="480" w:type="pct"/>
            <w:vAlign w:val="center"/>
          </w:tcPr>
          <w:p w:rsidR="00280417" w:rsidRPr="00F77AE8" w:rsidRDefault="00F77AE8" w:rsidP="00F77AE8">
            <w:pPr>
              <w:adjustRightInd w:val="0"/>
              <w:snapToGrid w:val="0"/>
              <w:jc w:val="both"/>
              <w:rPr>
                <w:sz w:val="16"/>
                <w:szCs w:val="16"/>
              </w:rPr>
            </w:pPr>
            <w:r w:rsidRPr="00F77AE8">
              <w:rPr>
                <w:sz w:val="16"/>
                <w:szCs w:val="16"/>
              </w:rPr>
              <w:t>6(6%)</w:t>
            </w:r>
          </w:p>
        </w:tc>
        <w:tc>
          <w:tcPr>
            <w:tcW w:w="459" w:type="pct"/>
            <w:vAlign w:val="center"/>
          </w:tcPr>
          <w:p w:rsidR="00280417" w:rsidRPr="00F77AE8" w:rsidRDefault="00F77AE8" w:rsidP="00F77AE8">
            <w:pPr>
              <w:adjustRightInd w:val="0"/>
              <w:snapToGrid w:val="0"/>
              <w:jc w:val="both"/>
              <w:rPr>
                <w:sz w:val="16"/>
                <w:szCs w:val="16"/>
              </w:rPr>
            </w:pPr>
            <w:r w:rsidRPr="00F77AE8">
              <w:rPr>
                <w:sz w:val="16"/>
                <w:szCs w:val="16"/>
              </w:rPr>
              <w:t>99(94%)</w:t>
            </w:r>
          </w:p>
        </w:tc>
        <w:tc>
          <w:tcPr>
            <w:tcW w:w="524" w:type="pct"/>
            <w:vAlign w:val="center"/>
          </w:tcPr>
          <w:p w:rsidR="00280417" w:rsidRPr="00F77AE8" w:rsidRDefault="00F77AE8" w:rsidP="00F77AE8">
            <w:pPr>
              <w:adjustRightInd w:val="0"/>
              <w:snapToGrid w:val="0"/>
              <w:jc w:val="both"/>
              <w:rPr>
                <w:sz w:val="16"/>
                <w:szCs w:val="16"/>
              </w:rPr>
            </w:pPr>
            <w:r w:rsidRPr="00F77AE8">
              <w:rPr>
                <w:sz w:val="16"/>
                <w:szCs w:val="16"/>
              </w:rPr>
              <w:t>39(9%)</w:t>
            </w:r>
          </w:p>
        </w:tc>
        <w:tc>
          <w:tcPr>
            <w:tcW w:w="524" w:type="pct"/>
            <w:vAlign w:val="center"/>
          </w:tcPr>
          <w:p w:rsidR="00280417" w:rsidRPr="00F77AE8" w:rsidRDefault="00F77AE8" w:rsidP="00F77AE8">
            <w:pPr>
              <w:adjustRightInd w:val="0"/>
              <w:snapToGrid w:val="0"/>
              <w:jc w:val="both"/>
              <w:rPr>
                <w:sz w:val="16"/>
                <w:szCs w:val="16"/>
              </w:rPr>
            </w:pPr>
            <w:r w:rsidRPr="00F77AE8">
              <w:rPr>
                <w:sz w:val="16"/>
                <w:szCs w:val="16"/>
              </w:rPr>
              <w:t>386(91%)</w:t>
            </w:r>
          </w:p>
        </w:tc>
      </w:tr>
    </w:tbl>
    <w:p w:rsidR="00280417" w:rsidRPr="00F77AE8" w:rsidRDefault="00280417" w:rsidP="00F77AE8">
      <w:pPr>
        <w:adjustRightInd w:val="0"/>
        <w:snapToGrid w:val="0"/>
        <w:jc w:val="both"/>
        <w:rPr>
          <w:sz w:val="20"/>
          <w:szCs w:val="20"/>
        </w:rPr>
      </w:pPr>
    </w:p>
    <w:p w:rsidR="00280417" w:rsidRDefault="00280417" w:rsidP="00F77AE8">
      <w:pPr>
        <w:adjustRightInd w:val="0"/>
        <w:snapToGrid w:val="0"/>
        <w:jc w:val="both"/>
        <w:rPr>
          <w:sz w:val="20"/>
          <w:szCs w:val="20"/>
          <w:lang w:eastAsia="zh-CN"/>
        </w:rPr>
      </w:pPr>
    </w:p>
    <w:p w:rsidR="00F77AE8" w:rsidRPr="00F77AE8" w:rsidRDefault="00F77AE8" w:rsidP="00F77AE8">
      <w:pPr>
        <w:adjustRightInd w:val="0"/>
        <w:snapToGrid w:val="0"/>
        <w:jc w:val="both"/>
        <w:rPr>
          <w:sz w:val="20"/>
          <w:szCs w:val="20"/>
          <w:lang w:eastAsia="zh-CN"/>
        </w:rPr>
        <w:sectPr w:rsidR="00F77AE8" w:rsidRPr="00F77AE8">
          <w:type w:val="continuous"/>
          <w:pgSz w:w="12240" w:h="15839"/>
          <w:pgMar w:top="1440" w:right="1440" w:bottom="1440" w:left="1440" w:header="720" w:footer="720" w:gutter="0"/>
          <w:cols w:space="720"/>
        </w:sectPr>
      </w:pPr>
    </w:p>
    <w:p w:rsidR="00280417" w:rsidRPr="00F77AE8" w:rsidRDefault="00F77AE8" w:rsidP="00F77AE8">
      <w:pPr>
        <w:adjustRightInd w:val="0"/>
        <w:snapToGrid w:val="0"/>
        <w:ind w:firstLineChars="354" w:firstLine="708"/>
        <w:jc w:val="both"/>
        <w:rPr>
          <w:sz w:val="20"/>
          <w:szCs w:val="20"/>
        </w:rPr>
      </w:pPr>
      <w:r w:rsidRPr="00F77AE8">
        <w:rPr>
          <w:sz w:val="20"/>
          <w:szCs w:val="20"/>
        </w:rPr>
        <w:lastRenderedPageBreak/>
        <w:t>In respect of house wife, the table shows that about 70% of the women investors are well aware of insurance policy as Investment Avenue more. However, than 28% percent of the respondents have pointed out different bank schemes, PPF, post office schemes, kitty party, gold/silver as investment avenues. 1% of the respondents expressed their knowledge for shares and debentures. This may be due to the low level of education.</w:t>
      </w:r>
    </w:p>
    <w:p w:rsidR="00280417" w:rsidRPr="00F77AE8" w:rsidRDefault="00F77AE8" w:rsidP="00F77AE8">
      <w:pPr>
        <w:adjustRightInd w:val="0"/>
        <w:snapToGrid w:val="0"/>
        <w:ind w:firstLineChars="354" w:firstLine="708"/>
        <w:jc w:val="both"/>
        <w:rPr>
          <w:sz w:val="20"/>
          <w:szCs w:val="20"/>
        </w:rPr>
      </w:pPr>
      <w:r w:rsidRPr="00F77AE8">
        <w:rPr>
          <w:sz w:val="20"/>
          <w:szCs w:val="20"/>
        </w:rPr>
        <w:t xml:space="preserve"> In overall scenario, more than 68% of the respondents are well aware of the traditional investment avenues. Debentures are the least awareness investment instrument for the respondents. Thus, the study revealed that maximum women investors regarding all the occupation may not have the knowledge about these investment avenues.</w:t>
      </w:r>
    </w:p>
    <w:p w:rsidR="00F77AE8" w:rsidRPr="00F77AE8" w:rsidRDefault="00F77AE8" w:rsidP="00F77AE8">
      <w:pPr>
        <w:adjustRightInd w:val="0"/>
        <w:snapToGrid w:val="0"/>
        <w:jc w:val="both"/>
        <w:rPr>
          <w:b/>
          <w:sz w:val="20"/>
          <w:szCs w:val="20"/>
          <w:lang w:eastAsia="zh-CN"/>
        </w:rPr>
      </w:pPr>
    </w:p>
    <w:p w:rsidR="00280417" w:rsidRPr="00F77AE8" w:rsidRDefault="00F77AE8" w:rsidP="00F77AE8">
      <w:pPr>
        <w:adjustRightInd w:val="0"/>
        <w:snapToGrid w:val="0"/>
        <w:jc w:val="both"/>
        <w:rPr>
          <w:b/>
          <w:sz w:val="20"/>
          <w:szCs w:val="20"/>
        </w:rPr>
      </w:pPr>
      <w:r w:rsidRPr="00F77AE8">
        <w:rPr>
          <w:b/>
          <w:sz w:val="20"/>
          <w:szCs w:val="20"/>
        </w:rPr>
        <w:t>1.1.4 AWARENESS AMONG INVESTORS FOR VARIOUS INVESTMENT AVENUES: INCOME-WISE DISTRIBUTION</w:t>
      </w:r>
    </w:p>
    <w:p w:rsidR="00280417" w:rsidRPr="00F77AE8" w:rsidRDefault="00F77AE8" w:rsidP="00F77AE8">
      <w:pPr>
        <w:adjustRightInd w:val="0"/>
        <w:snapToGrid w:val="0"/>
        <w:ind w:firstLineChars="354" w:firstLine="708"/>
        <w:jc w:val="both"/>
        <w:rPr>
          <w:sz w:val="20"/>
          <w:szCs w:val="20"/>
        </w:rPr>
      </w:pPr>
      <w:r w:rsidRPr="00F77AE8">
        <w:rPr>
          <w:sz w:val="20"/>
          <w:szCs w:val="20"/>
        </w:rPr>
        <w:t xml:space="preserve">The information given by women respondents in Haryana has been expressed by the table 1.1. This table shows that more than 60% respondents having income below 1 lac are aware about bank schemes, post office schemes and insurance schemes as investment avenues. About 33% of the respondents of the same income group are aware of gold/silver and committee. Slightly about 10 % of the respondents have pointed real assets, mutual funds, gold committee. However, only 2% </w:t>
      </w:r>
      <w:r w:rsidRPr="00F77AE8">
        <w:rPr>
          <w:sz w:val="20"/>
          <w:szCs w:val="20"/>
        </w:rPr>
        <w:lastRenderedPageBreak/>
        <w:t xml:space="preserve">respondents of the same income group put forward for shares and none of the respondents has expressed their knowledge about debentures. In other words, this study reveals the high awareness regarding traditional investment avenues. </w:t>
      </w:r>
    </w:p>
    <w:p w:rsidR="00280417" w:rsidRPr="00F77AE8" w:rsidRDefault="00F77AE8" w:rsidP="00F77AE8">
      <w:pPr>
        <w:adjustRightInd w:val="0"/>
        <w:snapToGrid w:val="0"/>
        <w:ind w:firstLineChars="354" w:firstLine="708"/>
        <w:jc w:val="both"/>
        <w:rPr>
          <w:sz w:val="20"/>
          <w:szCs w:val="20"/>
        </w:rPr>
      </w:pPr>
      <w:r w:rsidRPr="00F77AE8">
        <w:rPr>
          <w:sz w:val="20"/>
          <w:szCs w:val="20"/>
        </w:rPr>
        <w:t>In respect of the respondents having income between (1-3) lac , the data reveals that 83% of the respondents are aware of fixed deposit, saving schemes banks. About 64% of the respondents of the same income group have pointed different scheme of post office, PPF, government schemes and insurance schemes followed by gold/silver, committee. About 20% of the respondents put forward for are aware for real estate, mutual fund and kitty party. The data reveals the least awareness about debentures and shares as an investment avenue. Thus, it can be concluded that majority of the respondents are aware about banking scheme followed by post office, insurance schemes, gold/silver and committee.</w:t>
      </w:r>
    </w:p>
    <w:p w:rsidR="00280417" w:rsidRPr="00F77AE8" w:rsidRDefault="00F77AE8" w:rsidP="00F77AE8">
      <w:pPr>
        <w:adjustRightInd w:val="0"/>
        <w:snapToGrid w:val="0"/>
        <w:ind w:firstLineChars="354" w:firstLine="708"/>
        <w:jc w:val="both"/>
        <w:rPr>
          <w:sz w:val="20"/>
          <w:szCs w:val="20"/>
        </w:rPr>
      </w:pPr>
      <w:r w:rsidRPr="00F77AE8">
        <w:rPr>
          <w:sz w:val="20"/>
          <w:szCs w:val="20"/>
        </w:rPr>
        <w:t xml:space="preserve">In respect of the respondents having income between (3-5) lacs, the data reveals that more than 75% of the respondent are aware of bank schemes, post office schemes, insurance schemes. However, more than 35% of the respondents of same income group have pointed out gold/silver, mutual funds as investment avenues. About 20% of the respondents are aware of real estate and committee. However, about 2% respondents of the same income group put forward for shares and debentures as investment avenues. </w:t>
      </w:r>
    </w:p>
    <w:p w:rsidR="00280417" w:rsidRPr="00F77AE8" w:rsidRDefault="00280417" w:rsidP="00F77AE8">
      <w:pPr>
        <w:adjustRightInd w:val="0"/>
        <w:snapToGrid w:val="0"/>
        <w:jc w:val="both"/>
        <w:rPr>
          <w:b/>
          <w:sz w:val="20"/>
          <w:szCs w:val="20"/>
        </w:rPr>
        <w:sectPr w:rsidR="00280417" w:rsidRPr="00F77AE8">
          <w:type w:val="continuous"/>
          <w:pgSz w:w="12240" w:h="15839"/>
          <w:pgMar w:top="1440" w:right="1440" w:bottom="1440" w:left="1440" w:header="720" w:footer="720" w:gutter="0"/>
          <w:cols w:num="2" w:space="720"/>
        </w:sectPr>
      </w:pPr>
    </w:p>
    <w:p w:rsidR="00F77AE8" w:rsidRPr="00F77AE8" w:rsidRDefault="00F77AE8" w:rsidP="00F77AE8">
      <w:pPr>
        <w:adjustRightInd w:val="0"/>
        <w:snapToGrid w:val="0"/>
        <w:jc w:val="both"/>
        <w:rPr>
          <w:b/>
          <w:sz w:val="20"/>
          <w:szCs w:val="20"/>
          <w:lang w:eastAsia="zh-CN"/>
        </w:rPr>
      </w:pPr>
    </w:p>
    <w:p w:rsidR="00F77AE8" w:rsidRDefault="00F77AE8" w:rsidP="00F77AE8">
      <w:pPr>
        <w:adjustRightInd w:val="0"/>
        <w:snapToGrid w:val="0"/>
        <w:jc w:val="both"/>
        <w:rPr>
          <w:b/>
          <w:sz w:val="20"/>
          <w:szCs w:val="20"/>
          <w:lang w:eastAsia="zh-CN"/>
        </w:rPr>
      </w:pPr>
    </w:p>
    <w:p w:rsidR="00F77AE8" w:rsidRDefault="00F77AE8" w:rsidP="00F77AE8">
      <w:pPr>
        <w:adjustRightInd w:val="0"/>
        <w:snapToGrid w:val="0"/>
        <w:jc w:val="both"/>
        <w:rPr>
          <w:b/>
          <w:sz w:val="20"/>
          <w:szCs w:val="20"/>
          <w:lang w:eastAsia="zh-CN"/>
        </w:rPr>
      </w:pPr>
    </w:p>
    <w:p w:rsidR="00F77AE8" w:rsidRDefault="00F77AE8" w:rsidP="00F77AE8">
      <w:pPr>
        <w:adjustRightInd w:val="0"/>
        <w:snapToGrid w:val="0"/>
        <w:jc w:val="both"/>
        <w:rPr>
          <w:b/>
          <w:sz w:val="20"/>
          <w:szCs w:val="20"/>
          <w:lang w:eastAsia="zh-CN"/>
        </w:rPr>
      </w:pPr>
    </w:p>
    <w:p w:rsidR="00F77AE8" w:rsidRDefault="00F77AE8" w:rsidP="00F77AE8">
      <w:pPr>
        <w:adjustRightInd w:val="0"/>
        <w:snapToGrid w:val="0"/>
        <w:jc w:val="both"/>
        <w:rPr>
          <w:b/>
          <w:sz w:val="20"/>
          <w:szCs w:val="20"/>
          <w:lang w:eastAsia="zh-CN"/>
        </w:rPr>
      </w:pPr>
    </w:p>
    <w:p w:rsidR="00F77AE8" w:rsidRDefault="00F77AE8" w:rsidP="00F77AE8">
      <w:pPr>
        <w:adjustRightInd w:val="0"/>
        <w:snapToGrid w:val="0"/>
        <w:jc w:val="both"/>
        <w:rPr>
          <w:b/>
          <w:sz w:val="20"/>
          <w:szCs w:val="20"/>
          <w:lang w:eastAsia="zh-CN"/>
        </w:rPr>
      </w:pPr>
    </w:p>
    <w:p w:rsidR="00280417" w:rsidRPr="00F77AE8" w:rsidRDefault="00F77AE8" w:rsidP="00F77AE8">
      <w:pPr>
        <w:adjustRightInd w:val="0"/>
        <w:snapToGrid w:val="0"/>
        <w:jc w:val="both"/>
        <w:rPr>
          <w:b/>
          <w:sz w:val="20"/>
          <w:szCs w:val="20"/>
        </w:rPr>
      </w:pPr>
      <w:r w:rsidRPr="00F77AE8">
        <w:rPr>
          <w:b/>
          <w:sz w:val="20"/>
          <w:szCs w:val="20"/>
        </w:rPr>
        <w:t>Table 1.1.4: Awareness Among Investors For Various Investment Avenues: Income-Wise Distribution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2"/>
        <w:gridCol w:w="2265"/>
        <w:gridCol w:w="616"/>
        <w:gridCol w:w="696"/>
        <w:gridCol w:w="856"/>
        <w:gridCol w:w="616"/>
        <w:gridCol w:w="616"/>
        <w:gridCol w:w="616"/>
        <w:gridCol w:w="616"/>
        <w:gridCol w:w="616"/>
        <w:gridCol w:w="616"/>
        <w:gridCol w:w="616"/>
      </w:tblGrid>
      <w:tr w:rsidR="00280417" w:rsidRPr="00F77AE8" w:rsidTr="00F77AE8">
        <w:trPr>
          <w:cantSplit/>
          <w:jc w:val="center"/>
        </w:trPr>
        <w:tc>
          <w:tcPr>
            <w:tcW w:w="0" w:type="auto"/>
            <w:vAlign w:val="center"/>
          </w:tcPr>
          <w:p w:rsidR="00280417" w:rsidRPr="00F77AE8" w:rsidRDefault="00F77AE8" w:rsidP="00F77AE8">
            <w:pPr>
              <w:adjustRightInd w:val="0"/>
              <w:snapToGrid w:val="0"/>
              <w:jc w:val="both"/>
              <w:rPr>
                <w:b/>
                <w:sz w:val="16"/>
                <w:szCs w:val="16"/>
              </w:rPr>
            </w:pPr>
            <w:r w:rsidRPr="00F77AE8">
              <w:rPr>
                <w:b/>
                <w:sz w:val="16"/>
                <w:szCs w:val="16"/>
              </w:rPr>
              <w:t>Sr. No.</w:t>
            </w:r>
          </w:p>
        </w:tc>
        <w:tc>
          <w:tcPr>
            <w:tcW w:w="0" w:type="auto"/>
            <w:vAlign w:val="center"/>
          </w:tcPr>
          <w:p w:rsidR="00280417" w:rsidRPr="00F77AE8" w:rsidRDefault="00F77AE8" w:rsidP="00F77AE8">
            <w:pPr>
              <w:adjustRightInd w:val="0"/>
              <w:snapToGrid w:val="0"/>
              <w:jc w:val="both"/>
              <w:rPr>
                <w:b/>
                <w:sz w:val="16"/>
                <w:szCs w:val="16"/>
              </w:rPr>
            </w:pPr>
            <w:r w:rsidRPr="00F77AE8">
              <w:rPr>
                <w:b/>
                <w:sz w:val="16"/>
                <w:szCs w:val="16"/>
              </w:rPr>
              <w:t>Investment</w:t>
            </w:r>
          </w:p>
          <w:p w:rsidR="00280417" w:rsidRPr="00F77AE8" w:rsidRDefault="00F77AE8" w:rsidP="00F77AE8">
            <w:pPr>
              <w:adjustRightInd w:val="0"/>
              <w:snapToGrid w:val="0"/>
              <w:jc w:val="both"/>
              <w:rPr>
                <w:b/>
                <w:sz w:val="16"/>
                <w:szCs w:val="16"/>
              </w:rPr>
            </w:pPr>
            <w:r w:rsidRPr="00F77AE8">
              <w:rPr>
                <w:b/>
                <w:sz w:val="16"/>
                <w:szCs w:val="16"/>
              </w:rPr>
              <w:t>Avenue</w:t>
            </w:r>
          </w:p>
        </w:tc>
        <w:tc>
          <w:tcPr>
            <w:tcW w:w="0" w:type="auto"/>
            <w:gridSpan w:val="2"/>
            <w:vAlign w:val="center"/>
          </w:tcPr>
          <w:p w:rsidR="00280417" w:rsidRPr="00F77AE8" w:rsidRDefault="00F77AE8" w:rsidP="00F77AE8">
            <w:pPr>
              <w:adjustRightInd w:val="0"/>
              <w:snapToGrid w:val="0"/>
              <w:jc w:val="both"/>
              <w:rPr>
                <w:b/>
                <w:sz w:val="16"/>
                <w:szCs w:val="16"/>
              </w:rPr>
            </w:pPr>
            <w:r w:rsidRPr="00F77AE8">
              <w:rPr>
                <w:b/>
                <w:sz w:val="16"/>
                <w:szCs w:val="16"/>
              </w:rPr>
              <w:t>&lt;1 Lac.</w:t>
            </w:r>
          </w:p>
        </w:tc>
        <w:tc>
          <w:tcPr>
            <w:tcW w:w="0" w:type="auto"/>
            <w:gridSpan w:val="2"/>
            <w:vAlign w:val="center"/>
          </w:tcPr>
          <w:p w:rsidR="00280417" w:rsidRPr="00F77AE8" w:rsidRDefault="00F77AE8" w:rsidP="00F77AE8">
            <w:pPr>
              <w:adjustRightInd w:val="0"/>
              <w:snapToGrid w:val="0"/>
              <w:jc w:val="both"/>
              <w:rPr>
                <w:b/>
                <w:sz w:val="16"/>
                <w:szCs w:val="16"/>
              </w:rPr>
            </w:pPr>
            <w:r w:rsidRPr="00F77AE8">
              <w:rPr>
                <w:b/>
                <w:sz w:val="16"/>
                <w:szCs w:val="16"/>
              </w:rPr>
              <w:t>(1-3) Lac.</w:t>
            </w:r>
          </w:p>
        </w:tc>
        <w:tc>
          <w:tcPr>
            <w:tcW w:w="0" w:type="auto"/>
            <w:gridSpan w:val="2"/>
            <w:vAlign w:val="center"/>
          </w:tcPr>
          <w:p w:rsidR="00280417" w:rsidRPr="00F77AE8" w:rsidRDefault="00F77AE8" w:rsidP="00F77AE8">
            <w:pPr>
              <w:adjustRightInd w:val="0"/>
              <w:snapToGrid w:val="0"/>
              <w:jc w:val="both"/>
              <w:rPr>
                <w:b/>
                <w:sz w:val="16"/>
                <w:szCs w:val="16"/>
              </w:rPr>
            </w:pPr>
            <w:r w:rsidRPr="00F77AE8">
              <w:rPr>
                <w:b/>
                <w:sz w:val="16"/>
                <w:szCs w:val="16"/>
              </w:rPr>
              <w:t>(3-5) Lac.</w:t>
            </w:r>
          </w:p>
        </w:tc>
        <w:tc>
          <w:tcPr>
            <w:tcW w:w="0" w:type="auto"/>
            <w:gridSpan w:val="2"/>
            <w:vAlign w:val="center"/>
          </w:tcPr>
          <w:p w:rsidR="00280417" w:rsidRPr="00F77AE8" w:rsidRDefault="00F77AE8" w:rsidP="00F77AE8">
            <w:pPr>
              <w:adjustRightInd w:val="0"/>
              <w:snapToGrid w:val="0"/>
              <w:jc w:val="both"/>
              <w:rPr>
                <w:b/>
                <w:sz w:val="16"/>
                <w:szCs w:val="16"/>
              </w:rPr>
            </w:pPr>
            <w:r w:rsidRPr="00F77AE8">
              <w:rPr>
                <w:b/>
                <w:sz w:val="16"/>
                <w:szCs w:val="16"/>
              </w:rPr>
              <w:t>&gt; 5 Lac.</w:t>
            </w:r>
          </w:p>
        </w:tc>
        <w:tc>
          <w:tcPr>
            <w:tcW w:w="0" w:type="auto"/>
            <w:gridSpan w:val="2"/>
            <w:vAlign w:val="center"/>
          </w:tcPr>
          <w:p w:rsidR="00280417" w:rsidRPr="00F77AE8" w:rsidRDefault="00F77AE8" w:rsidP="00F77AE8">
            <w:pPr>
              <w:adjustRightInd w:val="0"/>
              <w:snapToGrid w:val="0"/>
              <w:jc w:val="both"/>
              <w:rPr>
                <w:b/>
                <w:sz w:val="16"/>
                <w:szCs w:val="16"/>
              </w:rPr>
            </w:pPr>
            <w:r w:rsidRPr="00F77AE8">
              <w:rPr>
                <w:b/>
                <w:sz w:val="16"/>
                <w:szCs w:val="16"/>
              </w:rPr>
              <w:t>Overall</w:t>
            </w:r>
          </w:p>
          <w:p w:rsidR="00280417" w:rsidRPr="00F77AE8" w:rsidRDefault="00280417" w:rsidP="00F77AE8">
            <w:pPr>
              <w:adjustRightInd w:val="0"/>
              <w:snapToGrid w:val="0"/>
              <w:jc w:val="both"/>
              <w:rPr>
                <w:b/>
                <w:sz w:val="16"/>
                <w:szCs w:val="16"/>
              </w:rPr>
            </w:pPr>
          </w:p>
        </w:tc>
      </w:tr>
      <w:tr w:rsidR="00280417" w:rsidRPr="00F77AE8" w:rsidTr="00F77AE8">
        <w:trPr>
          <w:cantSplit/>
          <w:jc w:val="center"/>
        </w:trPr>
        <w:tc>
          <w:tcPr>
            <w:tcW w:w="0" w:type="auto"/>
            <w:vAlign w:val="center"/>
          </w:tcPr>
          <w:p w:rsidR="00280417" w:rsidRPr="00F77AE8" w:rsidRDefault="00280417" w:rsidP="00F77AE8">
            <w:pPr>
              <w:adjustRightInd w:val="0"/>
              <w:snapToGrid w:val="0"/>
              <w:jc w:val="both"/>
              <w:rPr>
                <w:sz w:val="16"/>
                <w:szCs w:val="16"/>
              </w:rPr>
            </w:pPr>
          </w:p>
        </w:tc>
        <w:tc>
          <w:tcPr>
            <w:tcW w:w="0" w:type="auto"/>
            <w:vAlign w:val="center"/>
          </w:tcPr>
          <w:p w:rsidR="00280417" w:rsidRPr="00F77AE8" w:rsidRDefault="00280417" w:rsidP="00F77AE8">
            <w:pPr>
              <w:adjustRightInd w:val="0"/>
              <w:snapToGrid w:val="0"/>
              <w:jc w:val="both"/>
              <w:rPr>
                <w:sz w:val="16"/>
                <w:szCs w:val="16"/>
              </w:rPr>
            </w:pPr>
          </w:p>
        </w:tc>
        <w:tc>
          <w:tcPr>
            <w:tcW w:w="0" w:type="auto"/>
            <w:vAlign w:val="center"/>
          </w:tcPr>
          <w:p w:rsidR="00280417" w:rsidRPr="00F77AE8" w:rsidRDefault="00F77AE8" w:rsidP="00F77AE8">
            <w:pPr>
              <w:adjustRightInd w:val="0"/>
              <w:snapToGrid w:val="0"/>
              <w:jc w:val="both"/>
              <w:rPr>
                <w:sz w:val="16"/>
                <w:szCs w:val="16"/>
              </w:rPr>
            </w:pPr>
            <w:r w:rsidRPr="00F77AE8">
              <w:rPr>
                <w:sz w:val="16"/>
                <w:szCs w:val="16"/>
              </w:rPr>
              <w:t>Yes</w:t>
            </w:r>
          </w:p>
        </w:tc>
        <w:tc>
          <w:tcPr>
            <w:tcW w:w="0" w:type="auto"/>
            <w:vAlign w:val="center"/>
          </w:tcPr>
          <w:p w:rsidR="00280417" w:rsidRPr="00F77AE8" w:rsidRDefault="00F77AE8" w:rsidP="00F77AE8">
            <w:pPr>
              <w:adjustRightInd w:val="0"/>
              <w:snapToGrid w:val="0"/>
              <w:jc w:val="both"/>
              <w:rPr>
                <w:sz w:val="16"/>
                <w:szCs w:val="16"/>
              </w:rPr>
            </w:pPr>
            <w:r w:rsidRPr="00F77AE8">
              <w:rPr>
                <w:sz w:val="16"/>
                <w:szCs w:val="16"/>
              </w:rPr>
              <w:t>No</w:t>
            </w:r>
          </w:p>
        </w:tc>
        <w:tc>
          <w:tcPr>
            <w:tcW w:w="0" w:type="auto"/>
            <w:vAlign w:val="center"/>
          </w:tcPr>
          <w:p w:rsidR="00280417" w:rsidRPr="00F77AE8" w:rsidRDefault="00F77AE8" w:rsidP="00F77AE8">
            <w:pPr>
              <w:adjustRightInd w:val="0"/>
              <w:snapToGrid w:val="0"/>
              <w:jc w:val="both"/>
              <w:rPr>
                <w:sz w:val="16"/>
                <w:szCs w:val="16"/>
              </w:rPr>
            </w:pPr>
            <w:r w:rsidRPr="00F77AE8">
              <w:rPr>
                <w:sz w:val="16"/>
                <w:szCs w:val="16"/>
              </w:rPr>
              <w:t>Yes</w:t>
            </w:r>
          </w:p>
        </w:tc>
        <w:tc>
          <w:tcPr>
            <w:tcW w:w="0" w:type="auto"/>
            <w:vAlign w:val="center"/>
          </w:tcPr>
          <w:p w:rsidR="00280417" w:rsidRPr="00F77AE8" w:rsidRDefault="00F77AE8" w:rsidP="00F77AE8">
            <w:pPr>
              <w:adjustRightInd w:val="0"/>
              <w:snapToGrid w:val="0"/>
              <w:jc w:val="both"/>
              <w:rPr>
                <w:sz w:val="16"/>
                <w:szCs w:val="16"/>
              </w:rPr>
            </w:pPr>
            <w:r w:rsidRPr="00F77AE8">
              <w:rPr>
                <w:sz w:val="16"/>
                <w:szCs w:val="16"/>
              </w:rPr>
              <w:t>No</w:t>
            </w:r>
          </w:p>
        </w:tc>
        <w:tc>
          <w:tcPr>
            <w:tcW w:w="0" w:type="auto"/>
            <w:vAlign w:val="center"/>
          </w:tcPr>
          <w:p w:rsidR="00280417" w:rsidRPr="00F77AE8" w:rsidRDefault="00F77AE8" w:rsidP="00F77AE8">
            <w:pPr>
              <w:adjustRightInd w:val="0"/>
              <w:snapToGrid w:val="0"/>
              <w:jc w:val="both"/>
              <w:rPr>
                <w:sz w:val="16"/>
                <w:szCs w:val="16"/>
              </w:rPr>
            </w:pPr>
            <w:r w:rsidRPr="00F77AE8">
              <w:rPr>
                <w:sz w:val="16"/>
                <w:szCs w:val="16"/>
              </w:rPr>
              <w:t>Yes</w:t>
            </w:r>
          </w:p>
        </w:tc>
        <w:tc>
          <w:tcPr>
            <w:tcW w:w="0" w:type="auto"/>
            <w:vAlign w:val="center"/>
          </w:tcPr>
          <w:p w:rsidR="00280417" w:rsidRPr="00F77AE8" w:rsidRDefault="00F77AE8" w:rsidP="00F77AE8">
            <w:pPr>
              <w:adjustRightInd w:val="0"/>
              <w:snapToGrid w:val="0"/>
              <w:jc w:val="both"/>
              <w:rPr>
                <w:sz w:val="16"/>
                <w:szCs w:val="16"/>
              </w:rPr>
            </w:pPr>
            <w:r w:rsidRPr="00F77AE8">
              <w:rPr>
                <w:sz w:val="16"/>
                <w:szCs w:val="16"/>
              </w:rPr>
              <w:t>No</w:t>
            </w:r>
          </w:p>
        </w:tc>
        <w:tc>
          <w:tcPr>
            <w:tcW w:w="0" w:type="auto"/>
            <w:vAlign w:val="center"/>
          </w:tcPr>
          <w:p w:rsidR="00280417" w:rsidRPr="00F77AE8" w:rsidRDefault="00F77AE8" w:rsidP="00F77AE8">
            <w:pPr>
              <w:adjustRightInd w:val="0"/>
              <w:snapToGrid w:val="0"/>
              <w:jc w:val="center"/>
              <w:rPr>
                <w:sz w:val="16"/>
                <w:szCs w:val="16"/>
              </w:rPr>
            </w:pPr>
            <w:r w:rsidRPr="00F77AE8">
              <w:rPr>
                <w:sz w:val="16"/>
                <w:szCs w:val="16"/>
              </w:rPr>
              <w:t>Yes</w:t>
            </w:r>
          </w:p>
        </w:tc>
        <w:tc>
          <w:tcPr>
            <w:tcW w:w="0" w:type="auto"/>
            <w:vAlign w:val="center"/>
          </w:tcPr>
          <w:p w:rsidR="00280417" w:rsidRPr="00F77AE8" w:rsidRDefault="00F77AE8" w:rsidP="00F77AE8">
            <w:pPr>
              <w:adjustRightInd w:val="0"/>
              <w:snapToGrid w:val="0"/>
              <w:jc w:val="center"/>
              <w:rPr>
                <w:sz w:val="16"/>
                <w:szCs w:val="16"/>
              </w:rPr>
            </w:pPr>
            <w:r w:rsidRPr="00F77AE8">
              <w:rPr>
                <w:sz w:val="16"/>
                <w:szCs w:val="16"/>
              </w:rPr>
              <w:t>No</w:t>
            </w:r>
          </w:p>
        </w:tc>
        <w:tc>
          <w:tcPr>
            <w:tcW w:w="0" w:type="auto"/>
            <w:vAlign w:val="center"/>
          </w:tcPr>
          <w:p w:rsidR="00280417" w:rsidRPr="00F77AE8" w:rsidRDefault="00F77AE8" w:rsidP="00F77AE8">
            <w:pPr>
              <w:adjustRightInd w:val="0"/>
              <w:snapToGrid w:val="0"/>
              <w:jc w:val="both"/>
              <w:rPr>
                <w:sz w:val="16"/>
                <w:szCs w:val="16"/>
              </w:rPr>
            </w:pPr>
            <w:r w:rsidRPr="00F77AE8">
              <w:rPr>
                <w:sz w:val="16"/>
                <w:szCs w:val="16"/>
              </w:rPr>
              <w:t>Yes</w:t>
            </w:r>
          </w:p>
        </w:tc>
        <w:tc>
          <w:tcPr>
            <w:tcW w:w="0" w:type="auto"/>
            <w:vAlign w:val="center"/>
          </w:tcPr>
          <w:p w:rsidR="00280417" w:rsidRPr="00F77AE8" w:rsidRDefault="00F77AE8" w:rsidP="00F77AE8">
            <w:pPr>
              <w:adjustRightInd w:val="0"/>
              <w:snapToGrid w:val="0"/>
              <w:jc w:val="both"/>
              <w:rPr>
                <w:sz w:val="16"/>
                <w:szCs w:val="16"/>
              </w:rPr>
            </w:pPr>
            <w:r w:rsidRPr="00F77AE8">
              <w:rPr>
                <w:sz w:val="16"/>
                <w:szCs w:val="16"/>
              </w:rPr>
              <w:t>No</w:t>
            </w:r>
          </w:p>
        </w:tc>
      </w:tr>
      <w:tr w:rsidR="00280417" w:rsidRPr="00F77AE8" w:rsidTr="00F77AE8">
        <w:trPr>
          <w:cantSplit/>
          <w:jc w:val="center"/>
        </w:trPr>
        <w:tc>
          <w:tcPr>
            <w:tcW w:w="0" w:type="auto"/>
            <w:vAlign w:val="center"/>
          </w:tcPr>
          <w:p w:rsidR="00280417" w:rsidRPr="00F77AE8" w:rsidRDefault="00F77AE8" w:rsidP="00F77AE8">
            <w:pPr>
              <w:adjustRightInd w:val="0"/>
              <w:snapToGrid w:val="0"/>
              <w:jc w:val="both"/>
              <w:rPr>
                <w:sz w:val="16"/>
                <w:szCs w:val="16"/>
              </w:rPr>
            </w:pPr>
            <w:r w:rsidRPr="00F77AE8">
              <w:rPr>
                <w:sz w:val="16"/>
                <w:szCs w:val="16"/>
              </w:rPr>
              <w:t>1.</w:t>
            </w:r>
          </w:p>
        </w:tc>
        <w:tc>
          <w:tcPr>
            <w:tcW w:w="0" w:type="auto"/>
            <w:vAlign w:val="center"/>
          </w:tcPr>
          <w:p w:rsidR="00280417" w:rsidRPr="00F77AE8" w:rsidRDefault="00F77AE8" w:rsidP="00F77AE8">
            <w:pPr>
              <w:adjustRightInd w:val="0"/>
              <w:snapToGrid w:val="0"/>
              <w:jc w:val="both"/>
              <w:rPr>
                <w:sz w:val="16"/>
                <w:szCs w:val="16"/>
              </w:rPr>
            </w:pPr>
            <w:r w:rsidRPr="00F77AE8">
              <w:rPr>
                <w:sz w:val="16"/>
                <w:szCs w:val="16"/>
              </w:rPr>
              <w:t>Bank FD/Deposit</w:t>
            </w:r>
          </w:p>
        </w:tc>
        <w:tc>
          <w:tcPr>
            <w:tcW w:w="0" w:type="auto"/>
            <w:vAlign w:val="center"/>
          </w:tcPr>
          <w:p w:rsidR="00280417" w:rsidRPr="00F77AE8" w:rsidRDefault="00F77AE8" w:rsidP="00F77AE8">
            <w:pPr>
              <w:adjustRightInd w:val="0"/>
              <w:snapToGrid w:val="0"/>
              <w:jc w:val="both"/>
              <w:rPr>
                <w:sz w:val="16"/>
                <w:szCs w:val="16"/>
              </w:rPr>
            </w:pPr>
            <w:r w:rsidRPr="00F77AE8">
              <w:rPr>
                <w:sz w:val="16"/>
                <w:szCs w:val="16"/>
              </w:rPr>
              <w:t>91</w:t>
            </w:r>
          </w:p>
          <w:p w:rsidR="00280417" w:rsidRPr="00F77AE8" w:rsidRDefault="00F77AE8" w:rsidP="00F77AE8">
            <w:pPr>
              <w:adjustRightInd w:val="0"/>
              <w:snapToGrid w:val="0"/>
              <w:jc w:val="both"/>
              <w:rPr>
                <w:sz w:val="16"/>
                <w:szCs w:val="16"/>
              </w:rPr>
            </w:pPr>
            <w:r w:rsidRPr="00F77AE8">
              <w:rPr>
                <w:sz w:val="16"/>
                <w:szCs w:val="16"/>
              </w:rPr>
              <w:t>(75%)</w:t>
            </w:r>
          </w:p>
        </w:tc>
        <w:tc>
          <w:tcPr>
            <w:tcW w:w="0" w:type="auto"/>
            <w:vAlign w:val="center"/>
          </w:tcPr>
          <w:p w:rsidR="00280417" w:rsidRPr="00F77AE8" w:rsidRDefault="00F77AE8" w:rsidP="00F77AE8">
            <w:pPr>
              <w:adjustRightInd w:val="0"/>
              <w:snapToGrid w:val="0"/>
              <w:jc w:val="both"/>
              <w:rPr>
                <w:sz w:val="16"/>
                <w:szCs w:val="16"/>
              </w:rPr>
            </w:pPr>
            <w:r w:rsidRPr="00F77AE8">
              <w:rPr>
                <w:sz w:val="16"/>
                <w:szCs w:val="16"/>
              </w:rPr>
              <w:t>30</w:t>
            </w:r>
          </w:p>
          <w:p w:rsidR="00280417" w:rsidRPr="00F77AE8" w:rsidRDefault="00F77AE8" w:rsidP="00F77AE8">
            <w:pPr>
              <w:adjustRightInd w:val="0"/>
              <w:snapToGrid w:val="0"/>
              <w:jc w:val="both"/>
              <w:rPr>
                <w:sz w:val="16"/>
                <w:szCs w:val="16"/>
              </w:rPr>
            </w:pPr>
            <w:r w:rsidRPr="00F77AE8">
              <w:rPr>
                <w:sz w:val="16"/>
                <w:szCs w:val="16"/>
              </w:rPr>
              <w:t>(25%)</w:t>
            </w:r>
          </w:p>
        </w:tc>
        <w:tc>
          <w:tcPr>
            <w:tcW w:w="0" w:type="auto"/>
            <w:vAlign w:val="center"/>
          </w:tcPr>
          <w:p w:rsidR="00280417" w:rsidRPr="00F77AE8" w:rsidRDefault="00F77AE8" w:rsidP="00F77AE8">
            <w:pPr>
              <w:adjustRightInd w:val="0"/>
              <w:snapToGrid w:val="0"/>
              <w:jc w:val="both"/>
              <w:rPr>
                <w:sz w:val="16"/>
                <w:szCs w:val="16"/>
              </w:rPr>
            </w:pPr>
            <w:r w:rsidRPr="00F77AE8">
              <w:rPr>
                <w:sz w:val="16"/>
                <w:szCs w:val="16"/>
              </w:rPr>
              <w:t>126</w:t>
            </w:r>
          </w:p>
          <w:p w:rsidR="00280417" w:rsidRPr="00F77AE8" w:rsidRDefault="00F77AE8" w:rsidP="00F77AE8">
            <w:pPr>
              <w:adjustRightInd w:val="0"/>
              <w:snapToGrid w:val="0"/>
              <w:jc w:val="both"/>
              <w:rPr>
                <w:sz w:val="16"/>
                <w:szCs w:val="16"/>
              </w:rPr>
            </w:pPr>
            <w:r w:rsidRPr="00F77AE8">
              <w:rPr>
                <w:sz w:val="16"/>
                <w:szCs w:val="16"/>
              </w:rPr>
              <w:t>(83%)</w:t>
            </w:r>
          </w:p>
        </w:tc>
        <w:tc>
          <w:tcPr>
            <w:tcW w:w="0" w:type="auto"/>
            <w:vAlign w:val="center"/>
          </w:tcPr>
          <w:p w:rsidR="00280417" w:rsidRPr="00F77AE8" w:rsidRDefault="00F77AE8" w:rsidP="00F77AE8">
            <w:pPr>
              <w:adjustRightInd w:val="0"/>
              <w:snapToGrid w:val="0"/>
              <w:jc w:val="both"/>
              <w:rPr>
                <w:sz w:val="16"/>
                <w:szCs w:val="16"/>
              </w:rPr>
            </w:pPr>
            <w:r w:rsidRPr="00F77AE8">
              <w:rPr>
                <w:sz w:val="16"/>
                <w:szCs w:val="16"/>
              </w:rPr>
              <w:t>25</w:t>
            </w:r>
          </w:p>
          <w:p w:rsidR="00280417" w:rsidRPr="00F77AE8" w:rsidRDefault="00F77AE8" w:rsidP="00F77AE8">
            <w:pPr>
              <w:adjustRightInd w:val="0"/>
              <w:snapToGrid w:val="0"/>
              <w:jc w:val="both"/>
              <w:rPr>
                <w:sz w:val="16"/>
                <w:szCs w:val="16"/>
              </w:rPr>
            </w:pPr>
            <w:r w:rsidRPr="00F77AE8">
              <w:rPr>
                <w:sz w:val="16"/>
                <w:szCs w:val="16"/>
              </w:rPr>
              <w:t>(17%)</w:t>
            </w:r>
          </w:p>
        </w:tc>
        <w:tc>
          <w:tcPr>
            <w:tcW w:w="0" w:type="auto"/>
            <w:vAlign w:val="center"/>
          </w:tcPr>
          <w:p w:rsidR="00280417" w:rsidRPr="00F77AE8" w:rsidRDefault="00F77AE8" w:rsidP="00F77AE8">
            <w:pPr>
              <w:adjustRightInd w:val="0"/>
              <w:snapToGrid w:val="0"/>
              <w:jc w:val="both"/>
              <w:rPr>
                <w:sz w:val="16"/>
                <w:szCs w:val="16"/>
              </w:rPr>
            </w:pPr>
            <w:r w:rsidRPr="00F77AE8">
              <w:rPr>
                <w:sz w:val="16"/>
                <w:szCs w:val="16"/>
              </w:rPr>
              <w:t>47</w:t>
            </w:r>
          </w:p>
          <w:p w:rsidR="00280417" w:rsidRPr="00F77AE8" w:rsidRDefault="00F77AE8" w:rsidP="00F77AE8">
            <w:pPr>
              <w:adjustRightInd w:val="0"/>
              <w:snapToGrid w:val="0"/>
              <w:jc w:val="both"/>
              <w:rPr>
                <w:sz w:val="16"/>
                <w:szCs w:val="16"/>
              </w:rPr>
            </w:pPr>
            <w:r w:rsidRPr="00F77AE8">
              <w:rPr>
                <w:sz w:val="16"/>
                <w:szCs w:val="16"/>
              </w:rPr>
              <w:t>(87%)</w:t>
            </w:r>
          </w:p>
        </w:tc>
        <w:tc>
          <w:tcPr>
            <w:tcW w:w="0" w:type="auto"/>
            <w:vAlign w:val="center"/>
          </w:tcPr>
          <w:p w:rsidR="00280417" w:rsidRPr="00F77AE8" w:rsidRDefault="00F77AE8" w:rsidP="00F77AE8">
            <w:pPr>
              <w:adjustRightInd w:val="0"/>
              <w:snapToGrid w:val="0"/>
              <w:jc w:val="both"/>
              <w:rPr>
                <w:sz w:val="16"/>
                <w:szCs w:val="16"/>
              </w:rPr>
            </w:pPr>
            <w:r w:rsidRPr="00F77AE8">
              <w:rPr>
                <w:sz w:val="16"/>
                <w:szCs w:val="16"/>
              </w:rPr>
              <w:t>6</w:t>
            </w:r>
          </w:p>
          <w:p w:rsidR="00280417" w:rsidRPr="00F77AE8" w:rsidRDefault="00F77AE8" w:rsidP="00F77AE8">
            <w:pPr>
              <w:adjustRightInd w:val="0"/>
              <w:snapToGrid w:val="0"/>
              <w:jc w:val="both"/>
              <w:rPr>
                <w:sz w:val="16"/>
                <w:szCs w:val="16"/>
              </w:rPr>
            </w:pPr>
            <w:r w:rsidRPr="00F77AE8">
              <w:rPr>
                <w:sz w:val="16"/>
                <w:szCs w:val="16"/>
              </w:rPr>
              <w:t>(13%)</w:t>
            </w:r>
          </w:p>
        </w:tc>
        <w:tc>
          <w:tcPr>
            <w:tcW w:w="0" w:type="auto"/>
            <w:vAlign w:val="center"/>
          </w:tcPr>
          <w:p w:rsidR="00280417" w:rsidRPr="00F77AE8" w:rsidRDefault="00F77AE8" w:rsidP="00F77AE8">
            <w:pPr>
              <w:adjustRightInd w:val="0"/>
              <w:snapToGrid w:val="0"/>
              <w:jc w:val="both"/>
              <w:rPr>
                <w:sz w:val="16"/>
                <w:szCs w:val="16"/>
              </w:rPr>
            </w:pPr>
            <w:r w:rsidRPr="00F77AE8">
              <w:rPr>
                <w:sz w:val="16"/>
                <w:szCs w:val="16"/>
              </w:rPr>
              <w:t>8</w:t>
            </w:r>
          </w:p>
          <w:p w:rsidR="00280417" w:rsidRPr="00F77AE8" w:rsidRDefault="00F77AE8" w:rsidP="00F77AE8">
            <w:pPr>
              <w:adjustRightInd w:val="0"/>
              <w:snapToGrid w:val="0"/>
              <w:jc w:val="both"/>
              <w:rPr>
                <w:sz w:val="16"/>
                <w:szCs w:val="16"/>
              </w:rPr>
            </w:pPr>
            <w:r w:rsidRPr="00F77AE8">
              <w:rPr>
                <w:sz w:val="16"/>
                <w:szCs w:val="16"/>
              </w:rPr>
              <w:t>(82%)</w:t>
            </w:r>
          </w:p>
        </w:tc>
        <w:tc>
          <w:tcPr>
            <w:tcW w:w="0" w:type="auto"/>
            <w:vAlign w:val="center"/>
          </w:tcPr>
          <w:p w:rsidR="00280417" w:rsidRPr="00F77AE8" w:rsidRDefault="00F77AE8" w:rsidP="00F77AE8">
            <w:pPr>
              <w:adjustRightInd w:val="0"/>
              <w:snapToGrid w:val="0"/>
              <w:jc w:val="both"/>
              <w:rPr>
                <w:sz w:val="16"/>
                <w:szCs w:val="16"/>
              </w:rPr>
            </w:pPr>
            <w:r w:rsidRPr="00F77AE8">
              <w:rPr>
                <w:sz w:val="16"/>
                <w:szCs w:val="16"/>
              </w:rPr>
              <w:t>18</w:t>
            </w:r>
          </w:p>
          <w:p w:rsidR="00280417" w:rsidRPr="00F77AE8" w:rsidRDefault="00F77AE8" w:rsidP="00F77AE8">
            <w:pPr>
              <w:adjustRightInd w:val="0"/>
              <w:snapToGrid w:val="0"/>
              <w:jc w:val="both"/>
              <w:rPr>
                <w:sz w:val="16"/>
                <w:szCs w:val="16"/>
              </w:rPr>
            </w:pPr>
            <w:r w:rsidRPr="00F77AE8">
              <w:rPr>
                <w:sz w:val="16"/>
                <w:szCs w:val="16"/>
              </w:rPr>
              <w:t>(18%)</w:t>
            </w:r>
          </w:p>
        </w:tc>
        <w:tc>
          <w:tcPr>
            <w:tcW w:w="0" w:type="auto"/>
            <w:vAlign w:val="center"/>
          </w:tcPr>
          <w:p w:rsidR="00280417" w:rsidRPr="00F77AE8" w:rsidRDefault="00F77AE8" w:rsidP="00F77AE8">
            <w:pPr>
              <w:adjustRightInd w:val="0"/>
              <w:snapToGrid w:val="0"/>
              <w:jc w:val="both"/>
              <w:rPr>
                <w:sz w:val="16"/>
                <w:szCs w:val="16"/>
              </w:rPr>
            </w:pPr>
            <w:r w:rsidRPr="00F77AE8">
              <w:rPr>
                <w:sz w:val="16"/>
                <w:szCs w:val="16"/>
              </w:rPr>
              <w:t>346</w:t>
            </w:r>
          </w:p>
          <w:p w:rsidR="00280417" w:rsidRPr="00F77AE8" w:rsidRDefault="00F77AE8" w:rsidP="00F77AE8">
            <w:pPr>
              <w:adjustRightInd w:val="0"/>
              <w:snapToGrid w:val="0"/>
              <w:jc w:val="both"/>
              <w:rPr>
                <w:sz w:val="16"/>
                <w:szCs w:val="16"/>
              </w:rPr>
            </w:pPr>
            <w:r w:rsidRPr="00F77AE8">
              <w:rPr>
                <w:sz w:val="16"/>
                <w:szCs w:val="16"/>
              </w:rPr>
              <w:t>(81%)</w:t>
            </w:r>
          </w:p>
        </w:tc>
        <w:tc>
          <w:tcPr>
            <w:tcW w:w="0" w:type="auto"/>
            <w:vAlign w:val="center"/>
          </w:tcPr>
          <w:p w:rsidR="00280417" w:rsidRPr="00F77AE8" w:rsidRDefault="00F77AE8" w:rsidP="00F77AE8">
            <w:pPr>
              <w:adjustRightInd w:val="0"/>
              <w:snapToGrid w:val="0"/>
              <w:jc w:val="both"/>
              <w:rPr>
                <w:sz w:val="16"/>
                <w:szCs w:val="16"/>
              </w:rPr>
            </w:pPr>
            <w:r w:rsidRPr="00F77AE8">
              <w:rPr>
                <w:sz w:val="16"/>
                <w:szCs w:val="16"/>
              </w:rPr>
              <w:t>79</w:t>
            </w:r>
          </w:p>
          <w:p w:rsidR="00280417" w:rsidRPr="00F77AE8" w:rsidRDefault="00F77AE8" w:rsidP="00F77AE8">
            <w:pPr>
              <w:adjustRightInd w:val="0"/>
              <w:snapToGrid w:val="0"/>
              <w:jc w:val="both"/>
              <w:rPr>
                <w:sz w:val="16"/>
                <w:szCs w:val="16"/>
              </w:rPr>
            </w:pPr>
            <w:r w:rsidRPr="00F77AE8">
              <w:rPr>
                <w:sz w:val="16"/>
                <w:szCs w:val="16"/>
              </w:rPr>
              <w:t>(9%)</w:t>
            </w:r>
          </w:p>
        </w:tc>
      </w:tr>
      <w:tr w:rsidR="00280417" w:rsidRPr="00F77AE8" w:rsidTr="00F77AE8">
        <w:trPr>
          <w:cantSplit/>
          <w:jc w:val="center"/>
        </w:trPr>
        <w:tc>
          <w:tcPr>
            <w:tcW w:w="0" w:type="auto"/>
            <w:vAlign w:val="center"/>
          </w:tcPr>
          <w:p w:rsidR="00280417" w:rsidRPr="00F77AE8" w:rsidRDefault="00F77AE8" w:rsidP="00F77AE8">
            <w:pPr>
              <w:adjustRightInd w:val="0"/>
              <w:snapToGrid w:val="0"/>
              <w:jc w:val="both"/>
              <w:rPr>
                <w:sz w:val="16"/>
                <w:szCs w:val="16"/>
              </w:rPr>
            </w:pPr>
            <w:r w:rsidRPr="00F77AE8">
              <w:rPr>
                <w:sz w:val="16"/>
                <w:szCs w:val="16"/>
              </w:rPr>
              <w:t>2.</w:t>
            </w:r>
          </w:p>
        </w:tc>
        <w:tc>
          <w:tcPr>
            <w:tcW w:w="0" w:type="auto"/>
            <w:vAlign w:val="center"/>
          </w:tcPr>
          <w:p w:rsidR="00280417" w:rsidRPr="00F77AE8" w:rsidRDefault="00F77AE8" w:rsidP="00F77AE8">
            <w:pPr>
              <w:adjustRightInd w:val="0"/>
              <w:snapToGrid w:val="0"/>
              <w:jc w:val="both"/>
              <w:rPr>
                <w:sz w:val="16"/>
                <w:szCs w:val="16"/>
              </w:rPr>
            </w:pPr>
            <w:r w:rsidRPr="00F77AE8">
              <w:rPr>
                <w:sz w:val="16"/>
                <w:szCs w:val="16"/>
              </w:rPr>
              <w:t>Post Office/PPF/Govt. Schemes</w:t>
            </w:r>
          </w:p>
        </w:tc>
        <w:tc>
          <w:tcPr>
            <w:tcW w:w="0" w:type="auto"/>
            <w:vAlign w:val="center"/>
          </w:tcPr>
          <w:p w:rsidR="00280417" w:rsidRPr="00F77AE8" w:rsidRDefault="00F77AE8" w:rsidP="00F77AE8">
            <w:pPr>
              <w:adjustRightInd w:val="0"/>
              <w:snapToGrid w:val="0"/>
              <w:jc w:val="both"/>
              <w:rPr>
                <w:sz w:val="16"/>
                <w:szCs w:val="16"/>
              </w:rPr>
            </w:pPr>
            <w:r w:rsidRPr="00F77AE8">
              <w:rPr>
                <w:sz w:val="16"/>
                <w:szCs w:val="16"/>
              </w:rPr>
              <w:t>78</w:t>
            </w:r>
          </w:p>
          <w:p w:rsidR="00280417" w:rsidRPr="00F77AE8" w:rsidRDefault="00F77AE8" w:rsidP="00F77AE8">
            <w:pPr>
              <w:adjustRightInd w:val="0"/>
              <w:snapToGrid w:val="0"/>
              <w:jc w:val="both"/>
              <w:rPr>
                <w:sz w:val="16"/>
                <w:szCs w:val="16"/>
              </w:rPr>
            </w:pPr>
            <w:r w:rsidRPr="00F77AE8">
              <w:rPr>
                <w:sz w:val="16"/>
                <w:szCs w:val="16"/>
              </w:rPr>
              <w:t>(64%)</w:t>
            </w:r>
          </w:p>
        </w:tc>
        <w:tc>
          <w:tcPr>
            <w:tcW w:w="0" w:type="auto"/>
            <w:vAlign w:val="center"/>
          </w:tcPr>
          <w:p w:rsidR="00280417" w:rsidRPr="00F77AE8" w:rsidRDefault="00F77AE8" w:rsidP="00F77AE8">
            <w:pPr>
              <w:adjustRightInd w:val="0"/>
              <w:snapToGrid w:val="0"/>
              <w:jc w:val="both"/>
              <w:rPr>
                <w:sz w:val="16"/>
                <w:szCs w:val="16"/>
              </w:rPr>
            </w:pPr>
            <w:r w:rsidRPr="00F77AE8">
              <w:rPr>
                <w:sz w:val="16"/>
                <w:szCs w:val="16"/>
              </w:rPr>
              <w:t>43</w:t>
            </w:r>
          </w:p>
          <w:p w:rsidR="00280417" w:rsidRPr="00F77AE8" w:rsidRDefault="00F77AE8" w:rsidP="00F77AE8">
            <w:pPr>
              <w:adjustRightInd w:val="0"/>
              <w:snapToGrid w:val="0"/>
              <w:jc w:val="both"/>
              <w:rPr>
                <w:sz w:val="16"/>
                <w:szCs w:val="16"/>
              </w:rPr>
            </w:pPr>
            <w:r w:rsidRPr="00F77AE8">
              <w:rPr>
                <w:sz w:val="16"/>
                <w:szCs w:val="16"/>
              </w:rPr>
              <w:t>(36%)</w:t>
            </w:r>
          </w:p>
        </w:tc>
        <w:tc>
          <w:tcPr>
            <w:tcW w:w="0" w:type="auto"/>
            <w:vAlign w:val="center"/>
          </w:tcPr>
          <w:p w:rsidR="00280417" w:rsidRPr="00F77AE8" w:rsidRDefault="00F77AE8" w:rsidP="00F77AE8">
            <w:pPr>
              <w:adjustRightInd w:val="0"/>
              <w:snapToGrid w:val="0"/>
              <w:jc w:val="both"/>
              <w:rPr>
                <w:sz w:val="16"/>
                <w:szCs w:val="16"/>
              </w:rPr>
            </w:pPr>
            <w:r w:rsidRPr="00F77AE8">
              <w:rPr>
                <w:sz w:val="16"/>
                <w:szCs w:val="16"/>
              </w:rPr>
              <w:t>97(64%)</w:t>
            </w:r>
          </w:p>
        </w:tc>
        <w:tc>
          <w:tcPr>
            <w:tcW w:w="0" w:type="auto"/>
            <w:vAlign w:val="center"/>
          </w:tcPr>
          <w:p w:rsidR="00280417" w:rsidRPr="00F77AE8" w:rsidRDefault="00F77AE8" w:rsidP="00F77AE8">
            <w:pPr>
              <w:adjustRightInd w:val="0"/>
              <w:snapToGrid w:val="0"/>
              <w:jc w:val="both"/>
              <w:rPr>
                <w:sz w:val="16"/>
                <w:szCs w:val="16"/>
              </w:rPr>
            </w:pPr>
            <w:r w:rsidRPr="00F77AE8">
              <w:rPr>
                <w:sz w:val="16"/>
                <w:szCs w:val="16"/>
              </w:rPr>
              <w:t>54</w:t>
            </w:r>
          </w:p>
          <w:p w:rsidR="00280417" w:rsidRPr="00F77AE8" w:rsidRDefault="00F77AE8" w:rsidP="00F77AE8">
            <w:pPr>
              <w:adjustRightInd w:val="0"/>
              <w:snapToGrid w:val="0"/>
              <w:jc w:val="both"/>
              <w:rPr>
                <w:sz w:val="16"/>
                <w:szCs w:val="16"/>
              </w:rPr>
            </w:pPr>
            <w:r w:rsidRPr="00F77AE8">
              <w:rPr>
                <w:sz w:val="16"/>
                <w:szCs w:val="16"/>
              </w:rPr>
              <w:t>(36%)</w:t>
            </w:r>
          </w:p>
        </w:tc>
        <w:tc>
          <w:tcPr>
            <w:tcW w:w="0" w:type="auto"/>
            <w:vAlign w:val="center"/>
          </w:tcPr>
          <w:p w:rsidR="00280417" w:rsidRPr="00F77AE8" w:rsidRDefault="00F77AE8" w:rsidP="00F77AE8">
            <w:pPr>
              <w:adjustRightInd w:val="0"/>
              <w:snapToGrid w:val="0"/>
              <w:jc w:val="both"/>
              <w:rPr>
                <w:sz w:val="16"/>
                <w:szCs w:val="16"/>
              </w:rPr>
            </w:pPr>
            <w:r w:rsidRPr="00F77AE8">
              <w:rPr>
                <w:sz w:val="16"/>
                <w:szCs w:val="16"/>
              </w:rPr>
              <w:t>40</w:t>
            </w:r>
          </w:p>
          <w:p w:rsidR="00280417" w:rsidRPr="00F77AE8" w:rsidRDefault="00F77AE8" w:rsidP="00F77AE8">
            <w:pPr>
              <w:adjustRightInd w:val="0"/>
              <w:snapToGrid w:val="0"/>
              <w:jc w:val="both"/>
              <w:rPr>
                <w:sz w:val="16"/>
                <w:szCs w:val="16"/>
              </w:rPr>
            </w:pPr>
            <w:r w:rsidRPr="00F77AE8">
              <w:rPr>
                <w:sz w:val="16"/>
                <w:szCs w:val="16"/>
              </w:rPr>
              <w:t>(75%)</w:t>
            </w:r>
          </w:p>
        </w:tc>
        <w:tc>
          <w:tcPr>
            <w:tcW w:w="0" w:type="auto"/>
            <w:vAlign w:val="center"/>
          </w:tcPr>
          <w:p w:rsidR="00280417" w:rsidRPr="00F77AE8" w:rsidRDefault="00F77AE8" w:rsidP="00F77AE8">
            <w:pPr>
              <w:adjustRightInd w:val="0"/>
              <w:snapToGrid w:val="0"/>
              <w:jc w:val="both"/>
              <w:rPr>
                <w:sz w:val="16"/>
                <w:szCs w:val="16"/>
              </w:rPr>
            </w:pPr>
            <w:r w:rsidRPr="00F77AE8">
              <w:rPr>
                <w:sz w:val="16"/>
                <w:szCs w:val="16"/>
              </w:rPr>
              <w:t>13</w:t>
            </w:r>
          </w:p>
          <w:p w:rsidR="00280417" w:rsidRPr="00F77AE8" w:rsidRDefault="00F77AE8" w:rsidP="00F77AE8">
            <w:pPr>
              <w:adjustRightInd w:val="0"/>
              <w:snapToGrid w:val="0"/>
              <w:jc w:val="both"/>
              <w:rPr>
                <w:sz w:val="16"/>
                <w:szCs w:val="16"/>
              </w:rPr>
            </w:pPr>
            <w:r w:rsidRPr="00F77AE8">
              <w:rPr>
                <w:sz w:val="16"/>
                <w:szCs w:val="16"/>
              </w:rPr>
              <w:t>(25%)</w:t>
            </w:r>
          </w:p>
        </w:tc>
        <w:tc>
          <w:tcPr>
            <w:tcW w:w="0" w:type="auto"/>
            <w:vAlign w:val="center"/>
          </w:tcPr>
          <w:p w:rsidR="00280417" w:rsidRPr="00F77AE8" w:rsidRDefault="00F77AE8" w:rsidP="00F77AE8">
            <w:pPr>
              <w:adjustRightInd w:val="0"/>
              <w:snapToGrid w:val="0"/>
              <w:jc w:val="both"/>
              <w:rPr>
                <w:sz w:val="16"/>
                <w:szCs w:val="16"/>
              </w:rPr>
            </w:pPr>
            <w:r w:rsidRPr="00F77AE8">
              <w:rPr>
                <w:sz w:val="16"/>
                <w:szCs w:val="16"/>
              </w:rPr>
              <w:t>74</w:t>
            </w:r>
          </w:p>
          <w:p w:rsidR="00280417" w:rsidRPr="00F77AE8" w:rsidRDefault="00F77AE8" w:rsidP="00F77AE8">
            <w:pPr>
              <w:adjustRightInd w:val="0"/>
              <w:snapToGrid w:val="0"/>
              <w:jc w:val="both"/>
              <w:rPr>
                <w:sz w:val="16"/>
                <w:szCs w:val="16"/>
              </w:rPr>
            </w:pPr>
            <w:r w:rsidRPr="00F77AE8">
              <w:rPr>
                <w:sz w:val="16"/>
                <w:szCs w:val="16"/>
              </w:rPr>
              <w:t>(74%)</w:t>
            </w:r>
          </w:p>
        </w:tc>
        <w:tc>
          <w:tcPr>
            <w:tcW w:w="0" w:type="auto"/>
            <w:vAlign w:val="center"/>
          </w:tcPr>
          <w:p w:rsidR="00280417" w:rsidRPr="00F77AE8" w:rsidRDefault="00F77AE8" w:rsidP="00F77AE8">
            <w:pPr>
              <w:adjustRightInd w:val="0"/>
              <w:snapToGrid w:val="0"/>
              <w:jc w:val="both"/>
              <w:rPr>
                <w:sz w:val="16"/>
                <w:szCs w:val="16"/>
              </w:rPr>
            </w:pPr>
            <w:r w:rsidRPr="00F77AE8">
              <w:rPr>
                <w:sz w:val="16"/>
                <w:szCs w:val="16"/>
              </w:rPr>
              <w:t>26</w:t>
            </w:r>
          </w:p>
          <w:p w:rsidR="00280417" w:rsidRPr="00F77AE8" w:rsidRDefault="00F77AE8" w:rsidP="00F77AE8">
            <w:pPr>
              <w:adjustRightInd w:val="0"/>
              <w:snapToGrid w:val="0"/>
              <w:jc w:val="both"/>
              <w:rPr>
                <w:sz w:val="16"/>
                <w:szCs w:val="16"/>
              </w:rPr>
            </w:pPr>
            <w:r w:rsidRPr="00F77AE8">
              <w:rPr>
                <w:sz w:val="16"/>
                <w:szCs w:val="16"/>
              </w:rPr>
              <w:t>(26%)</w:t>
            </w:r>
          </w:p>
        </w:tc>
        <w:tc>
          <w:tcPr>
            <w:tcW w:w="0" w:type="auto"/>
            <w:vAlign w:val="center"/>
          </w:tcPr>
          <w:p w:rsidR="00280417" w:rsidRPr="00F77AE8" w:rsidRDefault="00F77AE8" w:rsidP="00F77AE8">
            <w:pPr>
              <w:adjustRightInd w:val="0"/>
              <w:snapToGrid w:val="0"/>
              <w:jc w:val="both"/>
              <w:rPr>
                <w:sz w:val="16"/>
                <w:szCs w:val="16"/>
              </w:rPr>
            </w:pPr>
            <w:r w:rsidRPr="00F77AE8">
              <w:rPr>
                <w:sz w:val="16"/>
                <w:szCs w:val="16"/>
              </w:rPr>
              <w:t>289</w:t>
            </w:r>
          </w:p>
          <w:p w:rsidR="00280417" w:rsidRPr="00F77AE8" w:rsidRDefault="00F77AE8" w:rsidP="00F77AE8">
            <w:pPr>
              <w:adjustRightInd w:val="0"/>
              <w:snapToGrid w:val="0"/>
              <w:jc w:val="both"/>
              <w:rPr>
                <w:sz w:val="16"/>
                <w:szCs w:val="16"/>
              </w:rPr>
            </w:pPr>
            <w:r w:rsidRPr="00F77AE8">
              <w:rPr>
                <w:sz w:val="16"/>
                <w:szCs w:val="16"/>
              </w:rPr>
              <w:t>(68%)</w:t>
            </w:r>
          </w:p>
        </w:tc>
        <w:tc>
          <w:tcPr>
            <w:tcW w:w="0" w:type="auto"/>
            <w:vAlign w:val="center"/>
          </w:tcPr>
          <w:p w:rsidR="00280417" w:rsidRPr="00F77AE8" w:rsidRDefault="00F77AE8" w:rsidP="00F77AE8">
            <w:pPr>
              <w:adjustRightInd w:val="0"/>
              <w:snapToGrid w:val="0"/>
              <w:jc w:val="both"/>
              <w:rPr>
                <w:sz w:val="16"/>
                <w:szCs w:val="16"/>
              </w:rPr>
            </w:pPr>
            <w:r w:rsidRPr="00F77AE8">
              <w:rPr>
                <w:sz w:val="16"/>
                <w:szCs w:val="16"/>
              </w:rPr>
              <w:t>136</w:t>
            </w:r>
          </w:p>
          <w:p w:rsidR="00280417" w:rsidRPr="00F77AE8" w:rsidRDefault="00F77AE8" w:rsidP="00F77AE8">
            <w:pPr>
              <w:adjustRightInd w:val="0"/>
              <w:snapToGrid w:val="0"/>
              <w:jc w:val="both"/>
              <w:rPr>
                <w:sz w:val="16"/>
                <w:szCs w:val="16"/>
              </w:rPr>
            </w:pPr>
            <w:r w:rsidRPr="00F77AE8">
              <w:rPr>
                <w:sz w:val="16"/>
                <w:szCs w:val="16"/>
              </w:rPr>
              <w:t>(32%)</w:t>
            </w:r>
          </w:p>
        </w:tc>
      </w:tr>
      <w:tr w:rsidR="00280417" w:rsidRPr="00F77AE8" w:rsidTr="00F77AE8">
        <w:trPr>
          <w:cantSplit/>
          <w:jc w:val="center"/>
        </w:trPr>
        <w:tc>
          <w:tcPr>
            <w:tcW w:w="0" w:type="auto"/>
            <w:vAlign w:val="center"/>
          </w:tcPr>
          <w:p w:rsidR="00280417" w:rsidRPr="00F77AE8" w:rsidRDefault="00F77AE8" w:rsidP="00F77AE8">
            <w:pPr>
              <w:adjustRightInd w:val="0"/>
              <w:snapToGrid w:val="0"/>
              <w:jc w:val="both"/>
              <w:rPr>
                <w:sz w:val="16"/>
                <w:szCs w:val="16"/>
              </w:rPr>
            </w:pPr>
            <w:r w:rsidRPr="00F77AE8">
              <w:rPr>
                <w:sz w:val="16"/>
                <w:szCs w:val="16"/>
              </w:rPr>
              <w:t>3.</w:t>
            </w:r>
          </w:p>
        </w:tc>
        <w:tc>
          <w:tcPr>
            <w:tcW w:w="0" w:type="auto"/>
            <w:vAlign w:val="center"/>
          </w:tcPr>
          <w:p w:rsidR="00280417" w:rsidRPr="00F77AE8" w:rsidRDefault="00F77AE8" w:rsidP="00F77AE8">
            <w:pPr>
              <w:adjustRightInd w:val="0"/>
              <w:snapToGrid w:val="0"/>
              <w:jc w:val="both"/>
              <w:rPr>
                <w:sz w:val="16"/>
                <w:szCs w:val="16"/>
              </w:rPr>
            </w:pPr>
            <w:r w:rsidRPr="00F77AE8">
              <w:rPr>
                <w:sz w:val="16"/>
                <w:szCs w:val="16"/>
              </w:rPr>
              <w:t>Insurance Policies</w:t>
            </w:r>
          </w:p>
        </w:tc>
        <w:tc>
          <w:tcPr>
            <w:tcW w:w="0" w:type="auto"/>
            <w:vAlign w:val="center"/>
          </w:tcPr>
          <w:p w:rsidR="00280417" w:rsidRPr="00F77AE8" w:rsidRDefault="00F77AE8" w:rsidP="00F77AE8">
            <w:pPr>
              <w:adjustRightInd w:val="0"/>
              <w:snapToGrid w:val="0"/>
              <w:jc w:val="both"/>
              <w:rPr>
                <w:sz w:val="16"/>
                <w:szCs w:val="16"/>
              </w:rPr>
            </w:pPr>
            <w:r w:rsidRPr="00F77AE8">
              <w:rPr>
                <w:sz w:val="16"/>
                <w:szCs w:val="16"/>
              </w:rPr>
              <w:t>92</w:t>
            </w:r>
          </w:p>
          <w:p w:rsidR="00280417" w:rsidRPr="00F77AE8" w:rsidRDefault="00F77AE8" w:rsidP="00F77AE8">
            <w:pPr>
              <w:adjustRightInd w:val="0"/>
              <w:snapToGrid w:val="0"/>
              <w:jc w:val="both"/>
              <w:rPr>
                <w:sz w:val="16"/>
                <w:szCs w:val="16"/>
              </w:rPr>
            </w:pPr>
            <w:r w:rsidRPr="00F77AE8">
              <w:rPr>
                <w:sz w:val="16"/>
                <w:szCs w:val="16"/>
              </w:rPr>
              <w:t>(76%)</w:t>
            </w:r>
          </w:p>
        </w:tc>
        <w:tc>
          <w:tcPr>
            <w:tcW w:w="0" w:type="auto"/>
            <w:vAlign w:val="center"/>
          </w:tcPr>
          <w:p w:rsidR="00280417" w:rsidRPr="00F77AE8" w:rsidRDefault="00F77AE8" w:rsidP="00F77AE8">
            <w:pPr>
              <w:adjustRightInd w:val="0"/>
              <w:snapToGrid w:val="0"/>
              <w:jc w:val="both"/>
              <w:rPr>
                <w:sz w:val="16"/>
                <w:szCs w:val="16"/>
              </w:rPr>
            </w:pPr>
            <w:r w:rsidRPr="00F77AE8">
              <w:rPr>
                <w:sz w:val="16"/>
                <w:szCs w:val="16"/>
              </w:rPr>
              <w:t>29</w:t>
            </w:r>
          </w:p>
          <w:p w:rsidR="00280417" w:rsidRPr="00F77AE8" w:rsidRDefault="00F77AE8" w:rsidP="00F77AE8">
            <w:pPr>
              <w:adjustRightInd w:val="0"/>
              <w:snapToGrid w:val="0"/>
              <w:jc w:val="both"/>
              <w:rPr>
                <w:sz w:val="16"/>
                <w:szCs w:val="16"/>
              </w:rPr>
            </w:pPr>
            <w:r w:rsidRPr="00F77AE8">
              <w:rPr>
                <w:sz w:val="16"/>
                <w:szCs w:val="16"/>
              </w:rPr>
              <w:t>(24%)</w:t>
            </w:r>
          </w:p>
        </w:tc>
        <w:tc>
          <w:tcPr>
            <w:tcW w:w="0" w:type="auto"/>
            <w:vAlign w:val="center"/>
          </w:tcPr>
          <w:p w:rsidR="00280417" w:rsidRPr="00F77AE8" w:rsidRDefault="00F77AE8" w:rsidP="00F77AE8">
            <w:pPr>
              <w:adjustRightInd w:val="0"/>
              <w:snapToGrid w:val="0"/>
              <w:jc w:val="both"/>
              <w:rPr>
                <w:sz w:val="16"/>
                <w:szCs w:val="16"/>
              </w:rPr>
            </w:pPr>
            <w:r w:rsidRPr="00F77AE8">
              <w:rPr>
                <w:sz w:val="16"/>
                <w:szCs w:val="16"/>
              </w:rPr>
              <w:t>103(68%)</w:t>
            </w:r>
          </w:p>
        </w:tc>
        <w:tc>
          <w:tcPr>
            <w:tcW w:w="0" w:type="auto"/>
            <w:vAlign w:val="center"/>
          </w:tcPr>
          <w:p w:rsidR="00280417" w:rsidRPr="00F77AE8" w:rsidRDefault="00F77AE8" w:rsidP="00F77AE8">
            <w:pPr>
              <w:adjustRightInd w:val="0"/>
              <w:snapToGrid w:val="0"/>
              <w:jc w:val="both"/>
              <w:rPr>
                <w:sz w:val="16"/>
                <w:szCs w:val="16"/>
              </w:rPr>
            </w:pPr>
            <w:r w:rsidRPr="00F77AE8">
              <w:rPr>
                <w:sz w:val="16"/>
                <w:szCs w:val="16"/>
              </w:rPr>
              <w:t>48</w:t>
            </w:r>
          </w:p>
          <w:p w:rsidR="00280417" w:rsidRPr="00F77AE8" w:rsidRDefault="00F77AE8" w:rsidP="00F77AE8">
            <w:pPr>
              <w:adjustRightInd w:val="0"/>
              <w:snapToGrid w:val="0"/>
              <w:jc w:val="both"/>
              <w:rPr>
                <w:sz w:val="16"/>
                <w:szCs w:val="16"/>
              </w:rPr>
            </w:pPr>
            <w:r w:rsidRPr="00F77AE8">
              <w:rPr>
                <w:sz w:val="16"/>
                <w:szCs w:val="16"/>
              </w:rPr>
              <w:t>(32%)</w:t>
            </w:r>
          </w:p>
        </w:tc>
        <w:tc>
          <w:tcPr>
            <w:tcW w:w="0" w:type="auto"/>
            <w:vAlign w:val="center"/>
          </w:tcPr>
          <w:p w:rsidR="00280417" w:rsidRPr="00F77AE8" w:rsidRDefault="00F77AE8" w:rsidP="00F77AE8">
            <w:pPr>
              <w:adjustRightInd w:val="0"/>
              <w:snapToGrid w:val="0"/>
              <w:jc w:val="both"/>
              <w:rPr>
                <w:sz w:val="16"/>
                <w:szCs w:val="16"/>
              </w:rPr>
            </w:pPr>
            <w:r w:rsidRPr="00F77AE8">
              <w:rPr>
                <w:sz w:val="16"/>
                <w:szCs w:val="16"/>
              </w:rPr>
              <w:t>49</w:t>
            </w:r>
          </w:p>
          <w:p w:rsidR="00280417" w:rsidRPr="00F77AE8" w:rsidRDefault="00F77AE8" w:rsidP="00F77AE8">
            <w:pPr>
              <w:adjustRightInd w:val="0"/>
              <w:snapToGrid w:val="0"/>
              <w:jc w:val="both"/>
              <w:rPr>
                <w:sz w:val="16"/>
                <w:szCs w:val="16"/>
              </w:rPr>
            </w:pPr>
            <w:r w:rsidRPr="00F77AE8">
              <w:rPr>
                <w:sz w:val="16"/>
                <w:szCs w:val="16"/>
              </w:rPr>
              <w:t>(92%)</w:t>
            </w:r>
          </w:p>
        </w:tc>
        <w:tc>
          <w:tcPr>
            <w:tcW w:w="0" w:type="auto"/>
            <w:vAlign w:val="center"/>
          </w:tcPr>
          <w:p w:rsidR="00280417" w:rsidRPr="00F77AE8" w:rsidRDefault="00F77AE8" w:rsidP="00F77AE8">
            <w:pPr>
              <w:adjustRightInd w:val="0"/>
              <w:snapToGrid w:val="0"/>
              <w:jc w:val="both"/>
              <w:rPr>
                <w:sz w:val="16"/>
                <w:szCs w:val="16"/>
              </w:rPr>
            </w:pPr>
            <w:r w:rsidRPr="00F77AE8">
              <w:rPr>
                <w:sz w:val="16"/>
                <w:szCs w:val="16"/>
              </w:rPr>
              <w:t>4</w:t>
            </w:r>
          </w:p>
          <w:p w:rsidR="00280417" w:rsidRPr="00F77AE8" w:rsidRDefault="00F77AE8" w:rsidP="00F77AE8">
            <w:pPr>
              <w:adjustRightInd w:val="0"/>
              <w:snapToGrid w:val="0"/>
              <w:jc w:val="both"/>
              <w:rPr>
                <w:sz w:val="16"/>
                <w:szCs w:val="16"/>
              </w:rPr>
            </w:pPr>
            <w:r w:rsidRPr="00F77AE8">
              <w:rPr>
                <w:sz w:val="16"/>
                <w:szCs w:val="16"/>
              </w:rPr>
              <w:t>(8%)</w:t>
            </w:r>
          </w:p>
        </w:tc>
        <w:tc>
          <w:tcPr>
            <w:tcW w:w="0" w:type="auto"/>
            <w:vAlign w:val="center"/>
          </w:tcPr>
          <w:p w:rsidR="00280417" w:rsidRPr="00F77AE8" w:rsidRDefault="00F77AE8" w:rsidP="00F77AE8">
            <w:pPr>
              <w:adjustRightInd w:val="0"/>
              <w:snapToGrid w:val="0"/>
              <w:jc w:val="both"/>
              <w:rPr>
                <w:sz w:val="16"/>
                <w:szCs w:val="16"/>
              </w:rPr>
            </w:pPr>
            <w:r w:rsidRPr="00F77AE8">
              <w:rPr>
                <w:sz w:val="16"/>
                <w:szCs w:val="16"/>
              </w:rPr>
              <w:t>94</w:t>
            </w:r>
          </w:p>
          <w:p w:rsidR="00280417" w:rsidRPr="00F77AE8" w:rsidRDefault="00F77AE8" w:rsidP="00F77AE8">
            <w:pPr>
              <w:adjustRightInd w:val="0"/>
              <w:snapToGrid w:val="0"/>
              <w:jc w:val="both"/>
              <w:rPr>
                <w:sz w:val="16"/>
                <w:szCs w:val="16"/>
              </w:rPr>
            </w:pPr>
            <w:r w:rsidRPr="00F77AE8">
              <w:rPr>
                <w:sz w:val="16"/>
                <w:szCs w:val="16"/>
              </w:rPr>
              <w:t>(94%)</w:t>
            </w:r>
          </w:p>
        </w:tc>
        <w:tc>
          <w:tcPr>
            <w:tcW w:w="0" w:type="auto"/>
            <w:vAlign w:val="center"/>
          </w:tcPr>
          <w:p w:rsidR="00280417" w:rsidRPr="00F77AE8" w:rsidRDefault="00F77AE8" w:rsidP="00F77AE8">
            <w:pPr>
              <w:adjustRightInd w:val="0"/>
              <w:snapToGrid w:val="0"/>
              <w:jc w:val="both"/>
              <w:rPr>
                <w:sz w:val="16"/>
                <w:szCs w:val="16"/>
              </w:rPr>
            </w:pPr>
            <w:r w:rsidRPr="00F77AE8">
              <w:rPr>
                <w:sz w:val="16"/>
                <w:szCs w:val="16"/>
              </w:rPr>
              <w:t>6</w:t>
            </w:r>
          </w:p>
          <w:p w:rsidR="00280417" w:rsidRPr="00F77AE8" w:rsidRDefault="00F77AE8" w:rsidP="00F77AE8">
            <w:pPr>
              <w:adjustRightInd w:val="0"/>
              <w:snapToGrid w:val="0"/>
              <w:jc w:val="both"/>
              <w:rPr>
                <w:sz w:val="16"/>
                <w:szCs w:val="16"/>
              </w:rPr>
            </w:pPr>
            <w:r w:rsidRPr="00F77AE8">
              <w:rPr>
                <w:sz w:val="16"/>
                <w:szCs w:val="16"/>
              </w:rPr>
              <w:t>(6%)</w:t>
            </w:r>
          </w:p>
        </w:tc>
        <w:tc>
          <w:tcPr>
            <w:tcW w:w="0" w:type="auto"/>
            <w:vAlign w:val="center"/>
          </w:tcPr>
          <w:p w:rsidR="00280417" w:rsidRPr="00F77AE8" w:rsidRDefault="00F77AE8" w:rsidP="00F77AE8">
            <w:pPr>
              <w:adjustRightInd w:val="0"/>
              <w:snapToGrid w:val="0"/>
              <w:jc w:val="both"/>
              <w:rPr>
                <w:sz w:val="16"/>
                <w:szCs w:val="16"/>
              </w:rPr>
            </w:pPr>
            <w:r w:rsidRPr="00F77AE8">
              <w:rPr>
                <w:sz w:val="16"/>
                <w:szCs w:val="16"/>
              </w:rPr>
              <w:t>338</w:t>
            </w:r>
          </w:p>
          <w:p w:rsidR="00280417" w:rsidRPr="00F77AE8" w:rsidRDefault="00F77AE8" w:rsidP="00F77AE8">
            <w:pPr>
              <w:adjustRightInd w:val="0"/>
              <w:snapToGrid w:val="0"/>
              <w:jc w:val="both"/>
              <w:rPr>
                <w:sz w:val="16"/>
                <w:szCs w:val="16"/>
              </w:rPr>
            </w:pPr>
            <w:r w:rsidRPr="00F77AE8">
              <w:rPr>
                <w:sz w:val="16"/>
                <w:szCs w:val="16"/>
              </w:rPr>
              <w:t>(80%)</w:t>
            </w:r>
          </w:p>
        </w:tc>
        <w:tc>
          <w:tcPr>
            <w:tcW w:w="0" w:type="auto"/>
            <w:vAlign w:val="center"/>
          </w:tcPr>
          <w:p w:rsidR="00280417" w:rsidRPr="00F77AE8" w:rsidRDefault="00F77AE8" w:rsidP="00F77AE8">
            <w:pPr>
              <w:adjustRightInd w:val="0"/>
              <w:snapToGrid w:val="0"/>
              <w:jc w:val="both"/>
              <w:rPr>
                <w:sz w:val="16"/>
                <w:szCs w:val="16"/>
              </w:rPr>
            </w:pPr>
            <w:r w:rsidRPr="00F77AE8">
              <w:rPr>
                <w:sz w:val="16"/>
                <w:szCs w:val="16"/>
              </w:rPr>
              <w:t>136</w:t>
            </w:r>
          </w:p>
          <w:p w:rsidR="00280417" w:rsidRPr="00F77AE8" w:rsidRDefault="00F77AE8" w:rsidP="00F77AE8">
            <w:pPr>
              <w:adjustRightInd w:val="0"/>
              <w:snapToGrid w:val="0"/>
              <w:jc w:val="both"/>
              <w:rPr>
                <w:sz w:val="16"/>
                <w:szCs w:val="16"/>
              </w:rPr>
            </w:pPr>
            <w:r w:rsidRPr="00F77AE8">
              <w:rPr>
                <w:sz w:val="16"/>
                <w:szCs w:val="16"/>
              </w:rPr>
              <w:t>(20%)</w:t>
            </w:r>
          </w:p>
        </w:tc>
      </w:tr>
      <w:tr w:rsidR="00280417" w:rsidRPr="00F77AE8" w:rsidTr="00F77AE8">
        <w:trPr>
          <w:cantSplit/>
          <w:jc w:val="center"/>
        </w:trPr>
        <w:tc>
          <w:tcPr>
            <w:tcW w:w="0" w:type="auto"/>
            <w:vAlign w:val="center"/>
          </w:tcPr>
          <w:p w:rsidR="00280417" w:rsidRPr="00F77AE8" w:rsidRDefault="00F77AE8" w:rsidP="00F77AE8">
            <w:pPr>
              <w:adjustRightInd w:val="0"/>
              <w:snapToGrid w:val="0"/>
              <w:jc w:val="both"/>
              <w:rPr>
                <w:sz w:val="16"/>
                <w:szCs w:val="16"/>
              </w:rPr>
            </w:pPr>
            <w:r w:rsidRPr="00F77AE8">
              <w:rPr>
                <w:sz w:val="16"/>
                <w:szCs w:val="16"/>
              </w:rPr>
              <w:t>1.</w:t>
            </w:r>
          </w:p>
        </w:tc>
        <w:tc>
          <w:tcPr>
            <w:tcW w:w="0" w:type="auto"/>
            <w:vAlign w:val="center"/>
          </w:tcPr>
          <w:p w:rsidR="00280417" w:rsidRPr="00F77AE8" w:rsidRDefault="00F77AE8" w:rsidP="00F77AE8">
            <w:pPr>
              <w:adjustRightInd w:val="0"/>
              <w:snapToGrid w:val="0"/>
              <w:jc w:val="both"/>
              <w:rPr>
                <w:sz w:val="16"/>
                <w:szCs w:val="16"/>
              </w:rPr>
            </w:pPr>
            <w:r w:rsidRPr="00F77AE8">
              <w:rPr>
                <w:sz w:val="16"/>
                <w:szCs w:val="16"/>
              </w:rPr>
              <w:t>Gold/Silver</w:t>
            </w:r>
          </w:p>
        </w:tc>
        <w:tc>
          <w:tcPr>
            <w:tcW w:w="0" w:type="auto"/>
            <w:vAlign w:val="center"/>
          </w:tcPr>
          <w:p w:rsidR="00280417" w:rsidRPr="00F77AE8" w:rsidRDefault="00F77AE8" w:rsidP="00F77AE8">
            <w:pPr>
              <w:adjustRightInd w:val="0"/>
              <w:snapToGrid w:val="0"/>
              <w:jc w:val="both"/>
              <w:rPr>
                <w:sz w:val="16"/>
                <w:szCs w:val="16"/>
              </w:rPr>
            </w:pPr>
            <w:r w:rsidRPr="00F77AE8">
              <w:rPr>
                <w:sz w:val="16"/>
                <w:szCs w:val="16"/>
              </w:rPr>
              <w:t>40</w:t>
            </w:r>
          </w:p>
          <w:p w:rsidR="00280417" w:rsidRPr="00F77AE8" w:rsidRDefault="00F77AE8" w:rsidP="00F77AE8">
            <w:pPr>
              <w:adjustRightInd w:val="0"/>
              <w:snapToGrid w:val="0"/>
              <w:jc w:val="both"/>
              <w:rPr>
                <w:sz w:val="16"/>
                <w:szCs w:val="16"/>
              </w:rPr>
            </w:pPr>
            <w:r w:rsidRPr="00F77AE8">
              <w:rPr>
                <w:sz w:val="16"/>
                <w:szCs w:val="16"/>
              </w:rPr>
              <w:t>(33%)</w:t>
            </w:r>
          </w:p>
        </w:tc>
        <w:tc>
          <w:tcPr>
            <w:tcW w:w="0" w:type="auto"/>
            <w:vAlign w:val="center"/>
          </w:tcPr>
          <w:p w:rsidR="00280417" w:rsidRPr="00F77AE8" w:rsidRDefault="00F77AE8" w:rsidP="00F77AE8">
            <w:pPr>
              <w:adjustRightInd w:val="0"/>
              <w:snapToGrid w:val="0"/>
              <w:jc w:val="both"/>
              <w:rPr>
                <w:sz w:val="16"/>
                <w:szCs w:val="16"/>
              </w:rPr>
            </w:pPr>
            <w:r w:rsidRPr="00F77AE8">
              <w:rPr>
                <w:sz w:val="16"/>
                <w:szCs w:val="16"/>
              </w:rPr>
              <w:t>81</w:t>
            </w:r>
          </w:p>
          <w:p w:rsidR="00280417" w:rsidRPr="00F77AE8" w:rsidRDefault="00F77AE8" w:rsidP="00F77AE8">
            <w:pPr>
              <w:adjustRightInd w:val="0"/>
              <w:snapToGrid w:val="0"/>
              <w:jc w:val="both"/>
              <w:rPr>
                <w:sz w:val="16"/>
                <w:szCs w:val="16"/>
              </w:rPr>
            </w:pPr>
            <w:r w:rsidRPr="00F77AE8">
              <w:rPr>
                <w:sz w:val="16"/>
                <w:szCs w:val="16"/>
              </w:rPr>
              <w:t>(67%)</w:t>
            </w:r>
          </w:p>
        </w:tc>
        <w:tc>
          <w:tcPr>
            <w:tcW w:w="0" w:type="auto"/>
            <w:vAlign w:val="center"/>
          </w:tcPr>
          <w:p w:rsidR="00280417" w:rsidRPr="00F77AE8" w:rsidRDefault="00F77AE8" w:rsidP="00F77AE8">
            <w:pPr>
              <w:adjustRightInd w:val="0"/>
              <w:snapToGrid w:val="0"/>
              <w:jc w:val="both"/>
              <w:rPr>
                <w:sz w:val="16"/>
                <w:szCs w:val="16"/>
              </w:rPr>
            </w:pPr>
            <w:r w:rsidRPr="00F77AE8">
              <w:rPr>
                <w:sz w:val="16"/>
                <w:szCs w:val="16"/>
              </w:rPr>
              <w:t>53(53%)</w:t>
            </w:r>
          </w:p>
        </w:tc>
        <w:tc>
          <w:tcPr>
            <w:tcW w:w="0" w:type="auto"/>
            <w:vAlign w:val="center"/>
          </w:tcPr>
          <w:p w:rsidR="00280417" w:rsidRPr="00F77AE8" w:rsidRDefault="00F77AE8" w:rsidP="00F77AE8">
            <w:pPr>
              <w:adjustRightInd w:val="0"/>
              <w:snapToGrid w:val="0"/>
              <w:jc w:val="both"/>
              <w:rPr>
                <w:sz w:val="16"/>
                <w:szCs w:val="16"/>
              </w:rPr>
            </w:pPr>
            <w:r w:rsidRPr="00F77AE8">
              <w:rPr>
                <w:sz w:val="16"/>
                <w:szCs w:val="16"/>
              </w:rPr>
              <w:t>98</w:t>
            </w:r>
          </w:p>
          <w:p w:rsidR="00280417" w:rsidRPr="00F77AE8" w:rsidRDefault="00F77AE8" w:rsidP="00F77AE8">
            <w:pPr>
              <w:adjustRightInd w:val="0"/>
              <w:snapToGrid w:val="0"/>
              <w:jc w:val="both"/>
              <w:rPr>
                <w:sz w:val="16"/>
                <w:szCs w:val="16"/>
              </w:rPr>
            </w:pPr>
            <w:r w:rsidRPr="00F77AE8">
              <w:rPr>
                <w:sz w:val="16"/>
                <w:szCs w:val="16"/>
              </w:rPr>
              <w:t>(47%)</w:t>
            </w:r>
          </w:p>
        </w:tc>
        <w:tc>
          <w:tcPr>
            <w:tcW w:w="0" w:type="auto"/>
            <w:vAlign w:val="center"/>
          </w:tcPr>
          <w:p w:rsidR="00280417" w:rsidRPr="00F77AE8" w:rsidRDefault="00F77AE8" w:rsidP="00F77AE8">
            <w:pPr>
              <w:adjustRightInd w:val="0"/>
              <w:snapToGrid w:val="0"/>
              <w:jc w:val="both"/>
              <w:rPr>
                <w:sz w:val="16"/>
                <w:szCs w:val="16"/>
              </w:rPr>
            </w:pPr>
            <w:r w:rsidRPr="00F77AE8">
              <w:rPr>
                <w:sz w:val="16"/>
                <w:szCs w:val="16"/>
              </w:rPr>
              <w:t>21</w:t>
            </w:r>
          </w:p>
          <w:p w:rsidR="00280417" w:rsidRPr="00F77AE8" w:rsidRDefault="00F77AE8" w:rsidP="00F77AE8">
            <w:pPr>
              <w:adjustRightInd w:val="0"/>
              <w:snapToGrid w:val="0"/>
              <w:jc w:val="both"/>
              <w:rPr>
                <w:sz w:val="16"/>
                <w:szCs w:val="16"/>
              </w:rPr>
            </w:pPr>
            <w:r w:rsidRPr="00F77AE8">
              <w:rPr>
                <w:sz w:val="16"/>
                <w:szCs w:val="16"/>
              </w:rPr>
              <w:t>(40%)</w:t>
            </w:r>
          </w:p>
        </w:tc>
        <w:tc>
          <w:tcPr>
            <w:tcW w:w="0" w:type="auto"/>
            <w:vAlign w:val="center"/>
          </w:tcPr>
          <w:p w:rsidR="00280417" w:rsidRPr="00F77AE8" w:rsidRDefault="00F77AE8" w:rsidP="00F77AE8">
            <w:pPr>
              <w:adjustRightInd w:val="0"/>
              <w:snapToGrid w:val="0"/>
              <w:jc w:val="both"/>
              <w:rPr>
                <w:sz w:val="16"/>
                <w:szCs w:val="16"/>
              </w:rPr>
            </w:pPr>
            <w:r w:rsidRPr="00F77AE8">
              <w:rPr>
                <w:sz w:val="16"/>
                <w:szCs w:val="16"/>
              </w:rPr>
              <w:t>32</w:t>
            </w:r>
          </w:p>
          <w:p w:rsidR="00280417" w:rsidRPr="00F77AE8" w:rsidRDefault="00F77AE8" w:rsidP="00F77AE8">
            <w:pPr>
              <w:adjustRightInd w:val="0"/>
              <w:snapToGrid w:val="0"/>
              <w:jc w:val="both"/>
              <w:rPr>
                <w:sz w:val="16"/>
                <w:szCs w:val="16"/>
              </w:rPr>
            </w:pPr>
            <w:r w:rsidRPr="00F77AE8">
              <w:rPr>
                <w:sz w:val="16"/>
                <w:szCs w:val="16"/>
              </w:rPr>
              <w:t>(60%)</w:t>
            </w:r>
          </w:p>
        </w:tc>
        <w:tc>
          <w:tcPr>
            <w:tcW w:w="0" w:type="auto"/>
            <w:vAlign w:val="center"/>
          </w:tcPr>
          <w:p w:rsidR="00280417" w:rsidRPr="00F77AE8" w:rsidRDefault="00F77AE8" w:rsidP="00F77AE8">
            <w:pPr>
              <w:adjustRightInd w:val="0"/>
              <w:snapToGrid w:val="0"/>
              <w:jc w:val="both"/>
              <w:rPr>
                <w:sz w:val="16"/>
                <w:szCs w:val="16"/>
              </w:rPr>
            </w:pPr>
            <w:r w:rsidRPr="00F77AE8">
              <w:rPr>
                <w:sz w:val="16"/>
                <w:szCs w:val="16"/>
              </w:rPr>
              <w:t>51</w:t>
            </w:r>
          </w:p>
          <w:p w:rsidR="00280417" w:rsidRPr="00F77AE8" w:rsidRDefault="00F77AE8" w:rsidP="00F77AE8">
            <w:pPr>
              <w:adjustRightInd w:val="0"/>
              <w:snapToGrid w:val="0"/>
              <w:jc w:val="both"/>
              <w:rPr>
                <w:sz w:val="16"/>
                <w:szCs w:val="16"/>
              </w:rPr>
            </w:pPr>
            <w:r w:rsidRPr="00F77AE8">
              <w:rPr>
                <w:sz w:val="16"/>
                <w:szCs w:val="16"/>
              </w:rPr>
              <w:t>(51%)</w:t>
            </w:r>
          </w:p>
        </w:tc>
        <w:tc>
          <w:tcPr>
            <w:tcW w:w="0" w:type="auto"/>
            <w:vAlign w:val="center"/>
          </w:tcPr>
          <w:p w:rsidR="00280417" w:rsidRPr="00F77AE8" w:rsidRDefault="00F77AE8" w:rsidP="00F77AE8">
            <w:pPr>
              <w:adjustRightInd w:val="0"/>
              <w:snapToGrid w:val="0"/>
              <w:jc w:val="both"/>
              <w:rPr>
                <w:sz w:val="16"/>
                <w:szCs w:val="16"/>
              </w:rPr>
            </w:pPr>
            <w:r w:rsidRPr="00F77AE8">
              <w:rPr>
                <w:sz w:val="16"/>
                <w:szCs w:val="16"/>
              </w:rPr>
              <w:t>49</w:t>
            </w:r>
          </w:p>
          <w:p w:rsidR="00280417" w:rsidRPr="00F77AE8" w:rsidRDefault="00F77AE8" w:rsidP="00F77AE8">
            <w:pPr>
              <w:adjustRightInd w:val="0"/>
              <w:snapToGrid w:val="0"/>
              <w:jc w:val="both"/>
              <w:rPr>
                <w:sz w:val="16"/>
                <w:szCs w:val="16"/>
              </w:rPr>
            </w:pPr>
            <w:r w:rsidRPr="00F77AE8">
              <w:rPr>
                <w:sz w:val="16"/>
                <w:szCs w:val="16"/>
              </w:rPr>
              <w:t>(49%)</w:t>
            </w:r>
          </w:p>
        </w:tc>
        <w:tc>
          <w:tcPr>
            <w:tcW w:w="0" w:type="auto"/>
            <w:vAlign w:val="center"/>
          </w:tcPr>
          <w:p w:rsidR="00280417" w:rsidRPr="00F77AE8" w:rsidRDefault="00F77AE8" w:rsidP="00F77AE8">
            <w:pPr>
              <w:adjustRightInd w:val="0"/>
              <w:snapToGrid w:val="0"/>
              <w:jc w:val="both"/>
              <w:rPr>
                <w:sz w:val="16"/>
                <w:szCs w:val="16"/>
              </w:rPr>
            </w:pPr>
            <w:r w:rsidRPr="00F77AE8">
              <w:rPr>
                <w:sz w:val="16"/>
                <w:szCs w:val="16"/>
              </w:rPr>
              <w:t>165</w:t>
            </w:r>
          </w:p>
          <w:p w:rsidR="00280417" w:rsidRPr="00F77AE8" w:rsidRDefault="00F77AE8" w:rsidP="00F77AE8">
            <w:pPr>
              <w:adjustRightInd w:val="0"/>
              <w:snapToGrid w:val="0"/>
              <w:jc w:val="both"/>
              <w:rPr>
                <w:sz w:val="16"/>
                <w:szCs w:val="16"/>
              </w:rPr>
            </w:pPr>
            <w:r w:rsidRPr="00F77AE8">
              <w:rPr>
                <w:sz w:val="16"/>
                <w:szCs w:val="16"/>
              </w:rPr>
              <w:t>(39%)</w:t>
            </w:r>
          </w:p>
        </w:tc>
        <w:tc>
          <w:tcPr>
            <w:tcW w:w="0" w:type="auto"/>
            <w:vAlign w:val="center"/>
          </w:tcPr>
          <w:p w:rsidR="00280417" w:rsidRPr="00F77AE8" w:rsidRDefault="00F77AE8" w:rsidP="00F77AE8">
            <w:pPr>
              <w:adjustRightInd w:val="0"/>
              <w:snapToGrid w:val="0"/>
              <w:jc w:val="both"/>
              <w:rPr>
                <w:sz w:val="16"/>
                <w:szCs w:val="16"/>
              </w:rPr>
            </w:pPr>
            <w:r w:rsidRPr="00F77AE8">
              <w:rPr>
                <w:sz w:val="16"/>
                <w:szCs w:val="16"/>
              </w:rPr>
              <w:t>260</w:t>
            </w:r>
          </w:p>
          <w:p w:rsidR="00280417" w:rsidRPr="00F77AE8" w:rsidRDefault="00F77AE8" w:rsidP="00F77AE8">
            <w:pPr>
              <w:adjustRightInd w:val="0"/>
              <w:snapToGrid w:val="0"/>
              <w:jc w:val="both"/>
              <w:rPr>
                <w:sz w:val="16"/>
                <w:szCs w:val="16"/>
              </w:rPr>
            </w:pPr>
            <w:r w:rsidRPr="00F77AE8">
              <w:rPr>
                <w:sz w:val="16"/>
                <w:szCs w:val="16"/>
              </w:rPr>
              <w:t>(61%)</w:t>
            </w:r>
          </w:p>
        </w:tc>
      </w:tr>
      <w:tr w:rsidR="00280417" w:rsidRPr="00F77AE8" w:rsidTr="00F77AE8">
        <w:trPr>
          <w:cantSplit/>
          <w:jc w:val="center"/>
        </w:trPr>
        <w:tc>
          <w:tcPr>
            <w:tcW w:w="0" w:type="auto"/>
            <w:vAlign w:val="center"/>
          </w:tcPr>
          <w:p w:rsidR="00280417" w:rsidRPr="00F77AE8" w:rsidRDefault="00F77AE8" w:rsidP="00F77AE8">
            <w:pPr>
              <w:adjustRightInd w:val="0"/>
              <w:snapToGrid w:val="0"/>
              <w:jc w:val="both"/>
              <w:rPr>
                <w:sz w:val="16"/>
                <w:szCs w:val="16"/>
              </w:rPr>
            </w:pPr>
            <w:r w:rsidRPr="00F77AE8">
              <w:rPr>
                <w:sz w:val="16"/>
                <w:szCs w:val="16"/>
              </w:rPr>
              <w:t>5.</w:t>
            </w:r>
          </w:p>
        </w:tc>
        <w:tc>
          <w:tcPr>
            <w:tcW w:w="0" w:type="auto"/>
            <w:vAlign w:val="center"/>
          </w:tcPr>
          <w:p w:rsidR="00280417" w:rsidRPr="00F77AE8" w:rsidRDefault="00F77AE8" w:rsidP="00F77AE8">
            <w:pPr>
              <w:adjustRightInd w:val="0"/>
              <w:snapToGrid w:val="0"/>
              <w:jc w:val="both"/>
              <w:rPr>
                <w:sz w:val="16"/>
                <w:szCs w:val="16"/>
              </w:rPr>
            </w:pPr>
            <w:r w:rsidRPr="00F77AE8">
              <w:rPr>
                <w:sz w:val="16"/>
                <w:szCs w:val="16"/>
              </w:rPr>
              <w:t>Real Estate</w:t>
            </w:r>
          </w:p>
        </w:tc>
        <w:tc>
          <w:tcPr>
            <w:tcW w:w="0" w:type="auto"/>
            <w:vAlign w:val="center"/>
          </w:tcPr>
          <w:p w:rsidR="00280417" w:rsidRPr="00F77AE8" w:rsidRDefault="00F77AE8" w:rsidP="00F77AE8">
            <w:pPr>
              <w:adjustRightInd w:val="0"/>
              <w:snapToGrid w:val="0"/>
              <w:jc w:val="both"/>
              <w:rPr>
                <w:sz w:val="16"/>
                <w:szCs w:val="16"/>
              </w:rPr>
            </w:pPr>
            <w:r w:rsidRPr="00F77AE8">
              <w:rPr>
                <w:sz w:val="16"/>
                <w:szCs w:val="16"/>
              </w:rPr>
              <w:t>14</w:t>
            </w:r>
          </w:p>
          <w:p w:rsidR="00280417" w:rsidRPr="00F77AE8" w:rsidRDefault="00F77AE8" w:rsidP="00F77AE8">
            <w:pPr>
              <w:adjustRightInd w:val="0"/>
              <w:snapToGrid w:val="0"/>
              <w:jc w:val="both"/>
              <w:rPr>
                <w:sz w:val="16"/>
                <w:szCs w:val="16"/>
              </w:rPr>
            </w:pPr>
            <w:r w:rsidRPr="00F77AE8">
              <w:rPr>
                <w:sz w:val="16"/>
                <w:szCs w:val="16"/>
              </w:rPr>
              <w:t>(12%)</w:t>
            </w:r>
          </w:p>
        </w:tc>
        <w:tc>
          <w:tcPr>
            <w:tcW w:w="0" w:type="auto"/>
            <w:vAlign w:val="center"/>
          </w:tcPr>
          <w:p w:rsidR="00280417" w:rsidRPr="00F77AE8" w:rsidRDefault="00F77AE8" w:rsidP="00F77AE8">
            <w:pPr>
              <w:adjustRightInd w:val="0"/>
              <w:snapToGrid w:val="0"/>
              <w:jc w:val="both"/>
              <w:rPr>
                <w:sz w:val="16"/>
                <w:szCs w:val="16"/>
              </w:rPr>
            </w:pPr>
            <w:r w:rsidRPr="00F77AE8">
              <w:rPr>
                <w:sz w:val="16"/>
                <w:szCs w:val="16"/>
              </w:rPr>
              <w:t>107</w:t>
            </w:r>
          </w:p>
          <w:p w:rsidR="00280417" w:rsidRPr="00F77AE8" w:rsidRDefault="00F77AE8" w:rsidP="00F77AE8">
            <w:pPr>
              <w:adjustRightInd w:val="0"/>
              <w:snapToGrid w:val="0"/>
              <w:jc w:val="both"/>
              <w:rPr>
                <w:sz w:val="16"/>
                <w:szCs w:val="16"/>
              </w:rPr>
            </w:pPr>
            <w:r w:rsidRPr="00F77AE8">
              <w:rPr>
                <w:sz w:val="16"/>
                <w:szCs w:val="16"/>
              </w:rPr>
              <w:t>(88%)</w:t>
            </w:r>
          </w:p>
        </w:tc>
        <w:tc>
          <w:tcPr>
            <w:tcW w:w="0" w:type="auto"/>
            <w:vAlign w:val="center"/>
          </w:tcPr>
          <w:p w:rsidR="00280417" w:rsidRPr="00F77AE8" w:rsidRDefault="00F77AE8" w:rsidP="00F77AE8">
            <w:pPr>
              <w:adjustRightInd w:val="0"/>
              <w:snapToGrid w:val="0"/>
              <w:jc w:val="both"/>
              <w:rPr>
                <w:sz w:val="16"/>
                <w:szCs w:val="16"/>
              </w:rPr>
            </w:pPr>
            <w:r w:rsidRPr="00F77AE8">
              <w:rPr>
                <w:sz w:val="16"/>
                <w:szCs w:val="16"/>
              </w:rPr>
              <w:t>19(13%)</w:t>
            </w:r>
          </w:p>
        </w:tc>
        <w:tc>
          <w:tcPr>
            <w:tcW w:w="0" w:type="auto"/>
            <w:vAlign w:val="center"/>
          </w:tcPr>
          <w:p w:rsidR="00280417" w:rsidRPr="00F77AE8" w:rsidRDefault="00F77AE8" w:rsidP="00F77AE8">
            <w:pPr>
              <w:adjustRightInd w:val="0"/>
              <w:snapToGrid w:val="0"/>
              <w:jc w:val="both"/>
              <w:rPr>
                <w:sz w:val="16"/>
                <w:szCs w:val="16"/>
              </w:rPr>
            </w:pPr>
            <w:r w:rsidRPr="00F77AE8">
              <w:rPr>
                <w:sz w:val="16"/>
                <w:szCs w:val="16"/>
              </w:rPr>
              <w:t>132</w:t>
            </w:r>
          </w:p>
          <w:p w:rsidR="00280417" w:rsidRPr="00F77AE8" w:rsidRDefault="00F77AE8" w:rsidP="00F77AE8">
            <w:pPr>
              <w:adjustRightInd w:val="0"/>
              <w:snapToGrid w:val="0"/>
              <w:jc w:val="both"/>
              <w:rPr>
                <w:sz w:val="16"/>
                <w:szCs w:val="16"/>
              </w:rPr>
            </w:pPr>
            <w:r w:rsidRPr="00F77AE8">
              <w:rPr>
                <w:sz w:val="16"/>
                <w:szCs w:val="16"/>
              </w:rPr>
              <w:t>(87%)</w:t>
            </w:r>
          </w:p>
        </w:tc>
        <w:tc>
          <w:tcPr>
            <w:tcW w:w="0" w:type="auto"/>
            <w:vAlign w:val="center"/>
          </w:tcPr>
          <w:p w:rsidR="00280417" w:rsidRPr="00F77AE8" w:rsidRDefault="00F77AE8" w:rsidP="00F77AE8">
            <w:pPr>
              <w:adjustRightInd w:val="0"/>
              <w:snapToGrid w:val="0"/>
              <w:jc w:val="both"/>
              <w:rPr>
                <w:sz w:val="16"/>
                <w:szCs w:val="16"/>
              </w:rPr>
            </w:pPr>
            <w:r w:rsidRPr="00F77AE8">
              <w:rPr>
                <w:sz w:val="16"/>
                <w:szCs w:val="16"/>
              </w:rPr>
              <w:t>12</w:t>
            </w:r>
          </w:p>
          <w:p w:rsidR="00280417" w:rsidRPr="00F77AE8" w:rsidRDefault="00F77AE8" w:rsidP="00F77AE8">
            <w:pPr>
              <w:adjustRightInd w:val="0"/>
              <w:snapToGrid w:val="0"/>
              <w:jc w:val="both"/>
              <w:rPr>
                <w:sz w:val="16"/>
                <w:szCs w:val="16"/>
              </w:rPr>
            </w:pPr>
            <w:r w:rsidRPr="00F77AE8">
              <w:rPr>
                <w:sz w:val="16"/>
                <w:szCs w:val="16"/>
              </w:rPr>
              <w:t>(23%)</w:t>
            </w:r>
          </w:p>
        </w:tc>
        <w:tc>
          <w:tcPr>
            <w:tcW w:w="0" w:type="auto"/>
            <w:vAlign w:val="center"/>
          </w:tcPr>
          <w:p w:rsidR="00280417" w:rsidRPr="00F77AE8" w:rsidRDefault="00F77AE8" w:rsidP="00F77AE8">
            <w:pPr>
              <w:adjustRightInd w:val="0"/>
              <w:snapToGrid w:val="0"/>
              <w:jc w:val="both"/>
              <w:rPr>
                <w:sz w:val="16"/>
                <w:szCs w:val="16"/>
              </w:rPr>
            </w:pPr>
            <w:r w:rsidRPr="00F77AE8">
              <w:rPr>
                <w:sz w:val="16"/>
                <w:szCs w:val="16"/>
              </w:rPr>
              <w:t>41</w:t>
            </w:r>
          </w:p>
          <w:p w:rsidR="00280417" w:rsidRPr="00F77AE8" w:rsidRDefault="00F77AE8" w:rsidP="00F77AE8">
            <w:pPr>
              <w:adjustRightInd w:val="0"/>
              <w:snapToGrid w:val="0"/>
              <w:jc w:val="both"/>
              <w:rPr>
                <w:sz w:val="16"/>
                <w:szCs w:val="16"/>
              </w:rPr>
            </w:pPr>
            <w:r w:rsidRPr="00F77AE8">
              <w:rPr>
                <w:sz w:val="16"/>
                <w:szCs w:val="16"/>
              </w:rPr>
              <w:t>(77%)</w:t>
            </w:r>
          </w:p>
        </w:tc>
        <w:tc>
          <w:tcPr>
            <w:tcW w:w="0" w:type="auto"/>
            <w:vAlign w:val="center"/>
          </w:tcPr>
          <w:p w:rsidR="00280417" w:rsidRPr="00F77AE8" w:rsidRDefault="00F77AE8" w:rsidP="00F77AE8">
            <w:pPr>
              <w:adjustRightInd w:val="0"/>
              <w:snapToGrid w:val="0"/>
              <w:jc w:val="both"/>
              <w:rPr>
                <w:sz w:val="16"/>
                <w:szCs w:val="16"/>
              </w:rPr>
            </w:pPr>
            <w:r w:rsidRPr="00F77AE8">
              <w:rPr>
                <w:sz w:val="16"/>
                <w:szCs w:val="16"/>
              </w:rPr>
              <w:t>33</w:t>
            </w:r>
          </w:p>
          <w:p w:rsidR="00280417" w:rsidRPr="00F77AE8" w:rsidRDefault="00F77AE8" w:rsidP="00F77AE8">
            <w:pPr>
              <w:adjustRightInd w:val="0"/>
              <w:snapToGrid w:val="0"/>
              <w:jc w:val="both"/>
              <w:rPr>
                <w:sz w:val="16"/>
                <w:szCs w:val="16"/>
              </w:rPr>
            </w:pPr>
            <w:r w:rsidRPr="00F77AE8">
              <w:rPr>
                <w:sz w:val="16"/>
                <w:szCs w:val="16"/>
              </w:rPr>
              <w:t>(33%)</w:t>
            </w:r>
          </w:p>
        </w:tc>
        <w:tc>
          <w:tcPr>
            <w:tcW w:w="0" w:type="auto"/>
            <w:vAlign w:val="center"/>
          </w:tcPr>
          <w:p w:rsidR="00280417" w:rsidRPr="00F77AE8" w:rsidRDefault="00F77AE8" w:rsidP="00F77AE8">
            <w:pPr>
              <w:adjustRightInd w:val="0"/>
              <w:snapToGrid w:val="0"/>
              <w:jc w:val="both"/>
              <w:rPr>
                <w:sz w:val="16"/>
                <w:szCs w:val="16"/>
              </w:rPr>
            </w:pPr>
            <w:r w:rsidRPr="00F77AE8">
              <w:rPr>
                <w:sz w:val="16"/>
                <w:szCs w:val="16"/>
              </w:rPr>
              <w:t>67</w:t>
            </w:r>
          </w:p>
          <w:p w:rsidR="00280417" w:rsidRPr="00F77AE8" w:rsidRDefault="00F77AE8" w:rsidP="00F77AE8">
            <w:pPr>
              <w:adjustRightInd w:val="0"/>
              <w:snapToGrid w:val="0"/>
              <w:jc w:val="both"/>
              <w:rPr>
                <w:sz w:val="16"/>
                <w:szCs w:val="16"/>
              </w:rPr>
            </w:pPr>
            <w:r w:rsidRPr="00F77AE8">
              <w:rPr>
                <w:sz w:val="16"/>
                <w:szCs w:val="16"/>
              </w:rPr>
              <w:t>(67%)</w:t>
            </w:r>
          </w:p>
        </w:tc>
        <w:tc>
          <w:tcPr>
            <w:tcW w:w="0" w:type="auto"/>
            <w:vAlign w:val="center"/>
          </w:tcPr>
          <w:p w:rsidR="00280417" w:rsidRPr="00F77AE8" w:rsidRDefault="00F77AE8" w:rsidP="00F77AE8">
            <w:pPr>
              <w:adjustRightInd w:val="0"/>
              <w:snapToGrid w:val="0"/>
              <w:jc w:val="both"/>
              <w:rPr>
                <w:sz w:val="16"/>
                <w:szCs w:val="16"/>
              </w:rPr>
            </w:pPr>
            <w:r w:rsidRPr="00F77AE8">
              <w:rPr>
                <w:sz w:val="16"/>
                <w:szCs w:val="16"/>
              </w:rPr>
              <w:t>78</w:t>
            </w:r>
          </w:p>
          <w:p w:rsidR="00280417" w:rsidRPr="00F77AE8" w:rsidRDefault="00F77AE8" w:rsidP="00F77AE8">
            <w:pPr>
              <w:adjustRightInd w:val="0"/>
              <w:snapToGrid w:val="0"/>
              <w:jc w:val="both"/>
              <w:rPr>
                <w:sz w:val="16"/>
                <w:szCs w:val="16"/>
              </w:rPr>
            </w:pPr>
            <w:r w:rsidRPr="00F77AE8">
              <w:rPr>
                <w:sz w:val="16"/>
                <w:szCs w:val="16"/>
              </w:rPr>
              <w:t>(18%)</w:t>
            </w:r>
          </w:p>
        </w:tc>
        <w:tc>
          <w:tcPr>
            <w:tcW w:w="0" w:type="auto"/>
            <w:vAlign w:val="center"/>
          </w:tcPr>
          <w:p w:rsidR="00280417" w:rsidRPr="00F77AE8" w:rsidRDefault="00F77AE8" w:rsidP="00F77AE8">
            <w:pPr>
              <w:adjustRightInd w:val="0"/>
              <w:snapToGrid w:val="0"/>
              <w:jc w:val="both"/>
              <w:rPr>
                <w:sz w:val="16"/>
                <w:szCs w:val="16"/>
              </w:rPr>
            </w:pPr>
            <w:r w:rsidRPr="00F77AE8">
              <w:rPr>
                <w:sz w:val="16"/>
                <w:szCs w:val="16"/>
              </w:rPr>
              <w:t>347</w:t>
            </w:r>
          </w:p>
          <w:p w:rsidR="00280417" w:rsidRPr="00F77AE8" w:rsidRDefault="00F77AE8" w:rsidP="00F77AE8">
            <w:pPr>
              <w:adjustRightInd w:val="0"/>
              <w:snapToGrid w:val="0"/>
              <w:jc w:val="both"/>
              <w:rPr>
                <w:sz w:val="16"/>
                <w:szCs w:val="16"/>
              </w:rPr>
            </w:pPr>
            <w:r w:rsidRPr="00F77AE8">
              <w:rPr>
                <w:sz w:val="16"/>
                <w:szCs w:val="16"/>
              </w:rPr>
              <w:t>(82%)</w:t>
            </w:r>
          </w:p>
        </w:tc>
      </w:tr>
      <w:tr w:rsidR="00280417" w:rsidRPr="00F77AE8" w:rsidTr="00F77AE8">
        <w:trPr>
          <w:cantSplit/>
          <w:jc w:val="center"/>
        </w:trPr>
        <w:tc>
          <w:tcPr>
            <w:tcW w:w="0" w:type="auto"/>
            <w:vAlign w:val="center"/>
          </w:tcPr>
          <w:p w:rsidR="00280417" w:rsidRPr="00F77AE8" w:rsidRDefault="00F77AE8" w:rsidP="00F77AE8">
            <w:pPr>
              <w:adjustRightInd w:val="0"/>
              <w:snapToGrid w:val="0"/>
              <w:jc w:val="both"/>
              <w:rPr>
                <w:sz w:val="16"/>
                <w:szCs w:val="16"/>
              </w:rPr>
            </w:pPr>
            <w:r w:rsidRPr="00F77AE8">
              <w:rPr>
                <w:sz w:val="16"/>
                <w:szCs w:val="16"/>
              </w:rPr>
              <w:t>6.</w:t>
            </w:r>
          </w:p>
        </w:tc>
        <w:tc>
          <w:tcPr>
            <w:tcW w:w="0" w:type="auto"/>
            <w:vAlign w:val="center"/>
          </w:tcPr>
          <w:p w:rsidR="00280417" w:rsidRPr="00F77AE8" w:rsidRDefault="00F77AE8" w:rsidP="00F77AE8">
            <w:pPr>
              <w:adjustRightInd w:val="0"/>
              <w:snapToGrid w:val="0"/>
              <w:jc w:val="both"/>
              <w:rPr>
                <w:sz w:val="16"/>
                <w:szCs w:val="16"/>
              </w:rPr>
            </w:pPr>
            <w:r w:rsidRPr="00F77AE8">
              <w:rPr>
                <w:sz w:val="16"/>
                <w:szCs w:val="16"/>
              </w:rPr>
              <w:t>Shares</w:t>
            </w:r>
          </w:p>
        </w:tc>
        <w:tc>
          <w:tcPr>
            <w:tcW w:w="0" w:type="auto"/>
            <w:vAlign w:val="center"/>
          </w:tcPr>
          <w:p w:rsidR="00280417" w:rsidRPr="00F77AE8" w:rsidRDefault="00F77AE8" w:rsidP="00F77AE8">
            <w:pPr>
              <w:adjustRightInd w:val="0"/>
              <w:snapToGrid w:val="0"/>
              <w:jc w:val="both"/>
              <w:rPr>
                <w:sz w:val="16"/>
                <w:szCs w:val="16"/>
              </w:rPr>
            </w:pPr>
            <w:r w:rsidRPr="00F77AE8">
              <w:rPr>
                <w:sz w:val="16"/>
                <w:szCs w:val="16"/>
              </w:rPr>
              <w:t>3</w:t>
            </w:r>
          </w:p>
          <w:p w:rsidR="00280417" w:rsidRPr="00F77AE8" w:rsidRDefault="00F77AE8" w:rsidP="00F77AE8">
            <w:pPr>
              <w:adjustRightInd w:val="0"/>
              <w:snapToGrid w:val="0"/>
              <w:jc w:val="both"/>
              <w:rPr>
                <w:sz w:val="16"/>
                <w:szCs w:val="16"/>
              </w:rPr>
            </w:pPr>
            <w:r w:rsidRPr="00F77AE8">
              <w:rPr>
                <w:sz w:val="16"/>
                <w:szCs w:val="16"/>
              </w:rPr>
              <w:t>(2%)</w:t>
            </w:r>
          </w:p>
        </w:tc>
        <w:tc>
          <w:tcPr>
            <w:tcW w:w="0" w:type="auto"/>
            <w:vAlign w:val="center"/>
          </w:tcPr>
          <w:p w:rsidR="00280417" w:rsidRPr="00F77AE8" w:rsidRDefault="00F77AE8" w:rsidP="00F77AE8">
            <w:pPr>
              <w:adjustRightInd w:val="0"/>
              <w:snapToGrid w:val="0"/>
              <w:jc w:val="both"/>
              <w:rPr>
                <w:sz w:val="16"/>
                <w:szCs w:val="16"/>
              </w:rPr>
            </w:pPr>
            <w:r w:rsidRPr="00F77AE8">
              <w:rPr>
                <w:sz w:val="16"/>
                <w:szCs w:val="16"/>
              </w:rPr>
              <w:t>118</w:t>
            </w:r>
          </w:p>
          <w:p w:rsidR="00280417" w:rsidRPr="00F77AE8" w:rsidRDefault="00F77AE8" w:rsidP="00F77AE8">
            <w:pPr>
              <w:adjustRightInd w:val="0"/>
              <w:snapToGrid w:val="0"/>
              <w:jc w:val="both"/>
              <w:rPr>
                <w:sz w:val="16"/>
                <w:szCs w:val="16"/>
              </w:rPr>
            </w:pPr>
            <w:r w:rsidRPr="00F77AE8">
              <w:rPr>
                <w:sz w:val="16"/>
                <w:szCs w:val="16"/>
              </w:rPr>
              <w:t>(98%)</w:t>
            </w:r>
          </w:p>
        </w:tc>
        <w:tc>
          <w:tcPr>
            <w:tcW w:w="0" w:type="auto"/>
            <w:vAlign w:val="center"/>
          </w:tcPr>
          <w:p w:rsidR="00280417" w:rsidRPr="00F77AE8" w:rsidRDefault="00F77AE8" w:rsidP="00F77AE8">
            <w:pPr>
              <w:adjustRightInd w:val="0"/>
              <w:snapToGrid w:val="0"/>
              <w:jc w:val="both"/>
              <w:rPr>
                <w:sz w:val="16"/>
                <w:szCs w:val="16"/>
              </w:rPr>
            </w:pPr>
            <w:r w:rsidRPr="00F77AE8">
              <w:rPr>
                <w:sz w:val="16"/>
                <w:szCs w:val="16"/>
              </w:rPr>
              <w:t>8(5%)</w:t>
            </w:r>
          </w:p>
        </w:tc>
        <w:tc>
          <w:tcPr>
            <w:tcW w:w="0" w:type="auto"/>
            <w:vAlign w:val="center"/>
          </w:tcPr>
          <w:p w:rsidR="00280417" w:rsidRPr="00F77AE8" w:rsidRDefault="00F77AE8" w:rsidP="00F77AE8">
            <w:pPr>
              <w:adjustRightInd w:val="0"/>
              <w:snapToGrid w:val="0"/>
              <w:jc w:val="both"/>
              <w:rPr>
                <w:sz w:val="16"/>
                <w:szCs w:val="16"/>
              </w:rPr>
            </w:pPr>
            <w:r w:rsidRPr="00F77AE8">
              <w:rPr>
                <w:sz w:val="16"/>
                <w:szCs w:val="16"/>
              </w:rPr>
              <w:t>143</w:t>
            </w:r>
          </w:p>
          <w:p w:rsidR="00280417" w:rsidRPr="00F77AE8" w:rsidRDefault="00F77AE8" w:rsidP="00F77AE8">
            <w:pPr>
              <w:adjustRightInd w:val="0"/>
              <w:snapToGrid w:val="0"/>
              <w:jc w:val="both"/>
              <w:rPr>
                <w:sz w:val="16"/>
                <w:szCs w:val="16"/>
              </w:rPr>
            </w:pPr>
            <w:r w:rsidRPr="00F77AE8">
              <w:rPr>
                <w:sz w:val="16"/>
                <w:szCs w:val="16"/>
              </w:rPr>
              <w:t>(95%)</w:t>
            </w:r>
          </w:p>
        </w:tc>
        <w:tc>
          <w:tcPr>
            <w:tcW w:w="0" w:type="auto"/>
            <w:vAlign w:val="center"/>
          </w:tcPr>
          <w:p w:rsidR="00280417" w:rsidRPr="00F77AE8" w:rsidRDefault="00F77AE8" w:rsidP="00F77AE8">
            <w:pPr>
              <w:adjustRightInd w:val="0"/>
              <w:snapToGrid w:val="0"/>
              <w:jc w:val="both"/>
              <w:rPr>
                <w:sz w:val="16"/>
                <w:szCs w:val="16"/>
              </w:rPr>
            </w:pPr>
            <w:r w:rsidRPr="00F77AE8">
              <w:rPr>
                <w:sz w:val="16"/>
                <w:szCs w:val="16"/>
              </w:rPr>
              <w:t>3</w:t>
            </w:r>
          </w:p>
          <w:p w:rsidR="00280417" w:rsidRPr="00F77AE8" w:rsidRDefault="00F77AE8" w:rsidP="00F77AE8">
            <w:pPr>
              <w:adjustRightInd w:val="0"/>
              <w:snapToGrid w:val="0"/>
              <w:jc w:val="both"/>
              <w:rPr>
                <w:sz w:val="16"/>
                <w:szCs w:val="16"/>
              </w:rPr>
            </w:pPr>
            <w:r w:rsidRPr="00F77AE8">
              <w:rPr>
                <w:sz w:val="16"/>
                <w:szCs w:val="16"/>
              </w:rPr>
              <w:t>(6%)</w:t>
            </w:r>
          </w:p>
        </w:tc>
        <w:tc>
          <w:tcPr>
            <w:tcW w:w="0" w:type="auto"/>
            <w:vAlign w:val="center"/>
          </w:tcPr>
          <w:p w:rsidR="00280417" w:rsidRPr="00F77AE8" w:rsidRDefault="00F77AE8" w:rsidP="00F77AE8">
            <w:pPr>
              <w:adjustRightInd w:val="0"/>
              <w:snapToGrid w:val="0"/>
              <w:jc w:val="both"/>
              <w:rPr>
                <w:sz w:val="16"/>
                <w:szCs w:val="16"/>
              </w:rPr>
            </w:pPr>
            <w:r w:rsidRPr="00F77AE8">
              <w:rPr>
                <w:sz w:val="16"/>
                <w:szCs w:val="16"/>
              </w:rPr>
              <w:t>50</w:t>
            </w:r>
          </w:p>
          <w:p w:rsidR="00280417" w:rsidRPr="00F77AE8" w:rsidRDefault="00F77AE8" w:rsidP="00F77AE8">
            <w:pPr>
              <w:adjustRightInd w:val="0"/>
              <w:snapToGrid w:val="0"/>
              <w:jc w:val="both"/>
              <w:rPr>
                <w:sz w:val="16"/>
                <w:szCs w:val="16"/>
              </w:rPr>
            </w:pPr>
            <w:r w:rsidRPr="00F77AE8">
              <w:rPr>
                <w:sz w:val="16"/>
                <w:szCs w:val="16"/>
              </w:rPr>
              <w:t>(94%)</w:t>
            </w:r>
          </w:p>
        </w:tc>
        <w:tc>
          <w:tcPr>
            <w:tcW w:w="0" w:type="auto"/>
            <w:vAlign w:val="center"/>
          </w:tcPr>
          <w:p w:rsidR="00280417" w:rsidRPr="00F77AE8" w:rsidRDefault="00F77AE8" w:rsidP="00F77AE8">
            <w:pPr>
              <w:adjustRightInd w:val="0"/>
              <w:snapToGrid w:val="0"/>
              <w:jc w:val="both"/>
              <w:rPr>
                <w:sz w:val="16"/>
                <w:szCs w:val="16"/>
              </w:rPr>
            </w:pPr>
            <w:r w:rsidRPr="00F77AE8">
              <w:rPr>
                <w:sz w:val="16"/>
                <w:szCs w:val="16"/>
              </w:rPr>
              <w:t>12</w:t>
            </w:r>
          </w:p>
          <w:p w:rsidR="00280417" w:rsidRPr="00F77AE8" w:rsidRDefault="00F77AE8" w:rsidP="00F77AE8">
            <w:pPr>
              <w:adjustRightInd w:val="0"/>
              <w:snapToGrid w:val="0"/>
              <w:jc w:val="both"/>
              <w:rPr>
                <w:sz w:val="16"/>
                <w:szCs w:val="16"/>
              </w:rPr>
            </w:pPr>
            <w:r w:rsidRPr="00F77AE8">
              <w:rPr>
                <w:sz w:val="16"/>
                <w:szCs w:val="16"/>
              </w:rPr>
              <w:t>(12%)</w:t>
            </w:r>
          </w:p>
        </w:tc>
        <w:tc>
          <w:tcPr>
            <w:tcW w:w="0" w:type="auto"/>
            <w:vAlign w:val="center"/>
          </w:tcPr>
          <w:p w:rsidR="00280417" w:rsidRPr="00F77AE8" w:rsidRDefault="00F77AE8" w:rsidP="00F77AE8">
            <w:pPr>
              <w:adjustRightInd w:val="0"/>
              <w:snapToGrid w:val="0"/>
              <w:jc w:val="both"/>
              <w:rPr>
                <w:sz w:val="16"/>
                <w:szCs w:val="16"/>
              </w:rPr>
            </w:pPr>
            <w:r w:rsidRPr="00F77AE8">
              <w:rPr>
                <w:sz w:val="16"/>
                <w:szCs w:val="16"/>
              </w:rPr>
              <w:t>88</w:t>
            </w:r>
          </w:p>
          <w:p w:rsidR="00280417" w:rsidRPr="00F77AE8" w:rsidRDefault="00F77AE8" w:rsidP="00F77AE8">
            <w:pPr>
              <w:adjustRightInd w:val="0"/>
              <w:snapToGrid w:val="0"/>
              <w:jc w:val="both"/>
              <w:rPr>
                <w:sz w:val="16"/>
                <w:szCs w:val="16"/>
              </w:rPr>
            </w:pPr>
            <w:r w:rsidRPr="00F77AE8">
              <w:rPr>
                <w:sz w:val="16"/>
                <w:szCs w:val="16"/>
              </w:rPr>
              <w:t>(88%)</w:t>
            </w:r>
          </w:p>
        </w:tc>
        <w:tc>
          <w:tcPr>
            <w:tcW w:w="0" w:type="auto"/>
            <w:vAlign w:val="center"/>
          </w:tcPr>
          <w:p w:rsidR="00280417" w:rsidRPr="00F77AE8" w:rsidRDefault="00F77AE8" w:rsidP="00F77AE8">
            <w:pPr>
              <w:adjustRightInd w:val="0"/>
              <w:snapToGrid w:val="0"/>
              <w:jc w:val="both"/>
              <w:rPr>
                <w:sz w:val="16"/>
                <w:szCs w:val="16"/>
              </w:rPr>
            </w:pPr>
            <w:r w:rsidRPr="00F77AE8">
              <w:rPr>
                <w:sz w:val="16"/>
                <w:szCs w:val="16"/>
              </w:rPr>
              <w:t>26</w:t>
            </w:r>
          </w:p>
          <w:p w:rsidR="00280417" w:rsidRPr="00F77AE8" w:rsidRDefault="00F77AE8" w:rsidP="00F77AE8">
            <w:pPr>
              <w:adjustRightInd w:val="0"/>
              <w:snapToGrid w:val="0"/>
              <w:jc w:val="both"/>
              <w:rPr>
                <w:sz w:val="16"/>
                <w:szCs w:val="16"/>
              </w:rPr>
            </w:pPr>
            <w:r w:rsidRPr="00F77AE8">
              <w:rPr>
                <w:sz w:val="16"/>
                <w:szCs w:val="16"/>
              </w:rPr>
              <w:t>(6%)</w:t>
            </w:r>
          </w:p>
        </w:tc>
        <w:tc>
          <w:tcPr>
            <w:tcW w:w="0" w:type="auto"/>
            <w:vAlign w:val="center"/>
          </w:tcPr>
          <w:p w:rsidR="00280417" w:rsidRPr="00F77AE8" w:rsidRDefault="00F77AE8" w:rsidP="00F77AE8">
            <w:pPr>
              <w:adjustRightInd w:val="0"/>
              <w:snapToGrid w:val="0"/>
              <w:jc w:val="both"/>
              <w:rPr>
                <w:sz w:val="16"/>
                <w:szCs w:val="16"/>
              </w:rPr>
            </w:pPr>
            <w:r w:rsidRPr="00F77AE8">
              <w:rPr>
                <w:sz w:val="16"/>
                <w:szCs w:val="16"/>
              </w:rPr>
              <w:t>399</w:t>
            </w:r>
          </w:p>
          <w:p w:rsidR="00280417" w:rsidRPr="00F77AE8" w:rsidRDefault="00F77AE8" w:rsidP="00F77AE8">
            <w:pPr>
              <w:adjustRightInd w:val="0"/>
              <w:snapToGrid w:val="0"/>
              <w:jc w:val="both"/>
              <w:rPr>
                <w:sz w:val="16"/>
                <w:szCs w:val="16"/>
              </w:rPr>
            </w:pPr>
            <w:r w:rsidRPr="00F77AE8">
              <w:rPr>
                <w:sz w:val="16"/>
                <w:szCs w:val="16"/>
              </w:rPr>
              <w:t>(94%)</w:t>
            </w:r>
          </w:p>
        </w:tc>
      </w:tr>
      <w:tr w:rsidR="00280417" w:rsidRPr="00F77AE8" w:rsidTr="00F77AE8">
        <w:trPr>
          <w:cantSplit/>
          <w:jc w:val="center"/>
        </w:trPr>
        <w:tc>
          <w:tcPr>
            <w:tcW w:w="0" w:type="auto"/>
            <w:vAlign w:val="center"/>
          </w:tcPr>
          <w:p w:rsidR="00280417" w:rsidRPr="00F77AE8" w:rsidRDefault="00F77AE8" w:rsidP="00F77AE8">
            <w:pPr>
              <w:adjustRightInd w:val="0"/>
              <w:snapToGrid w:val="0"/>
              <w:jc w:val="both"/>
              <w:rPr>
                <w:sz w:val="16"/>
                <w:szCs w:val="16"/>
              </w:rPr>
            </w:pPr>
            <w:r w:rsidRPr="00F77AE8">
              <w:rPr>
                <w:sz w:val="16"/>
                <w:szCs w:val="16"/>
              </w:rPr>
              <w:t>7.</w:t>
            </w:r>
          </w:p>
        </w:tc>
        <w:tc>
          <w:tcPr>
            <w:tcW w:w="0" w:type="auto"/>
            <w:vAlign w:val="center"/>
          </w:tcPr>
          <w:p w:rsidR="00280417" w:rsidRPr="00F77AE8" w:rsidRDefault="00F77AE8" w:rsidP="00F77AE8">
            <w:pPr>
              <w:adjustRightInd w:val="0"/>
              <w:snapToGrid w:val="0"/>
              <w:jc w:val="both"/>
              <w:rPr>
                <w:sz w:val="16"/>
                <w:szCs w:val="16"/>
              </w:rPr>
            </w:pPr>
            <w:r w:rsidRPr="00F77AE8">
              <w:rPr>
                <w:sz w:val="16"/>
                <w:szCs w:val="16"/>
              </w:rPr>
              <w:t>Debentures</w:t>
            </w:r>
          </w:p>
        </w:tc>
        <w:tc>
          <w:tcPr>
            <w:tcW w:w="0" w:type="auto"/>
            <w:vAlign w:val="center"/>
          </w:tcPr>
          <w:p w:rsidR="00280417" w:rsidRPr="00F77AE8" w:rsidRDefault="00F77AE8" w:rsidP="00F77AE8">
            <w:pPr>
              <w:adjustRightInd w:val="0"/>
              <w:snapToGrid w:val="0"/>
              <w:jc w:val="both"/>
              <w:rPr>
                <w:sz w:val="16"/>
                <w:szCs w:val="16"/>
              </w:rPr>
            </w:pPr>
            <w:r w:rsidRPr="00F77AE8">
              <w:rPr>
                <w:sz w:val="16"/>
                <w:szCs w:val="16"/>
              </w:rPr>
              <w:t>0</w:t>
            </w:r>
          </w:p>
          <w:p w:rsidR="00280417" w:rsidRPr="00F77AE8" w:rsidRDefault="00F77AE8" w:rsidP="00F77AE8">
            <w:pPr>
              <w:adjustRightInd w:val="0"/>
              <w:snapToGrid w:val="0"/>
              <w:jc w:val="both"/>
              <w:rPr>
                <w:sz w:val="16"/>
                <w:szCs w:val="16"/>
              </w:rPr>
            </w:pPr>
            <w:r w:rsidRPr="00F77AE8">
              <w:rPr>
                <w:sz w:val="16"/>
                <w:szCs w:val="16"/>
              </w:rPr>
              <w:t>(0%)</w:t>
            </w:r>
          </w:p>
        </w:tc>
        <w:tc>
          <w:tcPr>
            <w:tcW w:w="0" w:type="auto"/>
            <w:vAlign w:val="center"/>
          </w:tcPr>
          <w:p w:rsidR="00280417" w:rsidRPr="00F77AE8" w:rsidRDefault="00F77AE8" w:rsidP="00F77AE8">
            <w:pPr>
              <w:adjustRightInd w:val="0"/>
              <w:snapToGrid w:val="0"/>
              <w:jc w:val="both"/>
              <w:rPr>
                <w:sz w:val="16"/>
                <w:szCs w:val="16"/>
              </w:rPr>
            </w:pPr>
            <w:r w:rsidRPr="00F77AE8">
              <w:rPr>
                <w:sz w:val="16"/>
                <w:szCs w:val="16"/>
              </w:rPr>
              <w:t>121</w:t>
            </w:r>
          </w:p>
          <w:p w:rsidR="00280417" w:rsidRPr="00F77AE8" w:rsidRDefault="00F77AE8" w:rsidP="00F77AE8">
            <w:pPr>
              <w:adjustRightInd w:val="0"/>
              <w:snapToGrid w:val="0"/>
              <w:jc w:val="both"/>
              <w:rPr>
                <w:sz w:val="16"/>
                <w:szCs w:val="16"/>
              </w:rPr>
            </w:pPr>
            <w:r w:rsidRPr="00F77AE8">
              <w:rPr>
                <w:sz w:val="16"/>
                <w:szCs w:val="16"/>
              </w:rPr>
              <w:t>(100%)</w:t>
            </w:r>
          </w:p>
        </w:tc>
        <w:tc>
          <w:tcPr>
            <w:tcW w:w="0" w:type="auto"/>
            <w:vAlign w:val="center"/>
          </w:tcPr>
          <w:p w:rsidR="00280417" w:rsidRPr="00F77AE8" w:rsidRDefault="00F77AE8" w:rsidP="00F77AE8">
            <w:pPr>
              <w:adjustRightInd w:val="0"/>
              <w:snapToGrid w:val="0"/>
              <w:jc w:val="both"/>
              <w:rPr>
                <w:sz w:val="16"/>
                <w:szCs w:val="16"/>
              </w:rPr>
            </w:pPr>
            <w:r w:rsidRPr="00F77AE8">
              <w:rPr>
                <w:sz w:val="16"/>
                <w:szCs w:val="16"/>
              </w:rPr>
              <w:t>1(1%)</w:t>
            </w:r>
          </w:p>
        </w:tc>
        <w:tc>
          <w:tcPr>
            <w:tcW w:w="0" w:type="auto"/>
            <w:vAlign w:val="center"/>
          </w:tcPr>
          <w:p w:rsidR="00280417" w:rsidRPr="00F77AE8" w:rsidRDefault="00F77AE8" w:rsidP="00F77AE8">
            <w:pPr>
              <w:adjustRightInd w:val="0"/>
              <w:snapToGrid w:val="0"/>
              <w:jc w:val="both"/>
              <w:rPr>
                <w:sz w:val="16"/>
                <w:szCs w:val="16"/>
              </w:rPr>
            </w:pPr>
            <w:r w:rsidRPr="00F77AE8">
              <w:rPr>
                <w:sz w:val="16"/>
                <w:szCs w:val="16"/>
              </w:rPr>
              <w:t>150</w:t>
            </w:r>
          </w:p>
          <w:p w:rsidR="00280417" w:rsidRPr="00F77AE8" w:rsidRDefault="00F77AE8" w:rsidP="00F77AE8">
            <w:pPr>
              <w:adjustRightInd w:val="0"/>
              <w:snapToGrid w:val="0"/>
              <w:jc w:val="both"/>
              <w:rPr>
                <w:sz w:val="16"/>
                <w:szCs w:val="16"/>
              </w:rPr>
            </w:pPr>
            <w:r w:rsidRPr="00F77AE8">
              <w:rPr>
                <w:sz w:val="16"/>
                <w:szCs w:val="16"/>
              </w:rPr>
              <w:t>(99%)</w:t>
            </w:r>
          </w:p>
        </w:tc>
        <w:tc>
          <w:tcPr>
            <w:tcW w:w="0" w:type="auto"/>
            <w:vAlign w:val="center"/>
          </w:tcPr>
          <w:p w:rsidR="00280417" w:rsidRPr="00F77AE8" w:rsidRDefault="00F77AE8" w:rsidP="00F77AE8">
            <w:pPr>
              <w:adjustRightInd w:val="0"/>
              <w:snapToGrid w:val="0"/>
              <w:jc w:val="both"/>
              <w:rPr>
                <w:sz w:val="16"/>
                <w:szCs w:val="16"/>
              </w:rPr>
            </w:pPr>
            <w:r w:rsidRPr="00F77AE8">
              <w:rPr>
                <w:sz w:val="16"/>
                <w:szCs w:val="16"/>
              </w:rPr>
              <w:t>1</w:t>
            </w:r>
          </w:p>
          <w:p w:rsidR="00280417" w:rsidRPr="00F77AE8" w:rsidRDefault="00F77AE8" w:rsidP="00F77AE8">
            <w:pPr>
              <w:adjustRightInd w:val="0"/>
              <w:snapToGrid w:val="0"/>
              <w:jc w:val="both"/>
              <w:rPr>
                <w:sz w:val="16"/>
                <w:szCs w:val="16"/>
              </w:rPr>
            </w:pPr>
            <w:r w:rsidRPr="00F77AE8">
              <w:rPr>
                <w:sz w:val="16"/>
                <w:szCs w:val="16"/>
              </w:rPr>
              <w:t>(2%)</w:t>
            </w:r>
          </w:p>
        </w:tc>
        <w:tc>
          <w:tcPr>
            <w:tcW w:w="0" w:type="auto"/>
            <w:vAlign w:val="center"/>
          </w:tcPr>
          <w:p w:rsidR="00280417" w:rsidRPr="00F77AE8" w:rsidRDefault="00F77AE8" w:rsidP="00F77AE8">
            <w:pPr>
              <w:adjustRightInd w:val="0"/>
              <w:snapToGrid w:val="0"/>
              <w:jc w:val="both"/>
              <w:rPr>
                <w:sz w:val="16"/>
                <w:szCs w:val="16"/>
              </w:rPr>
            </w:pPr>
            <w:r w:rsidRPr="00F77AE8">
              <w:rPr>
                <w:sz w:val="16"/>
                <w:szCs w:val="16"/>
              </w:rPr>
              <w:t>52</w:t>
            </w:r>
          </w:p>
          <w:p w:rsidR="00280417" w:rsidRPr="00F77AE8" w:rsidRDefault="00F77AE8" w:rsidP="00F77AE8">
            <w:pPr>
              <w:adjustRightInd w:val="0"/>
              <w:snapToGrid w:val="0"/>
              <w:jc w:val="both"/>
              <w:rPr>
                <w:sz w:val="16"/>
                <w:szCs w:val="16"/>
              </w:rPr>
            </w:pPr>
            <w:r w:rsidRPr="00F77AE8">
              <w:rPr>
                <w:sz w:val="16"/>
                <w:szCs w:val="16"/>
              </w:rPr>
              <w:t>(98%)</w:t>
            </w:r>
          </w:p>
        </w:tc>
        <w:tc>
          <w:tcPr>
            <w:tcW w:w="0" w:type="auto"/>
            <w:vAlign w:val="center"/>
          </w:tcPr>
          <w:p w:rsidR="00280417" w:rsidRPr="00F77AE8" w:rsidRDefault="00F77AE8" w:rsidP="00F77AE8">
            <w:pPr>
              <w:adjustRightInd w:val="0"/>
              <w:snapToGrid w:val="0"/>
              <w:jc w:val="both"/>
              <w:rPr>
                <w:sz w:val="16"/>
                <w:szCs w:val="16"/>
              </w:rPr>
            </w:pPr>
            <w:r w:rsidRPr="00F77AE8">
              <w:rPr>
                <w:sz w:val="16"/>
                <w:szCs w:val="16"/>
              </w:rPr>
              <w:t>6</w:t>
            </w:r>
          </w:p>
          <w:p w:rsidR="00280417" w:rsidRPr="00F77AE8" w:rsidRDefault="00F77AE8" w:rsidP="00F77AE8">
            <w:pPr>
              <w:adjustRightInd w:val="0"/>
              <w:snapToGrid w:val="0"/>
              <w:jc w:val="both"/>
              <w:rPr>
                <w:sz w:val="16"/>
                <w:szCs w:val="16"/>
              </w:rPr>
            </w:pPr>
            <w:r w:rsidRPr="00F77AE8">
              <w:rPr>
                <w:sz w:val="16"/>
                <w:szCs w:val="16"/>
              </w:rPr>
              <w:t>(6%)</w:t>
            </w:r>
          </w:p>
        </w:tc>
        <w:tc>
          <w:tcPr>
            <w:tcW w:w="0" w:type="auto"/>
            <w:vAlign w:val="center"/>
          </w:tcPr>
          <w:p w:rsidR="00280417" w:rsidRPr="00F77AE8" w:rsidRDefault="00F77AE8" w:rsidP="00F77AE8">
            <w:pPr>
              <w:adjustRightInd w:val="0"/>
              <w:snapToGrid w:val="0"/>
              <w:jc w:val="both"/>
              <w:rPr>
                <w:sz w:val="16"/>
                <w:szCs w:val="16"/>
              </w:rPr>
            </w:pPr>
            <w:r w:rsidRPr="00F77AE8">
              <w:rPr>
                <w:sz w:val="16"/>
                <w:szCs w:val="16"/>
              </w:rPr>
              <w:t>94</w:t>
            </w:r>
          </w:p>
          <w:p w:rsidR="00280417" w:rsidRPr="00F77AE8" w:rsidRDefault="00F77AE8" w:rsidP="00F77AE8">
            <w:pPr>
              <w:adjustRightInd w:val="0"/>
              <w:snapToGrid w:val="0"/>
              <w:jc w:val="both"/>
              <w:rPr>
                <w:sz w:val="16"/>
                <w:szCs w:val="16"/>
              </w:rPr>
            </w:pPr>
            <w:r w:rsidRPr="00F77AE8">
              <w:rPr>
                <w:sz w:val="16"/>
                <w:szCs w:val="16"/>
              </w:rPr>
              <w:t>(94%)</w:t>
            </w:r>
          </w:p>
        </w:tc>
        <w:tc>
          <w:tcPr>
            <w:tcW w:w="0" w:type="auto"/>
            <w:vAlign w:val="center"/>
          </w:tcPr>
          <w:p w:rsidR="00280417" w:rsidRPr="00F77AE8" w:rsidRDefault="00F77AE8" w:rsidP="00F77AE8">
            <w:pPr>
              <w:adjustRightInd w:val="0"/>
              <w:snapToGrid w:val="0"/>
              <w:jc w:val="both"/>
              <w:rPr>
                <w:sz w:val="16"/>
                <w:szCs w:val="16"/>
              </w:rPr>
            </w:pPr>
            <w:r w:rsidRPr="00F77AE8">
              <w:rPr>
                <w:sz w:val="16"/>
                <w:szCs w:val="16"/>
              </w:rPr>
              <w:t>8</w:t>
            </w:r>
          </w:p>
          <w:p w:rsidR="00280417" w:rsidRPr="00F77AE8" w:rsidRDefault="00F77AE8" w:rsidP="00F77AE8">
            <w:pPr>
              <w:adjustRightInd w:val="0"/>
              <w:snapToGrid w:val="0"/>
              <w:jc w:val="both"/>
              <w:rPr>
                <w:sz w:val="16"/>
                <w:szCs w:val="16"/>
              </w:rPr>
            </w:pPr>
            <w:r w:rsidRPr="00F77AE8">
              <w:rPr>
                <w:sz w:val="16"/>
                <w:szCs w:val="16"/>
              </w:rPr>
              <w:t>(2%)</w:t>
            </w:r>
          </w:p>
        </w:tc>
        <w:tc>
          <w:tcPr>
            <w:tcW w:w="0" w:type="auto"/>
            <w:vAlign w:val="center"/>
          </w:tcPr>
          <w:p w:rsidR="00280417" w:rsidRPr="00F77AE8" w:rsidRDefault="00F77AE8" w:rsidP="00F77AE8">
            <w:pPr>
              <w:adjustRightInd w:val="0"/>
              <w:snapToGrid w:val="0"/>
              <w:jc w:val="both"/>
              <w:rPr>
                <w:sz w:val="16"/>
                <w:szCs w:val="16"/>
              </w:rPr>
            </w:pPr>
            <w:r w:rsidRPr="00F77AE8">
              <w:rPr>
                <w:sz w:val="16"/>
                <w:szCs w:val="16"/>
              </w:rPr>
              <w:t>417</w:t>
            </w:r>
          </w:p>
          <w:p w:rsidR="00280417" w:rsidRPr="00F77AE8" w:rsidRDefault="00F77AE8" w:rsidP="00F77AE8">
            <w:pPr>
              <w:adjustRightInd w:val="0"/>
              <w:snapToGrid w:val="0"/>
              <w:jc w:val="both"/>
              <w:rPr>
                <w:sz w:val="16"/>
                <w:szCs w:val="16"/>
              </w:rPr>
            </w:pPr>
            <w:r w:rsidRPr="00F77AE8">
              <w:rPr>
                <w:sz w:val="16"/>
                <w:szCs w:val="16"/>
              </w:rPr>
              <w:t>(98%)</w:t>
            </w:r>
          </w:p>
        </w:tc>
      </w:tr>
      <w:tr w:rsidR="00280417" w:rsidRPr="00F77AE8" w:rsidTr="00F77AE8">
        <w:trPr>
          <w:cantSplit/>
          <w:jc w:val="center"/>
        </w:trPr>
        <w:tc>
          <w:tcPr>
            <w:tcW w:w="0" w:type="auto"/>
            <w:vAlign w:val="center"/>
          </w:tcPr>
          <w:p w:rsidR="00280417" w:rsidRPr="00F77AE8" w:rsidRDefault="00F77AE8" w:rsidP="00F77AE8">
            <w:pPr>
              <w:adjustRightInd w:val="0"/>
              <w:snapToGrid w:val="0"/>
              <w:jc w:val="both"/>
              <w:rPr>
                <w:sz w:val="16"/>
                <w:szCs w:val="16"/>
              </w:rPr>
            </w:pPr>
            <w:r w:rsidRPr="00F77AE8">
              <w:rPr>
                <w:sz w:val="16"/>
                <w:szCs w:val="16"/>
              </w:rPr>
              <w:t>8.</w:t>
            </w:r>
          </w:p>
        </w:tc>
        <w:tc>
          <w:tcPr>
            <w:tcW w:w="0" w:type="auto"/>
            <w:vAlign w:val="center"/>
          </w:tcPr>
          <w:p w:rsidR="00280417" w:rsidRPr="00F77AE8" w:rsidRDefault="00F77AE8" w:rsidP="00F77AE8">
            <w:pPr>
              <w:adjustRightInd w:val="0"/>
              <w:snapToGrid w:val="0"/>
              <w:jc w:val="both"/>
              <w:rPr>
                <w:sz w:val="16"/>
                <w:szCs w:val="16"/>
              </w:rPr>
            </w:pPr>
            <w:r w:rsidRPr="00F77AE8">
              <w:rPr>
                <w:sz w:val="16"/>
                <w:szCs w:val="16"/>
              </w:rPr>
              <w:t>Mutual Fund</w:t>
            </w:r>
          </w:p>
        </w:tc>
        <w:tc>
          <w:tcPr>
            <w:tcW w:w="0" w:type="auto"/>
            <w:vAlign w:val="center"/>
          </w:tcPr>
          <w:p w:rsidR="00280417" w:rsidRPr="00F77AE8" w:rsidRDefault="00F77AE8" w:rsidP="00F77AE8">
            <w:pPr>
              <w:adjustRightInd w:val="0"/>
              <w:snapToGrid w:val="0"/>
              <w:jc w:val="both"/>
              <w:rPr>
                <w:sz w:val="16"/>
                <w:szCs w:val="16"/>
              </w:rPr>
            </w:pPr>
            <w:r w:rsidRPr="00F77AE8">
              <w:rPr>
                <w:sz w:val="16"/>
                <w:szCs w:val="16"/>
              </w:rPr>
              <w:t>10</w:t>
            </w:r>
          </w:p>
          <w:p w:rsidR="00280417" w:rsidRPr="00F77AE8" w:rsidRDefault="00F77AE8" w:rsidP="00F77AE8">
            <w:pPr>
              <w:adjustRightInd w:val="0"/>
              <w:snapToGrid w:val="0"/>
              <w:jc w:val="both"/>
              <w:rPr>
                <w:sz w:val="16"/>
                <w:szCs w:val="16"/>
              </w:rPr>
            </w:pPr>
            <w:r w:rsidRPr="00F77AE8">
              <w:rPr>
                <w:sz w:val="16"/>
                <w:szCs w:val="16"/>
              </w:rPr>
              <w:t>(8%)</w:t>
            </w:r>
          </w:p>
        </w:tc>
        <w:tc>
          <w:tcPr>
            <w:tcW w:w="0" w:type="auto"/>
            <w:vAlign w:val="center"/>
          </w:tcPr>
          <w:p w:rsidR="00280417" w:rsidRPr="00F77AE8" w:rsidRDefault="00F77AE8" w:rsidP="00F77AE8">
            <w:pPr>
              <w:adjustRightInd w:val="0"/>
              <w:snapToGrid w:val="0"/>
              <w:jc w:val="both"/>
              <w:rPr>
                <w:sz w:val="16"/>
                <w:szCs w:val="16"/>
              </w:rPr>
            </w:pPr>
            <w:r w:rsidRPr="00F77AE8">
              <w:rPr>
                <w:sz w:val="16"/>
                <w:szCs w:val="16"/>
              </w:rPr>
              <w:t>111</w:t>
            </w:r>
          </w:p>
          <w:p w:rsidR="00280417" w:rsidRPr="00F77AE8" w:rsidRDefault="00F77AE8" w:rsidP="00F77AE8">
            <w:pPr>
              <w:adjustRightInd w:val="0"/>
              <w:snapToGrid w:val="0"/>
              <w:jc w:val="both"/>
              <w:rPr>
                <w:sz w:val="16"/>
                <w:szCs w:val="16"/>
              </w:rPr>
            </w:pPr>
            <w:r w:rsidRPr="00F77AE8">
              <w:rPr>
                <w:sz w:val="16"/>
                <w:szCs w:val="16"/>
              </w:rPr>
              <w:t>(92%)</w:t>
            </w:r>
          </w:p>
        </w:tc>
        <w:tc>
          <w:tcPr>
            <w:tcW w:w="0" w:type="auto"/>
            <w:vAlign w:val="center"/>
          </w:tcPr>
          <w:p w:rsidR="00280417" w:rsidRPr="00F77AE8" w:rsidRDefault="00F77AE8" w:rsidP="00F77AE8">
            <w:pPr>
              <w:adjustRightInd w:val="0"/>
              <w:snapToGrid w:val="0"/>
              <w:jc w:val="both"/>
              <w:rPr>
                <w:sz w:val="16"/>
                <w:szCs w:val="16"/>
              </w:rPr>
            </w:pPr>
            <w:r w:rsidRPr="00F77AE8">
              <w:rPr>
                <w:sz w:val="16"/>
                <w:szCs w:val="16"/>
              </w:rPr>
              <w:t>21(14%)</w:t>
            </w:r>
          </w:p>
        </w:tc>
        <w:tc>
          <w:tcPr>
            <w:tcW w:w="0" w:type="auto"/>
            <w:vAlign w:val="center"/>
          </w:tcPr>
          <w:p w:rsidR="00280417" w:rsidRPr="00F77AE8" w:rsidRDefault="00F77AE8" w:rsidP="00F77AE8">
            <w:pPr>
              <w:adjustRightInd w:val="0"/>
              <w:snapToGrid w:val="0"/>
              <w:jc w:val="both"/>
              <w:rPr>
                <w:sz w:val="16"/>
                <w:szCs w:val="16"/>
              </w:rPr>
            </w:pPr>
            <w:r w:rsidRPr="00F77AE8">
              <w:rPr>
                <w:sz w:val="16"/>
                <w:szCs w:val="16"/>
              </w:rPr>
              <w:t>130</w:t>
            </w:r>
          </w:p>
          <w:p w:rsidR="00280417" w:rsidRPr="00F77AE8" w:rsidRDefault="00F77AE8" w:rsidP="00F77AE8">
            <w:pPr>
              <w:adjustRightInd w:val="0"/>
              <w:snapToGrid w:val="0"/>
              <w:jc w:val="both"/>
              <w:rPr>
                <w:sz w:val="16"/>
                <w:szCs w:val="16"/>
              </w:rPr>
            </w:pPr>
            <w:r w:rsidRPr="00F77AE8">
              <w:rPr>
                <w:sz w:val="16"/>
                <w:szCs w:val="16"/>
              </w:rPr>
              <w:t>(86%)</w:t>
            </w:r>
          </w:p>
        </w:tc>
        <w:tc>
          <w:tcPr>
            <w:tcW w:w="0" w:type="auto"/>
            <w:vAlign w:val="center"/>
          </w:tcPr>
          <w:p w:rsidR="00280417" w:rsidRPr="00F77AE8" w:rsidRDefault="00F77AE8" w:rsidP="00F77AE8">
            <w:pPr>
              <w:adjustRightInd w:val="0"/>
              <w:snapToGrid w:val="0"/>
              <w:jc w:val="both"/>
              <w:rPr>
                <w:sz w:val="16"/>
                <w:szCs w:val="16"/>
              </w:rPr>
            </w:pPr>
            <w:r w:rsidRPr="00F77AE8">
              <w:rPr>
                <w:sz w:val="16"/>
                <w:szCs w:val="16"/>
              </w:rPr>
              <w:t>19</w:t>
            </w:r>
          </w:p>
          <w:p w:rsidR="00280417" w:rsidRPr="00F77AE8" w:rsidRDefault="00F77AE8" w:rsidP="00F77AE8">
            <w:pPr>
              <w:adjustRightInd w:val="0"/>
              <w:snapToGrid w:val="0"/>
              <w:jc w:val="both"/>
              <w:rPr>
                <w:sz w:val="16"/>
                <w:szCs w:val="16"/>
              </w:rPr>
            </w:pPr>
            <w:r w:rsidRPr="00F77AE8">
              <w:rPr>
                <w:sz w:val="16"/>
                <w:szCs w:val="16"/>
              </w:rPr>
              <w:t>(36%)</w:t>
            </w:r>
          </w:p>
        </w:tc>
        <w:tc>
          <w:tcPr>
            <w:tcW w:w="0" w:type="auto"/>
            <w:vAlign w:val="center"/>
          </w:tcPr>
          <w:p w:rsidR="00280417" w:rsidRPr="00F77AE8" w:rsidRDefault="00F77AE8" w:rsidP="00F77AE8">
            <w:pPr>
              <w:adjustRightInd w:val="0"/>
              <w:snapToGrid w:val="0"/>
              <w:jc w:val="both"/>
              <w:rPr>
                <w:sz w:val="16"/>
                <w:szCs w:val="16"/>
              </w:rPr>
            </w:pPr>
            <w:r w:rsidRPr="00F77AE8">
              <w:rPr>
                <w:sz w:val="16"/>
                <w:szCs w:val="16"/>
              </w:rPr>
              <w:t>34</w:t>
            </w:r>
          </w:p>
          <w:p w:rsidR="00280417" w:rsidRPr="00F77AE8" w:rsidRDefault="00F77AE8" w:rsidP="00F77AE8">
            <w:pPr>
              <w:adjustRightInd w:val="0"/>
              <w:snapToGrid w:val="0"/>
              <w:jc w:val="both"/>
              <w:rPr>
                <w:sz w:val="16"/>
                <w:szCs w:val="16"/>
              </w:rPr>
            </w:pPr>
            <w:r w:rsidRPr="00F77AE8">
              <w:rPr>
                <w:sz w:val="16"/>
                <w:szCs w:val="16"/>
              </w:rPr>
              <w:t>(64%)</w:t>
            </w:r>
          </w:p>
        </w:tc>
        <w:tc>
          <w:tcPr>
            <w:tcW w:w="0" w:type="auto"/>
            <w:vAlign w:val="center"/>
          </w:tcPr>
          <w:p w:rsidR="00280417" w:rsidRPr="00F77AE8" w:rsidRDefault="00F77AE8" w:rsidP="00F77AE8">
            <w:pPr>
              <w:adjustRightInd w:val="0"/>
              <w:snapToGrid w:val="0"/>
              <w:jc w:val="both"/>
              <w:rPr>
                <w:sz w:val="16"/>
                <w:szCs w:val="16"/>
              </w:rPr>
            </w:pPr>
            <w:r w:rsidRPr="00F77AE8">
              <w:rPr>
                <w:sz w:val="16"/>
                <w:szCs w:val="16"/>
              </w:rPr>
              <w:t>30</w:t>
            </w:r>
          </w:p>
          <w:p w:rsidR="00280417" w:rsidRPr="00F77AE8" w:rsidRDefault="00F77AE8" w:rsidP="00F77AE8">
            <w:pPr>
              <w:adjustRightInd w:val="0"/>
              <w:snapToGrid w:val="0"/>
              <w:jc w:val="both"/>
              <w:rPr>
                <w:sz w:val="16"/>
                <w:szCs w:val="16"/>
              </w:rPr>
            </w:pPr>
            <w:r w:rsidRPr="00F77AE8">
              <w:rPr>
                <w:sz w:val="16"/>
                <w:szCs w:val="16"/>
              </w:rPr>
              <w:t>(30%)</w:t>
            </w:r>
          </w:p>
        </w:tc>
        <w:tc>
          <w:tcPr>
            <w:tcW w:w="0" w:type="auto"/>
            <w:vAlign w:val="center"/>
          </w:tcPr>
          <w:p w:rsidR="00280417" w:rsidRPr="00F77AE8" w:rsidRDefault="00F77AE8" w:rsidP="00F77AE8">
            <w:pPr>
              <w:adjustRightInd w:val="0"/>
              <w:snapToGrid w:val="0"/>
              <w:jc w:val="both"/>
              <w:rPr>
                <w:sz w:val="16"/>
                <w:szCs w:val="16"/>
              </w:rPr>
            </w:pPr>
            <w:r w:rsidRPr="00F77AE8">
              <w:rPr>
                <w:sz w:val="16"/>
                <w:szCs w:val="16"/>
              </w:rPr>
              <w:t>70</w:t>
            </w:r>
          </w:p>
          <w:p w:rsidR="00280417" w:rsidRPr="00F77AE8" w:rsidRDefault="00F77AE8" w:rsidP="00F77AE8">
            <w:pPr>
              <w:adjustRightInd w:val="0"/>
              <w:snapToGrid w:val="0"/>
              <w:jc w:val="both"/>
              <w:rPr>
                <w:sz w:val="16"/>
                <w:szCs w:val="16"/>
              </w:rPr>
            </w:pPr>
            <w:r w:rsidRPr="00F77AE8">
              <w:rPr>
                <w:sz w:val="16"/>
                <w:szCs w:val="16"/>
              </w:rPr>
              <w:t>(70%)</w:t>
            </w:r>
          </w:p>
        </w:tc>
        <w:tc>
          <w:tcPr>
            <w:tcW w:w="0" w:type="auto"/>
            <w:vAlign w:val="center"/>
          </w:tcPr>
          <w:p w:rsidR="00280417" w:rsidRPr="00F77AE8" w:rsidRDefault="00F77AE8" w:rsidP="00F77AE8">
            <w:pPr>
              <w:adjustRightInd w:val="0"/>
              <w:snapToGrid w:val="0"/>
              <w:jc w:val="both"/>
              <w:rPr>
                <w:sz w:val="16"/>
                <w:szCs w:val="16"/>
              </w:rPr>
            </w:pPr>
            <w:r w:rsidRPr="00F77AE8">
              <w:rPr>
                <w:sz w:val="16"/>
                <w:szCs w:val="16"/>
              </w:rPr>
              <w:t>80</w:t>
            </w:r>
          </w:p>
          <w:p w:rsidR="00280417" w:rsidRPr="00F77AE8" w:rsidRDefault="00F77AE8" w:rsidP="00F77AE8">
            <w:pPr>
              <w:adjustRightInd w:val="0"/>
              <w:snapToGrid w:val="0"/>
              <w:jc w:val="both"/>
              <w:rPr>
                <w:sz w:val="16"/>
                <w:szCs w:val="16"/>
              </w:rPr>
            </w:pPr>
            <w:r w:rsidRPr="00F77AE8">
              <w:rPr>
                <w:sz w:val="16"/>
                <w:szCs w:val="16"/>
              </w:rPr>
              <w:t>(19%)</w:t>
            </w:r>
          </w:p>
        </w:tc>
        <w:tc>
          <w:tcPr>
            <w:tcW w:w="0" w:type="auto"/>
            <w:vAlign w:val="center"/>
          </w:tcPr>
          <w:p w:rsidR="00280417" w:rsidRPr="00F77AE8" w:rsidRDefault="00F77AE8" w:rsidP="00F77AE8">
            <w:pPr>
              <w:adjustRightInd w:val="0"/>
              <w:snapToGrid w:val="0"/>
              <w:jc w:val="both"/>
              <w:rPr>
                <w:sz w:val="16"/>
                <w:szCs w:val="16"/>
              </w:rPr>
            </w:pPr>
            <w:r w:rsidRPr="00F77AE8">
              <w:rPr>
                <w:sz w:val="16"/>
                <w:szCs w:val="16"/>
              </w:rPr>
              <w:t>345</w:t>
            </w:r>
          </w:p>
          <w:p w:rsidR="00280417" w:rsidRPr="00F77AE8" w:rsidRDefault="00F77AE8" w:rsidP="00F77AE8">
            <w:pPr>
              <w:adjustRightInd w:val="0"/>
              <w:snapToGrid w:val="0"/>
              <w:jc w:val="both"/>
              <w:rPr>
                <w:sz w:val="16"/>
                <w:szCs w:val="16"/>
              </w:rPr>
            </w:pPr>
            <w:r w:rsidRPr="00F77AE8">
              <w:rPr>
                <w:sz w:val="16"/>
                <w:szCs w:val="16"/>
              </w:rPr>
              <w:t>(81%)</w:t>
            </w:r>
          </w:p>
        </w:tc>
      </w:tr>
      <w:tr w:rsidR="00280417" w:rsidRPr="00F77AE8" w:rsidTr="00F77AE8">
        <w:trPr>
          <w:cantSplit/>
          <w:jc w:val="center"/>
        </w:trPr>
        <w:tc>
          <w:tcPr>
            <w:tcW w:w="0" w:type="auto"/>
            <w:vAlign w:val="center"/>
          </w:tcPr>
          <w:p w:rsidR="00280417" w:rsidRPr="00F77AE8" w:rsidRDefault="00F77AE8" w:rsidP="00F77AE8">
            <w:pPr>
              <w:adjustRightInd w:val="0"/>
              <w:snapToGrid w:val="0"/>
              <w:jc w:val="both"/>
              <w:rPr>
                <w:sz w:val="16"/>
                <w:szCs w:val="16"/>
              </w:rPr>
            </w:pPr>
            <w:r w:rsidRPr="00F77AE8">
              <w:rPr>
                <w:sz w:val="16"/>
                <w:szCs w:val="16"/>
              </w:rPr>
              <w:t>9.</w:t>
            </w:r>
          </w:p>
        </w:tc>
        <w:tc>
          <w:tcPr>
            <w:tcW w:w="0" w:type="auto"/>
            <w:vAlign w:val="center"/>
          </w:tcPr>
          <w:p w:rsidR="00280417" w:rsidRPr="00F77AE8" w:rsidRDefault="00F77AE8" w:rsidP="00F77AE8">
            <w:pPr>
              <w:adjustRightInd w:val="0"/>
              <w:snapToGrid w:val="0"/>
              <w:jc w:val="both"/>
              <w:rPr>
                <w:sz w:val="16"/>
                <w:szCs w:val="16"/>
              </w:rPr>
            </w:pPr>
            <w:r w:rsidRPr="00F77AE8">
              <w:rPr>
                <w:sz w:val="16"/>
                <w:szCs w:val="16"/>
              </w:rPr>
              <w:t>Kitty Party</w:t>
            </w:r>
          </w:p>
        </w:tc>
        <w:tc>
          <w:tcPr>
            <w:tcW w:w="0" w:type="auto"/>
            <w:vAlign w:val="center"/>
          </w:tcPr>
          <w:p w:rsidR="00280417" w:rsidRPr="00F77AE8" w:rsidRDefault="00F77AE8" w:rsidP="00F77AE8">
            <w:pPr>
              <w:adjustRightInd w:val="0"/>
              <w:snapToGrid w:val="0"/>
              <w:jc w:val="both"/>
              <w:rPr>
                <w:sz w:val="16"/>
                <w:szCs w:val="16"/>
              </w:rPr>
            </w:pPr>
            <w:r w:rsidRPr="00F77AE8">
              <w:rPr>
                <w:sz w:val="16"/>
                <w:szCs w:val="16"/>
              </w:rPr>
              <w:t>30</w:t>
            </w:r>
          </w:p>
          <w:p w:rsidR="00280417" w:rsidRPr="00F77AE8" w:rsidRDefault="00F77AE8" w:rsidP="00F77AE8">
            <w:pPr>
              <w:adjustRightInd w:val="0"/>
              <w:snapToGrid w:val="0"/>
              <w:jc w:val="both"/>
              <w:rPr>
                <w:sz w:val="16"/>
                <w:szCs w:val="16"/>
              </w:rPr>
            </w:pPr>
            <w:r w:rsidRPr="00F77AE8">
              <w:rPr>
                <w:sz w:val="16"/>
                <w:szCs w:val="16"/>
              </w:rPr>
              <w:t>(25%)</w:t>
            </w:r>
          </w:p>
        </w:tc>
        <w:tc>
          <w:tcPr>
            <w:tcW w:w="0" w:type="auto"/>
            <w:vAlign w:val="center"/>
          </w:tcPr>
          <w:p w:rsidR="00280417" w:rsidRPr="00F77AE8" w:rsidRDefault="00F77AE8" w:rsidP="00F77AE8">
            <w:pPr>
              <w:adjustRightInd w:val="0"/>
              <w:snapToGrid w:val="0"/>
              <w:jc w:val="both"/>
              <w:rPr>
                <w:sz w:val="16"/>
                <w:szCs w:val="16"/>
              </w:rPr>
            </w:pPr>
            <w:r w:rsidRPr="00F77AE8">
              <w:rPr>
                <w:sz w:val="16"/>
                <w:szCs w:val="16"/>
              </w:rPr>
              <w:t>91</w:t>
            </w:r>
          </w:p>
          <w:p w:rsidR="00280417" w:rsidRPr="00F77AE8" w:rsidRDefault="00F77AE8" w:rsidP="00F77AE8">
            <w:pPr>
              <w:adjustRightInd w:val="0"/>
              <w:snapToGrid w:val="0"/>
              <w:jc w:val="both"/>
              <w:rPr>
                <w:sz w:val="16"/>
                <w:szCs w:val="16"/>
              </w:rPr>
            </w:pPr>
            <w:r w:rsidRPr="00F77AE8">
              <w:rPr>
                <w:sz w:val="16"/>
                <w:szCs w:val="16"/>
              </w:rPr>
              <w:t>(75%)</w:t>
            </w:r>
          </w:p>
        </w:tc>
        <w:tc>
          <w:tcPr>
            <w:tcW w:w="0" w:type="auto"/>
            <w:vAlign w:val="center"/>
          </w:tcPr>
          <w:p w:rsidR="00280417" w:rsidRPr="00F77AE8" w:rsidRDefault="00F77AE8" w:rsidP="00F77AE8">
            <w:pPr>
              <w:adjustRightInd w:val="0"/>
              <w:snapToGrid w:val="0"/>
              <w:jc w:val="both"/>
              <w:rPr>
                <w:sz w:val="16"/>
                <w:szCs w:val="16"/>
              </w:rPr>
            </w:pPr>
            <w:r w:rsidRPr="00F77AE8">
              <w:rPr>
                <w:sz w:val="16"/>
                <w:szCs w:val="16"/>
              </w:rPr>
              <w:t>20(13%)</w:t>
            </w:r>
          </w:p>
        </w:tc>
        <w:tc>
          <w:tcPr>
            <w:tcW w:w="0" w:type="auto"/>
            <w:vAlign w:val="center"/>
          </w:tcPr>
          <w:p w:rsidR="00280417" w:rsidRPr="00F77AE8" w:rsidRDefault="00F77AE8" w:rsidP="00F77AE8">
            <w:pPr>
              <w:adjustRightInd w:val="0"/>
              <w:snapToGrid w:val="0"/>
              <w:jc w:val="both"/>
              <w:rPr>
                <w:sz w:val="16"/>
                <w:szCs w:val="16"/>
              </w:rPr>
            </w:pPr>
            <w:r w:rsidRPr="00F77AE8">
              <w:rPr>
                <w:sz w:val="16"/>
                <w:szCs w:val="16"/>
              </w:rPr>
              <w:t>131</w:t>
            </w:r>
          </w:p>
          <w:p w:rsidR="00280417" w:rsidRPr="00F77AE8" w:rsidRDefault="00F77AE8" w:rsidP="00F77AE8">
            <w:pPr>
              <w:adjustRightInd w:val="0"/>
              <w:snapToGrid w:val="0"/>
              <w:jc w:val="both"/>
              <w:rPr>
                <w:sz w:val="16"/>
                <w:szCs w:val="16"/>
              </w:rPr>
            </w:pPr>
            <w:r w:rsidRPr="00F77AE8">
              <w:rPr>
                <w:sz w:val="16"/>
                <w:szCs w:val="16"/>
              </w:rPr>
              <w:t>(87%)</w:t>
            </w:r>
          </w:p>
        </w:tc>
        <w:tc>
          <w:tcPr>
            <w:tcW w:w="0" w:type="auto"/>
            <w:vAlign w:val="center"/>
          </w:tcPr>
          <w:p w:rsidR="00280417" w:rsidRPr="00F77AE8" w:rsidRDefault="00F77AE8" w:rsidP="00F77AE8">
            <w:pPr>
              <w:adjustRightInd w:val="0"/>
              <w:snapToGrid w:val="0"/>
              <w:jc w:val="both"/>
              <w:rPr>
                <w:sz w:val="16"/>
                <w:szCs w:val="16"/>
              </w:rPr>
            </w:pPr>
            <w:r w:rsidRPr="00F77AE8">
              <w:rPr>
                <w:sz w:val="16"/>
                <w:szCs w:val="16"/>
              </w:rPr>
              <w:t>7</w:t>
            </w:r>
          </w:p>
          <w:p w:rsidR="00280417" w:rsidRPr="00F77AE8" w:rsidRDefault="00F77AE8" w:rsidP="00F77AE8">
            <w:pPr>
              <w:adjustRightInd w:val="0"/>
              <w:snapToGrid w:val="0"/>
              <w:jc w:val="both"/>
              <w:rPr>
                <w:sz w:val="16"/>
                <w:szCs w:val="16"/>
              </w:rPr>
            </w:pPr>
            <w:r w:rsidRPr="00F77AE8">
              <w:rPr>
                <w:sz w:val="16"/>
                <w:szCs w:val="16"/>
              </w:rPr>
              <w:t>(13%)</w:t>
            </w:r>
          </w:p>
        </w:tc>
        <w:tc>
          <w:tcPr>
            <w:tcW w:w="0" w:type="auto"/>
            <w:vAlign w:val="center"/>
          </w:tcPr>
          <w:p w:rsidR="00280417" w:rsidRPr="00F77AE8" w:rsidRDefault="00F77AE8" w:rsidP="00F77AE8">
            <w:pPr>
              <w:adjustRightInd w:val="0"/>
              <w:snapToGrid w:val="0"/>
              <w:jc w:val="both"/>
              <w:rPr>
                <w:sz w:val="16"/>
                <w:szCs w:val="16"/>
              </w:rPr>
            </w:pPr>
            <w:r w:rsidRPr="00F77AE8">
              <w:rPr>
                <w:sz w:val="16"/>
                <w:szCs w:val="16"/>
              </w:rPr>
              <w:t>46</w:t>
            </w:r>
          </w:p>
          <w:p w:rsidR="00280417" w:rsidRPr="00F77AE8" w:rsidRDefault="00F77AE8" w:rsidP="00F77AE8">
            <w:pPr>
              <w:adjustRightInd w:val="0"/>
              <w:snapToGrid w:val="0"/>
              <w:jc w:val="both"/>
              <w:rPr>
                <w:sz w:val="16"/>
                <w:szCs w:val="16"/>
              </w:rPr>
            </w:pPr>
            <w:r w:rsidRPr="00F77AE8">
              <w:rPr>
                <w:sz w:val="16"/>
                <w:szCs w:val="16"/>
              </w:rPr>
              <w:t>(87%)</w:t>
            </w:r>
          </w:p>
        </w:tc>
        <w:tc>
          <w:tcPr>
            <w:tcW w:w="0" w:type="auto"/>
            <w:vAlign w:val="center"/>
          </w:tcPr>
          <w:p w:rsidR="00280417" w:rsidRPr="00F77AE8" w:rsidRDefault="00F77AE8" w:rsidP="00F77AE8">
            <w:pPr>
              <w:adjustRightInd w:val="0"/>
              <w:snapToGrid w:val="0"/>
              <w:jc w:val="both"/>
              <w:rPr>
                <w:sz w:val="16"/>
                <w:szCs w:val="16"/>
              </w:rPr>
            </w:pPr>
            <w:r w:rsidRPr="00F77AE8">
              <w:rPr>
                <w:sz w:val="16"/>
                <w:szCs w:val="16"/>
              </w:rPr>
              <w:t>6</w:t>
            </w:r>
          </w:p>
          <w:p w:rsidR="00280417" w:rsidRPr="00F77AE8" w:rsidRDefault="00F77AE8" w:rsidP="00F77AE8">
            <w:pPr>
              <w:adjustRightInd w:val="0"/>
              <w:snapToGrid w:val="0"/>
              <w:jc w:val="both"/>
              <w:rPr>
                <w:sz w:val="16"/>
                <w:szCs w:val="16"/>
              </w:rPr>
            </w:pPr>
            <w:r w:rsidRPr="00F77AE8">
              <w:rPr>
                <w:sz w:val="16"/>
                <w:szCs w:val="16"/>
              </w:rPr>
              <w:t>(6%)</w:t>
            </w:r>
          </w:p>
        </w:tc>
        <w:tc>
          <w:tcPr>
            <w:tcW w:w="0" w:type="auto"/>
            <w:vAlign w:val="center"/>
          </w:tcPr>
          <w:p w:rsidR="00280417" w:rsidRPr="00F77AE8" w:rsidRDefault="00F77AE8" w:rsidP="00F77AE8">
            <w:pPr>
              <w:adjustRightInd w:val="0"/>
              <w:snapToGrid w:val="0"/>
              <w:jc w:val="both"/>
              <w:rPr>
                <w:sz w:val="16"/>
                <w:szCs w:val="16"/>
              </w:rPr>
            </w:pPr>
            <w:r w:rsidRPr="00F77AE8">
              <w:rPr>
                <w:sz w:val="16"/>
                <w:szCs w:val="16"/>
              </w:rPr>
              <w:t>94</w:t>
            </w:r>
          </w:p>
          <w:p w:rsidR="00280417" w:rsidRPr="00F77AE8" w:rsidRDefault="00F77AE8" w:rsidP="00F77AE8">
            <w:pPr>
              <w:adjustRightInd w:val="0"/>
              <w:snapToGrid w:val="0"/>
              <w:jc w:val="both"/>
              <w:rPr>
                <w:sz w:val="16"/>
                <w:szCs w:val="16"/>
              </w:rPr>
            </w:pPr>
            <w:r w:rsidRPr="00F77AE8">
              <w:rPr>
                <w:sz w:val="16"/>
                <w:szCs w:val="16"/>
              </w:rPr>
              <w:t>(94%)</w:t>
            </w:r>
          </w:p>
        </w:tc>
        <w:tc>
          <w:tcPr>
            <w:tcW w:w="0" w:type="auto"/>
            <w:vAlign w:val="center"/>
          </w:tcPr>
          <w:p w:rsidR="00280417" w:rsidRPr="00F77AE8" w:rsidRDefault="00F77AE8" w:rsidP="00F77AE8">
            <w:pPr>
              <w:adjustRightInd w:val="0"/>
              <w:snapToGrid w:val="0"/>
              <w:jc w:val="both"/>
              <w:rPr>
                <w:sz w:val="16"/>
                <w:szCs w:val="16"/>
              </w:rPr>
            </w:pPr>
            <w:r w:rsidRPr="00F77AE8">
              <w:rPr>
                <w:sz w:val="16"/>
                <w:szCs w:val="16"/>
              </w:rPr>
              <w:t>63</w:t>
            </w:r>
          </w:p>
          <w:p w:rsidR="00280417" w:rsidRPr="00F77AE8" w:rsidRDefault="00F77AE8" w:rsidP="00F77AE8">
            <w:pPr>
              <w:adjustRightInd w:val="0"/>
              <w:snapToGrid w:val="0"/>
              <w:jc w:val="both"/>
              <w:rPr>
                <w:sz w:val="16"/>
                <w:szCs w:val="16"/>
              </w:rPr>
            </w:pPr>
            <w:r w:rsidRPr="00F77AE8">
              <w:rPr>
                <w:sz w:val="16"/>
                <w:szCs w:val="16"/>
              </w:rPr>
              <w:t>(15%)</w:t>
            </w:r>
          </w:p>
        </w:tc>
        <w:tc>
          <w:tcPr>
            <w:tcW w:w="0" w:type="auto"/>
            <w:vAlign w:val="center"/>
          </w:tcPr>
          <w:p w:rsidR="00280417" w:rsidRPr="00F77AE8" w:rsidRDefault="00F77AE8" w:rsidP="00F77AE8">
            <w:pPr>
              <w:adjustRightInd w:val="0"/>
              <w:snapToGrid w:val="0"/>
              <w:jc w:val="both"/>
              <w:rPr>
                <w:sz w:val="16"/>
                <w:szCs w:val="16"/>
              </w:rPr>
            </w:pPr>
            <w:r w:rsidRPr="00F77AE8">
              <w:rPr>
                <w:sz w:val="16"/>
                <w:szCs w:val="16"/>
              </w:rPr>
              <w:t>362</w:t>
            </w:r>
          </w:p>
          <w:p w:rsidR="00280417" w:rsidRPr="00F77AE8" w:rsidRDefault="00F77AE8" w:rsidP="00F77AE8">
            <w:pPr>
              <w:adjustRightInd w:val="0"/>
              <w:snapToGrid w:val="0"/>
              <w:jc w:val="both"/>
              <w:rPr>
                <w:sz w:val="16"/>
                <w:szCs w:val="16"/>
              </w:rPr>
            </w:pPr>
            <w:r w:rsidRPr="00F77AE8">
              <w:rPr>
                <w:sz w:val="16"/>
                <w:szCs w:val="16"/>
              </w:rPr>
              <w:t>(85%)</w:t>
            </w:r>
          </w:p>
        </w:tc>
      </w:tr>
      <w:tr w:rsidR="00280417" w:rsidRPr="00F77AE8" w:rsidTr="00F77AE8">
        <w:trPr>
          <w:cantSplit/>
          <w:jc w:val="center"/>
        </w:trPr>
        <w:tc>
          <w:tcPr>
            <w:tcW w:w="0" w:type="auto"/>
            <w:vAlign w:val="center"/>
          </w:tcPr>
          <w:p w:rsidR="00280417" w:rsidRPr="00F77AE8" w:rsidRDefault="00F77AE8" w:rsidP="00F77AE8">
            <w:pPr>
              <w:adjustRightInd w:val="0"/>
              <w:snapToGrid w:val="0"/>
              <w:jc w:val="both"/>
              <w:rPr>
                <w:sz w:val="16"/>
                <w:szCs w:val="16"/>
              </w:rPr>
            </w:pPr>
            <w:r w:rsidRPr="00F77AE8">
              <w:rPr>
                <w:sz w:val="16"/>
                <w:szCs w:val="16"/>
              </w:rPr>
              <w:t>10.</w:t>
            </w:r>
          </w:p>
        </w:tc>
        <w:tc>
          <w:tcPr>
            <w:tcW w:w="0" w:type="auto"/>
            <w:vAlign w:val="center"/>
          </w:tcPr>
          <w:p w:rsidR="00280417" w:rsidRPr="00F77AE8" w:rsidRDefault="00F77AE8" w:rsidP="00F77AE8">
            <w:pPr>
              <w:adjustRightInd w:val="0"/>
              <w:snapToGrid w:val="0"/>
              <w:jc w:val="both"/>
              <w:rPr>
                <w:sz w:val="16"/>
                <w:szCs w:val="16"/>
              </w:rPr>
            </w:pPr>
            <w:r w:rsidRPr="00F77AE8">
              <w:rPr>
                <w:sz w:val="16"/>
                <w:szCs w:val="16"/>
              </w:rPr>
              <w:t>Committee</w:t>
            </w:r>
          </w:p>
        </w:tc>
        <w:tc>
          <w:tcPr>
            <w:tcW w:w="0" w:type="auto"/>
            <w:vAlign w:val="center"/>
          </w:tcPr>
          <w:p w:rsidR="00280417" w:rsidRPr="00F77AE8" w:rsidRDefault="00F77AE8" w:rsidP="00F77AE8">
            <w:pPr>
              <w:adjustRightInd w:val="0"/>
              <w:snapToGrid w:val="0"/>
              <w:jc w:val="both"/>
              <w:rPr>
                <w:sz w:val="16"/>
                <w:szCs w:val="16"/>
              </w:rPr>
            </w:pPr>
            <w:r w:rsidRPr="00F77AE8">
              <w:rPr>
                <w:sz w:val="16"/>
                <w:szCs w:val="16"/>
              </w:rPr>
              <w:t>40</w:t>
            </w:r>
          </w:p>
          <w:p w:rsidR="00280417" w:rsidRPr="00F77AE8" w:rsidRDefault="00F77AE8" w:rsidP="00F77AE8">
            <w:pPr>
              <w:adjustRightInd w:val="0"/>
              <w:snapToGrid w:val="0"/>
              <w:jc w:val="both"/>
              <w:rPr>
                <w:sz w:val="16"/>
                <w:szCs w:val="16"/>
              </w:rPr>
            </w:pPr>
            <w:r w:rsidRPr="00F77AE8">
              <w:rPr>
                <w:sz w:val="16"/>
                <w:szCs w:val="16"/>
              </w:rPr>
              <w:t>(33%)</w:t>
            </w:r>
          </w:p>
        </w:tc>
        <w:tc>
          <w:tcPr>
            <w:tcW w:w="0" w:type="auto"/>
            <w:vAlign w:val="center"/>
          </w:tcPr>
          <w:p w:rsidR="00280417" w:rsidRPr="00F77AE8" w:rsidRDefault="00F77AE8" w:rsidP="00F77AE8">
            <w:pPr>
              <w:adjustRightInd w:val="0"/>
              <w:snapToGrid w:val="0"/>
              <w:jc w:val="both"/>
              <w:rPr>
                <w:sz w:val="16"/>
                <w:szCs w:val="16"/>
              </w:rPr>
            </w:pPr>
            <w:r w:rsidRPr="00F77AE8">
              <w:rPr>
                <w:sz w:val="16"/>
                <w:szCs w:val="16"/>
              </w:rPr>
              <w:t>81</w:t>
            </w:r>
          </w:p>
          <w:p w:rsidR="00280417" w:rsidRPr="00F77AE8" w:rsidRDefault="00F77AE8" w:rsidP="00F77AE8">
            <w:pPr>
              <w:adjustRightInd w:val="0"/>
              <w:snapToGrid w:val="0"/>
              <w:jc w:val="both"/>
              <w:rPr>
                <w:sz w:val="16"/>
                <w:szCs w:val="16"/>
              </w:rPr>
            </w:pPr>
            <w:r w:rsidRPr="00F77AE8">
              <w:rPr>
                <w:sz w:val="16"/>
                <w:szCs w:val="16"/>
              </w:rPr>
              <w:t>(67%)</w:t>
            </w:r>
          </w:p>
        </w:tc>
        <w:tc>
          <w:tcPr>
            <w:tcW w:w="0" w:type="auto"/>
            <w:vAlign w:val="center"/>
          </w:tcPr>
          <w:p w:rsidR="00280417" w:rsidRPr="00F77AE8" w:rsidRDefault="00F77AE8" w:rsidP="00F77AE8">
            <w:pPr>
              <w:adjustRightInd w:val="0"/>
              <w:snapToGrid w:val="0"/>
              <w:jc w:val="both"/>
              <w:rPr>
                <w:sz w:val="16"/>
                <w:szCs w:val="16"/>
              </w:rPr>
            </w:pPr>
            <w:r w:rsidRPr="00F77AE8">
              <w:rPr>
                <w:sz w:val="16"/>
                <w:szCs w:val="16"/>
              </w:rPr>
              <w:t>52(34%)</w:t>
            </w:r>
          </w:p>
        </w:tc>
        <w:tc>
          <w:tcPr>
            <w:tcW w:w="0" w:type="auto"/>
            <w:vAlign w:val="center"/>
          </w:tcPr>
          <w:p w:rsidR="00280417" w:rsidRPr="00F77AE8" w:rsidRDefault="00F77AE8" w:rsidP="00F77AE8">
            <w:pPr>
              <w:adjustRightInd w:val="0"/>
              <w:snapToGrid w:val="0"/>
              <w:jc w:val="both"/>
              <w:rPr>
                <w:sz w:val="16"/>
                <w:szCs w:val="16"/>
              </w:rPr>
            </w:pPr>
            <w:r w:rsidRPr="00F77AE8">
              <w:rPr>
                <w:sz w:val="16"/>
                <w:szCs w:val="16"/>
              </w:rPr>
              <w:t>99</w:t>
            </w:r>
          </w:p>
          <w:p w:rsidR="00280417" w:rsidRPr="00F77AE8" w:rsidRDefault="00F77AE8" w:rsidP="00F77AE8">
            <w:pPr>
              <w:adjustRightInd w:val="0"/>
              <w:snapToGrid w:val="0"/>
              <w:jc w:val="both"/>
              <w:rPr>
                <w:sz w:val="16"/>
                <w:szCs w:val="16"/>
              </w:rPr>
            </w:pPr>
            <w:r w:rsidRPr="00F77AE8">
              <w:rPr>
                <w:sz w:val="16"/>
                <w:szCs w:val="16"/>
              </w:rPr>
              <w:t>(66%)</w:t>
            </w:r>
          </w:p>
        </w:tc>
        <w:tc>
          <w:tcPr>
            <w:tcW w:w="0" w:type="auto"/>
            <w:vAlign w:val="center"/>
          </w:tcPr>
          <w:p w:rsidR="00280417" w:rsidRPr="00F77AE8" w:rsidRDefault="00F77AE8" w:rsidP="00F77AE8">
            <w:pPr>
              <w:adjustRightInd w:val="0"/>
              <w:snapToGrid w:val="0"/>
              <w:jc w:val="both"/>
              <w:rPr>
                <w:sz w:val="16"/>
                <w:szCs w:val="16"/>
              </w:rPr>
            </w:pPr>
            <w:r w:rsidRPr="00F77AE8">
              <w:rPr>
                <w:sz w:val="16"/>
                <w:szCs w:val="16"/>
              </w:rPr>
              <w:t>12</w:t>
            </w:r>
          </w:p>
          <w:p w:rsidR="00280417" w:rsidRPr="00F77AE8" w:rsidRDefault="00F77AE8" w:rsidP="00F77AE8">
            <w:pPr>
              <w:adjustRightInd w:val="0"/>
              <w:snapToGrid w:val="0"/>
              <w:jc w:val="both"/>
              <w:rPr>
                <w:sz w:val="16"/>
                <w:szCs w:val="16"/>
              </w:rPr>
            </w:pPr>
            <w:r w:rsidRPr="00F77AE8">
              <w:rPr>
                <w:sz w:val="16"/>
                <w:szCs w:val="16"/>
              </w:rPr>
              <w:t>(23%)</w:t>
            </w:r>
          </w:p>
        </w:tc>
        <w:tc>
          <w:tcPr>
            <w:tcW w:w="0" w:type="auto"/>
            <w:vAlign w:val="center"/>
          </w:tcPr>
          <w:p w:rsidR="00280417" w:rsidRPr="00F77AE8" w:rsidRDefault="00F77AE8" w:rsidP="00F77AE8">
            <w:pPr>
              <w:adjustRightInd w:val="0"/>
              <w:snapToGrid w:val="0"/>
              <w:jc w:val="both"/>
              <w:rPr>
                <w:sz w:val="16"/>
                <w:szCs w:val="16"/>
              </w:rPr>
            </w:pPr>
            <w:r w:rsidRPr="00F77AE8">
              <w:rPr>
                <w:sz w:val="16"/>
                <w:szCs w:val="16"/>
              </w:rPr>
              <w:t>41</w:t>
            </w:r>
          </w:p>
          <w:p w:rsidR="00280417" w:rsidRPr="00F77AE8" w:rsidRDefault="00F77AE8" w:rsidP="00F77AE8">
            <w:pPr>
              <w:adjustRightInd w:val="0"/>
              <w:snapToGrid w:val="0"/>
              <w:jc w:val="both"/>
              <w:rPr>
                <w:sz w:val="16"/>
                <w:szCs w:val="16"/>
              </w:rPr>
            </w:pPr>
            <w:r w:rsidRPr="00F77AE8">
              <w:rPr>
                <w:sz w:val="16"/>
                <w:szCs w:val="16"/>
              </w:rPr>
              <w:t>(77%)</w:t>
            </w:r>
          </w:p>
        </w:tc>
        <w:tc>
          <w:tcPr>
            <w:tcW w:w="0" w:type="auto"/>
            <w:vAlign w:val="center"/>
          </w:tcPr>
          <w:p w:rsidR="00280417" w:rsidRPr="00F77AE8" w:rsidRDefault="00F77AE8" w:rsidP="00F77AE8">
            <w:pPr>
              <w:adjustRightInd w:val="0"/>
              <w:snapToGrid w:val="0"/>
              <w:jc w:val="both"/>
              <w:rPr>
                <w:sz w:val="16"/>
                <w:szCs w:val="16"/>
              </w:rPr>
            </w:pPr>
            <w:r w:rsidRPr="00F77AE8">
              <w:rPr>
                <w:sz w:val="16"/>
                <w:szCs w:val="16"/>
              </w:rPr>
              <w:t>17</w:t>
            </w:r>
          </w:p>
          <w:p w:rsidR="00280417" w:rsidRPr="00F77AE8" w:rsidRDefault="00F77AE8" w:rsidP="00F77AE8">
            <w:pPr>
              <w:adjustRightInd w:val="0"/>
              <w:snapToGrid w:val="0"/>
              <w:jc w:val="both"/>
              <w:rPr>
                <w:sz w:val="16"/>
                <w:szCs w:val="16"/>
              </w:rPr>
            </w:pPr>
            <w:r w:rsidRPr="00F77AE8">
              <w:rPr>
                <w:sz w:val="16"/>
                <w:szCs w:val="16"/>
              </w:rPr>
              <w:t>(17%)</w:t>
            </w:r>
          </w:p>
        </w:tc>
        <w:tc>
          <w:tcPr>
            <w:tcW w:w="0" w:type="auto"/>
            <w:vAlign w:val="center"/>
          </w:tcPr>
          <w:p w:rsidR="00280417" w:rsidRPr="00F77AE8" w:rsidRDefault="00F77AE8" w:rsidP="00F77AE8">
            <w:pPr>
              <w:adjustRightInd w:val="0"/>
              <w:snapToGrid w:val="0"/>
              <w:jc w:val="both"/>
              <w:rPr>
                <w:sz w:val="16"/>
                <w:szCs w:val="16"/>
              </w:rPr>
            </w:pPr>
            <w:r w:rsidRPr="00F77AE8">
              <w:rPr>
                <w:sz w:val="16"/>
                <w:szCs w:val="16"/>
              </w:rPr>
              <w:t>83</w:t>
            </w:r>
          </w:p>
          <w:p w:rsidR="00280417" w:rsidRPr="00F77AE8" w:rsidRDefault="00F77AE8" w:rsidP="00F77AE8">
            <w:pPr>
              <w:adjustRightInd w:val="0"/>
              <w:snapToGrid w:val="0"/>
              <w:jc w:val="both"/>
              <w:rPr>
                <w:sz w:val="16"/>
                <w:szCs w:val="16"/>
              </w:rPr>
            </w:pPr>
            <w:r w:rsidRPr="00F77AE8">
              <w:rPr>
                <w:sz w:val="16"/>
                <w:szCs w:val="16"/>
              </w:rPr>
              <w:t>(83%)</w:t>
            </w:r>
          </w:p>
        </w:tc>
        <w:tc>
          <w:tcPr>
            <w:tcW w:w="0" w:type="auto"/>
            <w:vAlign w:val="center"/>
          </w:tcPr>
          <w:p w:rsidR="00280417" w:rsidRPr="00F77AE8" w:rsidRDefault="00F77AE8" w:rsidP="00F77AE8">
            <w:pPr>
              <w:adjustRightInd w:val="0"/>
              <w:snapToGrid w:val="0"/>
              <w:jc w:val="both"/>
              <w:rPr>
                <w:sz w:val="16"/>
                <w:szCs w:val="16"/>
              </w:rPr>
            </w:pPr>
            <w:r w:rsidRPr="00F77AE8">
              <w:rPr>
                <w:sz w:val="16"/>
                <w:szCs w:val="16"/>
              </w:rPr>
              <w:t>121</w:t>
            </w:r>
          </w:p>
          <w:p w:rsidR="00280417" w:rsidRPr="00F77AE8" w:rsidRDefault="00F77AE8" w:rsidP="00F77AE8">
            <w:pPr>
              <w:adjustRightInd w:val="0"/>
              <w:snapToGrid w:val="0"/>
              <w:jc w:val="both"/>
              <w:rPr>
                <w:sz w:val="16"/>
                <w:szCs w:val="16"/>
              </w:rPr>
            </w:pPr>
            <w:r w:rsidRPr="00F77AE8">
              <w:rPr>
                <w:sz w:val="16"/>
                <w:szCs w:val="16"/>
              </w:rPr>
              <w:t>(28%)</w:t>
            </w:r>
          </w:p>
        </w:tc>
        <w:tc>
          <w:tcPr>
            <w:tcW w:w="0" w:type="auto"/>
            <w:vAlign w:val="center"/>
          </w:tcPr>
          <w:p w:rsidR="00280417" w:rsidRPr="00F77AE8" w:rsidRDefault="00F77AE8" w:rsidP="00F77AE8">
            <w:pPr>
              <w:adjustRightInd w:val="0"/>
              <w:snapToGrid w:val="0"/>
              <w:jc w:val="both"/>
              <w:rPr>
                <w:sz w:val="16"/>
                <w:szCs w:val="16"/>
              </w:rPr>
            </w:pPr>
            <w:r w:rsidRPr="00F77AE8">
              <w:rPr>
                <w:sz w:val="16"/>
                <w:szCs w:val="16"/>
              </w:rPr>
              <w:t>304</w:t>
            </w:r>
          </w:p>
          <w:p w:rsidR="00280417" w:rsidRPr="00F77AE8" w:rsidRDefault="00F77AE8" w:rsidP="00F77AE8">
            <w:pPr>
              <w:adjustRightInd w:val="0"/>
              <w:snapToGrid w:val="0"/>
              <w:jc w:val="both"/>
              <w:rPr>
                <w:sz w:val="16"/>
                <w:szCs w:val="16"/>
              </w:rPr>
            </w:pPr>
            <w:r w:rsidRPr="00F77AE8">
              <w:rPr>
                <w:sz w:val="16"/>
                <w:szCs w:val="16"/>
              </w:rPr>
              <w:t>(72%)</w:t>
            </w:r>
          </w:p>
        </w:tc>
      </w:tr>
      <w:tr w:rsidR="00280417" w:rsidRPr="00F77AE8" w:rsidTr="00F77AE8">
        <w:trPr>
          <w:cantSplit/>
          <w:jc w:val="center"/>
        </w:trPr>
        <w:tc>
          <w:tcPr>
            <w:tcW w:w="0" w:type="auto"/>
            <w:vAlign w:val="center"/>
          </w:tcPr>
          <w:p w:rsidR="00280417" w:rsidRPr="00F77AE8" w:rsidRDefault="00F77AE8" w:rsidP="00F77AE8">
            <w:pPr>
              <w:adjustRightInd w:val="0"/>
              <w:snapToGrid w:val="0"/>
              <w:jc w:val="both"/>
              <w:rPr>
                <w:sz w:val="16"/>
                <w:szCs w:val="16"/>
              </w:rPr>
            </w:pPr>
            <w:r w:rsidRPr="00F77AE8">
              <w:rPr>
                <w:sz w:val="16"/>
                <w:szCs w:val="16"/>
              </w:rPr>
              <w:t>11.</w:t>
            </w:r>
          </w:p>
        </w:tc>
        <w:tc>
          <w:tcPr>
            <w:tcW w:w="0" w:type="auto"/>
            <w:vAlign w:val="center"/>
          </w:tcPr>
          <w:p w:rsidR="00280417" w:rsidRPr="00F77AE8" w:rsidRDefault="00F77AE8" w:rsidP="00F77AE8">
            <w:pPr>
              <w:adjustRightInd w:val="0"/>
              <w:snapToGrid w:val="0"/>
              <w:jc w:val="both"/>
              <w:rPr>
                <w:sz w:val="16"/>
                <w:szCs w:val="16"/>
              </w:rPr>
            </w:pPr>
            <w:r w:rsidRPr="00F77AE8">
              <w:rPr>
                <w:sz w:val="16"/>
                <w:szCs w:val="16"/>
              </w:rPr>
              <w:t>Gold Committee</w:t>
            </w:r>
          </w:p>
        </w:tc>
        <w:tc>
          <w:tcPr>
            <w:tcW w:w="0" w:type="auto"/>
            <w:vAlign w:val="center"/>
          </w:tcPr>
          <w:p w:rsidR="00280417" w:rsidRPr="00F77AE8" w:rsidRDefault="00F77AE8" w:rsidP="00F77AE8">
            <w:pPr>
              <w:adjustRightInd w:val="0"/>
              <w:snapToGrid w:val="0"/>
              <w:jc w:val="both"/>
              <w:rPr>
                <w:sz w:val="16"/>
                <w:szCs w:val="16"/>
              </w:rPr>
            </w:pPr>
            <w:r w:rsidRPr="00F77AE8">
              <w:rPr>
                <w:sz w:val="16"/>
                <w:szCs w:val="16"/>
              </w:rPr>
              <w:t>12</w:t>
            </w:r>
          </w:p>
          <w:p w:rsidR="00280417" w:rsidRPr="00F77AE8" w:rsidRDefault="00F77AE8" w:rsidP="00F77AE8">
            <w:pPr>
              <w:adjustRightInd w:val="0"/>
              <w:snapToGrid w:val="0"/>
              <w:jc w:val="both"/>
              <w:rPr>
                <w:sz w:val="16"/>
                <w:szCs w:val="16"/>
              </w:rPr>
            </w:pPr>
            <w:r w:rsidRPr="00F77AE8">
              <w:rPr>
                <w:sz w:val="16"/>
                <w:szCs w:val="16"/>
              </w:rPr>
              <w:t>(10%)</w:t>
            </w:r>
          </w:p>
        </w:tc>
        <w:tc>
          <w:tcPr>
            <w:tcW w:w="0" w:type="auto"/>
            <w:vAlign w:val="center"/>
          </w:tcPr>
          <w:p w:rsidR="00280417" w:rsidRPr="00F77AE8" w:rsidRDefault="00F77AE8" w:rsidP="00F77AE8">
            <w:pPr>
              <w:adjustRightInd w:val="0"/>
              <w:snapToGrid w:val="0"/>
              <w:jc w:val="both"/>
              <w:rPr>
                <w:sz w:val="16"/>
                <w:szCs w:val="16"/>
              </w:rPr>
            </w:pPr>
            <w:r w:rsidRPr="00F77AE8">
              <w:rPr>
                <w:sz w:val="16"/>
                <w:szCs w:val="16"/>
              </w:rPr>
              <w:t>109</w:t>
            </w:r>
          </w:p>
          <w:p w:rsidR="00280417" w:rsidRPr="00F77AE8" w:rsidRDefault="00F77AE8" w:rsidP="00F77AE8">
            <w:pPr>
              <w:adjustRightInd w:val="0"/>
              <w:snapToGrid w:val="0"/>
              <w:jc w:val="both"/>
              <w:rPr>
                <w:sz w:val="16"/>
                <w:szCs w:val="16"/>
              </w:rPr>
            </w:pPr>
            <w:r w:rsidRPr="00F77AE8">
              <w:rPr>
                <w:sz w:val="16"/>
                <w:szCs w:val="16"/>
              </w:rPr>
              <w:t>(90%)</w:t>
            </w:r>
          </w:p>
        </w:tc>
        <w:tc>
          <w:tcPr>
            <w:tcW w:w="0" w:type="auto"/>
            <w:vAlign w:val="center"/>
          </w:tcPr>
          <w:p w:rsidR="00280417" w:rsidRPr="00F77AE8" w:rsidRDefault="00F77AE8" w:rsidP="00F77AE8">
            <w:pPr>
              <w:adjustRightInd w:val="0"/>
              <w:snapToGrid w:val="0"/>
              <w:jc w:val="both"/>
              <w:rPr>
                <w:sz w:val="16"/>
                <w:szCs w:val="16"/>
              </w:rPr>
            </w:pPr>
            <w:r w:rsidRPr="00F77AE8">
              <w:rPr>
                <w:sz w:val="16"/>
                <w:szCs w:val="16"/>
              </w:rPr>
              <w:t>12(8%)</w:t>
            </w:r>
          </w:p>
        </w:tc>
        <w:tc>
          <w:tcPr>
            <w:tcW w:w="0" w:type="auto"/>
            <w:vAlign w:val="center"/>
          </w:tcPr>
          <w:p w:rsidR="00280417" w:rsidRPr="00F77AE8" w:rsidRDefault="00F77AE8" w:rsidP="00F77AE8">
            <w:pPr>
              <w:adjustRightInd w:val="0"/>
              <w:snapToGrid w:val="0"/>
              <w:jc w:val="both"/>
              <w:rPr>
                <w:sz w:val="16"/>
                <w:szCs w:val="16"/>
              </w:rPr>
            </w:pPr>
            <w:r w:rsidRPr="00F77AE8">
              <w:rPr>
                <w:sz w:val="16"/>
                <w:szCs w:val="16"/>
              </w:rPr>
              <w:t>139</w:t>
            </w:r>
          </w:p>
          <w:p w:rsidR="00280417" w:rsidRPr="00F77AE8" w:rsidRDefault="00F77AE8" w:rsidP="00F77AE8">
            <w:pPr>
              <w:adjustRightInd w:val="0"/>
              <w:snapToGrid w:val="0"/>
              <w:jc w:val="both"/>
              <w:rPr>
                <w:sz w:val="16"/>
                <w:szCs w:val="16"/>
              </w:rPr>
            </w:pPr>
            <w:r w:rsidRPr="00F77AE8">
              <w:rPr>
                <w:sz w:val="16"/>
                <w:szCs w:val="16"/>
              </w:rPr>
              <w:t>(92%)</w:t>
            </w:r>
          </w:p>
        </w:tc>
        <w:tc>
          <w:tcPr>
            <w:tcW w:w="0" w:type="auto"/>
            <w:vAlign w:val="center"/>
          </w:tcPr>
          <w:p w:rsidR="00280417" w:rsidRPr="00F77AE8" w:rsidRDefault="00F77AE8" w:rsidP="00F77AE8">
            <w:pPr>
              <w:adjustRightInd w:val="0"/>
              <w:snapToGrid w:val="0"/>
              <w:jc w:val="both"/>
              <w:rPr>
                <w:sz w:val="16"/>
                <w:szCs w:val="16"/>
              </w:rPr>
            </w:pPr>
            <w:r w:rsidRPr="00F77AE8">
              <w:rPr>
                <w:sz w:val="16"/>
                <w:szCs w:val="16"/>
              </w:rPr>
              <w:t>4</w:t>
            </w:r>
          </w:p>
          <w:p w:rsidR="00280417" w:rsidRPr="00F77AE8" w:rsidRDefault="00F77AE8" w:rsidP="00F77AE8">
            <w:pPr>
              <w:adjustRightInd w:val="0"/>
              <w:snapToGrid w:val="0"/>
              <w:jc w:val="both"/>
              <w:rPr>
                <w:sz w:val="16"/>
                <w:szCs w:val="16"/>
              </w:rPr>
            </w:pPr>
            <w:r w:rsidRPr="00F77AE8">
              <w:rPr>
                <w:sz w:val="16"/>
                <w:szCs w:val="16"/>
              </w:rPr>
              <w:t>(8%)</w:t>
            </w:r>
          </w:p>
        </w:tc>
        <w:tc>
          <w:tcPr>
            <w:tcW w:w="0" w:type="auto"/>
            <w:vAlign w:val="center"/>
          </w:tcPr>
          <w:p w:rsidR="00280417" w:rsidRPr="00F77AE8" w:rsidRDefault="00F77AE8" w:rsidP="00F77AE8">
            <w:pPr>
              <w:adjustRightInd w:val="0"/>
              <w:snapToGrid w:val="0"/>
              <w:jc w:val="both"/>
              <w:rPr>
                <w:sz w:val="16"/>
                <w:szCs w:val="16"/>
              </w:rPr>
            </w:pPr>
            <w:r w:rsidRPr="00F77AE8">
              <w:rPr>
                <w:sz w:val="16"/>
                <w:szCs w:val="16"/>
              </w:rPr>
              <w:t>49</w:t>
            </w:r>
          </w:p>
          <w:p w:rsidR="00280417" w:rsidRPr="00F77AE8" w:rsidRDefault="00F77AE8" w:rsidP="00F77AE8">
            <w:pPr>
              <w:adjustRightInd w:val="0"/>
              <w:snapToGrid w:val="0"/>
              <w:jc w:val="both"/>
              <w:rPr>
                <w:sz w:val="16"/>
                <w:szCs w:val="16"/>
              </w:rPr>
            </w:pPr>
            <w:r w:rsidRPr="00F77AE8">
              <w:rPr>
                <w:sz w:val="16"/>
                <w:szCs w:val="16"/>
              </w:rPr>
              <w:t>(92%)</w:t>
            </w:r>
          </w:p>
        </w:tc>
        <w:tc>
          <w:tcPr>
            <w:tcW w:w="0" w:type="auto"/>
            <w:vAlign w:val="center"/>
          </w:tcPr>
          <w:p w:rsidR="00280417" w:rsidRPr="00F77AE8" w:rsidRDefault="00F77AE8" w:rsidP="00F77AE8">
            <w:pPr>
              <w:adjustRightInd w:val="0"/>
              <w:snapToGrid w:val="0"/>
              <w:jc w:val="both"/>
              <w:rPr>
                <w:sz w:val="16"/>
                <w:szCs w:val="16"/>
              </w:rPr>
            </w:pPr>
            <w:r w:rsidRPr="00F77AE8">
              <w:rPr>
                <w:sz w:val="16"/>
                <w:szCs w:val="16"/>
              </w:rPr>
              <w:t>11</w:t>
            </w:r>
          </w:p>
          <w:p w:rsidR="00280417" w:rsidRPr="00F77AE8" w:rsidRDefault="00F77AE8" w:rsidP="00F77AE8">
            <w:pPr>
              <w:adjustRightInd w:val="0"/>
              <w:snapToGrid w:val="0"/>
              <w:jc w:val="both"/>
              <w:rPr>
                <w:sz w:val="16"/>
                <w:szCs w:val="16"/>
              </w:rPr>
            </w:pPr>
            <w:r w:rsidRPr="00F77AE8">
              <w:rPr>
                <w:sz w:val="16"/>
                <w:szCs w:val="16"/>
              </w:rPr>
              <w:t>(11%)</w:t>
            </w:r>
          </w:p>
        </w:tc>
        <w:tc>
          <w:tcPr>
            <w:tcW w:w="0" w:type="auto"/>
            <w:vAlign w:val="center"/>
          </w:tcPr>
          <w:p w:rsidR="00280417" w:rsidRPr="00F77AE8" w:rsidRDefault="00F77AE8" w:rsidP="00F77AE8">
            <w:pPr>
              <w:adjustRightInd w:val="0"/>
              <w:snapToGrid w:val="0"/>
              <w:jc w:val="both"/>
              <w:rPr>
                <w:sz w:val="16"/>
                <w:szCs w:val="16"/>
              </w:rPr>
            </w:pPr>
            <w:r w:rsidRPr="00F77AE8">
              <w:rPr>
                <w:sz w:val="16"/>
                <w:szCs w:val="16"/>
              </w:rPr>
              <w:t>89</w:t>
            </w:r>
          </w:p>
          <w:p w:rsidR="00280417" w:rsidRPr="00F77AE8" w:rsidRDefault="00F77AE8" w:rsidP="00F77AE8">
            <w:pPr>
              <w:adjustRightInd w:val="0"/>
              <w:snapToGrid w:val="0"/>
              <w:jc w:val="both"/>
              <w:rPr>
                <w:sz w:val="16"/>
                <w:szCs w:val="16"/>
              </w:rPr>
            </w:pPr>
            <w:r w:rsidRPr="00F77AE8">
              <w:rPr>
                <w:sz w:val="16"/>
                <w:szCs w:val="16"/>
              </w:rPr>
              <w:t>(89%)</w:t>
            </w:r>
          </w:p>
        </w:tc>
        <w:tc>
          <w:tcPr>
            <w:tcW w:w="0" w:type="auto"/>
            <w:vAlign w:val="center"/>
          </w:tcPr>
          <w:p w:rsidR="00280417" w:rsidRPr="00F77AE8" w:rsidRDefault="00F77AE8" w:rsidP="00F77AE8">
            <w:pPr>
              <w:adjustRightInd w:val="0"/>
              <w:snapToGrid w:val="0"/>
              <w:jc w:val="both"/>
              <w:rPr>
                <w:sz w:val="16"/>
                <w:szCs w:val="16"/>
              </w:rPr>
            </w:pPr>
            <w:r w:rsidRPr="00F77AE8">
              <w:rPr>
                <w:sz w:val="16"/>
                <w:szCs w:val="16"/>
              </w:rPr>
              <w:t>39</w:t>
            </w:r>
          </w:p>
          <w:p w:rsidR="00280417" w:rsidRPr="00F77AE8" w:rsidRDefault="00F77AE8" w:rsidP="00F77AE8">
            <w:pPr>
              <w:adjustRightInd w:val="0"/>
              <w:snapToGrid w:val="0"/>
              <w:jc w:val="both"/>
              <w:rPr>
                <w:sz w:val="16"/>
                <w:szCs w:val="16"/>
              </w:rPr>
            </w:pPr>
            <w:r w:rsidRPr="00F77AE8">
              <w:rPr>
                <w:sz w:val="16"/>
                <w:szCs w:val="16"/>
              </w:rPr>
              <w:t>(9%)</w:t>
            </w:r>
          </w:p>
        </w:tc>
        <w:tc>
          <w:tcPr>
            <w:tcW w:w="0" w:type="auto"/>
            <w:vAlign w:val="center"/>
          </w:tcPr>
          <w:p w:rsidR="00280417" w:rsidRPr="00F77AE8" w:rsidRDefault="00F77AE8" w:rsidP="00F77AE8">
            <w:pPr>
              <w:adjustRightInd w:val="0"/>
              <w:snapToGrid w:val="0"/>
              <w:jc w:val="both"/>
              <w:rPr>
                <w:sz w:val="16"/>
                <w:szCs w:val="16"/>
              </w:rPr>
            </w:pPr>
            <w:r w:rsidRPr="00F77AE8">
              <w:rPr>
                <w:sz w:val="16"/>
                <w:szCs w:val="16"/>
              </w:rPr>
              <w:t>386</w:t>
            </w:r>
          </w:p>
          <w:p w:rsidR="00280417" w:rsidRPr="00F77AE8" w:rsidRDefault="00F77AE8" w:rsidP="00F77AE8">
            <w:pPr>
              <w:adjustRightInd w:val="0"/>
              <w:snapToGrid w:val="0"/>
              <w:jc w:val="both"/>
              <w:rPr>
                <w:sz w:val="16"/>
                <w:szCs w:val="16"/>
              </w:rPr>
            </w:pPr>
            <w:r w:rsidRPr="00F77AE8">
              <w:rPr>
                <w:sz w:val="16"/>
                <w:szCs w:val="16"/>
              </w:rPr>
              <w:t>(91%)</w:t>
            </w:r>
          </w:p>
        </w:tc>
      </w:tr>
    </w:tbl>
    <w:p w:rsidR="00280417" w:rsidRPr="00F77AE8" w:rsidRDefault="00F77AE8" w:rsidP="00F77AE8">
      <w:pPr>
        <w:adjustRightInd w:val="0"/>
        <w:snapToGrid w:val="0"/>
        <w:jc w:val="both"/>
        <w:rPr>
          <w:sz w:val="20"/>
          <w:szCs w:val="20"/>
        </w:rPr>
      </w:pPr>
      <w:r w:rsidRPr="00F77AE8">
        <w:rPr>
          <w:sz w:val="20"/>
          <w:szCs w:val="20"/>
        </w:rPr>
        <w:t>Source: Primary Data</w:t>
      </w:r>
    </w:p>
    <w:p w:rsidR="00280417" w:rsidRPr="00F77AE8" w:rsidRDefault="00280417" w:rsidP="00F77AE8">
      <w:pPr>
        <w:adjustRightInd w:val="0"/>
        <w:snapToGrid w:val="0"/>
        <w:jc w:val="both"/>
        <w:rPr>
          <w:sz w:val="20"/>
          <w:szCs w:val="20"/>
        </w:rPr>
      </w:pPr>
    </w:p>
    <w:p w:rsidR="00280417" w:rsidRDefault="00280417" w:rsidP="00F77AE8">
      <w:pPr>
        <w:adjustRightInd w:val="0"/>
        <w:snapToGrid w:val="0"/>
        <w:jc w:val="both"/>
        <w:rPr>
          <w:sz w:val="20"/>
          <w:szCs w:val="20"/>
          <w:lang w:eastAsia="zh-CN"/>
        </w:rPr>
      </w:pPr>
    </w:p>
    <w:p w:rsidR="00F77AE8" w:rsidRPr="00F77AE8" w:rsidRDefault="00F77AE8" w:rsidP="00F77AE8">
      <w:pPr>
        <w:adjustRightInd w:val="0"/>
        <w:snapToGrid w:val="0"/>
        <w:jc w:val="both"/>
        <w:rPr>
          <w:sz w:val="20"/>
          <w:szCs w:val="20"/>
          <w:lang w:eastAsia="zh-CN"/>
        </w:rPr>
        <w:sectPr w:rsidR="00F77AE8" w:rsidRPr="00F77AE8">
          <w:type w:val="continuous"/>
          <w:pgSz w:w="12240" w:h="15839"/>
          <w:pgMar w:top="1440" w:right="1440" w:bottom="1440" w:left="1440" w:header="720" w:footer="720" w:gutter="0"/>
          <w:cols w:space="720"/>
        </w:sectPr>
      </w:pPr>
    </w:p>
    <w:p w:rsidR="00280417" w:rsidRPr="00F77AE8" w:rsidRDefault="00F77AE8" w:rsidP="00F77AE8">
      <w:pPr>
        <w:adjustRightInd w:val="0"/>
        <w:snapToGrid w:val="0"/>
        <w:ind w:firstLineChars="354" w:firstLine="708"/>
        <w:jc w:val="both"/>
        <w:rPr>
          <w:sz w:val="20"/>
          <w:szCs w:val="20"/>
        </w:rPr>
      </w:pPr>
      <w:r w:rsidRPr="00F77AE8">
        <w:rPr>
          <w:sz w:val="20"/>
          <w:szCs w:val="20"/>
        </w:rPr>
        <w:lastRenderedPageBreak/>
        <w:t>All the respondents of the income more than 5 lac are well aware about bank deposit, PPF, post office schemes, insurance schemes and gold/silver. About 30 % respondents of the same income group pointed out real estate and mutual fund as investment avenues. However, the respondents are aware for shares and debentures outnumbered other income group respondents.</w:t>
      </w:r>
    </w:p>
    <w:p w:rsidR="00280417" w:rsidRPr="00F77AE8" w:rsidRDefault="00F77AE8" w:rsidP="00F77AE8">
      <w:pPr>
        <w:adjustRightInd w:val="0"/>
        <w:snapToGrid w:val="0"/>
        <w:ind w:firstLineChars="354" w:firstLine="708"/>
        <w:jc w:val="both"/>
        <w:rPr>
          <w:sz w:val="20"/>
          <w:szCs w:val="20"/>
        </w:rPr>
      </w:pPr>
      <w:r w:rsidRPr="00F77AE8">
        <w:rPr>
          <w:sz w:val="20"/>
          <w:szCs w:val="20"/>
        </w:rPr>
        <w:t xml:space="preserve">Overall scenario also presents that the maximum women investors are well aware of the traditional form of investment alternatives. Further, this study revealed that maximum women investors of all income groups may not have the knowledge of these investment avenues in proper way. </w:t>
      </w:r>
    </w:p>
    <w:p w:rsidR="00280417" w:rsidRPr="00F77AE8" w:rsidRDefault="00280417" w:rsidP="00F77AE8">
      <w:pPr>
        <w:adjustRightInd w:val="0"/>
        <w:snapToGrid w:val="0"/>
        <w:rPr>
          <w:sz w:val="20"/>
          <w:szCs w:val="20"/>
        </w:rPr>
      </w:pPr>
    </w:p>
    <w:p w:rsidR="00280417" w:rsidRPr="00F77AE8" w:rsidRDefault="00F77AE8" w:rsidP="00F77AE8">
      <w:pPr>
        <w:adjustRightInd w:val="0"/>
        <w:snapToGrid w:val="0"/>
        <w:rPr>
          <w:b/>
          <w:bCs/>
          <w:sz w:val="20"/>
          <w:szCs w:val="20"/>
        </w:rPr>
      </w:pPr>
      <w:r w:rsidRPr="00F77AE8">
        <w:rPr>
          <w:b/>
          <w:bCs/>
          <w:sz w:val="20"/>
          <w:szCs w:val="20"/>
        </w:rPr>
        <w:t>References:</w:t>
      </w:r>
    </w:p>
    <w:p w:rsidR="00280417" w:rsidRPr="00F77AE8" w:rsidRDefault="00F77AE8" w:rsidP="00F77AE8">
      <w:pPr>
        <w:pStyle w:val="ListParagraph"/>
        <w:numPr>
          <w:ilvl w:val="0"/>
          <w:numId w:val="5"/>
        </w:numPr>
        <w:adjustRightInd w:val="0"/>
        <w:snapToGrid w:val="0"/>
        <w:spacing w:after="0" w:line="240" w:lineRule="auto"/>
        <w:ind w:left="426"/>
        <w:contextualSpacing w:val="0"/>
        <w:jc w:val="both"/>
        <w:rPr>
          <w:rFonts w:ascii="Times New Roman" w:hAnsi="Times New Roman"/>
          <w:sz w:val="20"/>
          <w:szCs w:val="20"/>
        </w:rPr>
      </w:pPr>
      <w:r w:rsidRPr="00F77AE8">
        <w:rPr>
          <w:rFonts w:ascii="Times New Roman" w:hAnsi="Times New Roman"/>
          <w:sz w:val="20"/>
          <w:szCs w:val="20"/>
        </w:rPr>
        <w:t xml:space="preserve">Arora, Sangeeta &amp; Marwaha, Kanika. (2011). A Topology of Investment Behaviour of Investors Towrds Making an investment in the Competitive Market: A Factor Analytical Approach. </w:t>
      </w:r>
      <w:r w:rsidRPr="00F77AE8">
        <w:rPr>
          <w:rFonts w:ascii="Times New Roman" w:hAnsi="Times New Roman"/>
          <w:i/>
          <w:sz w:val="20"/>
          <w:szCs w:val="20"/>
        </w:rPr>
        <w:t>People Journal of Management</w:t>
      </w:r>
      <w:r w:rsidRPr="00F77AE8">
        <w:rPr>
          <w:rFonts w:ascii="Times New Roman" w:hAnsi="Times New Roman"/>
          <w:sz w:val="20"/>
          <w:szCs w:val="20"/>
        </w:rPr>
        <w:t>. 4, 54-57.</w:t>
      </w:r>
    </w:p>
    <w:p w:rsidR="00280417" w:rsidRPr="00F77AE8" w:rsidRDefault="00F77AE8" w:rsidP="00F77AE8">
      <w:pPr>
        <w:pStyle w:val="ListParagraph"/>
        <w:numPr>
          <w:ilvl w:val="0"/>
          <w:numId w:val="5"/>
        </w:numPr>
        <w:adjustRightInd w:val="0"/>
        <w:snapToGrid w:val="0"/>
        <w:spacing w:after="0" w:line="240" w:lineRule="auto"/>
        <w:ind w:left="426"/>
        <w:contextualSpacing w:val="0"/>
        <w:jc w:val="both"/>
        <w:rPr>
          <w:rFonts w:ascii="Times New Roman" w:hAnsi="Times New Roman"/>
          <w:sz w:val="20"/>
          <w:szCs w:val="20"/>
        </w:rPr>
      </w:pPr>
      <w:r w:rsidRPr="00F77AE8">
        <w:rPr>
          <w:rFonts w:ascii="Times New Roman" w:hAnsi="Times New Roman"/>
          <w:sz w:val="20"/>
          <w:szCs w:val="20"/>
        </w:rPr>
        <w:t xml:space="preserve">Arti, Julee </w:t>
      </w:r>
      <w:r w:rsidRPr="00F77AE8">
        <w:rPr>
          <w:rFonts w:ascii="Times New Roman" w:hAnsi="Times New Roman"/>
          <w:i/>
          <w:iCs/>
          <w:sz w:val="20"/>
          <w:szCs w:val="20"/>
        </w:rPr>
        <w:t>et al.</w:t>
      </w:r>
      <w:r w:rsidRPr="00F77AE8">
        <w:rPr>
          <w:rFonts w:ascii="Times New Roman" w:hAnsi="Times New Roman"/>
          <w:sz w:val="20"/>
          <w:szCs w:val="20"/>
        </w:rPr>
        <w:t xml:space="preserve"> (2011). Difference in Gender Attitude in Investment Decision Making in India. </w:t>
      </w:r>
      <w:r w:rsidRPr="00F77AE8">
        <w:rPr>
          <w:rFonts w:ascii="Times New Roman" w:hAnsi="Times New Roman"/>
          <w:i/>
          <w:sz w:val="20"/>
          <w:szCs w:val="20"/>
        </w:rPr>
        <w:t>Research Journal of Finance and Accounting</w:t>
      </w:r>
      <w:r w:rsidRPr="00F77AE8">
        <w:rPr>
          <w:rFonts w:ascii="Times New Roman" w:hAnsi="Times New Roman"/>
          <w:sz w:val="20"/>
          <w:szCs w:val="20"/>
        </w:rPr>
        <w:t xml:space="preserve">, </w:t>
      </w:r>
      <w:r w:rsidRPr="00F77AE8">
        <w:rPr>
          <w:rFonts w:ascii="Times New Roman" w:hAnsi="Times New Roman"/>
          <w:i/>
          <w:iCs/>
          <w:sz w:val="20"/>
          <w:szCs w:val="20"/>
        </w:rPr>
        <w:t>2</w:t>
      </w:r>
      <w:r w:rsidRPr="00F77AE8">
        <w:rPr>
          <w:rFonts w:ascii="Times New Roman" w:hAnsi="Times New Roman"/>
          <w:sz w:val="20"/>
          <w:szCs w:val="20"/>
        </w:rPr>
        <w:t>(12), 1-6.</w:t>
      </w:r>
    </w:p>
    <w:p w:rsidR="00280417" w:rsidRPr="00F77AE8" w:rsidRDefault="00F77AE8" w:rsidP="00F77AE8">
      <w:pPr>
        <w:pStyle w:val="ListParagraph"/>
        <w:numPr>
          <w:ilvl w:val="0"/>
          <w:numId w:val="5"/>
        </w:numPr>
        <w:autoSpaceDE w:val="0"/>
        <w:autoSpaceDN w:val="0"/>
        <w:adjustRightInd w:val="0"/>
        <w:snapToGrid w:val="0"/>
        <w:spacing w:after="0" w:line="240" w:lineRule="auto"/>
        <w:ind w:left="426"/>
        <w:contextualSpacing w:val="0"/>
        <w:jc w:val="both"/>
        <w:rPr>
          <w:rFonts w:ascii="Times New Roman" w:hAnsi="Times New Roman"/>
          <w:sz w:val="20"/>
          <w:szCs w:val="20"/>
        </w:rPr>
      </w:pPr>
      <w:r w:rsidRPr="00F77AE8">
        <w:rPr>
          <w:rFonts w:ascii="Times New Roman" w:hAnsi="Times New Roman"/>
          <w:sz w:val="20"/>
          <w:szCs w:val="20"/>
        </w:rPr>
        <w:t xml:space="preserve">Bajaj Sushil. 2019. </w:t>
      </w:r>
      <w:r w:rsidRPr="00F77AE8">
        <w:rPr>
          <w:rFonts w:ascii="Times New Roman" w:hAnsi="Times New Roman"/>
          <w:i/>
          <w:sz w:val="20"/>
          <w:szCs w:val="20"/>
        </w:rPr>
        <w:t>Fundamental of Stock Market.</w:t>
      </w:r>
      <w:r w:rsidRPr="00F77AE8">
        <w:rPr>
          <w:rFonts w:ascii="Times New Roman" w:hAnsi="Times New Roman"/>
          <w:sz w:val="20"/>
          <w:szCs w:val="20"/>
        </w:rPr>
        <w:t xml:space="preserve"> Kalyani Publishers.</w:t>
      </w:r>
    </w:p>
    <w:p w:rsidR="00280417" w:rsidRPr="00F77AE8" w:rsidRDefault="00F77AE8" w:rsidP="00F77AE8">
      <w:pPr>
        <w:pStyle w:val="ListParagraph"/>
        <w:numPr>
          <w:ilvl w:val="0"/>
          <w:numId w:val="5"/>
        </w:numPr>
        <w:adjustRightInd w:val="0"/>
        <w:snapToGrid w:val="0"/>
        <w:spacing w:after="0" w:line="240" w:lineRule="auto"/>
        <w:ind w:left="426"/>
        <w:contextualSpacing w:val="0"/>
        <w:jc w:val="both"/>
        <w:rPr>
          <w:rFonts w:ascii="Times New Roman" w:hAnsi="Times New Roman"/>
          <w:sz w:val="20"/>
          <w:szCs w:val="20"/>
        </w:rPr>
      </w:pPr>
      <w:r w:rsidRPr="00F77AE8">
        <w:rPr>
          <w:rFonts w:ascii="Times New Roman" w:hAnsi="Times New Roman"/>
          <w:sz w:val="20"/>
          <w:szCs w:val="20"/>
        </w:rPr>
        <w:t xml:space="preserve">Banerjee. (2014). Do Investor’s Appetite Influence under Pricing: Evidence From The </w:t>
      </w:r>
      <w:r w:rsidRPr="00F77AE8">
        <w:rPr>
          <w:rFonts w:ascii="Times New Roman" w:hAnsi="Times New Roman"/>
          <w:sz w:val="20"/>
          <w:szCs w:val="20"/>
        </w:rPr>
        <w:lastRenderedPageBreak/>
        <w:t xml:space="preserve">Indian Capital Market. </w:t>
      </w:r>
      <w:r w:rsidRPr="00F77AE8">
        <w:rPr>
          <w:rFonts w:ascii="Times New Roman" w:hAnsi="Times New Roman"/>
          <w:i/>
          <w:sz w:val="20"/>
          <w:szCs w:val="20"/>
        </w:rPr>
        <w:t>Parikalpana – KIIT Journal of Management</w:t>
      </w:r>
      <w:r w:rsidRPr="00F77AE8">
        <w:rPr>
          <w:rFonts w:ascii="Times New Roman" w:hAnsi="Times New Roman"/>
          <w:sz w:val="20"/>
          <w:szCs w:val="20"/>
        </w:rPr>
        <w:t xml:space="preserve">, </w:t>
      </w:r>
      <w:r w:rsidRPr="00F77AE8">
        <w:rPr>
          <w:rFonts w:ascii="Times New Roman" w:hAnsi="Times New Roman"/>
          <w:i/>
          <w:iCs/>
          <w:sz w:val="20"/>
          <w:szCs w:val="20"/>
        </w:rPr>
        <w:t>10</w:t>
      </w:r>
      <w:r w:rsidRPr="00F77AE8">
        <w:rPr>
          <w:rFonts w:ascii="Times New Roman" w:hAnsi="Times New Roman"/>
          <w:sz w:val="20"/>
          <w:szCs w:val="20"/>
        </w:rPr>
        <w:t xml:space="preserve">(II). </w:t>
      </w:r>
    </w:p>
    <w:p w:rsidR="00280417" w:rsidRPr="00F77AE8" w:rsidRDefault="00F77AE8" w:rsidP="00F77AE8">
      <w:pPr>
        <w:pStyle w:val="Default"/>
        <w:numPr>
          <w:ilvl w:val="0"/>
          <w:numId w:val="5"/>
        </w:numPr>
        <w:snapToGrid w:val="0"/>
        <w:ind w:left="426"/>
        <w:jc w:val="both"/>
        <w:rPr>
          <w:rFonts w:ascii="Times New Roman" w:hAnsi="Times New Roman" w:cs="Times New Roman"/>
          <w:sz w:val="20"/>
          <w:szCs w:val="20"/>
        </w:rPr>
      </w:pPr>
      <w:r w:rsidRPr="00F77AE8">
        <w:rPr>
          <w:rFonts w:ascii="Times New Roman" w:hAnsi="Times New Roman" w:cs="Times New Roman"/>
          <w:sz w:val="20"/>
          <w:szCs w:val="20"/>
        </w:rPr>
        <w:t xml:space="preserve">Bbashir, Taqadus, Ahamed </w:t>
      </w:r>
      <w:r w:rsidRPr="00F77AE8">
        <w:rPr>
          <w:rFonts w:ascii="Times New Roman" w:hAnsi="Times New Roman" w:cs="Times New Roman"/>
          <w:i/>
          <w:iCs/>
          <w:sz w:val="20"/>
          <w:szCs w:val="20"/>
        </w:rPr>
        <w:t>et al</w:t>
      </w:r>
      <w:r w:rsidRPr="00F77AE8">
        <w:rPr>
          <w:rFonts w:ascii="Times New Roman" w:hAnsi="Times New Roman" w:cs="Times New Roman"/>
          <w:sz w:val="20"/>
          <w:szCs w:val="20"/>
        </w:rPr>
        <w:t xml:space="preserve">. (2013). Investment Preferences and Risk Level: Behaviour of Salaried Individuals. </w:t>
      </w:r>
      <w:r w:rsidRPr="00F77AE8">
        <w:rPr>
          <w:rFonts w:ascii="Times New Roman" w:hAnsi="Times New Roman" w:cs="Times New Roman"/>
          <w:i/>
          <w:sz w:val="20"/>
          <w:szCs w:val="20"/>
        </w:rPr>
        <w:t>ISOR Journal of Business and Management</w:t>
      </w:r>
      <w:r w:rsidRPr="00F77AE8">
        <w:rPr>
          <w:rFonts w:ascii="Times New Roman" w:hAnsi="Times New Roman" w:cs="Times New Roman"/>
          <w:sz w:val="20"/>
          <w:szCs w:val="20"/>
        </w:rPr>
        <w:t xml:space="preserve">, </w:t>
      </w:r>
      <w:r w:rsidRPr="00F77AE8">
        <w:rPr>
          <w:rFonts w:ascii="Times New Roman" w:hAnsi="Times New Roman" w:cs="Times New Roman"/>
          <w:i/>
          <w:iCs/>
          <w:sz w:val="20"/>
          <w:szCs w:val="20"/>
        </w:rPr>
        <w:t>10</w:t>
      </w:r>
      <w:r w:rsidRPr="00F77AE8">
        <w:rPr>
          <w:rFonts w:ascii="Times New Roman" w:hAnsi="Times New Roman" w:cs="Times New Roman"/>
          <w:sz w:val="20"/>
          <w:szCs w:val="20"/>
        </w:rPr>
        <w:t>(1), 68-78.</w:t>
      </w:r>
    </w:p>
    <w:p w:rsidR="00280417" w:rsidRPr="00F77AE8" w:rsidRDefault="00F77AE8" w:rsidP="00F77AE8">
      <w:pPr>
        <w:pStyle w:val="ListParagraph"/>
        <w:numPr>
          <w:ilvl w:val="0"/>
          <w:numId w:val="5"/>
        </w:numPr>
        <w:adjustRightInd w:val="0"/>
        <w:snapToGrid w:val="0"/>
        <w:spacing w:after="0" w:line="240" w:lineRule="auto"/>
        <w:ind w:left="426"/>
        <w:contextualSpacing w:val="0"/>
        <w:jc w:val="both"/>
        <w:rPr>
          <w:rFonts w:ascii="Times New Roman" w:hAnsi="Times New Roman"/>
          <w:sz w:val="20"/>
          <w:szCs w:val="20"/>
        </w:rPr>
      </w:pPr>
      <w:r w:rsidRPr="00F77AE8">
        <w:rPr>
          <w:rFonts w:ascii="Times New Roman" w:hAnsi="Times New Roman"/>
          <w:sz w:val="20"/>
          <w:szCs w:val="20"/>
        </w:rPr>
        <w:t>Beri, G C. (2010). Business Statistics. Tata McGraw Hill Education Private Limited. New Delhi.</w:t>
      </w:r>
    </w:p>
    <w:p w:rsidR="00280417" w:rsidRPr="00F77AE8" w:rsidRDefault="00F77AE8" w:rsidP="00F77AE8">
      <w:pPr>
        <w:pStyle w:val="ListParagraph"/>
        <w:numPr>
          <w:ilvl w:val="0"/>
          <w:numId w:val="5"/>
        </w:numPr>
        <w:adjustRightInd w:val="0"/>
        <w:snapToGrid w:val="0"/>
        <w:spacing w:after="0" w:line="240" w:lineRule="auto"/>
        <w:ind w:left="426"/>
        <w:contextualSpacing w:val="0"/>
        <w:jc w:val="both"/>
        <w:rPr>
          <w:rFonts w:ascii="Times New Roman" w:hAnsi="Times New Roman"/>
          <w:sz w:val="20"/>
          <w:szCs w:val="20"/>
        </w:rPr>
      </w:pPr>
      <w:r w:rsidRPr="00F77AE8">
        <w:rPr>
          <w:rFonts w:ascii="Times New Roman" w:hAnsi="Times New Roman"/>
          <w:sz w:val="20"/>
          <w:szCs w:val="20"/>
        </w:rPr>
        <w:t>Bouce, L. Bowerman. Murphree, Fmily S. &amp; Richard T. O’Connell. (2016). Business Statistics in Practice. McGraw Hill Education (India) Private Limited. New Delhi.</w:t>
      </w:r>
    </w:p>
    <w:p w:rsidR="00280417" w:rsidRPr="00F77AE8" w:rsidRDefault="00F77AE8" w:rsidP="00F77AE8">
      <w:pPr>
        <w:pStyle w:val="ListParagraph"/>
        <w:numPr>
          <w:ilvl w:val="0"/>
          <w:numId w:val="5"/>
        </w:numPr>
        <w:adjustRightInd w:val="0"/>
        <w:snapToGrid w:val="0"/>
        <w:spacing w:after="0" w:line="240" w:lineRule="auto"/>
        <w:ind w:left="426"/>
        <w:contextualSpacing w:val="0"/>
        <w:jc w:val="both"/>
        <w:rPr>
          <w:rFonts w:ascii="Times New Roman" w:hAnsi="Times New Roman"/>
          <w:sz w:val="20"/>
          <w:szCs w:val="20"/>
        </w:rPr>
      </w:pPr>
      <w:r w:rsidRPr="00F77AE8">
        <w:rPr>
          <w:rFonts w:ascii="Times New Roman" w:hAnsi="Times New Roman"/>
          <w:sz w:val="20"/>
          <w:szCs w:val="20"/>
        </w:rPr>
        <w:t xml:space="preserve">Chandra, Kumar Ravinder. (2012). Factor Influencing Indian Individual Investor Benaviour : Survey Evidence. </w:t>
      </w:r>
      <w:r w:rsidRPr="00F77AE8">
        <w:rPr>
          <w:rFonts w:ascii="Times New Roman" w:hAnsi="Times New Roman"/>
          <w:i/>
          <w:sz w:val="20"/>
          <w:szCs w:val="20"/>
        </w:rPr>
        <w:t>Decision</w:t>
      </w:r>
      <w:r w:rsidRPr="00F77AE8">
        <w:rPr>
          <w:rFonts w:ascii="Times New Roman" w:hAnsi="Times New Roman"/>
          <w:sz w:val="20"/>
          <w:szCs w:val="20"/>
        </w:rPr>
        <w:t xml:space="preserve">, </w:t>
      </w:r>
      <w:r w:rsidRPr="00F77AE8">
        <w:rPr>
          <w:rFonts w:ascii="Times New Roman" w:hAnsi="Times New Roman"/>
          <w:i/>
          <w:iCs/>
          <w:sz w:val="20"/>
          <w:szCs w:val="20"/>
        </w:rPr>
        <w:t>39(</w:t>
      </w:r>
      <w:r w:rsidRPr="00F77AE8">
        <w:rPr>
          <w:rFonts w:ascii="Times New Roman" w:hAnsi="Times New Roman"/>
          <w:sz w:val="20"/>
          <w:szCs w:val="20"/>
        </w:rPr>
        <w:t>3), 141-165.</w:t>
      </w:r>
    </w:p>
    <w:p w:rsidR="00280417" w:rsidRPr="00F77AE8" w:rsidRDefault="00F77AE8" w:rsidP="00F77AE8">
      <w:pPr>
        <w:pStyle w:val="ListParagraph"/>
        <w:numPr>
          <w:ilvl w:val="0"/>
          <w:numId w:val="5"/>
        </w:numPr>
        <w:tabs>
          <w:tab w:val="left" w:pos="1440"/>
        </w:tabs>
        <w:adjustRightInd w:val="0"/>
        <w:snapToGrid w:val="0"/>
        <w:spacing w:after="0" w:line="240" w:lineRule="auto"/>
        <w:ind w:left="426"/>
        <w:contextualSpacing w:val="0"/>
        <w:jc w:val="both"/>
        <w:rPr>
          <w:rFonts w:ascii="Times New Roman" w:hAnsi="Times New Roman"/>
          <w:sz w:val="20"/>
          <w:szCs w:val="20"/>
        </w:rPr>
      </w:pPr>
      <w:r w:rsidRPr="00F77AE8">
        <w:rPr>
          <w:rFonts w:ascii="Times New Roman" w:hAnsi="Times New Roman"/>
          <w:sz w:val="20"/>
          <w:szCs w:val="20"/>
        </w:rPr>
        <w:t xml:space="preserve">Charles, A. &amp; Kasilingam, R. ( 2015). Does Investor’s Heuristics Determines Their Investment Decisions. </w:t>
      </w:r>
      <w:r w:rsidRPr="00F77AE8">
        <w:rPr>
          <w:rFonts w:ascii="Times New Roman" w:hAnsi="Times New Roman"/>
          <w:i/>
          <w:sz w:val="20"/>
          <w:szCs w:val="20"/>
        </w:rPr>
        <w:t>IIMS Journal of Management Science</w:t>
      </w:r>
      <w:r w:rsidRPr="00F77AE8">
        <w:rPr>
          <w:rFonts w:ascii="Times New Roman" w:hAnsi="Times New Roman"/>
          <w:sz w:val="20"/>
          <w:szCs w:val="20"/>
        </w:rPr>
        <w:t xml:space="preserve">, </w:t>
      </w:r>
      <w:r w:rsidRPr="00F77AE8">
        <w:rPr>
          <w:rFonts w:ascii="Times New Roman" w:hAnsi="Times New Roman"/>
          <w:i/>
          <w:iCs/>
          <w:sz w:val="20"/>
          <w:szCs w:val="20"/>
        </w:rPr>
        <w:t>6</w:t>
      </w:r>
      <w:r w:rsidRPr="00F77AE8">
        <w:rPr>
          <w:rFonts w:ascii="Times New Roman" w:hAnsi="Times New Roman"/>
          <w:sz w:val="20"/>
          <w:szCs w:val="20"/>
        </w:rPr>
        <w:t xml:space="preserve">, 113-128. </w:t>
      </w:r>
    </w:p>
    <w:p w:rsidR="00280417" w:rsidRPr="00F77AE8" w:rsidRDefault="00F77AE8" w:rsidP="00F77AE8">
      <w:pPr>
        <w:pStyle w:val="ListParagraph"/>
        <w:numPr>
          <w:ilvl w:val="0"/>
          <w:numId w:val="5"/>
        </w:numPr>
        <w:adjustRightInd w:val="0"/>
        <w:snapToGrid w:val="0"/>
        <w:spacing w:after="0" w:line="240" w:lineRule="auto"/>
        <w:ind w:left="426"/>
        <w:contextualSpacing w:val="0"/>
        <w:jc w:val="both"/>
        <w:rPr>
          <w:rFonts w:ascii="Times New Roman" w:hAnsi="Times New Roman"/>
          <w:sz w:val="20"/>
          <w:szCs w:val="20"/>
        </w:rPr>
      </w:pPr>
      <w:r w:rsidRPr="00F77AE8">
        <w:rPr>
          <w:rFonts w:ascii="Times New Roman" w:hAnsi="Times New Roman"/>
          <w:sz w:val="20"/>
          <w:szCs w:val="20"/>
        </w:rPr>
        <w:t xml:space="preserve">Charls, A. &amp; Kasilingam R. (2014). Do Invertor’s Emotions Determine their Investment Personality. </w:t>
      </w:r>
      <w:r w:rsidRPr="00F77AE8">
        <w:rPr>
          <w:rFonts w:ascii="Times New Roman" w:hAnsi="Times New Roman"/>
          <w:i/>
          <w:sz w:val="20"/>
          <w:szCs w:val="20"/>
        </w:rPr>
        <w:t>Parikalpana – KIIT Journal of Management</w:t>
      </w:r>
      <w:r w:rsidRPr="00F77AE8">
        <w:rPr>
          <w:rFonts w:ascii="Times New Roman" w:hAnsi="Times New Roman"/>
          <w:sz w:val="20"/>
          <w:szCs w:val="20"/>
        </w:rPr>
        <w:t xml:space="preserve">, </w:t>
      </w:r>
      <w:r w:rsidRPr="00F77AE8">
        <w:rPr>
          <w:rFonts w:ascii="Times New Roman" w:hAnsi="Times New Roman"/>
          <w:i/>
          <w:iCs/>
          <w:sz w:val="20"/>
          <w:szCs w:val="20"/>
        </w:rPr>
        <w:t>10</w:t>
      </w:r>
      <w:r w:rsidRPr="00F77AE8">
        <w:rPr>
          <w:rFonts w:ascii="Times New Roman" w:hAnsi="Times New Roman"/>
          <w:sz w:val="20"/>
          <w:szCs w:val="20"/>
        </w:rPr>
        <w:t>(II).</w:t>
      </w:r>
    </w:p>
    <w:p w:rsidR="00280417" w:rsidRPr="00F77AE8" w:rsidRDefault="00F77AE8" w:rsidP="00F77AE8">
      <w:pPr>
        <w:pStyle w:val="ListParagraph"/>
        <w:numPr>
          <w:ilvl w:val="0"/>
          <w:numId w:val="5"/>
        </w:numPr>
        <w:adjustRightInd w:val="0"/>
        <w:snapToGrid w:val="0"/>
        <w:spacing w:after="0" w:line="240" w:lineRule="auto"/>
        <w:ind w:left="426"/>
        <w:contextualSpacing w:val="0"/>
        <w:jc w:val="both"/>
        <w:rPr>
          <w:rFonts w:ascii="Times New Roman" w:hAnsi="Times New Roman"/>
          <w:sz w:val="20"/>
          <w:szCs w:val="20"/>
        </w:rPr>
      </w:pPr>
      <w:r w:rsidRPr="00F77AE8">
        <w:rPr>
          <w:rFonts w:ascii="Times New Roman" w:hAnsi="Times New Roman"/>
          <w:sz w:val="20"/>
          <w:szCs w:val="20"/>
        </w:rPr>
        <w:t xml:space="preserve">Chitra, K. &amp; Jayashree, T. (2015). Influence of Behavioral Factors on Investors Decision Making: A Study With Reference To Commodity Market. </w:t>
      </w:r>
      <w:r w:rsidRPr="00F77AE8">
        <w:rPr>
          <w:rFonts w:ascii="Times New Roman" w:hAnsi="Times New Roman"/>
          <w:i/>
          <w:sz w:val="20"/>
          <w:szCs w:val="20"/>
        </w:rPr>
        <w:t xml:space="preserve">International Journal in </w:t>
      </w:r>
      <w:r w:rsidRPr="00F77AE8">
        <w:rPr>
          <w:rFonts w:ascii="Times New Roman" w:hAnsi="Times New Roman"/>
          <w:i/>
          <w:sz w:val="20"/>
          <w:szCs w:val="20"/>
        </w:rPr>
        <w:lastRenderedPageBreak/>
        <w:t>Management and Social Science</w:t>
      </w:r>
      <w:r w:rsidRPr="00F77AE8">
        <w:rPr>
          <w:rFonts w:ascii="Times New Roman" w:hAnsi="Times New Roman"/>
          <w:sz w:val="20"/>
          <w:szCs w:val="20"/>
        </w:rPr>
        <w:t xml:space="preserve">, </w:t>
      </w:r>
      <w:r w:rsidRPr="00F77AE8">
        <w:rPr>
          <w:rFonts w:ascii="Times New Roman" w:hAnsi="Times New Roman"/>
          <w:i/>
          <w:iCs/>
          <w:sz w:val="20"/>
          <w:szCs w:val="20"/>
        </w:rPr>
        <w:t>03</w:t>
      </w:r>
      <w:r w:rsidRPr="00F77AE8">
        <w:rPr>
          <w:rFonts w:ascii="Times New Roman" w:hAnsi="Times New Roman"/>
          <w:sz w:val="20"/>
          <w:szCs w:val="20"/>
        </w:rPr>
        <w:t>(04), 576-589.</w:t>
      </w:r>
    </w:p>
    <w:p w:rsidR="00280417" w:rsidRPr="00F77AE8" w:rsidRDefault="00F77AE8" w:rsidP="00F77AE8">
      <w:pPr>
        <w:pStyle w:val="ListParagraph"/>
        <w:numPr>
          <w:ilvl w:val="0"/>
          <w:numId w:val="5"/>
        </w:numPr>
        <w:adjustRightInd w:val="0"/>
        <w:snapToGrid w:val="0"/>
        <w:spacing w:after="0" w:line="240" w:lineRule="auto"/>
        <w:ind w:left="426"/>
        <w:contextualSpacing w:val="0"/>
        <w:jc w:val="both"/>
        <w:rPr>
          <w:rFonts w:ascii="Times New Roman" w:hAnsi="Times New Roman"/>
          <w:sz w:val="20"/>
          <w:szCs w:val="20"/>
        </w:rPr>
      </w:pPr>
      <w:r w:rsidRPr="00F77AE8">
        <w:rPr>
          <w:rFonts w:ascii="Times New Roman" w:hAnsi="Times New Roman"/>
          <w:sz w:val="20"/>
          <w:szCs w:val="20"/>
        </w:rPr>
        <w:t xml:space="preserve">Collis, Jill &amp; Hussey Roger. (2009). Business Research. Palgrave Machillan. </w:t>
      </w:r>
    </w:p>
    <w:p w:rsidR="00280417" w:rsidRPr="00F77AE8" w:rsidRDefault="00F77AE8" w:rsidP="00F77AE8">
      <w:pPr>
        <w:pStyle w:val="ListParagraph"/>
        <w:numPr>
          <w:ilvl w:val="0"/>
          <w:numId w:val="5"/>
        </w:numPr>
        <w:adjustRightInd w:val="0"/>
        <w:snapToGrid w:val="0"/>
        <w:spacing w:after="0" w:line="240" w:lineRule="auto"/>
        <w:ind w:left="426"/>
        <w:contextualSpacing w:val="0"/>
        <w:jc w:val="both"/>
        <w:rPr>
          <w:rFonts w:ascii="Times New Roman" w:hAnsi="Times New Roman"/>
          <w:sz w:val="20"/>
          <w:szCs w:val="20"/>
        </w:rPr>
      </w:pPr>
      <w:r w:rsidRPr="00F77AE8">
        <w:rPr>
          <w:rFonts w:ascii="Times New Roman" w:hAnsi="Times New Roman"/>
          <w:sz w:val="20"/>
          <w:szCs w:val="20"/>
        </w:rPr>
        <w:t xml:space="preserve">Cooper, Donald R. Schindler Pamela S. &amp; Sharma J.K. (2017). Business Research Methods. Mc Graw Hill Education (India) Private Limited. </w:t>
      </w:r>
    </w:p>
    <w:p w:rsidR="00280417" w:rsidRPr="00F77AE8" w:rsidRDefault="00F77AE8" w:rsidP="00F77AE8">
      <w:pPr>
        <w:pStyle w:val="ListParagraph"/>
        <w:numPr>
          <w:ilvl w:val="0"/>
          <w:numId w:val="5"/>
        </w:numPr>
        <w:adjustRightInd w:val="0"/>
        <w:snapToGrid w:val="0"/>
        <w:spacing w:after="0" w:line="240" w:lineRule="auto"/>
        <w:ind w:left="426"/>
        <w:contextualSpacing w:val="0"/>
        <w:jc w:val="both"/>
        <w:rPr>
          <w:rFonts w:ascii="Times New Roman" w:hAnsi="Times New Roman"/>
          <w:sz w:val="20"/>
          <w:szCs w:val="20"/>
        </w:rPr>
      </w:pPr>
      <w:r w:rsidRPr="00F77AE8">
        <w:rPr>
          <w:rFonts w:ascii="Times New Roman" w:hAnsi="Times New Roman"/>
          <w:sz w:val="20"/>
          <w:szCs w:val="20"/>
        </w:rPr>
        <w:t xml:space="preserve">Davar </w:t>
      </w:r>
      <w:r w:rsidRPr="00F77AE8">
        <w:rPr>
          <w:rFonts w:ascii="Times New Roman" w:hAnsi="Times New Roman"/>
          <w:i/>
          <w:iCs/>
          <w:sz w:val="20"/>
          <w:szCs w:val="20"/>
        </w:rPr>
        <w:t>et al</w:t>
      </w:r>
      <w:r w:rsidRPr="00F77AE8">
        <w:rPr>
          <w:rFonts w:ascii="Times New Roman" w:hAnsi="Times New Roman"/>
          <w:sz w:val="20"/>
          <w:szCs w:val="20"/>
        </w:rPr>
        <w:t xml:space="preserve">. (2007). Investment Decision Making: An Exploration of the Role of Gender. </w:t>
      </w:r>
      <w:r w:rsidRPr="00F77AE8">
        <w:rPr>
          <w:rFonts w:ascii="Times New Roman" w:hAnsi="Times New Roman"/>
          <w:i/>
          <w:sz w:val="20"/>
          <w:szCs w:val="20"/>
        </w:rPr>
        <w:t xml:space="preserve">Decision, </w:t>
      </w:r>
      <w:r w:rsidRPr="00F77AE8">
        <w:rPr>
          <w:rFonts w:ascii="Times New Roman" w:hAnsi="Times New Roman"/>
          <w:i/>
          <w:iCs/>
          <w:sz w:val="20"/>
          <w:szCs w:val="20"/>
        </w:rPr>
        <w:t>34</w:t>
      </w:r>
      <w:r w:rsidRPr="00F77AE8">
        <w:rPr>
          <w:rFonts w:ascii="Times New Roman" w:hAnsi="Times New Roman"/>
          <w:sz w:val="20"/>
          <w:szCs w:val="20"/>
        </w:rPr>
        <w:t>(1), 95-120.</w:t>
      </w:r>
    </w:p>
    <w:p w:rsidR="00280417" w:rsidRPr="00F77AE8" w:rsidRDefault="00F77AE8" w:rsidP="00F77AE8">
      <w:pPr>
        <w:pStyle w:val="ListParagraph"/>
        <w:numPr>
          <w:ilvl w:val="0"/>
          <w:numId w:val="5"/>
        </w:numPr>
        <w:adjustRightInd w:val="0"/>
        <w:snapToGrid w:val="0"/>
        <w:spacing w:after="0" w:line="240" w:lineRule="auto"/>
        <w:ind w:left="426"/>
        <w:contextualSpacing w:val="0"/>
        <w:jc w:val="both"/>
        <w:rPr>
          <w:rFonts w:ascii="Times New Roman" w:hAnsi="Times New Roman"/>
          <w:sz w:val="20"/>
          <w:szCs w:val="20"/>
        </w:rPr>
      </w:pPr>
      <w:r w:rsidRPr="00F77AE8">
        <w:rPr>
          <w:rFonts w:ascii="Times New Roman" w:hAnsi="Times New Roman"/>
          <w:sz w:val="20"/>
          <w:szCs w:val="20"/>
        </w:rPr>
        <w:t xml:space="preserve">Deo, Malabika &amp; Sunder Vijayalakshmi. (2015). Gender Difference: Investment Behaviour and Risk Taking. </w:t>
      </w:r>
      <w:r w:rsidRPr="00F77AE8">
        <w:rPr>
          <w:rFonts w:ascii="Times New Roman" w:hAnsi="Times New Roman"/>
          <w:i/>
          <w:sz w:val="20"/>
          <w:szCs w:val="20"/>
        </w:rPr>
        <w:t>SCMS Journal of Indian Management</w:t>
      </w:r>
      <w:r w:rsidRPr="00F77AE8">
        <w:rPr>
          <w:rFonts w:ascii="Times New Roman" w:hAnsi="Times New Roman"/>
          <w:sz w:val="20"/>
          <w:szCs w:val="20"/>
        </w:rPr>
        <w:t>, 12(3), 74-81.</w:t>
      </w:r>
    </w:p>
    <w:p w:rsidR="00280417" w:rsidRPr="00F77AE8" w:rsidRDefault="00F77AE8" w:rsidP="00F77AE8">
      <w:pPr>
        <w:pStyle w:val="ListParagraph"/>
        <w:numPr>
          <w:ilvl w:val="0"/>
          <w:numId w:val="5"/>
        </w:numPr>
        <w:adjustRightInd w:val="0"/>
        <w:snapToGrid w:val="0"/>
        <w:spacing w:after="0" w:line="240" w:lineRule="auto"/>
        <w:ind w:left="426"/>
        <w:contextualSpacing w:val="0"/>
        <w:jc w:val="both"/>
        <w:rPr>
          <w:rFonts w:ascii="Times New Roman" w:hAnsi="Times New Roman"/>
          <w:sz w:val="20"/>
          <w:szCs w:val="20"/>
        </w:rPr>
      </w:pPr>
      <w:r w:rsidRPr="00F77AE8">
        <w:rPr>
          <w:rFonts w:ascii="Times New Roman" w:hAnsi="Times New Roman"/>
          <w:sz w:val="20"/>
          <w:szCs w:val="20"/>
        </w:rPr>
        <w:t xml:space="preserve">Desigan </w:t>
      </w:r>
      <w:r w:rsidRPr="00F77AE8">
        <w:rPr>
          <w:rFonts w:ascii="Times New Roman" w:hAnsi="Times New Roman"/>
          <w:i/>
          <w:iCs/>
          <w:sz w:val="20"/>
          <w:szCs w:val="20"/>
        </w:rPr>
        <w:t>et al</w:t>
      </w:r>
      <w:r w:rsidRPr="00F77AE8">
        <w:rPr>
          <w:rFonts w:ascii="Times New Roman" w:hAnsi="Times New Roman"/>
          <w:sz w:val="20"/>
          <w:szCs w:val="20"/>
        </w:rPr>
        <w:t xml:space="preserve">. (2006). Women Investors’ Perception towards Investment- An Empirical Study. </w:t>
      </w:r>
      <w:r w:rsidRPr="00F77AE8">
        <w:rPr>
          <w:rFonts w:ascii="Times New Roman" w:hAnsi="Times New Roman"/>
          <w:i/>
          <w:sz w:val="20"/>
          <w:szCs w:val="20"/>
        </w:rPr>
        <w:t>Indian Journal of Marketing</w:t>
      </w:r>
      <w:r w:rsidRPr="00F77AE8">
        <w:rPr>
          <w:rFonts w:ascii="Times New Roman" w:hAnsi="Times New Roman"/>
          <w:sz w:val="20"/>
          <w:szCs w:val="20"/>
        </w:rPr>
        <w:t xml:space="preserve">. </w:t>
      </w:r>
    </w:p>
    <w:p w:rsidR="00280417" w:rsidRPr="00F77AE8" w:rsidRDefault="00F77AE8" w:rsidP="00F77AE8">
      <w:pPr>
        <w:pStyle w:val="ListParagraph"/>
        <w:numPr>
          <w:ilvl w:val="0"/>
          <w:numId w:val="5"/>
        </w:numPr>
        <w:adjustRightInd w:val="0"/>
        <w:snapToGrid w:val="0"/>
        <w:spacing w:after="0" w:line="240" w:lineRule="auto"/>
        <w:ind w:left="426"/>
        <w:contextualSpacing w:val="0"/>
        <w:jc w:val="both"/>
        <w:rPr>
          <w:rFonts w:ascii="Times New Roman" w:hAnsi="Times New Roman"/>
          <w:sz w:val="20"/>
          <w:szCs w:val="20"/>
        </w:rPr>
      </w:pPr>
      <w:r w:rsidRPr="00F77AE8">
        <w:rPr>
          <w:rFonts w:ascii="Times New Roman" w:hAnsi="Times New Roman"/>
          <w:sz w:val="20"/>
          <w:szCs w:val="20"/>
        </w:rPr>
        <w:t xml:space="preserve">Donald, E. Fisher &amp; Ronald, J. Jordan. (1995). </w:t>
      </w:r>
      <w:r w:rsidRPr="00F77AE8">
        <w:rPr>
          <w:rFonts w:ascii="Times New Roman" w:hAnsi="Times New Roman"/>
          <w:i/>
          <w:sz w:val="20"/>
          <w:szCs w:val="20"/>
        </w:rPr>
        <w:t>Security Analysis and Portfolio Management.</w:t>
      </w:r>
      <w:r w:rsidRPr="00F77AE8">
        <w:rPr>
          <w:rFonts w:ascii="Times New Roman" w:hAnsi="Times New Roman"/>
          <w:sz w:val="20"/>
          <w:szCs w:val="20"/>
        </w:rPr>
        <w:t xml:space="preserve"> New Delhi: Pearson Prentice-Hall of India. </w:t>
      </w:r>
    </w:p>
    <w:p w:rsidR="00280417" w:rsidRPr="00F77AE8" w:rsidRDefault="00F77AE8" w:rsidP="00F77AE8">
      <w:pPr>
        <w:pStyle w:val="ListParagraph"/>
        <w:numPr>
          <w:ilvl w:val="0"/>
          <w:numId w:val="5"/>
        </w:numPr>
        <w:adjustRightInd w:val="0"/>
        <w:snapToGrid w:val="0"/>
        <w:spacing w:after="0" w:line="240" w:lineRule="auto"/>
        <w:ind w:left="426"/>
        <w:contextualSpacing w:val="0"/>
        <w:jc w:val="both"/>
        <w:rPr>
          <w:rFonts w:ascii="Times New Roman" w:hAnsi="Times New Roman"/>
          <w:sz w:val="20"/>
          <w:szCs w:val="20"/>
        </w:rPr>
      </w:pPr>
      <w:r w:rsidRPr="00F77AE8">
        <w:rPr>
          <w:rFonts w:ascii="Times New Roman" w:hAnsi="Times New Roman"/>
          <w:sz w:val="20"/>
          <w:szCs w:val="20"/>
        </w:rPr>
        <w:t xml:space="preserve">Edwin, J. Elton &amp; Martin , J. Gruber. (2007). </w:t>
      </w:r>
      <w:r w:rsidRPr="00F77AE8">
        <w:rPr>
          <w:rFonts w:ascii="Times New Roman" w:hAnsi="Times New Roman"/>
          <w:i/>
          <w:sz w:val="20"/>
          <w:szCs w:val="20"/>
        </w:rPr>
        <w:t>Modern Portfolio Theory and investment Analysis</w:t>
      </w:r>
      <w:r w:rsidRPr="00F77AE8">
        <w:rPr>
          <w:rFonts w:ascii="Times New Roman" w:hAnsi="Times New Roman"/>
          <w:sz w:val="20"/>
          <w:szCs w:val="20"/>
        </w:rPr>
        <w:t xml:space="preserve">. India: John Willy &amp; sons. </w:t>
      </w:r>
    </w:p>
    <w:p w:rsidR="00280417" w:rsidRPr="00F77AE8" w:rsidRDefault="00F77AE8" w:rsidP="00F77AE8">
      <w:pPr>
        <w:pStyle w:val="ListParagraph"/>
        <w:numPr>
          <w:ilvl w:val="0"/>
          <w:numId w:val="5"/>
        </w:numPr>
        <w:adjustRightInd w:val="0"/>
        <w:snapToGrid w:val="0"/>
        <w:spacing w:after="0" w:line="240" w:lineRule="auto"/>
        <w:ind w:left="426"/>
        <w:contextualSpacing w:val="0"/>
        <w:jc w:val="both"/>
        <w:rPr>
          <w:rFonts w:ascii="Times New Roman" w:hAnsi="Times New Roman"/>
          <w:sz w:val="20"/>
          <w:szCs w:val="20"/>
        </w:rPr>
      </w:pPr>
      <w:r w:rsidRPr="00F77AE8">
        <w:rPr>
          <w:rFonts w:ascii="Times New Roman" w:hAnsi="Times New Roman"/>
          <w:sz w:val="20"/>
          <w:szCs w:val="20"/>
        </w:rPr>
        <w:t xml:space="preserve">Geeta, N. &amp; Ramesh, M. (2012). A Study on Relevance of Demographic Factors in Investment Decisions. </w:t>
      </w:r>
      <w:r w:rsidRPr="00F77AE8">
        <w:rPr>
          <w:rFonts w:ascii="Times New Roman" w:hAnsi="Times New Roman"/>
          <w:i/>
          <w:sz w:val="20"/>
          <w:szCs w:val="20"/>
        </w:rPr>
        <w:t>Perspectives of Innovations, Economics &amp; Business</w:t>
      </w:r>
      <w:r w:rsidRPr="00F77AE8">
        <w:rPr>
          <w:rFonts w:ascii="Times New Roman" w:hAnsi="Times New Roman"/>
          <w:sz w:val="20"/>
          <w:szCs w:val="20"/>
        </w:rPr>
        <w:t xml:space="preserve">, </w:t>
      </w:r>
      <w:r w:rsidRPr="00F77AE8">
        <w:rPr>
          <w:rFonts w:ascii="Times New Roman" w:hAnsi="Times New Roman"/>
          <w:i/>
          <w:iCs/>
          <w:sz w:val="20"/>
          <w:szCs w:val="20"/>
        </w:rPr>
        <w:t>10</w:t>
      </w:r>
      <w:r w:rsidRPr="00F77AE8">
        <w:rPr>
          <w:rFonts w:ascii="Times New Roman" w:hAnsi="Times New Roman"/>
          <w:sz w:val="20"/>
          <w:szCs w:val="20"/>
        </w:rPr>
        <w:t>(1).</w:t>
      </w:r>
    </w:p>
    <w:p w:rsidR="00280417" w:rsidRPr="00F77AE8" w:rsidRDefault="00F77AE8" w:rsidP="00F77AE8">
      <w:pPr>
        <w:pStyle w:val="ListParagraph"/>
        <w:numPr>
          <w:ilvl w:val="0"/>
          <w:numId w:val="5"/>
        </w:numPr>
        <w:adjustRightInd w:val="0"/>
        <w:snapToGrid w:val="0"/>
        <w:spacing w:after="0" w:line="240" w:lineRule="auto"/>
        <w:ind w:left="426"/>
        <w:contextualSpacing w:val="0"/>
        <w:jc w:val="both"/>
        <w:rPr>
          <w:rFonts w:ascii="Times New Roman" w:hAnsi="Times New Roman"/>
          <w:sz w:val="20"/>
          <w:szCs w:val="20"/>
        </w:rPr>
      </w:pPr>
      <w:r w:rsidRPr="00F77AE8">
        <w:rPr>
          <w:rFonts w:ascii="Times New Roman" w:hAnsi="Times New Roman"/>
          <w:sz w:val="20"/>
          <w:szCs w:val="20"/>
        </w:rPr>
        <w:t xml:space="preserve">Gitman &amp; Joehnk. (2012). </w:t>
      </w:r>
      <w:r w:rsidRPr="00F77AE8">
        <w:rPr>
          <w:rFonts w:ascii="Times New Roman" w:hAnsi="Times New Roman"/>
          <w:i/>
          <w:sz w:val="20"/>
          <w:szCs w:val="20"/>
        </w:rPr>
        <w:t>Fundamental of Investing</w:t>
      </w:r>
      <w:r w:rsidRPr="00F77AE8">
        <w:rPr>
          <w:rFonts w:ascii="Times New Roman" w:hAnsi="Times New Roman"/>
          <w:sz w:val="20"/>
          <w:szCs w:val="20"/>
        </w:rPr>
        <w:t>. Dorling Kindersley India Pvt. Ltd.</w:t>
      </w:r>
    </w:p>
    <w:p w:rsidR="00280417" w:rsidRPr="00F77AE8" w:rsidRDefault="00F77AE8" w:rsidP="00F77AE8">
      <w:pPr>
        <w:pStyle w:val="ListParagraph"/>
        <w:numPr>
          <w:ilvl w:val="0"/>
          <w:numId w:val="5"/>
        </w:numPr>
        <w:adjustRightInd w:val="0"/>
        <w:snapToGrid w:val="0"/>
        <w:spacing w:after="0" w:line="240" w:lineRule="auto"/>
        <w:ind w:left="426"/>
        <w:contextualSpacing w:val="0"/>
        <w:jc w:val="both"/>
        <w:rPr>
          <w:rFonts w:ascii="Times New Roman" w:hAnsi="Times New Roman"/>
          <w:sz w:val="20"/>
          <w:szCs w:val="20"/>
        </w:rPr>
      </w:pPr>
      <w:r w:rsidRPr="00F77AE8">
        <w:rPr>
          <w:rFonts w:ascii="Times New Roman" w:hAnsi="Times New Roman"/>
          <w:sz w:val="20"/>
          <w:szCs w:val="20"/>
        </w:rPr>
        <w:t>Goel D K &amp; Goel Shelly. 2016.</w:t>
      </w:r>
      <w:r w:rsidRPr="00F77AE8">
        <w:rPr>
          <w:rFonts w:ascii="Times New Roman" w:hAnsi="Times New Roman"/>
          <w:i/>
          <w:sz w:val="20"/>
          <w:szCs w:val="20"/>
        </w:rPr>
        <w:t xml:space="preserve"> Corporate Accounting</w:t>
      </w:r>
      <w:r w:rsidRPr="00F77AE8">
        <w:rPr>
          <w:rFonts w:ascii="Times New Roman" w:hAnsi="Times New Roman"/>
          <w:sz w:val="20"/>
          <w:szCs w:val="20"/>
        </w:rPr>
        <w:t>. Arya Publications.</w:t>
      </w:r>
    </w:p>
    <w:p w:rsidR="00280417" w:rsidRPr="00F77AE8" w:rsidRDefault="00F77AE8" w:rsidP="00F77AE8">
      <w:pPr>
        <w:pStyle w:val="ListParagraph"/>
        <w:numPr>
          <w:ilvl w:val="0"/>
          <w:numId w:val="5"/>
        </w:numPr>
        <w:adjustRightInd w:val="0"/>
        <w:snapToGrid w:val="0"/>
        <w:spacing w:after="0" w:line="240" w:lineRule="auto"/>
        <w:ind w:left="426"/>
        <w:contextualSpacing w:val="0"/>
        <w:jc w:val="both"/>
        <w:rPr>
          <w:rFonts w:ascii="Times New Roman" w:hAnsi="Times New Roman"/>
          <w:sz w:val="20"/>
          <w:szCs w:val="20"/>
        </w:rPr>
      </w:pPr>
      <w:r w:rsidRPr="00F77AE8">
        <w:rPr>
          <w:rFonts w:ascii="Times New Roman" w:hAnsi="Times New Roman"/>
          <w:sz w:val="20"/>
          <w:szCs w:val="20"/>
        </w:rPr>
        <w:t xml:space="preserve">Gupta, N. K. &amp; Agrawal Parul. (2015). Impact of Dividend on Investment Decision of Small Investors. </w:t>
      </w:r>
      <w:r w:rsidRPr="00F77AE8">
        <w:rPr>
          <w:rFonts w:ascii="Times New Roman" w:hAnsi="Times New Roman"/>
          <w:i/>
          <w:sz w:val="20"/>
          <w:szCs w:val="20"/>
        </w:rPr>
        <w:t>Pratibimba</w:t>
      </w:r>
      <w:r w:rsidRPr="00F77AE8">
        <w:rPr>
          <w:rFonts w:ascii="Times New Roman" w:hAnsi="Times New Roman"/>
          <w:sz w:val="20"/>
          <w:szCs w:val="20"/>
        </w:rPr>
        <w:t>, 15(2), 23-30.</w:t>
      </w:r>
    </w:p>
    <w:p w:rsidR="00280417" w:rsidRPr="00F77AE8" w:rsidRDefault="00F77AE8" w:rsidP="00F77AE8">
      <w:pPr>
        <w:pStyle w:val="ListParagraph"/>
        <w:numPr>
          <w:ilvl w:val="0"/>
          <w:numId w:val="5"/>
        </w:numPr>
        <w:adjustRightInd w:val="0"/>
        <w:snapToGrid w:val="0"/>
        <w:spacing w:after="0" w:line="240" w:lineRule="auto"/>
        <w:ind w:left="426"/>
        <w:contextualSpacing w:val="0"/>
        <w:jc w:val="both"/>
        <w:rPr>
          <w:rFonts w:ascii="Times New Roman" w:hAnsi="Times New Roman"/>
          <w:sz w:val="20"/>
          <w:szCs w:val="20"/>
        </w:rPr>
      </w:pPr>
      <w:r w:rsidRPr="00F77AE8">
        <w:rPr>
          <w:rFonts w:ascii="Times New Roman" w:hAnsi="Times New Roman"/>
          <w:sz w:val="20"/>
          <w:szCs w:val="20"/>
        </w:rPr>
        <w:t xml:space="preserve">H.T. Rekha &amp; Ahamed. (2012). Perception and Behavior of Bank Deposit Investors in Tumkur, Karnataka. </w:t>
      </w:r>
      <w:r w:rsidRPr="00F77AE8">
        <w:rPr>
          <w:rFonts w:ascii="Times New Roman" w:hAnsi="Times New Roman"/>
          <w:i/>
          <w:sz w:val="20"/>
          <w:szCs w:val="20"/>
        </w:rPr>
        <w:t>SIBACA Management Review</w:t>
      </w:r>
      <w:r w:rsidRPr="00F77AE8">
        <w:rPr>
          <w:rFonts w:ascii="Times New Roman" w:hAnsi="Times New Roman"/>
          <w:sz w:val="20"/>
          <w:szCs w:val="20"/>
        </w:rPr>
        <w:t>, 2(2), 33-37.</w:t>
      </w:r>
    </w:p>
    <w:p w:rsidR="00280417" w:rsidRPr="00F77AE8" w:rsidRDefault="00F77AE8" w:rsidP="00F77AE8">
      <w:pPr>
        <w:pStyle w:val="ListParagraph"/>
        <w:numPr>
          <w:ilvl w:val="0"/>
          <w:numId w:val="5"/>
        </w:numPr>
        <w:adjustRightInd w:val="0"/>
        <w:snapToGrid w:val="0"/>
        <w:spacing w:after="0" w:line="240" w:lineRule="auto"/>
        <w:ind w:left="426"/>
        <w:contextualSpacing w:val="0"/>
        <w:jc w:val="both"/>
        <w:rPr>
          <w:rFonts w:ascii="Times New Roman" w:hAnsi="Times New Roman"/>
          <w:sz w:val="20"/>
          <w:szCs w:val="20"/>
        </w:rPr>
      </w:pPr>
      <w:r w:rsidRPr="00F77AE8">
        <w:rPr>
          <w:rFonts w:ascii="Times New Roman" w:hAnsi="Times New Roman"/>
          <w:sz w:val="20"/>
          <w:szCs w:val="20"/>
        </w:rPr>
        <w:t xml:space="preserve">Harikanth , Pragathi. (2012). Role of Behavioral Finance in investment Decision Making- A Study on Selected Districts of Andhra Pradesh. </w:t>
      </w:r>
      <w:r w:rsidRPr="00F77AE8">
        <w:rPr>
          <w:rFonts w:ascii="Times New Roman" w:hAnsi="Times New Roman"/>
          <w:i/>
          <w:sz w:val="20"/>
          <w:szCs w:val="20"/>
        </w:rPr>
        <w:t>International Journal in Multidisciplinary and Academic Research</w:t>
      </w:r>
      <w:r w:rsidRPr="00F77AE8">
        <w:rPr>
          <w:rFonts w:ascii="Times New Roman" w:hAnsi="Times New Roman"/>
          <w:sz w:val="20"/>
          <w:szCs w:val="20"/>
        </w:rPr>
        <w:t xml:space="preserve">, </w:t>
      </w:r>
      <w:r w:rsidRPr="00F77AE8">
        <w:rPr>
          <w:rFonts w:ascii="Times New Roman" w:hAnsi="Times New Roman"/>
          <w:i/>
          <w:iCs/>
          <w:sz w:val="20"/>
          <w:szCs w:val="20"/>
        </w:rPr>
        <w:t>1</w:t>
      </w:r>
      <w:r w:rsidRPr="00F77AE8">
        <w:rPr>
          <w:rFonts w:ascii="Times New Roman" w:hAnsi="Times New Roman"/>
          <w:sz w:val="20"/>
          <w:szCs w:val="20"/>
        </w:rPr>
        <w:t>(4).</w:t>
      </w:r>
    </w:p>
    <w:p w:rsidR="00280417" w:rsidRPr="00F77AE8" w:rsidRDefault="00F77AE8" w:rsidP="00F77AE8">
      <w:pPr>
        <w:pStyle w:val="ListParagraph"/>
        <w:numPr>
          <w:ilvl w:val="0"/>
          <w:numId w:val="5"/>
        </w:numPr>
        <w:adjustRightInd w:val="0"/>
        <w:snapToGrid w:val="0"/>
        <w:spacing w:after="0" w:line="240" w:lineRule="auto"/>
        <w:ind w:left="426"/>
        <w:contextualSpacing w:val="0"/>
        <w:jc w:val="both"/>
        <w:rPr>
          <w:rFonts w:ascii="Times New Roman" w:hAnsi="Times New Roman"/>
          <w:sz w:val="20"/>
          <w:szCs w:val="20"/>
        </w:rPr>
      </w:pPr>
      <w:r w:rsidRPr="00F77AE8">
        <w:rPr>
          <w:rFonts w:ascii="Times New Roman" w:hAnsi="Times New Roman"/>
          <w:sz w:val="20"/>
          <w:szCs w:val="20"/>
        </w:rPr>
        <w:t xml:space="preserve">Indian Institute of Banking &amp; Finance. (2011). </w:t>
      </w:r>
      <w:r w:rsidRPr="00F77AE8">
        <w:rPr>
          <w:rFonts w:ascii="Times New Roman" w:hAnsi="Times New Roman"/>
          <w:i/>
          <w:sz w:val="20"/>
          <w:szCs w:val="20"/>
        </w:rPr>
        <w:t>Securities Markets and Products</w:t>
      </w:r>
      <w:r w:rsidRPr="00F77AE8">
        <w:rPr>
          <w:rFonts w:ascii="Times New Roman" w:hAnsi="Times New Roman"/>
          <w:sz w:val="20"/>
          <w:szCs w:val="20"/>
        </w:rPr>
        <w:t>. Taxmann Publications.</w:t>
      </w:r>
    </w:p>
    <w:p w:rsidR="00280417" w:rsidRPr="00F77AE8" w:rsidRDefault="00F77AE8" w:rsidP="00F77AE8">
      <w:pPr>
        <w:pStyle w:val="ListParagraph"/>
        <w:numPr>
          <w:ilvl w:val="0"/>
          <w:numId w:val="5"/>
        </w:numPr>
        <w:adjustRightInd w:val="0"/>
        <w:snapToGrid w:val="0"/>
        <w:spacing w:after="0" w:line="240" w:lineRule="auto"/>
        <w:ind w:left="426"/>
        <w:contextualSpacing w:val="0"/>
        <w:jc w:val="both"/>
        <w:rPr>
          <w:rFonts w:ascii="Times New Roman" w:hAnsi="Times New Roman"/>
          <w:sz w:val="20"/>
          <w:szCs w:val="20"/>
        </w:rPr>
      </w:pPr>
      <w:r w:rsidRPr="00F77AE8">
        <w:rPr>
          <w:rFonts w:ascii="Times New Roman" w:hAnsi="Times New Roman"/>
          <w:sz w:val="20"/>
          <w:szCs w:val="20"/>
        </w:rPr>
        <w:t xml:space="preserve">Jagongo &amp; Mutswenje. (2014). A Survey of the Factors Influencing Investment Decisions: The Case of Individual Investors at the NSE. </w:t>
      </w:r>
      <w:r w:rsidRPr="00F77AE8">
        <w:rPr>
          <w:rFonts w:ascii="Times New Roman" w:hAnsi="Times New Roman"/>
          <w:i/>
          <w:sz w:val="20"/>
          <w:szCs w:val="20"/>
        </w:rPr>
        <w:t>International Journal of Humanities and Social Science</w:t>
      </w:r>
      <w:r w:rsidRPr="00F77AE8">
        <w:rPr>
          <w:rFonts w:ascii="Times New Roman" w:hAnsi="Times New Roman"/>
          <w:sz w:val="20"/>
          <w:szCs w:val="20"/>
        </w:rPr>
        <w:t xml:space="preserve">, </w:t>
      </w:r>
      <w:r w:rsidRPr="00F77AE8">
        <w:rPr>
          <w:rFonts w:ascii="Times New Roman" w:hAnsi="Times New Roman"/>
          <w:i/>
          <w:iCs/>
          <w:sz w:val="20"/>
          <w:szCs w:val="20"/>
        </w:rPr>
        <w:t>4</w:t>
      </w:r>
      <w:r w:rsidRPr="00F77AE8">
        <w:rPr>
          <w:rFonts w:ascii="Times New Roman" w:hAnsi="Times New Roman"/>
          <w:sz w:val="20"/>
          <w:szCs w:val="20"/>
        </w:rPr>
        <w:t>(4).</w:t>
      </w:r>
    </w:p>
    <w:p w:rsidR="00280417" w:rsidRPr="00F77AE8" w:rsidRDefault="00F77AE8" w:rsidP="00F77AE8">
      <w:pPr>
        <w:pStyle w:val="ListParagraph"/>
        <w:numPr>
          <w:ilvl w:val="0"/>
          <w:numId w:val="5"/>
        </w:numPr>
        <w:adjustRightInd w:val="0"/>
        <w:snapToGrid w:val="0"/>
        <w:spacing w:after="0" w:line="240" w:lineRule="auto"/>
        <w:ind w:left="426"/>
        <w:contextualSpacing w:val="0"/>
        <w:jc w:val="both"/>
        <w:rPr>
          <w:rFonts w:ascii="Times New Roman" w:hAnsi="Times New Roman"/>
          <w:sz w:val="20"/>
          <w:szCs w:val="20"/>
        </w:rPr>
      </w:pPr>
      <w:r w:rsidRPr="00F77AE8">
        <w:rPr>
          <w:rFonts w:ascii="Times New Roman" w:hAnsi="Times New Roman"/>
          <w:sz w:val="20"/>
          <w:szCs w:val="20"/>
        </w:rPr>
        <w:t xml:space="preserve">Jain &amp; Mandot. (2012). Impact of Demographic Factors on Investment Decision of Investors in Rajasthan. </w:t>
      </w:r>
      <w:r w:rsidRPr="00F77AE8">
        <w:rPr>
          <w:rFonts w:ascii="Times New Roman" w:hAnsi="Times New Roman"/>
          <w:i/>
          <w:sz w:val="20"/>
          <w:szCs w:val="20"/>
        </w:rPr>
        <w:t>Journal of Art, Science &amp; Commerce</w:t>
      </w:r>
      <w:r w:rsidRPr="00F77AE8">
        <w:rPr>
          <w:rFonts w:ascii="Times New Roman" w:hAnsi="Times New Roman"/>
          <w:sz w:val="20"/>
          <w:szCs w:val="20"/>
        </w:rPr>
        <w:t xml:space="preserve">, </w:t>
      </w:r>
      <w:r w:rsidRPr="00F77AE8">
        <w:rPr>
          <w:rFonts w:ascii="Times New Roman" w:hAnsi="Times New Roman"/>
          <w:i/>
          <w:iCs/>
          <w:sz w:val="20"/>
          <w:szCs w:val="20"/>
        </w:rPr>
        <w:t>III</w:t>
      </w:r>
      <w:r w:rsidRPr="00F77AE8">
        <w:rPr>
          <w:rFonts w:ascii="Times New Roman" w:hAnsi="Times New Roman"/>
          <w:sz w:val="20"/>
          <w:szCs w:val="20"/>
        </w:rPr>
        <w:t xml:space="preserve">(2). </w:t>
      </w:r>
    </w:p>
    <w:p w:rsidR="00280417" w:rsidRPr="00F77AE8" w:rsidRDefault="00F77AE8" w:rsidP="00F77AE8">
      <w:pPr>
        <w:pStyle w:val="ListParagraph"/>
        <w:numPr>
          <w:ilvl w:val="0"/>
          <w:numId w:val="5"/>
        </w:numPr>
        <w:adjustRightInd w:val="0"/>
        <w:snapToGrid w:val="0"/>
        <w:spacing w:after="0" w:line="240" w:lineRule="auto"/>
        <w:ind w:left="426"/>
        <w:contextualSpacing w:val="0"/>
        <w:jc w:val="both"/>
        <w:rPr>
          <w:rFonts w:ascii="Times New Roman" w:hAnsi="Times New Roman"/>
          <w:sz w:val="20"/>
          <w:szCs w:val="20"/>
        </w:rPr>
      </w:pPr>
      <w:r w:rsidRPr="00F77AE8">
        <w:rPr>
          <w:rFonts w:ascii="Times New Roman" w:hAnsi="Times New Roman"/>
          <w:sz w:val="20"/>
          <w:szCs w:val="20"/>
        </w:rPr>
        <w:lastRenderedPageBreak/>
        <w:t xml:space="preserve">Jain Dhimen </w:t>
      </w:r>
      <w:r w:rsidRPr="00F77AE8">
        <w:rPr>
          <w:rFonts w:ascii="Times New Roman" w:hAnsi="Times New Roman"/>
          <w:i/>
          <w:iCs/>
          <w:sz w:val="20"/>
          <w:szCs w:val="20"/>
        </w:rPr>
        <w:t>et al</w:t>
      </w:r>
      <w:r w:rsidRPr="00F77AE8">
        <w:rPr>
          <w:rFonts w:ascii="Times New Roman" w:hAnsi="Times New Roman"/>
          <w:sz w:val="20"/>
          <w:szCs w:val="20"/>
        </w:rPr>
        <w:t xml:space="preserve">. (2013). A Comparative Analysis of Investors Buying Behavior of Urban Rural for Financial Assets Specifically Focused on Mutual Fund. </w:t>
      </w:r>
      <w:r w:rsidRPr="00F77AE8">
        <w:rPr>
          <w:rFonts w:ascii="Times New Roman" w:hAnsi="Times New Roman"/>
          <w:i/>
          <w:sz w:val="20"/>
          <w:szCs w:val="20"/>
        </w:rPr>
        <w:t>International Journal of Research in Management &amp; Technology</w:t>
      </w:r>
      <w:r w:rsidRPr="00F77AE8">
        <w:rPr>
          <w:rFonts w:ascii="Times New Roman" w:hAnsi="Times New Roman"/>
          <w:sz w:val="20"/>
          <w:szCs w:val="20"/>
        </w:rPr>
        <w:t xml:space="preserve">, </w:t>
      </w:r>
      <w:r w:rsidRPr="00F77AE8">
        <w:rPr>
          <w:rFonts w:ascii="Times New Roman" w:hAnsi="Times New Roman"/>
          <w:i/>
          <w:iCs/>
          <w:sz w:val="20"/>
          <w:szCs w:val="20"/>
        </w:rPr>
        <w:t>II</w:t>
      </w:r>
      <w:r w:rsidRPr="00F77AE8">
        <w:rPr>
          <w:rFonts w:ascii="Times New Roman" w:hAnsi="Times New Roman"/>
          <w:sz w:val="20"/>
          <w:szCs w:val="20"/>
        </w:rPr>
        <w:t>.</w:t>
      </w:r>
    </w:p>
    <w:p w:rsidR="00280417" w:rsidRPr="00F77AE8" w:rsidRDefault="00F77AE8" w:rsidP="00F77AE8">
      <w:pPr>
        <w:pStyle w:val="ListParagraph"/>
        <w:numPr>
          <w:ilvl w:val="0"/>
          <w:numId w:val="5"/>
        </w:numPr>
        <w:adjustRightInd w:val="0"/>
        <w:snapToGrid w:val="0"/>
        <w:spacing w:after="0" w:line="240" w:lineRule="auto"/>
        <w:ind w:left="426"/>
        <w:contextualSpacing w:val="0"/>
        <w:jc w:val="both"/>
        <w:rPr>
          <w:rFonts w:ascii="Times New Roman" w:hAnsi="Times New Roman"/>
          <w:sz w:val="20"/>
          <w:szCs w:val="20"/>
        </w:rPr>
      </w:pPr>
      <w:r w:rsidRPr="00F77AE8">
        <w:rPr>
          <w:rFonts w:ascii="Times New Roman" w:hAnsi="Times New Roman"/>
          <w:sz w:val="20"/>
          <w:szCs w:val="20"/>
        </w:rPr>
        <w:t xml:space="preserve">Jain, Rajeshwari. (2014). An Analysis of Income and Investment Pattern of Working Women in the City of Ahmedabad. </w:t>
      </w:r>
      <w:r w:rsidRPr="00F77AE8">
        <w:rPr>
          <w:rFonts w:ascii="Times New Roman" w:hAnsi="Times New Roman"/>
          <w:i/>
          <w:sz w:val="20"/>
          <w:szCs w:val="20"/>
        </w:rPr>
        <w:t>International Journal of Research in Management &amp; Technology</w:t>
      </w:r>
      <w:r w:rsidRPr="00F77AE8">
        <w:rPr>
          <w:rFonts w:ascii="Times New Roman" w:hAnsi="Times New Roman"/>
          <w:sz w:val="20"/>
          <w:szCs w:val="20"/>
        </w:rPr>
        <w:t xml:space="preserve">, </w:t>
      </w:r>
      <w:r w:rsidRPr="00F77AE8">
        <w:rPr>
          <w:rFonts w:ascii="Times New Roman" w:hAnsi="Times New Roman"/>
          <w:i/>
          <w:iCs/>
          <w:sz w:val="20"/>
          <w:szCs w:val="20"/>
        </w:rPr>
        <w:t>4</w:t>
      </w:r>
      <w:r w:rsidRPr="00F77AE8">
        <w:rPr>
          <w:rFonts w:ascii="Times New Roman" w:hAnsi="Times New Roman"/>
          <w:sz w:val="20"/>
          <w:szCs w:val="20"/>
        </w:rPr>
        <w:t>(6).</w:t>
      </w:r>
    </w:p>
    <w:p w:rsidR="00280417" w:rsidRPr="00F77AE8" w:rsidRDefault="00F77AE8" w:rsidP="00F77AE8">
      <w:pPr>
        <w:pStyle w:val="ListParagraph"/>
        <w:numPr>
          <w:ilvl w:val="0"/>
          <w:numId w:val="5"/>
        </w:numPr>
        <w:adjustRightInd w:val="0"/>
        <w:snapToGrid w:val="0"/>
        <w:spacing w:after="0" w:line="240" w:lineRule="auto"/>
        <w:ind w:left="426"/>
        <w:contextualSpacing w:val="0"/>
        <w:jc w:val="both"/>
        <w:rPr>
          <w:rFonts w:ascii="Times New Roman" w:hAnsi="Times New Roman"/>
          <w:sz w:val="20"/>
          <w:szCs w:val="20"/>
        </w:rPr>
      </w:pPr>
      <w:r w:rsidRPr="00F77AE8">
        <w:rPr>
          <w:rFonts w:ascii="Times New Roman" w:hAnsi="Times New Roman"/>
          <w:sz w:val="20"/>
          <w:szCs w:val="20"/>
        </w:rPr>
        <w:t xml:space="preserve">Jayabal, G. &amp; Kasilingam, R. (2011). A Study on Source of Information Among Different Segment of Investors. </w:t>
      </w:r>
      <w:r w:rsidRPr="00F77AE8">
        <w:rPr>
          <w:rFonts w:ascii="Times New Roman" w:hAnsi="Times New Roman"/>
          <w:i/>
          <w:sz w:val="20"/>
          <w:szCs w:val="20"/>
        </w:rPr>
        <w:t>Finance India</w:t>
      </w:r>
      <w:r w:rsidRPr="00F77AE8">
        <w:rPr>
          <w:rFonts w:ascii="Times New Roman" w:hAnsi="Times New Roman"/>
          <w:sz w:val="20"/>
          <w:szCs w:val="20"/>
        </w:rPr>
        <w:t xml:space="preserve">, </w:t>
      </w:r>
      <w:r w:rsidRPr="00F77AE8">
        <w:rPr>
          <w:rFonts w:ascii="Times New Roman" w:hAnsi="Times New Roman"/>
          <w:i/>
          <w:iCs/>
          <w:sz w:val="20"/>
          <w:szCs w:val="20"/>
        </w:rPr>
        <w:t>XXV</w:t>
      </w:r>
      <w:r w:rsidRPr="00F77AE8">
        <w:rPr>
          <w:rFonts w:ascii="Times New Roman" w:hAnsi="Times New Roman"/>
          <w:sz w:val="20"/>
          <w:szCs w:val="20"/>
        </w:rPr>
        <w:t>(2), 507-524.</w:t>
      </w:r>
    </w:p>
    <w:p w:rsidR="00280417" w:rsidRPr="00F77AE8" w:rsidRDefault="00F77AE8" w:rsidP="00F77AE8">
      <w:pPr>
        <w:pStyle w:val="ListParagraph"/>
        <w:numPr>
          <w:ilvl w:val="0"/>
          <w:numId w:val="5"/>
        </w:numPr>
        <w:adjustRightInd w:val="0"/>
        <w:snapToGrid w:val="0"/>
        <w:spacing w:after="0" w:line="240" w:lineRule="auto"/>
        <w:ind w:left="426"/>
        <w:contextualSpacing w:val="0"/>
        <w:jc w:val="both"/>
        <w:rPr>
          <w:rFonts w:ascii="Times New Roman" w:hAnsi="Times New Roman"/>
          <w:sz w:val="20"/>
          <w:szCs w:val="20"/>
        </w:rPr>
      </w:pPr>
      <w:r w:rsidRPr="00F77AE8">
        <w:rPr>
          <w:rFonts w:ascii="Times New Roman" w:hAnsi="Times New Roman"/>
          <w:sz w:val="20"/>
          <w:szCs w:val="20"/>
        </w:rPr>
        <w:t xml:space="preserve">K, Sasidharan &amp; Alex, K. Mathews. (2011). </w:t>
      </w:r>
      <w:r w:rsidRPr="00F77AE8">
        <w:rPr>
          <w:rFonts w:ascii="Times New Roman" w:hAnsi="Times New Roman"/>
          <w:i/>
          <w:sz w:val="20"/>
          <w:szCs w:val="20"/>
        </w:rPr>
        <w:t>Security Analysis and Portfolio Management</w:t>
      </w:r>
      <w:r w:rsidRPr="00F77AE8">
        <w:rPr>
          <w:rFonts w:ascii="Times New Roman" w:hAnsi="Times New Roman"/>
          <w:sz w:val="20"/>
          <w:szCs w:val="20"/>
        </w:rPr>
        <w:t>. New Delhi: Tata McGraw- Hill.</w:t>
      </w:r>
    </w:p>
    <w:p w:rsidR="00280417" w:rsidRPr="00F77AE8" w:rsidRDefault="00F77AE8" w:rsidP="00F77AE8">
      <w:pPr>
        <w:pStyle w:val="ListParagraph"/>
        <w:numPr>
          <w:ilvl w:val="0"/>
          <w:numId w:val="5"/>
        </w:numPr>
        <w:adjustRightInd w:val="0"/>
        <w:snapToGrid w:val="0"/>
        <w:spacing w:after="0" w:line="240" w:lineRule="auto"/>
        <w:ind w:left="426"/>
        <w:contextualSpacing w:val="0"/>
        <w:jc w:val="both"/>
        <w:rPr>
          <w:rFonts w:ascii="Times New Roman" w:hAnsi="Times New Roman"/>
          <w:sz w:val="20"/>
          <w:szCs w:val="20"/>
        </w:rPr>
      </w:pPr>
      <w:r w:rsidRPr="00F77AE8">
        <w:rPr>
          <w:rFonts w:ascii="Times New Roman" w:hAnsi="Times New Roman"/>
          <w:sz w:val="20"/>
          <w:szCs w:val="20"/>
        </w:rPr>
        <w:t xml:space="preserve">K.P., Kumar. (2014). Influence of Risk Perception of Investors in Investment Decisions: An Empirical Analysis. </w:t>
      </w:r>
      <w:r w:rsidRPr="00F77AE8">
        <w:rPr>
          <w:rFonts w:ascii="Times New Roman" w:hAnsi="Times New Roman"/>
          <w:i/>
          <w:sz w:val="20"/>
          <w:szCs w:val="20"/>
        </w:rPr>
        <w:t>Journal of Finance and Bank Management</w:t>
      </w:r>
      <w:r w:rsidRPr="00F77AE8">
        <w:rPr>
          <w:rFonts w:ascii="Times New Roman" w:hAnsi="Times New Roman"/>
          <w:sz w:val="20"/>
          <w:szCs w:val="20"/>
        </w:rPr>
        <w:t xml:space="preserve">, </w:t>
      </w:r>
      <w:r w:rsidRPr="00F77AE8">
        <w:rPr>
          <w:rFonts w:ascii="Times New Roman" w:hAnsi="Times New Roman"/>
          <w:i/>
          <w:iCs/>
          <w:sz w:val="20"/>
          <w:szCs w:val="20"/>
        </w:rPr>
        <w:t>2</w:t>
      </w:r>
      <w:r w:rsidRPr="00F77AE8">
        <w:rPr>
          <w:rFonts w:ascii="Times New Roman" w:hAnsi="Times New Roman"/>
          <w:sz w:val="20"/>
          <w:szCs w:val="20"/>
        </w:rPr>
        <w:t>(2), 15-25.</w:t>
      </w:r>
    </w:p>
    <w:p w:rsidR="00280417" w:rsidRPr="00F77AE8" w:rsidRDefault="00F77AE8" w:rsidP="00F77AE8">
      <w:pPr>
        <w:pStyle w:val="ListParagraph"/>
        <w:numPr>
          <w:ilvl w:val="0"/>
          <w:numId w:val="5"/>
        </w:numPr>
        <w:adjustRightInd w:val="0"/>
        <w:snapToGrid w:val="0"/>
        <w:spacing w:after="0" w:line="240" w:lineRule="auto"/>
        <w:ind w:left="426"/>
        <w:contextualSpacing w:val="0"/>
        <w:jc w:val="both"/>
        <w:rPr>
          <w:rFonts w:ascii="Times New Roman" w:hAnsi="Times New Roman"/>
          <w:sz w:val="20"/>
          <w:szCs w:val="20"/>
        </w:rPr>
      </w:pPr>
      <w:r w:rsidRPr="00F77AE8">
        <w:rPr>
          <w:rFonts w:ascii="Times New Roman" w:hAnsi="Times New Roman"/>
          <w:sz w:val="20"/>
          <w:szCs w:val="20"/>
        </w:rPr>
        <w:t xml:space="preserve">Kabra </w:t>
      </w:r>
      <w:r w:rsidRPr="00F77AE8">
        <w:rPr>
          <w:rFonts w:ascii="Times New Roman" w:hAnsi="Times New Roman"/>
          <w:i/>
          <w:iCs/>
          <w:sz w:val="20"/>
          <w:szCs w:val="20"/>
        </w:rPr>
        <w:t>et al</w:t>
      </w:r>
      <w:r w:rsidRPr="00F77AE8">
        <w:rPr>
          <w:rFonts w:ascii="Times New Roman" w:hAnsi="Times New Roman"/>
          <w:sz w:val="20"/>
          <w:szCs w:val="20"/>
        </w:rPr>
        <w:t xml:space="preserve">. (2010). Factors Influencing Investment Decision of Generations in India: An Econometric Study. </w:t>
      </w:r>
      <w:r w:rsidRPr="00F77AE8">
        <w:rPr>
          <w:rFonts w:ascii="Times New Roman" w:hAnsi="Times New Roman"/>
          <w:i/>
          <w:sz w:val="20"/>
          <w:szCs w:val="20"/>
        </w:rPr>
        <w:t>Asian Journal of Management research</w:t>
      </w:r>
      <w:r w:rsidRPr="00F77AE8">
        <w:rPr>
          <w:rFonts w:ascii="Times New Roman" w:hAnsi="Times New Roman"/>
          <w:sz w:val="20"/>
          <w:szCs w:val="20"/>
        </w:rPr>
        <w:t>, 308-326.</w:t>
      </w:r>
    </w:p>
    <w:p w:rsidR="00280417" w:rsidRPr="00F77AE8" w:rsidRDefault="00F77AE8" w:rsidP="00F77AE8">
      <w:pPr>
        <w:pStyle w:val="ListParagraph"/>
        <w:numPr>
          <w:ilvl w:val="0"/>
          <w:numId w:val="5"/>
        </w:numPr>
        <w:tabs>
          <w:tab w:val="left" w:pos="1440"/>
        </w:tabs>
        <w:adjustRightInd w:val="0"/>
        <w:snapToGrid w:val="0"/>
        <w:spacing w:after="0" w:line="240" w:lineRule="auto"/>
        <w:ind w:left="426"/>
        <w:contextualSpacing w:val="0"/>
        <w:jc w:val="both"/>
        <w:rPr>
          <w:rFonts w:ascii="Times New Roman" w:hAnsi="Times New Roman"/>
          <w:sz w:val="20"/>
          <w:szCs w:val="20"/>
        </w:rPr>
      </w:pPr>
      <w:r w:rsidRPr="00F77AE8">
        <w:rPr>
          <w:rFonts w:ascii="Times New Roman" w:hAnsi="Times New Roman"/>
          <w:sz w:val="20"/>
          <w:szCs w:val="20"/>
        </w:rPr>
        <w:t xml:space="preserve">Kannadhasan, M. (2015). Retail Investors’ Financial Risk Tolerance and Their Risk-Taking Behaviour: The Role of Demographics as Differentiating and Classifying Factors. </w:t>
      </w:r>
      <w:r w:rsidRPr="00F77AE8">
        <w:rPr>
          <w:rFonts w:ascii="Times New Roman" w:hAnsi="Times New Roman"/>
          <w:i/>
          <w:sz w:val="20"/>
          <w:szCs w:val="20"/>
        </w:rPr>
        <w:t>IIMB Management Review</w:t>
      </w:r>
      <w:r w:rsidRPr="00F77AE8">
        <w:rPr>
          <w:rFonts w:ascii="Times New Roman" w:hAnsi="Times New Roman"/>
          <w:sz w:val="20"/>
          <w:szCs w:val="20"/>
        </w:rPr>
        <w:t xml:space="preserve">, </w:t>
      </w:r>
      <w:r w:rsidRPr="00F77AE8">
        <w:rPr>
          <w:rFonts w:ascii="Times New Roman" w:hAnsi="Times New Roman"/>
          <w:i/>
          <w:iCs/>
          <w:sz w:val="20"/>
          <w:szCs w:val="20"/>
        </w:rPr>
        <w:t>27</w:t>
      </w:r>
      <w:r w:rsidRPr="00F77AE8">
        <w:rPr>
          <w:rFonts w:ascii="Times New Roman" w:hAnsi="Times New Roman"/>
          <w:sz w:val="20"/>
          <w:szCs w:val="20"/>
        </w:rPr>
        <w:t xml:space="preserve">(3), 177-184. </w:t>
      </w:r>
    </w:p>
    <w:p w:rsidR="00280417" w:rsidRPr="00F77AE8" w:rsidRDefault="00280417" w:rsidP="00F77AE8">
      <w:pPr>
        <w:adjustRightInd w:val="0"/>
        <w:snapToGrid w:val="0"/>
        <w:jc w:val="both"/>
        <w:rPr>
          <w:b/>
          <w:bCs/>
          <w:sz w:val="20"/>
          <w:szCs w:val="20"/>
          <w:lang w:eastAsia="zh-CN"/>
        </w:rPr>
      </w:pPr>
    </w:p>
    <w:p w:rsidR="00280417" w:rsidRPr="00F77AE8" w:rsidRDefault="00280417" w:rsidP="00F77AE8">
      <w:pPr>
        <w:adjustRightInd w:val="0"/>
        <w:snapToGrid w:val="0"/>
        <w:jc w:val="both"/>
        <w:rPr>
          <w:b/>
          <w:bCs/>
          <w:sz w:val="20"/>
          <w:szCs w:val="20"/>
          <w:lang w:eastAsia="zh-CN"/>
        </w:rPr>
      </w:pPr>
    </w:p>
    <w:p w:rsidR="00280417" w:rsidRPr="00F77AE8" w:rsidRDefault="00280417" w:rsidP="00F77AE8">
      <w:pPr>
        <w:adjustRightInd w:val="0"/>
        <w:snapToGrid w:val="0"/>
        <w:jc w:val="both"/>
        <w:rPr>
          <w:b/>
          <w:bCs/>
          <w:sz w:val="20"/>
          <w:szCs w:val="20"/>
          <w:lang w:eastAsia="zh-CN"/>
        </w:rPr>
      </w:pPr>
    </w:p>
    <w:p w:rsidR="00280417" w:rsidRPr="00F77AE8" w:rsidRDefault="00F77AE8" w:rsidP="00F77AE8">
      <w:pPr>
        <w:adjustRightInd w:val="0"/>
        <w:snapToGrid w:val="0"/>
        <w:jc w:val="both"/>
        <w:rPr>
          <w:bCs/>
          <w:sz w:val="20"/>
          <w:szCs w:val="20"/>
          <w:lang w:eastAsia="zh-CN"/>
        </w:rPr>
      </w:pPr>
      <w:r w:rsidRPr="00F77AE8">
        <w:rPr>
          <w:bCs/>
          <w:sz w:val="20"/>
          <w:szCs w:val="20"/>
          <w:lang w:eastAsia="zh-CN"/>
        </w:rPr>
        <w:t>1/22/2022</w:t>
      </w:r>
    </w:p>
    <w:sectPr w:rsidR="00280417" w:rsidRPr="00F77AE8" w:rsidSect="00280417">
      <w:type w:val="continuous"/>
      <w:pgSz w:w="12240" w:h="15839"/>
      <w:pgMar w:top="1440" w:right="1440" w:bottom="1440" w:left="1440" w:header="720" w:footer="720" w:gutter="0"/>
      <w:cols w:num="2"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67DA" w:rsidRDefault="003667DA" w:rsidP="00280417">
      <w:r>
        <w:separator/>
      </w:r>
    </w:p>
  </w:endnote>
  <w:endnote w:type="continuationSeparator" w:id="0">
    <w:p w:rsidR="003667DA" w:rsidRDefault="003667DA" w:rsidP="0028041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AE8" w:rsidRDefault="009D6681">
    <w:pPr>
      <w:pStyle w:val="Footer"/>
      <w:framePr w:wrap="around" w:vAnchor="text" w:hAnchor="margin" w:xAlign="center" w:y="1"/>
      <w:rPr>
        <w:rStyle w:val="PageNumber"/>
      </w:rPr>
    </w:pPr>
    <w:r>
      <w:rPr>
        <w:rStyle w:val="PageNumber"/>
      </w:rPr>
      <w:fldChar w:fldCharType="begin"/>
    </w:r>
    <w:r w:rsidR="00F77AE8">
      <w:rPr>
        <w:rStyle w:val="PageNumber"/>
      </w:rPr>
      <w:instrText xml:space="preserve">PAGE  </w:instrText>
    </w:r>
    <w:r>
      <w:rPr>
        <w:rStyle w:val="PageNumber"/>
      </w:rPr>
      <w:fldChar w:fldCharType="end"/>
    </w:r>
  </w:p>
  <w:p w:rsidR="00F77AE8" w:rsidRDefault="00F77AE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AE8" w:rsidRDefault="009D6681">
    <w:pPr>
      <w:jc w:val="center"/>
      <w:rPr>
        <w:lang w:eastAsia="zh-CN"/>
      </w:rPr>
    </w:pPr>
    <w:hyperlink r:id="rId1" w:history="1">
      <w:r w:rsidR="00F77AE8">
        <w:rPr>
          <w:rStyle w:val="Hyperlink"/>
          <w:rFonts w:cs="Calibri"/>
          <w:sz w:val="20"/>
          <w:szCs w:val="20"/>
        </w:rPr>
        <w:t>http://www.sciencepub.net</w:t>
      </w:r>
      <w:r w:rsidR="00F77AE8">
        <w:rPr>
          <w:rStyle w:val="Hyperlink"/>
          <w:sz w:val="20"/>
          <w:szCs w:val="20"/>
        </w:rPr>
        <w:t>/newyork</w:t>
      </w:r>
    </w:hyperlink>
    <w:r w:rsidR="00F77AE8">
      <w:rPr>
        <w:bCs/>
        <w:sz w:val="20"/>
      </w:rPr>
      <w:t xml:space="preserve">           </w:t>
    </w:r>
    <w:r w:rsidR="00F77AE8">
      <w:rPr>
        <w:bCs/>
        <w:sz w:val="20"/>
      </w:rPr>
      <w:tab/>
    </w:r>
    <w:r w:rsidR="00F77AE8">
      <w:rPr>
        <w:bCs/>
        <w:sz w:val="20"/>
      </w:rPr>
      <w:tab/>
      <w:t xml:space="preserve">                   </w:t>
    </w:r>
    <w:bookmarkStart w:id="1" w:name="OLE_LINK12"/>
    <w:bookmarkStart w:id="2" w:name="OLE_LINK13"/>
    <w:r>
      <w:rPr>
        <w:bCs/>
        <w:sz w:val="20"/>
      </w:rPr>
      <w:fldChar w:fldCharType="begin"/>
    </w:r>
    <w:r w:rsidR="00F77AE8">
      <w:rPr>
        <w:bCs/>
        <w:sz w:val="20"/>
      </w:rPr>
      <w:instrText xml:space="preserve"> HYPERLINK "mailto:newyorksci@gmail.com" </w:instrText>
    </w:r>
    <w:r>
      <w:rPr>
        <w:bCs/>
        <w:sz w:val="20"/>
      </w:rPr>
      <w:fldChar w:fldCharType="separate"/>
    </w:r>
    <w:r w:rsidR="00F77AE8">
      <w:rPr>
        <w:rStyle w:val="Hyperlink"/>
        <w:bCs/>
        <w:sz w:val="20"/>
      </w:rPr>
      <w:t>newyorksci@gmail.com</w:t>
    </w:r>
    <w:bookmarkEnd w:id="1"/>
    <w:bookmarkEnd w:id="2"/>
    <w:r>
      <w:rPr>
        <w:bCs/>
        <w:sz w:val="20"/>
      </w:rPr>
      <w:fldChar w:fldCharType="end"/>
    </w:r>
  </w:p>
  <w:p w:rsidR="00F77AE8" w:rsidRDefault="009D6681">
    <w:pPr>
      <w:pStyle w:val="Footer"/>
    </w:pPr>
    <w:r>
      <w:pict>
        <v:shapetype id="_x0000_t202" coordsize="21600,21600" o:spt="202" path="m,l,21600r21600,l21600,xe">
          <v:stroke joinstyle="miter"/>
          <v:path gradientshapeok="t" o:connecttype="rect"/>
        </v:shapetype>
        <v:shape id="_x0000_s2049" type="#_x0000_t202" style="position:absolute;margin-left:233.75pt;margin-top:2.5pt;width:2in;height:2in;z-index:251659264;mso-wrap-style:none;mso-position-horizontal-relative:margin" filled="f" stroked="f">
          <v:textbox style="mso-fit-shape-to-text:t" inset="0,0,0,0">
            <w:txbxContent>
              <w:p w:rsidR="00F77AE8" w:rsidRDefault="009D6681">
                <w:pPr>
                  <w:pStyle w:val="Footer"/>
                  <w:rPr>
                    <w:rStyle w:val="PageNumber"/>
                    <w:sz w:val="20"/>
                    <w:szCs w:val="20"/>
                  </w:rPr>
                </w:pPr>
                <w:r>
                  <w:rPr>
                    <w:rStyle w:val="PageNumber"/>
                    <w:sz w:val="20"/>
                    <w:szCs w:val="20"/>
                  </w:rPr>
                  <w:fldChar w:fldCharType="begin"/>
                </w:r>
                <w:r w:rsidR="00F77AE8">
                  <w:rPr>
                    <w:rStyle w:val="PageNumber"/>
                    <w:sz w:val="20"/>
                    <w:szCs w:val="20"/>
                  </w:rPr>
                  <w:instrText xml:space="preserve">PAGE  </w:instrText>
                </w:r>
                <w:r>
                  <w:rPr>
                    <w:rStyle w:val="PageNumber"/>
                    <w:sz w:val="20"/>
                    <w:szCs w:val="20"/>
                  </w:rPr>
                  <w:fldChar w:fldCharType="separate"/>
                </w:r>
                <w:r w:rsidR="00154689">
                  <w:rPr>
                    <w:rStyle w:val="PageNumber"/>
                    <w:noProof/>
                    <w:sz w:val="20"/>
                    <w:szCs w:val="20"/>
                  </w:rPr>
                  <w:t>6</w:t>
                </w:r>
                <w:r>
                  <w:rPr>
                    <w:rStyle w:val="PageNumber"/>
                    <w:sz w:val="20"/>
                    <w:szCs w:val="20"/>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AE8" w:rsidRDefault="009D6681">
    <w:pPr>
      <w:pStyle w:val="Footer"/>
    </w:pPr>
    <w:r>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 filled="f" stroked="f">
          <v:textbox style="mso-fit-shape-to-text:t" inset="0,0,0,0">
            <w:txbxContent>
              <w:p w:rsidR="00F77AE8" w:rsidRDefault="009D6681">
                <w:pPr>
                  <w:pStyle w:val="Footer"/>
                </w:pPr>
                <w:r>
                  <w:rPr>
                    <w:sz w:val="20"/>
                    <w:szCs w:val="20"/>
                  </w:rPr>
                  <w:fldChar w:fldCharType="begin"/>
                </w:r>
                <w:r w:rsidR="00F77AE8">
                  <w:rPr>
                    <w:sz w:val="20"/>
                    <w:szCs w:val="20"/>
                  </w:rPr>
                  <w:instrText xml:space="preserve"> PAGE  \* MERGEFORMAT </w:instrText>
                </w:r>
                <w:r>
                  <w:rPr>
                    <w:sz w:val="20"/>
                    <w:szCs w:val="20"/>
                  </w:rPr>
                  <w:fldChar w:fldCharType="separate"/>
                </w:r>
                <w:r w:rsidR="00154689">
                  <w:rPr>
                    <w:noProof/>
                    <w:sz w:val="20"/>
                    <w:szCs w:val="20"/>
                  </w:rPr>
                  <w:t>1</w:t>
                </w:r>
                <w:r>
                  <w:rPr>
                    <w:sz w:val="20"/>
                    <w:szCs w:val="2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67DA" w:rsidRDefault="003667DA" w:rsidP="00280417">
      <w:r>
        <w:separator/>
      </w:r>
    </w:p>
  </w:footnote>
  <w:footnote w:type="continuationSeparator" w:id="0">
    <w:p w:rsidR="003667DA" w:rsidRDefault="003667DA" w:rsidP="002804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AE8" w:rsidRDefault="00F77AE8">
    <w:pPr>
      <w:pBdr>
        <w:bottom w:val="thinThickMediumGap" w:sz="12" w:space="1" w:color="auto"/>
      </w:pBdr>
      <w:ind w:firstLineChars="300" w:firstLine="600"/>
    </w:pPr>
    <w:r>
      <w:rPr>
        <w:rFonts w:hint="eastAsia"/>
        <w:sz w:val="20"/>
        <w:szCs w:val="20"/>
        <w:lang w:eastAsia="zh-CN"/>
      </w:rPr>
      <w:t xml:space="preserve"> </w:t>
    </w:r>
    <w:r>
      <w:rPr>
        <w:sz w:val="20"/>
        <w:szCs w:val="20"/>
      </w:rPr>
      <w:t>New York Science Journal 20</w:t>
    </w:r>
    <w:r>
      <w:rPr>
        <w:sz w:val="20"/>
        <w:szCs w:val="20"/>
        <w:lang w:eastAsia="zh-CN"/>
      </w:rPr>
      <w:t>2</w:t>
    </w:r>
    <w:r>
      <w:rPr>
        <w:rFonts w:hint="eastAsia"/>
        <w:sz w:val="20"/>
        <w:szCs w:val="20"/>
        <w:lang w:eastAsia="zh-CN"/>
      </w:rPr>
      <w:t>5</w:t>
    </w:r>
    <w:r>
      <w:rPr>
        <w:sz w:val="20"/>
        <w:szCs w:val="20"/>
      </w:rPr>
      <w:t>;1</w:t>
    </w:r>
    <w:r>
      <w:rPr>
        <w:rFonts w:hint="eastAsia"/>
        <w:sz w:val="20"/>
        <w:szCs w:val="20"/>
        <w:lang w:eastAsia="zh-CN"/>
      </w:rPr>
      <w:t>5</w:t>
    </w:r>
    <w:r>
      <w:rPr>
        <w:sz w:val="20"/>
        <w:szCs w:val="20"/>
      </w:rPr>
      <w:t>(</w:t>
    </w:r>
    <w:r>
      <w:rPr>
        <w:rFonts w:hint="eastAsia"/>
        <w:sz w:val="20"/>
        <w:szCs w:val="20"/>
        <w:lang w:eastAsia="zh-CN"/>
      </w:rPr>
      <w:t>2</w:t>
    </w:r>
    <w:r>
      <w:rPr>
        <w:sz w:val="20"/>
        <w:szCs w:val="20"/>
      </w:rPr>
      <w:t>)</w:t>
    </w:r>
    <w:r>
      <w:rPr>
        <w:rFonts w:hint="eastAsia"/>
        <w:sz w:val="20"/>
        <w:szCs w:val="20"/>
        <w:lang w:eastAsia="zh-CN"/>
      </w:rPr>
      <w:t xml:space="preserve">                                        </w:t>
    </w:r>
    <w:hyperlink r:id="rId1" w:history="1">
      <w:r>
        <w:rPr>
          <w:color w:val="0000FF"/>
          <w:sz w:val="20"/>
          <w:szCs w:val="20"/>
          <w:u w:val="single"/>
        </w:rPr>
        <w:t>http://www.sciencepub.net/newyork</w:t>
      </w:r>
    </w:hyperlink>
    <w:r>
      <w:rPr>
        <w:b/>
        <w:i/>
        <w:color w:val="FF0000"/>
        <w:sz w:val="20"/>
        <w:szCs w:val="20"/>
        <w:bdr w:val="single" w:sz="4" w:space="0" w:color="FF0000"/>
      </w:rPr>
      <w:t>NYJ</w:t>
    </w:r>
    <w:r>
      <w:rPr>
        <w:rFonts w:hint="eastAsia"/>
        <w:sz w:val="20"/>
        <w:szCs w:val="20"/>
        <w:lang w:eastAsia="zh-CN"/>
      </w:rPr>
      <w:t xml:space="preserve">       </w:t>
    </w:r>
  </w:p>
  <w:p w:rsidR="00F77AE8" w:rsidRDefault="00F77AE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AE8" w:rsidRDefault="00F77AE8">
    <w:pPr>
      <w:pStyle w:val="Header"/>
    </w:pPr>
    <w:r>
      <w:rPr>
        <w:noProof/>
        <w:szCs w:val="20"/>
        <w:lang w:eastAsia="zh-CN"/>
      </w:rPr>
      <w:drawing>
        <wp:inline distT="0" distB="0" distL="114300" distR="114300">
          <wp:extent cx="5965825" cy="779145"/>
          <wp:effectExtent l="0" t="0" r="15875" b="190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
                  <a:stretch>
                    <a:fillRect/>
                  </a:stretch>
                </pic:blipFill>
                <pic:spPr>
                  <a:xfrm>
                    <a:off x="0" y="0"/>
                    <a:ext cx="5965825" cy="77914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35425"/>
    <w:multiLevelType w:val="multilevel"/>
    <w:tmpl w:val="0F735425"/>
    <w:lvl w:ilvl="0">
      <w:start w:val="1"/>
      <w:numFmt w:val="bullet"/>
      <w:lvlText w:val=""/>
      <w:lvlJc w:val="left"/>
      <w:pPr>
        <w:ind w:left="781" w:hanging="360"/>
      </w:pPr>
      <w:rPr>
        <w:rFonts w:ascii="Wingdings" w:hAnsi="Wingdings" w:hint="default"/>
      </w:rPr>
    </w:lvl>
    <w:lvl w:ilvl="1">
      <w:start w:val="1"/>
      <w:numFmt w:val="bullet"/>
      <w:lvlText w:val="o"/>
      <w:lvlJc w:val="left"/>
      <w:pPr>
        <w:ind w:left="1501" w:hanging="360"/>
      </w:pPr>
      <w:rPr>
        <w:rFonts w:ascii="Courier New" w:hAnsi="Courier New" w:hint="default"/>
      </w:rPr>
    </w:lvl>
    <w:lvl w:ilvl="2">
      <w:start w:val="1"/>
      <w:numFmt w:val="bullet"/>
      <w:lvlText w:val=""/>
      <w:lvlJc w:val="left"/>
      <w:pPr>
        <w:ind w:left="2221" w:hanging="360"/>
      </w:pPr>
      <w:rPr>
        <w:rFonts w:ascii="Wingdings" w:hAnsi="Wingdings" w:hint="default"/>
      </w:rPr>
    </w:lvl>
    <w:lvl w:ilvl="3">
      <w:start w:val="1"/>
      <w:numFmt w:val="bullet"/>
      <w:lvlText w:val=""/>
      <w:lvlJc w:val="left"/>
      <w:pPr>
        <w:ind w:left="2941" w:hanging="360"/>
      </w:pPr>
      <w:rPr>
        <w:rFonts w:ascii="Symbol" w:hAnsi="Symbol" w:hint="default"/>
      </w:rPr>
    </w:lvl>
    <w:lvl w:ilvl="4">
      <w:start w:val="1"/>
      <w:numFmt w:val="bullet"/>
      <w:lvlText w:val="o"/>
      <w:lvlJc w:val="left"/>
      <w:pPr>
        <w:ind w:left="3661" w:hanging="360"/>
      </w:pPr>
      <w:rPr>
        <w:rFonts w:ascii="Courier New" w:hAnsi="Courier New" w:hint="default"/>
      </w:rPr>
    </w:lvl>
    <w:lvl w:ilvl="5">
      <w:start w:val="1"/>
      <w:numFmt w:val="bullet"/>
      <w:lvlText w:val=""/>
      <w:lvlJc w:val="left"/>
      <w:pPr>
        <w:ind w:left="4381" w:hanging="360"/>
      </w:pPr>
      <w:rPr>
        <w:rFonts w:ascii="Wingdings" w:hAnsi="Wingdings" w:hint="default"/>
      </w:rPr>
    </w:lvl>
    <w:lvl w:ilvl="6">
      <w:start w:val="1"/>
      <w:numFmt w:val="bullet"/>
      <w:lvlText w:val=""/>
      <w:lvlJc w:val="left"/>
      <w:pPr>
        <w:ind w:left="5101" w:hanging="360"/>
      </w:pPr>
      <w:rPr>
        <w:rFonts w:ascii="Symbol" w:hAnsi="Symbol" w:hint="default"/>
      </w:rPr>
    </w:lvl>
    <w:lvl w:ilvl="7">
      <w:start w:val="1"/>
      <w:numFmt w:val="bullet"/>
      <w:lvlText w:val="o"/>
      <w:lvlJc w:val="left"/>
      <w:pPr>
        <w:ind w:left="5821" w:hanging="360"/>
      </w:pPr>
      <w:rPr>
        <w:rFonts w:ascii="Courier New" w:hAnsi="Courier New" w:hint="default"/>
      </w:rPr>
    </w:lvl>
    <w:lvl w:ilvl="8">
      <w:start w:val="1"/>
      <w:numFmt w:val="bullet"/>
      <w:lvlText w:val=""/>
      <w:lvlJc w:val="left"/>
      <w:pPr>
        <w:ind w:left="6541" w:hanging="360"/>
      </w:pPr>
      <w:rPr>
        <w:rFonts w:ascii="Wingdings" w:hAnsi="Wingdings" w:hint="default"/>
      </w:rPr>
    </w:lvl>
  </w:abstractNum>
  <w:abstractNum w:abstractNumId="1">
    <w:nsid w:val="30CF3932"/>
    <w:multiLevelType w:val="multilevel"/>
    <w:tmpl w:val="30CF393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5E2B625A"/>
    <w:multiLevelType w:val="multilevel"/>
    <w:tmpl w:val="5E2B62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60560438"/>
    <w:multiLevelType w:val="hybridMultilevel"/>
    <w:tmpl w:val="1220A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0554126"/>
    <w:multiLevelType w:val="multilevel"/>
    <w:tmpl w:val="7055412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6146"/>
    <o:shapelayout v:ext="edit">
      <o:idmap v:ext="edit" data="2"/>
    </o:shapelayout>
  </w:hdrShapeDefaults>
  <w:footnotePr>
    <w:footnote w:id="-1"/>
    <w:footnote w:id="0"/>
  </w:footnotePr>
  <w:endnotePr>
    <w:endnote w:id="-1"/>
    <w:endnote w:id="0"/>
  </w:endnotePr>
  <w:compat>
    <w:useFELayout/>
  </w:compat>
  <w:rsids>
    <w:rsidRoot w:val="009A7596"/>
    <w:rsid w:val="00002E9E"/>
    <w:rsid w:val="0000409F"/>
    <w:rsid w:val="00012DCD"/>
    <w:rsid w:val="00020A8A"/>
    <w:rsid w:val="000226C3"/>
    <w:rsid w:val="00034D29"/>
    <w:rsid w:val="00035D58"/>
    <w:rsid w:val="00050396"/>
    <w:rsid w:val="000535B9"/>
    <w:rsid w:val="00054B64"/>
    <w:rsid w:val="00056434"/>
    <w:rsid w:val="0005724D"/>
    <w:rsid w:val="0006654D"/>
    <w:rsid w:val="00081A55"/>
    <w:rsid w:val="00084ECD"/>
    <w:rsid w:val="00086135"/>
    <w:rsid w:val="00086CA7"/>
    <w:rsid w:val="00094693"/>
    <w:rsid w:val="000976EB"/>
    <w:rsid w:val="000A5268"/>
    <w:rsid w:val="000A7126"/>
    <w:rsid w:val="000B7F16"/>
    <w:rsid w:val="000C127B"/>
    <w:rsid w:val="000D0D74"/>
    <w:rsid w:val="000D75F2"/>
    <w:rsid w:val="000E08FD"/>
    <w:rsid w:val="000E7048"/>
    <w:rsid w:val="000E7A58"/>
    <w:rsid w:val="000F0450"/>
    <w:rsid w:val="000F08E3"/>
    <w:rsid w:val="000F15FB"/>
    <w:rsid w:val="001001E2"/>
    <w:rsid w:val="00106F38"/>
    <w:rsid w:val="00107E03"/>
    <w:rsid w:val="00112838"/>
    <w:rsid w:val="00114702"/>
    <w:rsid w:val="001161CD"/>
    <w:rsid w:val="00124CA4"/>
    <w:rsid w:val="00140777"/>
    <w:rsid w:val="00146103"/>
    <w:rsid w:val="00150772"/>
    <w:rsid w:val="00151E1C"/>
    <w:rsid w:val="00154689"/>
    <w:rsid w:val="00154EA0"/>
    <w:rsid w:val="00155AB1"/>
    <w:rsid w:val="00165619"/>
    <w:rsid w:val="00165C92"/>
    <w:rsid w:val="00171714"/>
    <w:rsid w:val="00172FBA"/>
    <w:rsid w:val="00176CAB"/>
    <w:rsid w:val="00185A4F"/>
    <w:rsid w:val="001906DF"/>
    <w:rsid w:val="00191297"/>
    <w:rsid w:val="00195BBA"/>
    <w:rsid w:val="001A0ACC"/>
    <w:rsid w:val="001A0CBE"/>
    <w:rsid w:val="001A0F9E"/>
    <w:rsid w:val="001A1C1A"/>
    <w:rsid w:val="001B2A3E"/>
    <w:rsid w:val="001C0039"/>
    <w:rsid w:val="001C68D2"/>
    <w:rsid w:val="001D4485"/>
    <w:rsid w:val="001D6ABC"/>
    <w:rsid w:val="001D7CBD"/>
    <w:rsid w:val="001F4964"/>
    <w:rsid w:val="0021010D"/>
    <w:rsid w:val="002206BF"/>
    <w:rsid w:val="002227EF"/>
    <w:rsid w:val="00222B4E"/>
    <w:rsid w:val="00236037"/>
    <w:rsid w:val="00250020"/>
    <w:rsid w:val="00254233"/>
    <w:rsid w:val="00254585"/>
    <w:rsid w:val="0025462C"/>
    <w:rsid w:val="00262882"/>
    <w:rsid w:val="00275930"/>
    <w:rsid w:val="00280417"/>
    <w:rsid w:val="00292173"/>
    <w:rsid w:val="002A3753"/>
    <w:rsid w:val="002B0572"/>
    <w:rsid w:val="002B2FD0"/>
    <w:rsid w:val="002B349F"/>
    <w:rsid w:val="002C02D9"/>
    <w:rsid w:val="002D022E"/>
    <w:rsid w:val="002D3E23"/>
    <w:rsid w:val="002D51D9"/>
    <w:rsid w:val="002D61CB"/>
    <w:rsid w:val="00301E1B"/>
    <w:rsid w:val="003212D7"/>
    <w:rsid w:val="0032353B"/>
    <w:rsid w:val="003252C7"/>
    <w:rsid w:val="00326FB7"/>
    <w:rsid w:val="003322A8"/>
    <w:rsid w:val="003365D7"/>
    <w:rsid w:val="0034375E"/>
    <w:rsid w:val="003541AF"/>
    <w:rsid w:val="003555F4"/>
    <w:rsid w:val="00356AB3"/>
    <w:rsid w:val="0035700F"/>
    <w:rsid w:val="00360887"/>
    <w:rsid w:val="003667DA"/>
    <w:rsid w:val="00367853"/>
    <w:rsid w:val="00371DDA"/>
    <w:rsid w:val="00373A95"/>
    <w:rsid w:val="0037770B"/>
    <w:rsid w:val="00382AE2"/>
    <w:rsid w:val="003831AE"/>
    <w:rsid w:val="00384479"/>
    <w:rsid w:val="00386E07"/>
    <w:rsid w:val="00391DC8"/>
    <w:rsid w:val="003A2343"/>
    <w:rsid w:val="003B29C6"/>
    <w:rsid w:val="003B2E34"/>
    <w:rsid w:val="003C69D6"/>
    <w:rsid w:val="003D1B7F"/>
    <w:rsid w:val="003D2BAC"/>
    <w:rsid w:val="003E2981"/>
    <w:rsid w:val="003E4C2B"/>
    <w:rsid w:val="003E4EC3"/>
    <w:rsid w:val="00410B77"/>
    <w:rsid w:val="00420456"/>
    <w:rsid w:val="004269A0"/>
    <w:rsid w:val="00447765"/>
    <w:rsid w:val="00452159"/>
    <w:rsid w:val="00455F55"/>
    <w:rsid w:val="00457B06"/>
    <w:rsid w:val="004635EB"/>
    <w:rsid w:val="00465770"/>
    <w:rsid w:val="004659BC"/>
    <w:rsid w:val="004816B6"/>
    <w:rsid w:val="0049523B"/>
    <w:rsid w:val="004A79C0"/>
    <w:rsid w:val="004B3B72"/>
    <w:rsid w:val="004C03CA"/>
    <w:rsid w:val="004D4A5A"/>
    <w:rsid w:val="004D6528"/>
    <w:rsid w:val="004D6859"/>
    <w:rsid w:val="004E1632"/>
    <w:rsid w:val="004E7EB6"/>
    <w:rsid w:val="00500009"/>
    <w:rsid w:val="0050243A"/>
    <w:rsid w:val="00505A71"/>
    <w:rsid w:val="005062AC"/>
    <w:rsid w:val="005069DC"/>
    <w:rsid w:val="005204DF"/>
    <w:rsid w:val="005229E2"/>
    <w:rsid w:val="00524A6D"/>
    <w:rsid w:val="00527C17"/>
    <w:rsid w:val="00532A9D"/>
    <w:rsid w:val="005425FB"/>
    <w:rsid w:val="00542971"/>
    <w:rsid w:val="00550FCA"/>
    <w:rsid w:val="00551D6A"/>
    <w:rsid w:val="0055739D"/>
    <w:rsid w:val="005577ED"/>
    <w:rsid w:val="005606CD"/>
    <w:rsid w:val="005610E4"/>
    <w:rsid w:val="005628EC"/>
    <w:rsid w:val="005657C8"/>
    <w:rsid w:val="005736A0"/>
    <w:rsid w:val="005756FF"/>
    <w:rsid w:val="00591211"/>
    <w:rsid w:val="00597CFD"/>
    <w:rsid w:val="005A2F81"/>
    <w:rsid w:val="005A5582"/>
    <w:rsid w:val="005B086D"/>
    <w:rsid w:val="005B2877"/>
    <w:rsid w:val="005B37A3"/>
    <w:rsid w:val="005C0D0D"/>
    <w:rsid w:val="005D1AC4"/>
    <w:rsid w:val="005D5FFC"/>
    <w:rsid w:val="005D7611"/>
    <w:rsid w:val="005E634E"/>
    <w:rsid w:val="005E71A0"/>
    <w:rsid w:val="005F12E1"/>
    <w:rsid w:val="00604124"/>
    <w:rsid w:val="00606536"/>
    <w:rsid w:val="0061021C"/>
    <w:rsid w:val="00613E64"/>
    <w:rsid w:val="006210CC"/>
    <w:rsid w:val="00627D88"/>
    <w:rsid w:val="006308F7"/>
    <w:rsid w:val="00647498"/>
    <w:rsid w:val="00660697"/>
    <w:rsid w:val="00660947"/>
    <w:rsid w:val="00660CC3"/>
    <w:rsid w:val="00661C71"/>
    <w:rsid w:val="00662984"/>
    <w:rsid w:val="006667DD"/>
    <w:rsid w:val="00671F22"/>
    <w:rsid w:val="00672476"/>
    <w:rsid w:val="00682A74"/>
    <w:rsid w:val="0068655B"/>
    <w:rsid w:val="006908F0"/>
    <w:rsid w:val="00692866"/>
    <w:rsid w:val="006928F2"/>
    <w:rsid w:val="00695683"/>
    <w:rsid w:val="006A2856"/>
    <w:rsid w:val="006C23BC"/>
    <w:rsid w:val="006D0323"/>
    <w:rsid w:val="006D0FC5"/>
    <w:rsid w:val="006D1067"/>
    <w:rsid w:val="006D29C2"/>
    <w:rsid w:val="006D5F46"/>
    <w:rsid w:val="006E32EF"/>
    <w:rsid w:val="006E50A2"/>
    <w:rsid w:val="006E659C"/>
    <w:rsid w:val="006F3E34"/>
    <w:rsid w:val="007063FE"/>
    <w:rsid w:val="007151B2"/>
    <w:rsid w:val="00716D7E"/>
    <w:rsid w:val="00724C7C"/>
    <w:rsid w:val="00726EB3"/>
    <w:rsid w:val="007324A5"/>
    <w:rsid w:val="00742758"/>
    <w:rsid w:val="00756DE7"/>
    <w:rsid w:val="0076623F"/>
    <w:rsid w:val="007708E5"/>
    <w:rsid w:val="00775125"/>
    <w:rsid w:val="00786176"/>
    <w:rsid w:val="007910D2"/>
    <w:rsid w:val="0079553F"/>
    <w:rsid w:val="007A2355"/>
    <w:rsid w:val="007A3E96"/>
    <w:rsid w:val="007A7B46"/>
    <w:rsid w:val="007A7B96"/>
    <w:rsid w:val="007C0337"/>
    <w:rsid w:val="007C2AA4"/>
    <w:rsid w:val="007C2C10"/>
    <w:rsid w:val="007C5C04"/>
    <w:rsid w:val="007D215A"/>
    <w:rsid w:val="007D2D9C"/>
    <w:rsid w:val="007D6005"/>
    <w:rsid w:val="007D6B43"/>
    <w:rsid w:val="007E0421"/>
    <w:rsid w:val="007E49F2"/>
    <w:rsid w:val="007E4FFC"/>
    <w:rsid w:val="007F55A9"/>
    <w:rsid w:val="00801308"/>
    <w:rsid w:val="00825DA8"/>
    <w:rsid w:val="008275BE"/>
    <w:rsid w:val="00841DE9"/>
    <w:rsid w:val="008422B6"/>
    <w:rsid w:val="00845D3B"/>
    <w:rsid w:val="0086369C"/>
    <w:rsid w:val="00867C96"/>
    <w:rsid w:val="008743DF"/>
    <w:rsid w:val="0088162E"/>
    <w:rsid w:val="00881FC4"/>
    <w:rsid w:val="008856B5"/>
    <w:rsid w:val="00890BBD"/>
    <w:rsid w:val="0089321C"/>
    <w:rsid w:val="0089412C"/>
    <w:rsid w:val="008A01DE"/>
    <w:rsid w:val="008A461D"/>
    <w:rsid w:val="008A4BFA"/>
    <w:rsid w:val="008A571C"/>
    <w:rsid w:val="008A7158"/>
    <w:rsid w:val="008B0641"/>
    <w:rsid w:val="008B0D3C"/>
    <w:rsid w:val="008B7298"/>
    <w:rsid w:val="008C3A04"/>
    <w:rsid w:val="008C6FBE"/>
    <w:rsid w:val="008D070F"/>
    <w:rsid w:val="008D0D4B"/>
    <w:rsid w:val="008D397A"/>
    <w:rsid w:val="008D55DA"/>
    <w:rsid w:val="008E1635"/>
    <w:rsid w:val="008E2A33"/>
    <w:rsid w:val="008E4DBB"/>
    <w:rsid w:val="008E6829"/>
    <w:rsid w:val="008E7B92"/>
    <w:rsid w:val="008F1744"/>
    <w:rsid w:val="008F25F2"/>
    <w:rsid w:val="008F7676"/>
    <w:rsid w:val="008F7721"/>
    <w:rsid w:val="00900DA4"/>
    <w:rsid w:val="009043A9"/>
    <w:rsid w:val="00905B53"/>
    <w:rsid w:val="00907196"/>
    <w:rsid w:val="009114DC"/>
    <w:rsid w:val="00915571"/>
    <w:rsid w:val="00920098"/>
    <w:rsid w:val="00931936"/>
    <w:rsid w:val="00947469"/>
    <w:rsid w:val="009475B5"/>
    <w:rsid w:val="00950CFE"/>
    <w:rsid w:val="0095494B"/>
    <w:rsid w:val="009625F1"/>
    <w:rsid w:val="00963B3C"/>
    <w:rsid w:val="009725D1"/>
    <w:rsid w:val="00980E9F"/>
    <w:rsid w:val="009858ED"/>
    <w:rsid w:val="009862E9"/>
    <w:rsid w:val="009919A6"/>
    <w:rsid w:val="00997962"/>
    <w:rsid w:val="009A2F90"/>
    <w:rsid w:val="009A7596"/>
    <w:rsid w:val="009B0A73"/>
    <w:rsid w:val="009B3397"/>
    <w:rsid w:val="009C52CE"/>
    <w:rsid w:val="009D28BF"/>
    <w:rsid w:val="009D33BD"/>
    <w:rsid w:val="009D6681"/>
    <w:rsid w:val="009E3742"/>
    <w:rsid w:val="009F603E"/>
    <w:rsid w:val="00A03233"/>
    <w:rsid w:val="00A07F7E"/>
    <w:rsid w:val="00A15D80"/>
    <w:rsid w:val="00A23DC8"/>
    <w:rsid w:val="00A24A5B"/>
    <w:rsid w:val="00A37D61"/>
    <w:rsid w:val="00A44A59"/>
    <w:rsid w:val="00A71BBE"/>
    <w:rsid w:val="00A71F5A"/>
    <w:rsid w:val="00A75A6C"/>
    <w:rsid w:val="00A77FFE"/>
    <w:rsid w:val="00A927CA"/>
    <w:rsid w:val="00A9713D"/>
    <w:rsid w:val="00AA346B"/>
    <w:rsid w:val="00AB34CD"/>
    <w:rsid w:val="00AC2A81"/>
    <w:rsid w:val="00AE0552"/>
    <w:rsid w:val="00AE7511"/>
    <w:rsid w:val="00AF1E3E"/>
    <w:rsid w:val="00B01255"/>
    <w:rsid w:val="00B01B6B"/>
    <w:rsid w:val="00B047F8"/>
    <w:rsid w:val="00B05499"/>
    <w:rsid w:val="00B0647D"/>
    <w:rsid w:val="00B112B6"/>
    <w:rsid w:val="00B11D10"/>
    <w:rsid w:val="00B1453A"/>
    <w:rsid w:val="00B15A3E"/>
    <w:rsid w:val="00B22DA6"/>
    <w:rsid w:val="00B26D46"/>
    <w:rsid w:val="00B32155"/>
    <w:rsid w:val="00B33BA7"/>
    <w:rsid w:val="00B350DD"/>
    <w:rsid w:val="00B3643E"/>
    <w:rsid w:val="00B37207"/>
    <w:rsid w:val="00B427EE"/>
    <w:rsid w:val="00B45A8E"/>
    <w:rsid w:val="00B45D64"/>
    <w:rsid w:val="00B508D4"/>
    <w:rsid w:val="00B521F0"/>
    <w:rsid w:val="00B53556"/>
    <w:rsid w:val="00B53EF4"/>
    <w:rsid w:val="00B60BA1"/>
    <w:rsid w:val="00B6596E"/>
    <w:rsid w:val="00B66407"/>
    <w:rsid w:val="00B67722"/>
    <w:rsid w:val="00B87956"/>
    <w:rsid w:val="00BA0EEE"/>
    <w:rsid w:val="00BA6F94"/>
    <w:rsid w:val="00BB5751"/>
    <w:rsid w:val="00BD1E3C"/>
    <w:rsid w:val="00BD6E57"/>
    <w:rsid w:val="00BE620D"/>
    <w:rsid w:val="00BF3526"/>
    <w:rsid w:val="00BF6446"/>
    <w:rsid w:val="00C01510"/>
    <w:rsid w:val="00C16CC6"/>
    <w:rsid w:val="00C1732D"/>
    <w:rsid w:val="00C23599"/>
    <w:rsid w:val="00C26A24"/>
    <w:rsid w:val="00C372CF"/>
    <w:rsid w:val="00C40FEF"/>
    <w:rsid w:val="00C41A90"/>
    <w:rsid w:val="00C45158"/>
    <w:rsid w:val="00C45234"/>
    <w:rsid w:val="00C46277"/>
    <w:rsid w:val="00C54E7A"/>
    <w:rsid w:val="00C56888"/>
    <w:rsid w:val="00C66043"/>
    <w:rsid w:val="00C72128"/>
    <w:rsid w:val="00C75BAD"/>
    <w:rsid w:val="00C80E7F"/>
    <w:rsid w:val="00C81C5D"/>
    <w:rsid w:val="00C836F5"/>
    <w:rsid w:val="00C843E9"/>
    <w:rsid w:val="00C84DB0"/>
    <w:rsid w:val="00C853C5"/>
    <w:rsid w:val="00C91CD0"/>
    <w:rsid w:val="00C95C68"/>
    <w:rsid w:val="00CB07A1"/>
    <w:rsid w:val="00CB2D9B"/>
    <w:rsid w:val="00CC0A8A"/>
    <w:rsid w:val="00CC21CA"/>
    <w:rsid w:val="00CC341C"/>
    <w:rsid w:val="00CD1C9C"/>
    <w:rsid w:val="00CD33FD"/>
    <w:rsid w:val="00CD3719"/>
    <w:rsid w:val="00CD46E3"/>
    <w:rsid w:val="00CD5355"/>
    <w:rsid w:val="00CE2287"/>
    <w:rsid w:val="00CE6567"/>
    <w:rsid w:val="00CF0A57"/>
    <w:rsid w:val="00CF51FB"/>
    <w:rsid w:val="00CF6B69"/>
    <w:rsid w:val="00D02834"/>
    <w:rsid w:val="00D0302B"/>
    <w:rsid w:val="00D052D1"/>
    <w:rsid w:val="00D06FFF"/>
    <w:rsid w:val="00D1291D"/>
    <w:rsid w:val="00D12F2C"/>
    <w:rsid w:val="00D20EFA"/>
    <w:rsid w:val="00D25583"/>
    <w:rsid w:val="00D265B2"/>
    <w:rsid w:val="00D26F94"/>
    <w:rsid w:val="00D40BCA"/>
    <w:rsid w:val="00D61AFE"/>
    <w:rsid w:val="00D7051E"/>
    <w:rsid w:val="00D73459"/>
    <w:rsid w:val="00D854EE"/>
    <w:rsid w:val="00D91125"/>
    <w:rsid w:val="00DA0DC7"/>
    <w:rsid w:val="00DA22A7"/>
    <w:rsid w:val="00DA2482"/>
    <w:rsid w:val="00DA7627"/>
    <w:rsid w:val="00DB0EFB"/>
    <w:rsid w:val="00DC1744"/>
    <w:rsid w:val="00DC4B5E"/>
    <w:rsid w:val="00DC4CD5"/>
    <w:rsid w:val="00DC5F3E"/>
    <w:rsid w:val="00DD351B"/>
    <w:rsid w:val="00DD4460"/>
    <w:rsid w:val="00DD6B00"/>
    <w:rsid w:val="00DF76B9"/>
    <w:rsid w:val="00E02786"/>
    <w:rsid w:val="00E1067F"/>
    <w:rsid w:val="00E13BAE"/>
    <w:rsid w:val="00E2038F"/>
    <w:rsid w:val="00E33480"/>
    <w:rsid w:val="00E34C43"/>
    <w:rsid w:val="00E432DA"/>
    <w:rsid w:val="00E4476E"/>
    <w:rsid w:val="00E4658F"/>
    <w:rsid w:val="00E52349"/>
    <w:rsid w:val="00E67F55"/>
    <w:rsid w:val="00E81150"/>
    <w:rsid w:val="00E96745"/>
    <w:rsid w:val="00EA4157"/>
    <w:rsid w:val="00EC3500"/>
    <w:rsid w:val="00EC3BA2"/>
    <w:rsid w:val="00EC5690"/>
    <w:rsid w:val="00ED161A"/>
    <w:rsid w:val="00ED3D94"/>
    <w:rsid w:val="00ED5086"/>
    <w:rsid w:val="00EE0A7F"/>
    <w:rsid w:val="00EE4AA9"/>
    <w:rsid w:val="00EF13CE"/>
    <w:rsid w:val="00EF1DFC"/>
    <w:rsid w:val="00EF27AA"/>
    <w:rsid w:val="00EF63A1"/>
    <w:rsid w:val="00EF7D42"/>
    <w:rsid w:val="00F004ED"/>
    <w:rsid w:val="00F05240"/>
    <w:rsid w:val="00F078FA"/>
    <w:rsid w:val="00F10603"/>
    <w:rsid w:val="00F12F6D"/>
    <w:rsid w:val="00F21B33"/>
    <w:rsid w:val="00F24C13"/>
    <w:rsid w:val="00F339D0"/>
    <w:rsid w:val="00F33A67"/>
    <w:rsid w:val="00F34FBC"/>
    <w:rsid w:val="00F414E6"/>
    <w:rsid w:val="00F422EA"/>
    <w:rsid w:val="00F50A8A"/>
    <w:rsid w:val="00F60242"/>
    <w:rsid w:val="00F62AF8"/>
    <w:rsid w:val="00F73C73"/>
    <w:rsid w:val="00F77AE8"/>
    <w:rsid w:val="00F87072"/>
    <w:rsid w:val="00F87EB8"/>
    <w:rsid w:val="00FA15CE"/>
    <w:rsid w:val="00FA4918"/>
    <w:rsid w:val="00FB5E6E"/>
    <w:rsid w:val="00FC0D90"/>
    <w:rsid w:val="00FD5902"/>
    <w:rsid w:val="00FD7A10"/>
    <w:rsid w:val="00FE0482"/>
    <w:rsid w:val="00FE2E79"/>
    <w:rsid w:val="00FF21FD"/>
    <w:rsid w:val="0E0226A5"/>
    <w:rsid w:val="7A8F6C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3"/>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uiPriority="0" w:unhideWhenUsed="0"/>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417"/>
    <w:rPr>
      <w:sz w:val="24"/>
      <w:szCs w:val="24"/>
      <w:lang w:eastAsia="en-US"/>
    </w:rPr>
  </w:style>
  <w:style w:type="paragraph" w:styleId="Heading1">
    <w:name w:val="heading 1"/>
    <w:basedOn w:val="Normal"/>
    <w:next w:val="Normal"/>
    <w:link w:val="Heading1Char"/>
    <w:qFormat/>
    <w:rsid w:val="00280417"/>
    <w:pPr>
      <w:keepNext/>
      <w:spacing w:line="360" w:lineRule="auto"/>
      <w:jc w:val="both"/>
      <w:outlineLvl w:val="0"/>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80417"/>
    <w:rPr>
      <w:rFonts w:ascii="Tahoma" w:hAnsi="Tahoma" w:cs="Tahoma"/>
      <w:sz w:val="16"/>
      <w:szCs w:val="16"/>
    </w:rPr>
  </w:style>
  <w:style w:type="paragraph" w:styleId="Footer">
    <w:name w:val="footer"/>
    <w:basedOn w:val="Normal"/>
    <w:link w:val="FooterChar"/>
    <w:rsid w:val="00280417"/>
    <w:pPr>
      <w:tabs>
        <w:tab w:val="center" w:pos="4320"/>
        <w:tab w:val="right" w:pos="8640"/>
      </w:tabs>
    </w:pPr>
  </w:style>
  <w:style w:type="paragraph" w:styleId="Header">
    <w:name w:val="header"/>
    <w:basedOn w:val="Normal"/>
    <w:link w:val="HeaderChar"/>
    <w:uiPriority w:val="99"/>
    <w:semiHidden/>
    <w:unhideWhenUsed/>
    <w:rsid w:val="00280417"/>
    <w:pPr>
      <w:tabs>
        <w:tab w:val="center" w:pos="4680"/>
        <w:tab w:val="right" w:pos="9360"/>
      </w:tabs>
    </w:pPr>
  </w:style>
  <w:style w:type="table" w:styleId="TableGrid">
    <w:name w:val="Table Grid"/>
    <w:basedOn w:val="TableNormal"/>
    <w:rsid w:val="002804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280417"/>
  </w:style>
  <w:style w:type="character" w:styleId="Hyperlink">
    <w:name w:val="Hyperlink"/>
    <w:basedOn w:val="DefaultParagraphFont"/>
    <w:uiPriority w:val="99"/>
    <w:unhideWhenUsed/>
    <w:qFormat/>
    <w:rsid w:val="00280417"/>
    <w:rPr>
      <w:color w:val="0000FF"/>
      <w:u w:val="single"/>
    </w:rPr>
  </w:style>
  <w:style w:type="character" w:customStyle="1" w:styleId="FontStyle176">
    <w:name w:val="Font Style176"/>
    <w:basedOn w:val="DefaultParagraphFont"/>
    <w:uiPriority w:val="99"/>
    <w:qFormat/>
    <w:rsid w:val="00280417"/>
    <w:rPr>
      <w:rFonts w:ascii="Times New Roman" w:hAnsi="Times New Roman" w:cs="Times New Roman" w:hint="default"/>
      <w:b/>
      <w:bCs/>
      <w:sz w:val="46"/>
      <w:szCs w:val="46"/>
    </w:rPr>
  </w:style>
  <w:style w:type="paragraph" w:customStyle="1" w:styleId="Style23">
    <w:name w:val="Style23"/>
    <w:basedOn w:val="Normal"/>
    <w:uiPriority w:val="99"/>
    <w:qFormat/>
    <w:rsid w:val="00280417"/>
    <w:pPr>
      <w:widowControl w:val="0"/>
      <w:autoSpaceDE w:val="0"/>
      <w:autoSpaceDN w:val="0"/>
      <w:adjustRightInd w:val="0"/>
      <w:spacing w:line="413" w:lineRule="exact"/>
      <w:jc w:val="both"/>
    </w:pPr>
  </w:style>
  <w:style w:type="character" w:customStyle="1" w:styleId="FontStyle213">
    <w:name w:val="Font Style213"/>
    <w:basedOn w:val="DefaultParagraphFont"/>
    <w:uiPriority w:val="99"/>
    <w:rsid w:val="00280417"/>
    <w:rPr>
      <w:rFonts w:ascii="Times New Roman" w:hAnsi="Times New Roman" w:cs="Times New Roman"/>
      <w:sz w:val="22"/>
      <w:szCs w:val="22"/>
    </w:rPr>
  </w:style>
  <w:style w:type="paragraph" w:customStyle="1" w:styleId="Default">
    <w:name w:val="Default"/>
    <w:uiPriority w:val="99"/>
    <w:qFormat/>
    <w:rsid w:val="00280417"/>
    <w:pPr>
      <w:autoSpaceDE w:val="0"/>
      <w:autoSpaceDN w:val="0"/>
      <w:adjustRightInd w:val="0"/>
    </w:pPr>
    <w:rPr>
      <w:rFonts w:ascii="Comic Sans MS" w:hAnsi="Comic Sans MS" w:cs="Comic Sans MS"/>
      <w:color w:val="000000"/>
      <w:sz w:val="24"/>
      <w:szCs w:val="24"/>
      <w:lang w:eastAsia="en-US"/>
    </w:rPr>
  </w:style>
  <w:style w:type="paragraph" w:styleId="ListParagraph">
    <w:name w:val="List Paragraph"/>
    <w:basedOn w:val="Normal"/>
    <w:uiPriority w:val="99"/>
    <w:qFormat/>
    <w:rsid w:val="00280417"/>
    <w:pPr>
      <w:spacing w:after="200" w:line="276" w:lineRule="auto"/>
      <w:ind w:left="720"/>
      <w:contextualSpacing/>
    </w:pPr>
    <w:rPr>
      <w:rFonts w:ascii="Calibri" w:hAnsi="Calibri"/>
      <w:sz w:val="22"/>
      <w:szCs w:val="22"/>
    </w:rPr>
  </w:style>
  <w:style w:type="character" w:customStyle="1" w:styleId="HeaderChar">
    <w:name w:val="Header Char"/>
    <w:basedOn w:val="DefaultParagraphFont"/>
    <w:link w:val="Header"/>
    <w:uiPriority w:val="99"/>
    <w:semiHidden/>
    <w:rsid w:val="00280417"/>
    <w:rPr>
      <w:sz w:val="24"/>
      <w:szCs w:val="24"/>
    </w:rPr>
  </w:style>
  <w:style w:type="character" w:customStyle="1" w:styleId="Heading1Char">
    <w:name w:val="Heading 1 Char"/>
    <w:basedOn w:val="DefaultParagraphFont"/>
    <w:link w:val="Heading1"/>
    <w:rsid w:val="00280417"/>
    <w:rPr>
      <w:b/>
      <w:bCs/>
      <w:sz w:val="26"/>
      <w:szCs w:val="24"/>
    </w:rPr>
  </w:style>
  <w:style w:type="character" w:customStyle="1" w:styleId="FooterChar">
    <w:name w:val="Footer Char"/>
    <w:basedOn w:val="DefaultParagraphFont"/>
    <w:link w:val="Footer"/>
    <w:qFormat/>
    <w:rsid w:val="00280417"/>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Yadavvinita198@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dx.doi.org/10.7537/marsnys150222.01"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3480</Words>
  <Characters>19841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1</vt:lpstr>
    </vt:vector>
  </TitlesOfParts>
  <Company>Microsoft</Company>
  <LinksUpToDate>false</LinksUpToDate>
  <CharactersWithSpaces>23275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All Mankind</dc:creator>
  <cp:lastModifiedBy>Administrator</cp:lastModifiedBy>
  <cp:revision>7</cp:revision>
  <cp:lastPrinted>2007-12-19T21:10:00Z</cp:lastPrinted>
  <dcterms:created xsi:type="dcterms:W3CDTF">2022-02-02T01:45:00Z</dcterms:created>
  <dcterms:modified xsi:type="dcterms:W3CDTF">2022-02-10T01:36:00Z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E604A7E9B8C441A084EC8BA844454431</vt:lpwstr>
  </property>
</Properties>
</file>