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84" w:rsidRPr="00F11A77" w:rsidRDefault="005D3684">
      <w:pPr>
        <w:snapToGrid w:val="0"/>
        <w:jc w:val="center"/>
        <w:rPr>
          <w:b/>
          <w:bCs/>
          <w:sz w:val="20"/>
          <w:szCs w:val="20"/>
        </w:rPr>
      </w:pPr>
    </w:p>
    <w:p w:rsidR="00F11A77" w:rsidRDefault="00F11A77">
      <w:pPr>
        <w:snapToGrid w:val="0"/>
        <w:jc w:val="center"/>
        <w:rPr>
          <w:rFonts w:hint="eastAsia"/>
          <w:b/>
          <w:bCs/>
          <w:sz w:val="20"/>
          <w:szCs w:val="20"/>
        </w:rPr>
      </w:pPr>
    </w:p>
    <w:p w:rsidR="005D3684" w:rsidRPr="00F11A77" w:rsidRDefault="00CE3A32">
      <w:pPr>
        <w:snapToGrid w:val="0"/>
        <w:jc w:val="center"/>
        <w:rPr>
          <w:b/>
          <w:bCs/>
          <w:sz w:val="20"/>
          <w:szCs w:val="20"/>
        </w:rPr>
      </w:pPr>
      <w:r w:rsidRPr="00F11A77">
        <w:rPr>
          <w:b/>
          <w:bCs/>
          <w:sz w:val="20"/>
          <w:szCs w:val="20"/>
        </w:rPr>
        <w:t>Type and characteristics of Equine Colic</w:t>
      </w:r>
    </w:p>
    <w:p w:rsidR="005D3684" w:rsidRPr="00F11A77" w:rsidRDefault="005D3684">
      <w:pPr>
        <w:snapToGrid w:val="0"/>
        <w:jc w:val="center"/>
        <w:rPr>
          <w:b/>
          <w:bCs/>
          <w:sz w:val="20"/>
          <w:szCs w:val="20"/>
        </w:rPr>
      </w:pPr>
    </w:p>
    <w:p w:rsidR="005D3684" w:rsidRPr="00F11A77" w:rsidRDefault="00CE3A32">
      <w:pPr>
        <w:snapToGrid w:val="0"/>
        <w:jc w:val="center"/>
        <w:rPr>
          <w:sz w:val="20"/>
          <w:szCs w:val="20"/>
          <w:vertAlign w:val="superscript"/>
        </w:rPr>
      </w:pPr>
      <w:proofErr w:type="spellStart"/>
      <w:r w:rsidRPr="00F11A77">
        <w:rPr>
          <w:sz w:val="20"/>
          <w:szCs w:val="20"/>
        </w:rPr>
        <w:t>Abebe</w:t>
      </w:r>
      <w:proofErr w:type="spellEnd"/>
      <w:r w:rsidRPr="00F11A77">
        <w:rPr>
          <w:sz w:val="20"/>
          <w:szCs w:val="20"/>
        </w:rPr>
        <w:t xml:space="preserve"> </w:t>
      </w:r>
      <w:proofErr w:type="spellStart"/>
      <w:r w:rsidRPr="00F11A77">
        <w:rPr>
          <w:sz w:val="20"/>
          <w:szCs w:val="20"/>
        </w:rPr>
        <w:t>Mequanent</w:t>
      </w:r>
      <w:proofErr w:type="spellEnd"/>
    </w:p>
    <w:p w:rsidR="005D3684" w:rsidRPr="00F11A77" w:rsidRDefault="005D3684">
      <w:pPr>
        <w:snapToGrid w:val="0"/>
        <w:jc w:val="center"/>
        <w:rPr>
          <w:sz w:val="20"/>
          <w:szCs w:val="20"/>
          <w:vertAlign w:val="superscript"/>
        </w:rPr>
      </w:pPr>
    </w:p>
    <w:p w:rsidR="005D3684" w:rsidRPr="00F11A77" w:rsidRDefault="00CE3A32">
      <w:pPr>
        <w:pStyle w:val="ListParagraph"/>
        <w:snapToGrid w:val="0"/>
        <w:jc w:val="center"/>
        <w:rPr>
          <w:sz w:val="20"/>
          <w:szCs w:val="20"/>
        </w:rPr>
      </w:pPr>
      <w:r w:rsidRPr="00F11A77">
        <w:rPr>
          <w:sz w:val="20"/>
          <w:szCs w:val="20"/>
        </w:rPr>
        <w:t xml:space="preserve">University of Gondar College of Veterinary Medicine and Animal Science, Department of Veterinary Clinical Medicine, Gondar, Ethiopia, </w:t>
      </w:r>
      <w:proofErr w:type="spellStart"/>
      <w:r w:rsidRPr="00F11A77">
        <w:rPr>
          <w:sz w:val="20"/>
          <w:szCs w:val="20"/>
        </w:rPr>
        <w:t>P.o</w:t>
      </w:r>
      <w:proofErr w:type="spellEnd"/>
      <w:r w:rsidRPr="00F11A77">
        <w:rPr>
          <w:sz w:val="20"/>
          <w:szCs w:val="20"/>
        </w:rPr>
        <w:t>. Box:  196</w:t>
      </w:r>
    </w:p>
    <w:p w:rsidR="005D3684" w:rsidRPr="00F11A77" w:rsidRDefault="00CE3A32">
      <w:pPr>
        <w:snapToGrid w:val="0"/>
        <w:jc w:val="center"/>
        <w:rPr>
          <w:color w:val="0070C0"/>
          <w:sz w:val="20"/>
          <w:szCs w:val="20"/>
        </w:rPr>
      </w:pPr>
      <w:r w:rsidRPr="00F11A77">
        <w:rPr>
          <w:color w:val="0070C0"/>
          <w:sz w:val="20"/>
          <w:szCs w:val="20"/>
        </w:rPr>
        <w:t xml:space="preserve">E-mail:  </w:t>
      </w:r>
      <w:hyperlink r:id="rId8" w:history="1">
        <w:r w:rsidRPr="00F11A77">
          <w:rPr>
            <w:rStyle w:val="Hyperlink"/>
            <w:color w:val="0070C0"/>
            <w:sz w:val="20"/>
            <w:szCs w:val="20"/>
          </w:rPr>
          <w:t>abebemequanent@gmail.com</w:t>
        </w:r>
      </w:hyperlink>
    </w:p>
    <w:p w:rsidR="005D3684" w:rsidRPr="00F11A77" w:rsidRDefault="005D3684">
      <w:pPr>
        <w:snapToGrid w:val="0"/>
        <w:rPr>
          <w:b/>
          <w:bCs/>
          <w:sz w:val="20"/>
          <w:szCs w:val="20"/>
        </w:rPr>
      </w:pPr>
    </w:p>
    <w:p w:rsidR="005D3684" w:rsidRPr="00F11A77" w:rsidRDefault="00CE3A32">
      <w:pPr>
        <w:snapToGrid w:val="0"/>
        <w:rPr>
          <w:sz w:val="20"/>
          <w:szCs w:val="20"/>
        </w:rPr>
      </w:pPr>
      <w:r w:rsidRPr="00F11A77">
        <w:rPr>
          <w:b/>
          <w:bCs/>
          <w:sz w:val="20"/>
          <w:szCs w:val="20"/>
        </w:rPr>
        <w:t xml:space="preserve">Summary: - </w:t>
      </w:r>
      <w:r w:rsidRPr="00F11A77">
        <w:rPr>
          <w:sz w:val="20"/>
          <w:szCs w:val="20"/>
        </w:rPr>
        <w:t xml:space="preserve">Colic is a complex symptom exhibited by animals when there is painful condition of any abdominal organs. The </w:t>
      </w:r>
      <w:r w:rsidRPr="00F11A77">
        <w:rPr>
          <w:bCs/>
          <w:sz w:val="20"/>
          <w:szCs w:val="20"/>
        </w:rPr>
        <w:t xml:space="preserve">etiology of colic can be </w:t>
      </w:r>
      <w:r w:rsidRPr="00F11A77">
        <w:rPr>
          <w:b/>
          <w:bCs/>
          <w:sz w:val="20"/>
          <w:szCs w:val="20"/>
        </w:rPr>
        <w:t>spasmodic</w:t>
      </w:r>
      <w:r w:rsidRPr="00F11A77">
        <w:rPr>
          <w:bCs/>
          <w:sz w:val="20"/>
          <w:szCs w:val="20"/>
        </w:rPr>
        <w:t>/spastic</w:t>
      </w:r>
      <w:r w:rsidRPr="00F11A77">
        <w:rPr>
          <w:sz w:val="20"/>
          <w:szCs w:val="20"/>
        </w:rPr>
        <w:t xml:space="preserve"> contraction of the intestinal m</w:t>
      </w:r>
      <w:r w:rsidRPr="00F11A77">
        <w:rPr>
          <w:sz w:val="20"/>
          <w:szCs w:val="20"/>
        </w:rPr>
        <w:t>uscles</w:t>
      </w:r>
      <w:r w:rsidRPr="00F11A77">
        <w:rPr>
          <w:bCs/>
          <w:sz w:val="20"/>
          <w:szCs w:val="20"/>
        </w:rPr>
        <w:t xml:space="preserve">, </w:t>
      </w:r>
      <w:r w:rsidRPr="00F11A77">
        <w:rPr>
          <w:b/>
          <w:bCs/>
          <w:sz w:val="20"/>
          <w:szCs w:val="20"/>
        </w:rPr>
        <w:t>tympanic</w:t>
      </w:r>
      <w:r w:rsidRPr="00F11A77">
        <w:rPr>
          <w:bCs/>
          <w:sz w:val="20"/>
          <w:szCs w:val="20"/>
        </w:rPr>
        <w:t>/</w:t>
      </w:r>
      <w:r w:rsidRPr="00F11A77">
        <w:rPr>
          <w:sz w:val="20"/>
          <w:szCs w:val="20"/>
        </w:rPr>
        <w:t>due to excessive gas accumulation in the intestinal tract</w:t>
      </w:r>
      <w:r w:rsidRPr="00F11A77">
        <w:rPr>
          <w:bCs/>
          <w:sz w:val="20"/>
          <w:szCs w:val="20"/>
        </w:rPr>
        <w:t xml:space="preserve">, </w:t>
      </w:r>
      <w:proofErr w:type="spellStart"/>
      <w:r w:rsidRPr="00F11A77">
        <w:rPr>
          <w:b/>
          <w:bCs/>
          <w:sz w:val="20"/>
          <w:szCs w:val="20"/>
        </w:rPr>
        <w:t>impactive</w:t>
      </w:r>
      <w:proofErr w:type="spellEnd"/>
      <w:r w:rsidRPr="00F11A77">
        <w:rPr>
          <w:bCs/>
          <w:sz w:val="20"/>
          <w:szCs w:val="20"/>
        </w:rPr>
        <w:t>/</w:t>
      </w:r>
      <w:r w:rsidRPr="00F11A77">
        <w:rPr>
          <w:sz w:val="20"/>
          <w:szCs w:val="20"/>
        </w:rPr>
        <w:t>impacted food mass, stone</w:t>
      </w:r>
      <w:r w:rsidRPr="00F11A77">
        <w:rPr>
          <w:bCs/>
          <w:sz w:val="20"/>
          <w:szCs w:val="20"/>
        </w:rPr>
        <w:t xml:space="preserve"> and </w:t>
      </w:r>
      <w:r w:rsidRPr="00F11A77">
        <w:rPr>
          <w:b/>
          <w:bCs/>
          <w:sz w:val="20"/>
          <w:szCs w:val="20"/>
        </w:rPr>
        <w:t>displacement</w:t>
      </w:r>
      <w:r w:rsidRPr="00F11A77">
        <w:rPr>
          <w:bCs/>
          <w:sz w:val="20"/>
          <w:szCs w:val="20"/>
        </w:rPr>
        <w:t xml:space="preserve"> /extra-luminal due </w:t>
      </w:r>
      <w:r w:rsidRPr="00F11A77">
        <w:rPr>
          <w:sz w:val="20"/>
          <w:szCs w:val="20"/>
        </w:rPr>
        <w:t>to mechanical distortion or obstruction of intestine. There are several causes of colic like physical agents</w:t>
      </w:r>
      <w:r w:rsidRPr="00F11A77">
        <w:rPr>
          <w:sz w:val="20"/>
          <w:szCs w:val="20"/>
        </w:rPr>
        <w:t xml:space="preserve"> which includes feed related; water related and poor teeth.  Diagnoses done based on clinical sign and physical examination of patients.</w:t>
      </w:r>
    </w:p>
    <w:p w:rsidR="005D3684" w:rsidRPr="00F11A77" w:rsidRDefault="00CE3A32">
      <w:pPr>
        <w:snapToGrid w:val="0"/>
        <w:contextualSpacing/>
        <w:rPr>
          <w:color w:val="0000FF"/>
          <w:sz w:val="20"/>
          <w:szCs w:val="20"/>
        </w:rPr>
      </w:pPr>
      <w:r w:rsidRPr="00F11A77">
        <w:rPr>
          <w:sz w:val="20"/>
          <w:szCs w:val="20"/>
        </w:rPr>
        <w:t>[</w:t>
      </w:r>
      <w:proofErr w:type="spellStart"/>
      <w:r w:rsidRPr="00F11A77">
        <w:rPr>
          <w:sz w:val="20"/>
          <w:szCs w:val="20"/>
        </w:rPr>
        <w:t>Abebe</w:t>
      </w:r>
      <w:proofErr w:type="spellEnd"/>
      <w:r w:rsidRPr="00F11A77">
        <w:rPr>
          <w:sz w:val="20"/>
          <w:szCs w:val="20"/>
        </w:rPr>
        <w:t xml:space="preserve">. M.A, </w:t>
      </w:r>
      <w:r w:rsidRPr="00F11A77">
        <w:rPr>
          <w:b/>
          <w:bCs/>
          <w:sz w:val="20"/>
          <w:szCs w:val="20"/>
        </w:rPr>
        <w:t>Type and characteristics of Equine Colic</w:t>
      </w:r>
      <w:r w:rsidRPr="00F11A77">
        <w:rPr>
          <w:b/>
          <w:sz w:val="20"/>
          <w:szCs w:val="20"/>
        </w:rPr>
        <w:t>.</w:t>
      </w:r>
      <w:r w:rsidRPr="00F11A77">
        <w:rPr>
          <w:sz w:val="20"/>
          <w:szCs w:val="20"/>
        </w:rPr>
        <w:t xml:space="preserve"> </w:t>
      </w:r>
      <w:r w:rsidRPr="00F11A77">
        <w:rPr>
          <w:rFonts w:eastAsia="Times New Roman"/>
          <w:bCs/>
          <w:i/>
          <w:sz w:val="20"/>
          <w:szCs w:val="20"/>
        </w:rPr>
        <w:t xml:space="preserve">N Y </w:t>
      </w:r>
      <w:proofErr w:type="spellStart"/>
      <w:r w:rsidRPr="00F11A77">
        <w:rPr>
          <w:rFonts w:eastAsia="Times New Roman"/>
          <w:bCs/>
          <w:i/>
          <w:sz w:val="20"/>
          <w:szCs w:val="20"/>
        </w:rPr>
        <w:t>Sci</w:t>
      </w:r>
      <w:proofErr w:type="spellEnd"/>
      <w:r w:rsidRPr="00F11A77">
        <w:rPr>
          <w:rFonts w:eastAsia="Times New Roman"/>
          <w:bCs/>
          <w:i/>
          <w:sz w:val="20"/>
          <w:szCs w:val="20"/>
        </w:rPr>
        <w:t xml:space="preserve"> J</w:t>
      </w:r>
      <w:r w:rsidRPr="00F11A77">
        <w:rPr>
          <w:bCs/>
          <w:i/>
          <w:sz w:val="20"/>
          <w:szCs w:val="20"/>
        </w:rPr>
        <w:t xml:space="preserve"> </w:t>
      </w:r>
      <w:r w:rsidRPr="00F11A77">
        <w:rPr>
          <w:sz w:val="20"/>
          <w:szCs w:val="20"/>
        </w:rPr>
        <w:t>20</w:t>
      </w:r>
      <w:r w:rsidRPr="00F11A77">
        <w:rPr>
          <w:sz w:val="20"/>
          <w:szCs w:val="20"/>
        </w:rPr>
        <w:t>22</w:t>
      </w:r>
      <w:r w:rsidRPr="00F11A77">
        <w:rPr>
          <w:sz w:val="20"/>
          <w:szCs w:val="20"/>
        </w:rPr>
        <w:t>;1</w:t>
      </w:r>
      <w:r w:rsidRPr="00F11A77">
        <w:rPr>
          <w:sz w:val="20"/>
          <w:szCs w:val="20"/>
        </w:rPr>
        <w:t>5</w:t>
      </w:r>
      <w:r w:rsidRPr="00F11A77">
        <w:rPr>
          <w:iCs/>
          <w:sz w:val="20"/>
          <w:szCs w:val="20"/>
        </w:rPr>
        <w:t>(</w:t>
      </w:r>
      <w:r w:rsidRPr="00F11A77">
        <w:rPr>
          <w:rFonts w:hint="eastAsia"/>
          <w:iCs/>
          <w:sz w:val="20"/>
          <w:szCs w:val="20"/>
        </w:rPr>
        <w:t>7</w:t>
      </w:r>
      <w:r w:rsidRPr="00F11A77">
        <w:rPr>
          <w:sz w:val="20"/>
          <w:szCs w:val="20"/>
        </w:rPr>
        <w:t>):</w:t>
      </w:r>
      <w:r w:rsidRPr="00F11A77">
        <w:rPr>
          <w:rFonts w:hint="eastAsia"/>
          <w:sz w:val="20"/>
          <w:szCs w:val="20"/>
        </w:rPr>
        <w:t>12</w:t>
      </w:r>
      <w:r w:rsidRPr="00F11A77">
        <w:rPr>
          <w:sz w:val="20"/>
          <w:szCs w:val="20"/>
        </w:rPr>
        <w:t>-</w:t>
      </w:r>
      <w:r w:rsidRPr="00F11A77">
        <w:rPr>
          <w:rFonts w:hint="eastAsia"/>
          <w:sz w:val="20"/>
          <w:szCs w:val="20"/>
        </w:rPr>
        <w:t>13</w:t>
      </w:r>
      <w:r w:rsidRPr="00F11A77">
        <w:rPr>
          <w:sz w:val="20"/>
          <w:szCs w:val="20"/>
        </w:rPr>
        <w:t>]</w:t>
      </w:r>
      <w:r w:rsidRPr="00F11A77">
        <w:rPr>
          <w:sz w:val="20"/>
          <w:szCs w:val="20"/>
        </w:rPr>
        <w:t xml:space="preserve"> </w:t>
      </w:r>
      <w:r w:rsidRPr="00F11A77">
        <w:rPr>
          <w:iCs/>
          <w:sz w:val="20"/>
          <w:szCs w:val="20"/>
        </w:rPr>
        <w:t xml:space="preserve">ISSN 1554-0200(print);ISSN 2375-723X (online) </w:t>
      </w:r>
      <w:hyperlink r:id="rId9" w:history="1">
        <w:r w:rsidRPr="00F11A77">
          <w:rPr>
            <w:rStyle w:val="Hyperlink"/>
            <w:color w:val="0000FF"/>
            <w:sz w:val="20"/>
            <w:szCs w:val="20"/>
          </w:rPr>
          <w:t>http://www.sciencepub.net/newyork</w:t>
        </w:r>
      </w:hyperlink>
      <w:r w:rsidRPr="00F11A77">
        <w:rPr>
          <w:color w:val="0000FF"/>
          <w:sz w:val="20"/>
          <w:szCs w:val="20"/>
        </w:rPr>
        <w:t xml:space="preserve">. </w:t>
      </w:r>
      <w:r w:rsidRPr="00F11A77">
        <w:rPr>
          <w:rFonts w:hint="eastAsia"/>
          <w:sz w:val="20"/>
          <w:szCs w:val="20"/>
        </w:rPr>
        <w:t>3</w:t>
      </w:r>
      <w:r w:rsidRPr="00F11A77">
        <w:rPr>
          <w:color w:val="0000FF"/>
          <w:sz w:val="20"/>
          <w:szCs w:val="20"/>
        </w:rPr>
        <w:t>.</w:t>
      </w:r>
      <w:r w:rsidRPr="00F11A77">
        <w:rPr>
          <w:color w:val="0000FF"/>
          <w:sz w:val="20"/>
          <w:szCs w:val="20"/>
        </w:rPr>
        <w:t xml:space="preserve"> </w:t>
      </w:r>
      <w:r w:rsidRPr="00F11A77">
        <w:rPr>
          <w:color w:val="3A42EF"/>
          <w:sz w:val="20"/>
          <w:szCs w:val="20"/>
          <w:u w:val="single"/>
          <w:shd w:val="clear" w:color="auto" w:fill="FFFFFF"/>
        </w:rPr>
        <w:t>doi</w:t>
      </w:r>
      <w:r w:rsidRPr="00F11A77">
        <w:rPr>
          <w:rStyle w:val="Hyperlink"/>
          <w:rFonts w:eastAsiaTheme="minorEastAsia"/>
          <w:color w:val="0000FF"/>
          <w:sz w:val="20"/>
          <w:szCs w:val="20"/>
        </w:rPr>
        <w:t>:</w:t>
      </w:r>
      <w:hyperlink r:id="rId10" w:history="1">
        <w:r w:rsidRPr="00F11A77">
          <w:rPr>
            <w:rStyle w:val="Hyperlink"/>
            <w:rFonts w:eastAsiaTheme="minorEastAsia"/>
            <w:color w:val="0000FF"/>
            <w:sz w:val="20"/>
            <w:szCs w:val="20"/>
          </w:rPr>
          <w:t>10.7537/marsnys150722.03</w:t>
        </w:r>
      </w:hyperlink>
      <w:r w:rsidRPr="00F11A77">
        <w:rPr>
          <w:rStyle w:val="Hyperlink"/>
          <w:rFonts w:eastAsiaTheme="minorEastAsia"/>
          <w:color w:val="0000FF"/>
          <w:sz w:val="20"/>
          <w:szCs w:val="20"/>
        </w:rPr>
        <w:t>.</w:t>
      </w:r>
    </w:p>
    <w:p w:rsidR="005D3684" w:rsidRPr="00F11A77" w:rsidRDefault="005D3684">
      <w:pPr>
        <w:snapToGrid w:val="0"/>
        <w:rPr>
          <w:sz w:val="20"/>
          <w:szCs w:val="20"/>
        </w:rPr>
      </w:pPr>
    </w:p>
    <w:p w:rsidR="005D3684" w:rsidRPr="00F11A77" w:rsidRDefault="00CE3A32">
      <w:pPr>
        <w:snapToGrid w:val="0"/>
        <w:rPr>
          <w:sz w:val="20"/>
          <w:szCs w:val="20"/>
        </w:rPr>
      </w:pPr>
      <w:r w:rsidRPr="00F11A77">
        <w:rPr>
          <w:b/>
          <w:sz w:val="20"/>
          <w:szCs w:val="20"/>
        </w:rPr>
        <w:t>Key words</w:t>
      </w:r>
      <w:r w:rsidRPr="00F11A77">
        <w:rPr>
          <w:sz w:val="20"/>
          <w:szCs w:val="20"/>
        </w:rPr>
        <w:t xml:space="preserve">: - </w:t>
      </w:r>
      <w:r w:rsidRPr="00F11A77">
        <w:rPr>
          <w:i/>
          <w:sz w:val="20"/>
          <w:szCs w:val="20"/>
        </w:rPr>
        <w:t xml:space="preserve">Colic and </w:t>
      </w:r>
      <w:r w:rsidRPr="00F11A77">
        <w:rPr>
          <w:i/>
          <w:sz w:val="20"/>
          <w:szCs w:val="20"/>
        </w:rPr>
        <w:t>Equine</w:t>
      </w:r>
    </w:p>
    <w:p w:rsidR="005D3684" w:rsidRPr="00F11A77" w:rsidRDefault="005D3684">
      <w:pPr>
        <w:snapToGrid w:val="0"/>
        <w:rPr>
          <w:b/>
          <w:bCs/>
          <w:sz w:val="20"/>
          <w:szCs w:val="20"/>
        </w:rPr>
      </w:pPr>
    </w:p>
    <w:p w:rsidR="005D3684" w:rsidRDefault="005D3684">
      <w:pPr>
        <w:snapToGrid w:val="0"/>
        <w:rPr>
          <w:rFonts w:hint="eastAsia"/>
          <w:b/>
          <w:bCs/>
          <w:sz w:val="20"/>
          <w:szCs w:val="20"/>
        </w:rPr>
      </w:pPr>
    </w:p>
    <w:p w:rsidR="00F11A77" w:rsidRPr="00F11A77" w:rsidRDefault="00F11A77">
      <w:pPr>
        <w:snapToGrid w:val="0"/>
        <w:rPr>
          <w:b/>
          <w:bCs/>
          <w:sz w:val="20"/>
          <w:szCs w:val="20"/>
        </w:rPr>
        <w:sectPr w:rsidR="00F11A77" w:rsidRPr="00F11A7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39"/>
          <w:pgMar w:top="1440" w:right="1440" w:bottom="1440" w:left="1440" w:header="720" w:footer="720" w:gutter="0"/>
          <w:pgNumType w:start="12"/>
          <w:cols w:space="425"/>
          <w:titlePg/>
          <w:docGrid w:type="lines" w:linePitch="312"/>
        </w:sectPr>
      </w:pPr>
    </w:p>
    <w:p w:rsidR="005D3684" w:rsidRPr="00F11A77" w:rsidRDefault="00CE3A32">
      <w:pPr>
        <w:snapToGrid w:val="0"/>
        <w:rPr>
          <w:b/>
          <w:bCs/>
          <w:sz w:val="20"/>
          <w:szCs w:val="20"/>
        </w:rPr>
      </w:pPr>
      <w:r w:rsidRPr="00F11A77">
        <w:rPr>
          <w:b/>
          <w:bCs/>
          <w:sz w:val="20"/>
          <w:szCs w:val="20"/>
        </w:rPr>
        <w:lastRenderedPageBreak/>
        <w:t>1. Introduction</w:t>
      </w:r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sz w:val="20"/>
          <w:szCs w:val="20"/>
        </w:rPr>
        <w:t xml:space="preserve">Colic is a condition that affects many </w:t>
      </w:r>
      <w:r w:rsidRPr="00F11A77">
        <w:rPr>
          <w:bCs/>
          <w:sz w:val="20"/>
          <w:szCs w:val="20"/>
        </w:rPr>
        <w:t>equi</w:t>
      </w:r>
      <w:r w:rsidRPr="00F11A77">
        <w:rPr>
          <w:bCs/>
          <w:sz w:val="20"/>
          <w:szCs w:val="20"/>
        </w:rPr>
        <w:t xml:space="preserve">ne </w:t>
      </w:r>
      <w:r w:rsidRPr="00F11A77">
        <w:rPr>
          <w:sz w:val="20"/>
          <w:szCs w:val="20"/>
        </w:rPr>
        <w:t xml:space="preserve">and usually manifested by pawing, </w:t>
      </w:r>
      <w:r w:rsidRPr="00F11A77">
        <w:rPr>
          <w:sz w:val="20"/>
          <w:szCs w:val="20"/>
        </w:rPr>
        <w:tab/>
        <w:t xml:space="preserve">rolling, sweating, kicking at the abdomen of equine. Roughage may predispose the horse to improper digestion of   feedstuffs with a resultant impaction and Water related-insufficient amounts of water create dry </w:t>
      </w:r>
      <w:proofErr w:type="spellStart"/>
      <w:r w:rsidRPr="00F11A77">
        <w:rPr>
          <w:sz w:val="20"/>
          <w:szCs w:val="20"/>
        </w:rPr>
        <w:t>ingesta</w:t>
      </w:r>
      <w:proofErr w:type="spellEnd"/>
      <w:r w:rsidRPr="00F11A77">
        <w:rPr>
          <w:sz w:val="20"/>
          <w:szCs w:val="20"/>
        </w:rPr>
        <w:t xml:space="preserve"> prone to impaction.</w:t>
      </w:r>
    </w:p>
    <w:p w:rsidR="00F11A77" w:rsidRPr="00F11A77" w:rsidRDefault="00F11A77">
      <w:pPr>
        <w:snapToGrid w:val="0"/>
        <w:ind w:firstLine="720"/>
        <w:rPr>
          <w:bCs/>
          <w:sz w:val="20"/>
          <w:szCs w:val="20"/>
        </w:rPr>
      </w:pPr>
    </w:p>
    <w:p w:rsidR="005D3684" w:rsidRPr="00F11A77" w:rsidRDefault="00CE3A32">
      <w:pPr>
        <w:snapToGrid w:val="0"/>
        <w:rPr>
          <w:bCs/>
          <w:sz w:val="20"/>
          <w:szCs w:val="20"/>
        </w:rPr>
      </w:pPr>
      <w:r w:rsidRPr="00F11A77">
        <w:rPr>
          <w:bCs/>
          <w:sz w:val="20"/>
          <w:szCs w:val="20"/>
        </w:rPr>
        <w:t xml:space="preserve">1.1. </w:t>
      </w:r>
      <w:r w:rsidRPr="00F11A77">
        <w:rPr>
          <w:b/>
          <w:bCs/>
          <w:sz w:val="20"/>
          <w:szCs w:val="20"/>
        </w:rPr>
        <w:t>Definition</w:t>
      </w:r>
      <w:r w:rsidRPr="00F11A77">
        <w:rPr>
          <w:bCs/>
          <w:sz w:val="20"/>
          <w:szCs w:val="20"/>
        </w:rPr>
        <w:t>:</w:t>
      </w:r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sz w:val="20"/>
          <w:szCs w:val="20"/>
        </w:rPr>
        <w:t xml:space="preserve"> Colic is a complex symptom exhibited by animals when there is painful condition of any abdominal organs. It is common in equine species; however, it may occur in other animals as well. </w:t>
      </w:r>
    </w:p>
    <w:p w:rsidR="00F11A77" w:rsidRPr="00F11A77" w:rsidRDefault="00F11A77">
      <w:pPr>
        <w:snapToGrid w:val="0"/>
        <w:ind w:firstLine="72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bCs/>
          <w:sz w:val="20"/>
          <w:szCs w:val="20"/>
        </w:rPr>
      </w:pPr>
      <w:r w:rsidRPr="00F11A77">
        <w:rPr>
          <w:bCs/>
          <w:sz w:val="20"/>
          <w:szCs w:val="20"/>
        </w:rPr>
        <w:t xml:space="preserve">1.2. </w:t>
      </w:r>
      <w:r w:rsidRPr="00F11A77">
        <w:rPr>
          <w:b/>
          <w:bCs/>
          <w:sz w:val="20"/>
          <w:szCs w:val="20"/>
        </w:rPr>
        <w:t>Etiology</w:t>
      </w:r>
      <w:r w:rsidRPr="00F11A77">
        <w:rPr>
          <w:bCs/>
          <w:sz w:val="20"/>
          <w:szCs w:val="20"/>
        </w:rPr>
        <w:t>;</w:t>
      </w:r>
      <w:r w:rsidRPr="00F11A77">
        <w:rPr>
          <w:b/>
          <w:bCs/>
          <w:sz w:val="20"/>
          <w:szCs w:val="20"/>
        </w:rPr>
        <w:t xml:space="preserve"> </w:t>
      </w:r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sz w:val="20"/>
          <w:szCs w:val="20"/>
        </w:rPr>
        <w:t>Depending on it</w:t>
      </w:r>
      <w:r w:rsidRPr="00F11A77">
        <w:rPr>
          <w:sz w:val="20"/>
          <w:szCs w:val="20"/>
        </w:rPr>
        <w:t>s cause, colic is classified into the following classes even though they are not mutually exclusive.</w:t>
      </w:r>
      <w:r w:rsidRPr="00F11A77">
        <w:rPr>
          <w:b/>
          <w:bCs/>
          <w:sz w:val="20"/>
          <w:szCs w:val="20"/>
        </w:rPr>
        <w:t xml:space="preserve"> A) Spasmodic (spastic) colic:</w:t>
      </w:r>
      <w:r w:rsidRPr="00F11A77">
        <w:rPr>
          <w:sz w:val="20"/>
          <w:szCs w:val="20"/>
        </w:rPr>
        <w:t xml:space="preserve"> It is characterized by a periodic spastic contraction of the intestinal muscles or visceral pain. It is the most common type </w:t>
      </w:r>
      <w:r w:rsidRPr="00F11A77">
        <w:rPr>
          <w:sz w:val="20"/>
          <w:szCs w:val="20"/>
        </w:rPr>
        <w:t xml:space="preserve">in equine species. This may occur due to irritation of GI mucosa by unsuitable foodstuff, excitement, or drinking of cold water following work. </w:t>
      </w:r>
      <w:r w:rsidRPr="00F11A77">
        <w:rPr>
          <w:b/>
          <w:bCs/>
          <w:sz w:val="20"/>
          <w:szCs w:val="20"/>
        </w:rPr>
        <w:t xml:space="preserve">B) Tympanic (flatulent) colic: </w:t>
      </w:r>
      <w:r w:rsidRPr="00F11A77">
        <w:rPr>
          <w:sz w:val="20"/>
          <w:szCs w:val="20"/>
        </w:rPr>
        <w:t>it results from excessive gas accumulation in the intestinal tract where over dis</w:t>
      </w:r>
      <w:r w:rsidRPr="00F11A77">
        <w:rPr>
          <w:sz w:val="20"/>
          <w:szCs w:val="20"/>
        </w:rPr>
        <w:t xml:space="preserve">tension of viscera stimulates pain and pressure receptors causing mild to severe colic. </w:t>
      </w:r>
      <w:r w:rsidRPr="00F11A77">
        <w:rPr>
          <w:b/>
          <w:bCs/>
          <w:sz w:val="20"/>
          <w:szCs w:val="20"/>
        </w:rPr>
        <w:t xml:space="preserve">C) </w:t>
      </w:r>
      <w:proofErr w:type="spellStart"/>
      <w:r w:rsidRPr="00F11A77">
        <w:rPr>
          <w:b/>
          <w:bCs/>
          <w:sz w:val="20"/>
          <w:szCs w:val="20"/>
        </w:rPr>
        <w:t>Impactive</w:t>
      </w:r>
      <w:proofErr w:type="spellEnd"/>
      <w:r w:rsidRPr="00F11A77">
        <w:rPr>
          <w:b/>
          <w:bCs/>
          <w:sz w:val="20"/>
          <w:szCs w:val="20"/>
        </w:rPr>
        <w:t xml:space="preserve"> colic/ obstructive colic</w:t>
      </w:r>
      <w:r w:rsidRPr="00F11A77">
        <w:rPr>
          <w:sz w:val="20"/>
          <w:szCs w:val="20"/>
        </w:rPr>
        <w:t>: It may result due to obstruction or impaction of GIT with impacted food mass, stone, sand, foreign body. It can be seen in stomac</w:t>
      </w:r>
      <w:r w:rsidRPr="00F11A77">
        <w:rPr>
          <w:sz w:val="20"/>
          <w:szCs w:val="20"/>
        </w:rPr>
        <w:t xml:space="preserve">h, </w:t>
      </w:r>
      <w:proofErr w:type="spellStart"/>
      <w:r w:rsidRPr="00F11A77">
        <w:rPr>
          <w:sz w:val="20"/>
          <w:szCs w:val="20"/>
        </w:rPr>
        <w:t>cecum</w:t>
      </w:r>
      <w:proofErr w:type="spellEnd"/>
      <w:r w:rsidRPr="00F11A77">
        <w:rPr>
          <w:sz w:val="20"/>
          <w:szCs w:val="20"/>
        </w:rPr>
        <w:t xml:space="preserve">, colon, etc. and D) </w:t>
      </w:r>
      <w:r w:rsidRPr="00F11A77">
        <w:rPr>
          <w:b/>
          <w:bCs/>
          <w:sz w:val="20"/>
          <w:szCs w:val="20"/>
        </w:rPr>
        <w:t xml:space="preserve">Displacement </w:t>
      </w:r>
      <w:r w:rsidRPr="00F11A77">
        <w:rPr>
          <w:b/>
          <w:bCs/>
          <w:sz w:val="20"/>
          <w:szCs w:val="20"/>
        </w:rPr>
        <w:lastRenderedPageBreak/>
        <w:t>/extra-luminal colic:</w:t>
      </w:r>
      <w:r w:rsidRPr="00F11A77">
        <w:rPr>
          <w:sz w:val="20"/>
          <w:szCs w:val="20"/>
        </w:rPr>
        <w:t xml:space="preserve"> due to mechanical distortion or obstruction of intestine with a consequence of interference with blood supply, e.g. </w:t>
      </w:r>
      <w:proofErr w:type="spellStart"/>
      <w:r w:rsidRPr="00F11A77">
        <w:rPr>
          <w:sz w:val="20"/>
          <w:szCs w:val="20"/>
        </w:rPr>
        <w:t>volvulus</w:t>
      </w:r>
      <w:proofErr w:type="spellEnd"/>
      <w:r w:rsidRPr="00F11A77">
        <w:rPr>
          <w:sz w:val="20"/>
          <w:szCs w:val="20"/>
        </w:rPr>
        <w:t>, strangulation, intussusceptions, etc.</w:t>
      </w:r>
    </w:p>
    <w:p w:rsidR="00F11A77" w:rsidRPr="00F11A77" w:rsidRDefault="00F11A77">
      <w:pPr>
        <w:snapToGrid w:val="0"/>
        <w:ind w:firstLine="720"/>
        <w:rPr>
          <w:b/>
          <w:bCs/>
          <w:sz w:val="20"/>
          <w:szCs w:val="20"/>
        </w:rPr>
      </w:pPr>
    </w:p>
    <w:p w:rsidR="005D3684" w:rsidRPr="00F11A77" w:rsidRDefault="00CE3A32">
      <w:pPr>
        <w:snapToGrid w:val="0"/>
        <w:rPr>
          <w:sz w:val="20"/>
          <w:szCs w:val="20"/>
        </w:rPr>
      </w:pPr>
      <w:r w:rsidRPr="00F11A77">
        <w:rPr>
          <w:b/>
          <w:bCs/>
          <w:sz w:val="20"/>
          <w:szCs w:val="20"/>
        </w:rPr>
        <w:t>1.3. Causes</w:t>
      </w:r>
      <w:r w:rsidRPr="00F11A77">
        <w:rPr>
          <w:bCs/>
          <w:sz w:val="20"/>
          <w:szCs w:val="20"/>
        </w:rPr>
        <w:t>:</w:t>
      </w:r>
      <w:r w:rsidRPr="00F11A77">
        <w:rPr>
          <w:sz w:val="20"/>
          <w:szCs w:val="20"/>
        </w:rPr>
        <w:t xml:space="preserve"> </w:t>
      </w:r>
      <w:bookmarkStart w:id="2" w:name="_GoBack"/>
      <w:bookmarkEnd w:id="2"/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sz w:val="20"/>
          <w:szCs w:val="20"/>
        </w:rPr>
        <w:t xml:space="preserve">Physical agents like: 1) Feed related: - coarse roughage may predispose the horse to improper digestion of   feedstuffs with a resultant impaction. 2) Water related-insufficient amounts of water create dry </w:t>
      </w:r>
      <w:proofErr w:type="spellStart"/>
      <w:r w:rsidRPr="00F11A77">
        <w:rPr>
          <w:sz w:val="20"/>
          <w:szCs w:val="20"/>
        </w:rPr>
        <w:t>ingesta</w:t>
      </w:r>
      <w:proofErr w:type="spellEnd"/>
      <w:r w:rsidRPr="00F11A77">
        <w:rPr>
          <w:sz w:val="20"/>
          <w:szCs w:val="20"/>
        </w:rPr>
        <w:t xml:space="preserve"> prone to impaction; 3) Poor teeth- similar</w:t>
      </w:r>
      <w:r w:rsidRPr="00F11A77">
        <w:rPr>
          <w:sz w:val="20"/>
          <w:szCs w:val="20"/>
        </w:rPr>
        <w:t xml:space="preserve"> to poorly digestible feeds, improper mastication cause some impactions and 4) Parasitic agents: migrating larval forms of </w:t>
      </w:r>
      <w:proofErr w:type="spellStart"/>
      <w:r w:rsidRPr="00F11A77">
        <w:rPr>
          <w:i/>
          <w:sz w:val="20"/>
          <w:szCs w:val="20"/>
        </w:rPr>
        <w:t>S.vulgaris</w:t>
      </w:r>
      <w:proofErr w:type="spellEnd"/>
      <w:r w:rsidRPr="00F11A77">
        <w:rPr>
          <w:sz w:val="20"/>
          <w:szCs w:val="20"/>
        </w:rPr>
        <w:t xml:space="preserve"> interfere with circulation and innervations of various parts of the large intestine, which affects gut motility leads to i</w:t>
      </w:r>
      <w:r w:rsidRPr="00F11A77">
        <w:rPr>
          <w:sz w:val="20"/>
          <w:szCs w:val="20"/>
        </w:rPr>
        <w:t xml:space="preserve">mpaction. </w:t>
      </w:r>
    </w:p>
    <w:p w:rsidR="00F11A77" w:rsidRPr="00F11A77" w:rsidRDefault="00F11A77">
      <w:pPr>
        <w:snapToGrid w:val="0"/>
        <w:ind w:firstLine="72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bCs/>
          <w:sz w:val="20"/>
          <w:szCs w:val="20"/>
        </w:rPr>
      </w:pPr>
      <w:r w:rsidRPr="00F11A77">
        <w:rPr>
          <w:b/>
          <w:bCs/>
          <w:sz w:val="20"/>
          <w:szCs w:val="20"/>
        </w:rPr>
        <w:t xml:space="preserve">1.4. Clinical findings: </w:t>
      </w:r>
    </w:p>
    <w:p w:rsidR="005D3684" w:rsidRPr="00F11A77" w:rsidRDefault="00CE3A32">
      <w:pPr>
        <w:snapToGrid w:val="0"/>
        <w:ind w:firstLine="720"/>
        <w:rPr>
          <w:sz w:val="20"/>
          <w:szCs w:val="20"/>
        </w:rPr>
      </w:pPr>
      <w:r w:rsidRPr="00F11A77">
        <w:rPr>
          <w:sz w:val="20"/>
          <w:szCs w:val="20"/>
        </w:rPr>
        <w:t>The cardinal sign of colic is due to abdominal pain manifested by pawing, rolling, sweating, kicking at the abdomen, getting up and down frequently, flank-</w:t>
      </w:r>
      <w:r w:rsidRPr="00F11A77">
        <w:rPr>
          <w:sz w:val="20"/>
          <w:szCs w:val="20"/>
        </w:rPr>
        <w:tab/>
        <w:t>watching, hyper motility of intestine, increased respiratory and</w:t>
      </w:r>
      <w:r w:rsidRPr="00F11A77">
        <w:rPr>
          <w:sz w:val="20"/>
          <w:szCs w:val="20"/>
        </w:rPr>
        <w:t xml:space="preserve"> heart rate, absence of faces.</w:t>
      </w:r>
    </w:p>
    <w:p w:rsidR="005D3684" w:rsidRPr="00F11A77" w:rsidRDefault="00CE3A32">
      <w:pPr>
        <w:snapToGrid w:val="0"/>
        <w:rPr>
          <w:sz w:val="20"/>
          <w:szCs w:val="20"/>
        </w:rPr>
      </w:pPr>
      <w:r w:rsidRPr="00F11A77">
        <w:rPr>
          <w:b/>
          <w:bCs/>
          <w:sz w:val="20"/>
          <w:szCs w:val="20"/>
        </w:rPr>
        <w:t>1.5. Diagnosis</w:t>
      </w:r>
      <w:r w:rsidRPr="00F11A77">
        <w:rPr>
          <w:b/>
          <w:bCs/>
          <w:sz w:val="20"/>
          <w:szCs w:val="20"/>
          <w:u w:val="single"/>
        </w:rPr>
        <w:t>:</w:t>
      </w:r>
      <w:r w:rsidRPr="00F11A77">
        <w:rPr>
          <w:b/>
          <w:bCs/>
          <w:sz w:val="20"/>
          <w:szCs w:val="20"/>
        </w:rPr>
        <w:t xml:space="preserve"> </w:t>
      </w:r>
      <w:r w:rsidRPr="00F11A77">
        <w:rPr>
          <w:sz w:val="20"/>
          <w:szCs w:val="20"/>
        </w:rPr>
        <w:t>clinical findings and history of the animal related to management of feed.</w:t>
      </w:r>
    </w:p>
    <w:p w:rsidR="005D3684" w:rsidRPr="00F11A77" w:rsidRDefault="005D3684">
      <w:pPr>
        <w:snapToGrid w:val="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bCs/>
          <w:sz w:val="20"/>
          <w:szCs w:val="20"/>
        </w:rPr>
      </w:pPr>
      <w:r w:rsidRPr="00F11A77">
        <w:rPr>
          <w:b/>
          <w:bCs/>
          <w:sz w:val="20"/>
          <w:szCs w:val="20"/>
        </w:rPr>
        <w:t xml:space="preserve">1.6. Treatment includes:- </w:t>
      </w:r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b/>
          <w:bCs/>
          <w:sz w:val="20"/>
          <w:szCs w:val="20"/>
        </w:rPr>
        <w:t xml:space="preserve">1) </w:t>
      </w:r>
      <w:r w:rsidRPr="00F11A77">
        <w:rPr>
          <w:sz w:val="20"/>
          <w:szCs w:val="20"/>
        </w:rPr>
        <w:t xml:space="preserve">treatment should aim to relief pain targeting to the predisposing factors, 2) Use of analgesics like </w:t>
      </w:r>
      <w:proofErr w:type="spellStart"/>
      <w:r w:rsidRPr="00F11A77">
        <w:rPr>
          <w:sz w:val="20"/>
          <w:szCs w:val="20"/>
        </w:rPr>
        <w:t>fl</w:t>
      </w:r>
      <w:r w:rsidRPr="00F11A77">
        <w:rPr>
          <w:sz w:val="20"/>
          <w:szCs w:val="20"/>
        </w:rPr>
        <w:t>unixin</w:t>
      </w:r>
      <w:proofErr w:type="spellEnd"/>
      <w:r w:rsidRPr="00F11A77">
        <w:rPr>
          <w:sz w:val="20"/>
          <w:szCs w:val="20"/>
        </w:rPr>
        <w:t xml:space="preserve"> </w:t>
      </w:r>
      <w:proofErr w:type="spellStart"/>
      <w:r w:rsidRPr="00F11A77">
        <w:rPr>
          <w:sz w:val="20"/>
          <w:szCs w:val="20"/>
        </w:rPr>
        <w:t>meglumine</w:t>
      </w:r>
      <w:proofErr w:type="spellEnd"/>
      <w:r w:rsidRPr="00F11A77">
        <w:rPr>
          <w:sz w:val="20"/>
          <w:szCs w:val="20"/>
        </w:rPr>
        <w:t xml:space="preserve">, </w:t>
      </w:r>
      <w:proofErr w:type="spellStart"/>
      <w:r w:rsidRPr="00F11A77">
        <w:rPr>
          <w:sz w:val="20"/>
          <w:szCs w:val="20"/>
        </w:rPr>
        <w:t>xylazine</w:t>
      </w:r>
      <w:proofErr w:type="spellEnd"/>
      <w:r w:rsidRPr="00F11A77">
        <w:rPr>
          <w:sz w:val="20"/>
          <w:szCs w:val="20"/>
        </w:rPr>
        <w:t xml:space="preserve">, </w:t>
      </w:r>
      <w:proofErr w:type="spellStart"/>
      <w:r w:rsidRPr="00F11A77">
        <w:rPr>
          <w:sz w:val="20"/>
          <w:szCs w:val="20"/>
        </w:rPr>
        <w:t>phenaylbutazole</w:t>
      </w:r>
      <w:proofErr w:type="spellEnd"/>
      <w:r w:rsidRPr="00F11A77">
        <w:rPr>
          <w:sz w:val="20"/>
          <w:szCs w:val="20"/>
        </w:rPr>
        <w:t xml:space="preserve">, 3) Use of laxatives in case of </w:t>
      </w:r>
      <w:proofErr w:type="spellStart"/>
      <w:r w:rsidRPr="00F11A77">
        <w:rPr>
          <w:sz w:val="20"/>
          <w:szCs w:val="20"/>
        </w:rPr>
        <w:t>impactive</w:t>
      </w:r>
      <w:proofErr w:type="spellEnd"/>
      <w:r w:rsidRPr="00F11A77">
        <w:rPr>
          <w:sz w:val="20"/>
          <w:szCs w:val="20"/>
        </w:rPr>
        <w:t xml:space="preserve"> colic for softening the mass, 4) Surgical exploration or </w:t>
      </w:r>
      <w:proofErr w:type="spellStart"/>
      <w:r w:rsidRPr="00F11A77">
        <w:rPr>
          <w:sz w:val="20"/>
          <w:szCs w:val="20"/>
        </w:rPr>
        <w:t>laparotomy</w:t>
      </w:r>
      <w:proofErr w:type="spellEnd"/>
      <w:r w:rsidRPr="00F11A77">
        <w:rPr>
          <w:sz w:val="20"/>
          <w:szCs w:val="20"/>
        </w:rPr>
        <w:t xml:space="preserve"> in case of </w:t>
      </w:r>
      <w:r w:rsidRPr="00F11A77">
        <w:rPr>
          <w:sz w:val="20"/>
          <w:szCs w:val="20"/>
        </w:rPr>
        <w:lastRenderedPageBreak/>
        <w:t xml:space="preserve">extra-luminal colic and 5) Regular </w:t>
      </w:r>
      <w:proofErr w:type="spellStart"/>
      <w:r w:rsidRPr="00F11A77">
        <w:rPr>
          <w:sz w:val="20"/>
          <w:szCs w:val="20"/>
        </w:rPr>
        <w:t>deworming</w:t>
      </w:r>
      <w:proofErr w:type="spellEnd"/>
      <w:r w:rsidRPr="00F11A77">
        <w:rPr>
          <w:sz w:val="20"/>
          <w:szCs w:val="20"/>
        </w:rPr>
        <w:t xml:space="preserve"> of horses and improvement of husbandry.</w:t>
      </w:r>
    </w:p>
    <w:p w:rsidR="00F11A77" w:rsidRPr="00F11A77" w:rsidRDefault="00F11A77">
      <w:pPr>
        <w:snapToGrid w:val="0"/>
        <w:ind w:firstLine="72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sz w:val="20"/>
          <w:szCs w:val="20"/>
        </w:rPr>
      </w:pPr>
      <w:r w:rsidRPr="00F11A77">
        <w:rPr>
          <w:b/>
          <w:sz w:val="20"/>
          <w:szCs w:val="20"/>
        </w:rPr>
        <w:t>1.7. P</w:t>
      </w:r>
      <w:r w:rsidRPr="00F11A77">
        <w:rPr>
          <w:b/>
          <w:sz w:val="20"/>
          <w:szCs w:val="20"/>
        </w:rPr>
        <w:t xml:space="preserve">revention of colic: </w:t>
      </w:r>
    </w:p>
    <w:p w:rsidR="005D3684" w:rsidRDefault="00CE3A32">
      <w:pPr>
        <w:snapToGrid w:val="0"/>
        <w:ind w:firstLine="720"/>
        <w:rPr>
          <w:rFonts w:hint="eastAsia"/>
          <w:bCs/>
          <w:sz w:val="20"/>
          <w:szCs w:val="20"/>
        </w:rPr>
      </w:pPr>
      <w:r w:rsidRPr="00F11A77">
        <w:rPr>
          <w:sz w:val="20"/>
          <w:szCs w:val="20"/>
        </w:rPr>
        <w:t xml:space="preserve">Once you figure out the cause and have treated the colic and you should be followed the following principles for future health of equine such as: 1) </w:t>
      </w:r>
      <w:r w:rsidRPr="00F11A77">
        <w:rPr>
          <w:bCs/>
          <w:sz w:val="20"/>
          <w:szCs w:val="20"/>
        </w:rPr>
        <w:t>Feed your horse on a regular schedule even on the weekends, 2) Do not make sudden chan</w:t>
      </w:r>
      <w:r w:rsidRPr="00F11A77">
        <w:rPr>
          <w:bCs/>
          <w:sz w:val="20"/>
          <w:szCs w:val="20"/>
        </w:rPr>
        <w:t xml:space="preserve">ges to the horse's diet, 3) A clean fresh water supply should always be available, 4) Keep feed boxes and hay racks as well as the feedstuffs clean and free of </w:t>
      </w:r>
      <w:r w:rsidRPr="00F11A77">
        <w:rPr>
          <w:bCs/>
          <w:sz w:val="20"/>
          <w:szCs w:val="20"/>
        </w:rPr>
        <w:tab/>
        <w:t xml:space="preserve">mold and dust, 5) Check teeth frequently for dental problems that may cause chewing </w:t>
      </w:r>
      <w:r w:rsidRPr="00F11A77">
        <w:rPr>
          <w:bCs/>
          <w:sz w:val="20"/>
          <w:szCs w:val="20"/>
        </w:rPr>
        <w:tab/>
        <w:t>issues, 6)</w:t>
      </w:r>
      <w:r w:rsidRPr="00F11A77">
        <w:rPr>
          <w:bCs/>
          <w:sz w:val="20"/>
          <w:szCs w:val="20"/>
        </w:rPr>
        <w:t xml:space="preserve"> Provide adequate exercise 7) Feed the appropriate amount of forage (at least 50% of the total diet), 8) Keep feed off the ground to avoid sand ingestion and Practice an effective parasite control program that fits your farms needs.</w:t>
      </w:r>
    </w:p>
    <w:p w:rsidR="00F11A77" w:rsidRPr="00F11A77" w:rsidRDefault="00F11A77">
      <w:pPr>
        <w:snapToGrid w:val="0"/>
        <w:ind w:firstLine="72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sz w:val="20"/>
          <w:szCs w:val="20"/>
        </w:rPr>
      </w:pPr>
      <w:r w:rsidRPr="00F11A77">
        <w:rPr>
          <w:b/>
          <w:sz w:val="20"/>
          <w:szCs w:val="20"/>
        </w:rPr>
        <w:t xml:space="preserve">Acknowledgements: </w:t>
      </w:r>
    </w:p>
    <w:p w:rsidR="005D3684" w:rsidRDefault="00CE3A32">
      <w:pPr>
        <w:snapToGrid w:val="0"/>
        <w:ind w:firstLine="720"/>
        <w:rPr>
          <w:rFonts w:hint="eastAsia"/>
          <w:sz w:val="20"/>
          <w:szCs w:val="20"/>
        </w:rPr>
      </w:pPr>
      <w:r w:rsidRPr="00F11A77">
        <w:rPr>
          <w:sz w:val="20"/>
          <w:szCs w:val="20"/>
        </w:rPr>
        <w:t>Foun</w:t>
      </w:r>
      <w:r w:rsidRPr="00F11A77">
        <w:rPr>
          <w:sz w:val="20"/>
          <w:szCs w:val="20"/>
        </w:rPr>
        <w:t>dation item: The National Project of Ethiopia Authors is grateful to the Department of veterinary clinical medicine, University of Ethiopia for financial support to carry out this work.</w:t>
      </w:r>
    </w:p>
    <w:p w:rsidR="00F11A77" w:rsidRPr="00F11A77" w:rsidRDefault="00F11A77">
      <w:pPr>
        <w:snapToGrid w:val="0"/>
        <w:ind w:firstLine="720"/>
        <w:rPr>
          <w:sz w:val="20"/>
          <w:szCs w:val="20"/>
        </w:rPr>
      </w:pPr>
    </w:p>
    <w:p w:rsidR="005D3684" w:rsidRPr="00F11A77" w:rsidRDefault="00CE3A32">
      <w:pPr>
        <w:snapToGrid w:val="0"/>
        <w:rPr>
          <w:b/>
          <w:sz w:val="20"/>
          <w:szCs w:val="20"/>
        </w:rPr>
      </w:pPr>
      <w:r w:rsidRPr="00F11A77">
        <w:rPr>
          <w:b/>
          <w:sz w:val="20"/>
          <w:szCs w:val="20"/>
        </w:rPr>
        <w:lastRenderedPageBreak/>
        <w:t>Corresponding Author:</w:t>
      </w:r>
    </w:p>
    <w:p w:rsidR="005D3684" w:rsidRPr="00F11A77" w:rsidRDefault="00CE3A32">
      <w:pPr>
        <w:snapToGrid w:val="0"/>
        <w:ind w:firstLine="720"/>
        <w:rPr>
          <w:sz w:val="20"/>
          <w:szCs w:val="20"/>
        </w:rPr>
      </w:pPr>
      <w:r w:rsidRPr="00F11A77">
        <w:rPr>
          <w:sz w:val="20"/>
          <w:szCs w:val="20"/>
        </w:rPr>
        <w:t xml:space="preserve">Dr. </w:t>
      </w:r>
      <w:proofErr w:type="spellStart"/>
      <w:r w:rsidRPr="00F11A77">
        <w:rPr>
          <w:sz w:val="20"/>
          <w:szCs w:val="20"/>
        </w:rPr>
        <w:t>Abebe</w:t>
      </w:r>
      <w:proofErr w:type="spellEnd"/>
      <w:r w:rsidRPr="00F11A77">
        <w:rPr>
          <w:sz w:val="20"/>
          <w:szCs w:val="20"/>
        </w:rPr>
        <w:t xml:space="preserve"> </w:t>
      </w:r>
      <w:proofErr w:type="spellStart"/>
      <w:r w:rsidRPr="00F11A77">
        <w:rPr>
          <w:sz w:val="20"/>
          <w:szCs w:val="20"/>
        </w:rPr>
        <w:t>Mequanent</w:t>
      </w:r>
      <w:proofErr w:type="spellEnd"/>
      <w:r w:rsidRPr="00F11A77">
        <w:rPr>
          <w:sz w:val="20"/>
          <w:szCs w:val="20"/>
        </w:rPr>
        <w:t>, Department of veterinary cl</w:t>
      </w:r>
      <w:r w:rsidRPr="00F11A77">
        <w:rPr>
          <w:sz w:val="20"/>
          <w:szCs w:val="20"/>
        </w:rPr>
        <w:t xml:space="preserve">inical medicine, </w:t>
      </w:r>
      <w:proofErr w:type="spellStart"/>
      <w:r w:rsidRPr="00F11A77">
        <w:rPr>
          <w:sz w:val="20"/>
          <w:szCs w:val="20"/>
        </w:rPr>
        <w:t>Tewodros</w:t>
      </w:r>
      <w:proofErr w:type="spellEnd"/>
      <w:r w:rsidRPr="00F11A77">
        <w:rPr>
          <w:sz w:val="20"/>
          <w:szCs w:val="20"/>
        </w:rPr>
        <w:t xml:space="preserve"> Campus, Gondar University of Ethiopia. Telephone: 091-822-0138, E-mail: </w:t>
      </w:r>
      <w:r w:rsidRPr="00F11A77">
        <w:rPr>
          <w:color w:val="0070C0"/>
          <w:sz w:val="20"/>
          <w:szCs w:val="20"/>
          <w:u w:val="single"/>
        </w:rPr>
        <w:t>abebemequanent@gmail.com</w:t>
      </w:r>
    </w:p>
    <w:p w:rsidR="005D3684" w:rsidRPr="00F11A77" w:rsidRDefault="005D3684">
      <w:pPr>
        <w:snapToGrid w:val="0"/>
        <w:rPr>
          <w:b/>
          <w:sz w:val="20"/>
          <w:szCs w:val="20"/>
        </w:rPr>
      </w:pPr>
    </w:p>
    <w:p w:rsidR="005D3684" w:rsidRPr="00F11A77" w:rsidRDefault="00CE3A32">
      <w:pPr>
        <w:snapToGrid w:val="0"/>
        <w:rPr>
          <w:b/>
          <w:sz w:val="20"/>
          <w:szCs w:val="20"/>
        </w:rPr>
      </w:pPr>
      <w:r w:rsidRPr="00F11A77">
        <w:rPr>
          <w:b/>
          <w:sz w:val="20"/>
          <w:szCs w:val="20"/>
        </w:rPr>
        <w:t>2. References</w:t>
      </w:r>
    </w:p>
    <w:p w:rsidR="005D3684" w:rsidRPr="00F11A77" w:rsidRDefault="00CE3A32" w:rsidP="00F11A77">
      <w:pPr>
        <w:numPr>
          <w:ilvl w:val="0"/>
          <w:numId w:val="1"/>
        </w:numPr>
        <w:snapToGrid w:val="0"/>
        <w:ind w:hanging="720"/>
        <w:rPr>
          <w:sz w:val="20"/>
          <w:szCs w:val="20"/>
        </w:rPr>
      </w:pPr>
      <w:r w:rsidRPr="00F11A77">
        <w:rPr>
          <w:sz w:val="20"/>
          <w:szCs w:val="20"/>
        </w:rPr>
        <w:t xml:space="preserve">Radostits OM, Gay CC, Hinchcliff KW and Constable PD. (2006): </w:t>
      </w:r>
      <w:r w:rsidRPr="00F11A77">
        <w:rPr>
          <w:i/>
          <w:iCs/>
          <w:sz w:val="20"/>
          <w:szCs w:val="20"/>
        </w:rPr>
        <w:t>Veterinary Medicine</w:t>
      </w:r>
      <w:r w:rsidRPr="00F11A77">
        <w:rPr>
          <w:sz w:val="20"/>
          <w:szCs w:val="20"/>
        </w:rPr>
        <w:t>, 10</w:t>
      </w:r>
      <w:r w:rsidRPr="00F11A77">
        <w:rPr>
          <w:sz w:val="20"/>
          <w:szCs w:val="20"/>
          <w:vertAlign w:val="superscript"/>
        </w:rPr>
        <w:t>th</w:t>
      </w:r>
      <w:r w:rsidRPr="00F11A77">
        <w:rPr>
          <w:sz w:val="20"/>
          <w:szCs w:val="20"/>
        </w:rPr>
        <w:t xml:space="preserve"> Edition, p 1242-3. </w:t>
      </w:r>
    </w:p>
    <w:p w:rsidR="005D3684" w:rsidRPr="00F11A77" w:rsidRDefault="00CE3A32" w:rsidP="00F11A77">
      <w:pPr>
        <w:numPr>
          <w:ilvl w:val="0"/>
          <w:numId w:val="1"/>
        </w:numPr>
        <w:autoSpaceDE w:val="0"/>
        <w:autoSpaceDN w:val="0"/>
        <w:adjustRightInd w:val="0"/>
        <w:snapToGrid w:val="0"/>
        <w:ind w:hanging="720"/>
        <w:rPr>
          <w:rFonts w:eastAsia="Optima"/>
          <w:sz w:val="20"/>
          <w:szCs w:val="20"/>
        </w:rPr>
      </w:pPr>
      <w:proofErr w:type="spellStart"/>
      <w:r w:rsidRPr="00F11A77">
        <w:rPr>
          <w:rFonts w:eastAsia="Optima"/>
          <w:sz w:val="20"/>
          <w:szCs w:val="20"/>
        </w:rPr>
        <w:t>Sahinduran</w:t>
      </w:r>
      <w:proofErr w:type="spellEnd"/>
      <w:r w:rsidRPr="00F11A77">
        <w:rPr>
          <w:rFonts w:eastAsia="Optima"/>
          <w:sz w:val="20"/>
          <w:szCs w:val="20"/>
        </w:rPr>
        <w:t xml:space="preserve">, S., </w:t>
      </w:r>
      <w:proofErr w:type="spellStart"/>
      <w:r w:rsidRPr="00F11A77">
        <w:rPr>
          <w:rFonts w:eastAsia="Optima"/>
          <w:sz w:val="20"/>
          <w:szCs w:val="20"/>
        </w:rPr>
        <w:t>Albay</w:t>
      </w:r>
      <w:proofErr w:type="spellEnd"/>
      <w:r w:rsidRPr="00F11A77">
        <w:rPr>
          <w:rFonts w:eastAsia="Optima"/>
          <w:sz w:val="20"/>
          <w:szCs w:val="20"/>
        </w:rPr>
        <w:t xml:space="preserve">, M.K., </w:t>
      </w:r>
      <w:proofErr w:type="spellStart"/>
      <w:r w:rsidRPr="00F11A77">
        <w:rPr>
          <w:rFonts w:eastAsia="Optima"/>
          <w:sz w:val="20"/>
          <w:szCs w:val="20"/>
        </w:rPr>
        <w:t>Sezer</w:t>
      </w:r>
      <w:proofErr w:type="spellEnd"/>
      <w:r w:rsidRPr="00F11A77">
        <w:rPr>
          <w:rFonts w:eastAsia="Optima"/>
          <w:sz w:val="20"/>
          <w:szCs w:val="20"/>
        </w:rPr>
        <w:t xml:space="preserve">, K., </w:t>
      </w:r>
      <w:proofErr w:type="spellStart"/>
      <w:r w:rsidRPr="00F11A77">
        <w:rPr>
          <w:rFonts w:eastAsia="Optima"/>
          <w:sz w:val="20"/>
          <w:szCs w:val="20"/>
        </w:rPr>
        <w:t>Ozmen</w:t>
      </w:r>
      <w:proofErr w:type="spellEnd"/>
      <w:r w:rsidRPr="00F11A77">
        <w:rPr>
          <w:rFonts w:eastAsia="Optima"/>
          <w:sz w:val="20"/>
          <w:szCs w:val="20"/>
        </w:rPr>
        <w:t xml:space="preserve">, O., </w:t>
      </w:r>
      <w:proofErr w:type="spellStart"/>
      <w:r w:rsidRPr="00F11A77">
        <w:rPr>
          <w:rFonts w:eastAsia="Optima"/>
          <w:sz w:val="20"/>
          <w:szCs w:val="20"/>
        </w:rPr>
        <w:t>Mamak</w:t>
      </w:r>
      <w:proofErr w:type="spellEnd"/>
      <w:r w:rsidRPr="00F11A77">
        <w:rPr>
          <w:rFonts w:eastAsia="Optima"/>
          <w:sz w:val="20"/>
          <w:szCs w:val="20"/>
        </w:rPr>
        <w:t xml:space="preserve">, N., </w:t>
      </w:r>
      <w:proofErr w:type="spellStart"/>
      <w:r w:rsidRPr="00F11A77">
        <w:rPr>
          <w:rFonts w:eastAsia="Optima"/>
          <w:sz w:val="20"/>
          <w:szCs w:val="20"/>
        </w:rPr>
        <w:t>Haligur</w:t>
      </w:r>
      <w:proofErr w:type="spellEnd"/>
      <w:r w:rsidRPr="00F11A77">
        <w:rPr>
          <w:rFonts w:eastAsia="Optima"/>
          <w:sz w:val="20"/>
          <w:szCs w:val="20"/>
        </w:rPr>
        <w:t xml:space="preserve">, M., </w:t>
      </w:r>
      <w:proofErr w:type="spellStart"/>
      <w:r w:rsidRPr="00F11A77">
        <w:rPr>
          <w:rFonts w:eastAsia="Optima"/>
          <w:sz w:val="20"/>
          <w:szCs w:val="20"/>
        </w:rPr>
        <w:t>Karakurum</w:t>
      </w:r>
      <w:proofErr w:type="spellEnd"/>
      <w:r w:rsidRPr="00F11A77">
        <w:rPr>
          <w:rFonts w:eastAsia="Optima"/>
          <w:sz w:val="20"/>
          <w:szCs w:val="20"/>
        </w:rPr>
        <w:t xml:space="preserve">, C. and Yildiz, R. (2012) Coagulation profile, </w:t>
      </w:r>
      <w:proofErr w:type="spellStart"/>
      <w:r w:rsidRPr="00F11A77">
        <w:rPr>
          <w:rFonts w:eastAsia="Optima"/>
          <w:sz w:val="20"/>
          <w:szCs w:val="20"/>
        </w:rPr>
        <w:t>haematological</w:t>
      </w:r>
      <w:proofErr w:type="spellEnd"/>
      <w:r w:rsidRPr="00F11A77">
        <w:rPr>
          <w:rFonts w:eastAsia="Optima"/>
          <w:sz w:val="20"/>
          <w:szCs w:val="20"/>
        </w:rPr>
        <w:t xml:space="preserve"> and biochemical changes in kids naturally infected with </w:t>
      </w:r>
      <w:proofErr w:type="spellStart"/>
      <w:r w:rsidRPr="00F11A77">
        <w:rPr>
          <w:rFonts w:eastAsia="Optima"/>
          <w:sz w:val="20"/>
          <w:szCs w:val="20"/>
        </w:rPr>
        <w:t>peste</w:t>
      </w:r>
      <w:proofErr w:type="spellEnd"/>
      <w:r w:rsidRPr="00F11A77">
        <w:rPr>
          <w:rFonts w:eastAsia="Optima"/>
          <w:sz w:val="20"/>
          <w:szCs w:val="20"/>
        </w:rPr>
        <w:t xml:space="preserve"> des </w:t>
      </w:r>
      <w:proofErr w:type="spellStart"/>
      <w:r w:rsidRPr="00F11A77">
        <w:rPr>
          <w:rFonts w:eastAsia="Optima"/>
          <w:sz w:val="20"/>
          <w:szCs w:val="20"/>
        </w:rPr>
        <w:t>petits</w:t>
      </w:r>
      <w:proofErr w:type="spellEnd"/>
      <w:r w:rsidRPr="00F11A77">
        <w:rPr>
          <w:rFonts w:eastAsia="Optima"/>
          <w:sz w:val="20"/>
          <w:szCs w:val="20"/>
        </w:rPr>
        <w:t xml:space="preserve"> ruminants. </w:t>
      </w:r>
      <w:r w:rsidRPr="00F11A77">
        <w:rPr>
          <w:rFonts w:eastAsia="Optima"/>
          <w:i/>
          <w:iCs/>
          <w:sz w:val="20"/>
          <w:szCs w:val="20"/>
        </w:rPr>
        <w:t>Tropical Animal Health an</w:t>
      </w:r>
      <w:r w:rsidRPr="00F11A77">
        <w:rPr>
          <w:rFonts w:eastAsia="Optima"/>
          <w:i/>
          <w:iCs/>
          <w:sz w:val="20"/>
          <w:szCs w:val="20"/>
        </w:rPr>
        <w:t xml:space="preserve">d Production </w:t>
      </w:r>
      <w:r w:rsidRPr="00F11A77">
        <w:rPr>
          <w:rFonts w:eastAsia="Optima"/>
          <w:sz w:val="20"/>
          <w:szCs w:val="20"/>
        </w:rPr>
        <w:t>44, 453–457.</w:t>
      </w:r>
    </w:p>
    <w:p w:rsidR="005D3684" w:rsidRPr="00F11A77" w:rsidRDefault="00CE3A32" w:rsidP="00F11A77">
      <w:pPr>
        <w:numPr>
          <w:ilvl w:val="0"/>
          <w:numId w:val="1"/>
        </w:numPr>
        <w:autoSpaceDE w:val="0"/>
        <w:autoSpaceDN w:val="0"/>
        <w:adjustRightInd w:val="0"/>
        <w:snapToGrid w:val="0"/>
        <w:ind w:hanging="720"/>
        <w:rPr>
          <w:sz w:val="20"/>
          <w:szCs w:val="20"/>
        </w:rPr>
      </w:pPr>
      <w:proofErr w:type="spellStart"/>
      <w:r w:rsidRPr="00F11A77">
        <w:rPr>
          <w:sz w:val="20"/>
          <w:szCs w:val="20"/>
        </w:rPr>
        <w:t>Salih</w:t>
      </w:r>
      <w:proofErr w:type="spellEnd"/>
      <w:r w:rsidRPr="00F11A77">
        <w:rPr>
          <w:sz w:val="20"/>
          <w:szCs w:val="20"/>
        </w:rPr>
        <w:t xml:space="preserve"> HAME, </w:t>
      </w:r>
      <w:proofErr w:type="spellStart"/>
      <w:r w:rsidRPr="00F11A77">
        <w:rPr>
          <w:sz w:val="20"/>
          <w:szCs w:val="20"/>
        </w:rPr>
        <w:t>Elfadil</w:t>
      </w:r>
      <w:proofErr w:type="spellEnd"/>
      <w:r w:rsidRPr="00F11A77">
        <w:rPr>
          <w:sz w:val="20"/>
          <w:szCs w:val="20"/>
        </w:rPr>
        <w:t xml:space="preserve"> AAM, </w:t>
      </w:r>
      <w:proofErr w:type="spellStart"/>
      <w:r w:rsidRPr="00F11A77">
        <w:rPr>
          <w:sz w:val="20"/>
          <w:szCs w:val="20"/>
        </w:rPr>
        <w:t>Saeed</w:t>
      </w:r>
      <w:proofErr w:type="spellEnd"/>
      <w:r w:rsidRPr="00F11A77">
        <w:rPr>
          <w:sz w:val="20"/>
          <w:szCs w:val="20"/>
        </w:rPr>
        <w:t xml:space="preserve"> IK, Ali YH (2014). </w:t>
      </w:r>
      <w:proofErr w:type="spellStart"/>
      <w:r w:rsidRPr="00F11A77">
        <w:rPr>
          <w:sz w:val="20"/>
          <w:szCs w:val="20"/>
        </w:rPr>
        <w:t>Seroprevalence</w:t>
      </w:r>
      <w:proofErr w:type="spellEnd"/>
      <w:r w:rsidRPr="00F11A77">
        <w:rPr>
          <w:sz w:val="20"/>
          <w:szCs w:val="20"/>
        </w:rPr>
        <w:t xml:space="preserve"> and risk factors of </w:t>
      </w:r>
      <w:proofErr w:type="spellStart"/>
      <w:r w:rsidRPr="00F11A77">
        <w:rPr>
          <w:sz w:val="20"/>
          <w:szCs w:val="20"/>
        </w:rPr>
        <w:t>Peste</w:t>
      </w:r>
      <w:proofErr w:type="spellEnd"/>
      <w:r w:rsidRPr="00F11A77">
        <w:rPr>
          <w:sz w:val="20"/>
          <w:szCs w:val="20"/>
        </w:rPr>
        <w:t xml:space="preserve"> des </w:t>
      </w:r>
      <w:proofErr w:type="spellStart"/>
      <w:r w:rsidRPr="00F11A77">
        <w:rPr>
          <w:sz w:val="20"/>
          <w:szCs w:val="20"/>
        </w:rPr>
        <w:t>Petits</w:t>
      </w:r>
      <w:proofErr w:type="spellEnd"/>
      <w:r w:rsidRPr="00F11A77">
        <w:rPr>
          <w:sz w:val="20"/>
          <w:szCs w:val="20"/>
        </w:rPr>
        <w:t xml:space="preserve"> Ruminants in sheep and goats in </w:t>
      </w:r>
      <w:proofErr w:type="spellStart"/>
      <w:r w:rsidRPr="00F11A77">
        <w:rPr>
          <w:sz w:val="20"/>
          <w:szCs w:val="20"/>
        </w:rPr>
        <w:t>Sudan.J</w:t>
      </w:r>
      <w:proofErr w:type="spellEnd"/>
      <w:r w:rsidRPr="00F11A77">
        <w:rPr>
          <w:sz w:val="20"/>
          <w:szCs w:val="20"/>
        </w:rPr>
        <w:t>. Adv. Vet. Anim. Res., 1(2): 42-49.</w:t>
      </w:r>
    </w:p>
    <w:p w:rsidR="005D3684" w:rsidRPr="00F11A77" w:rsidRDefault="005D3684">
      <w:pPr>
        <w:snapToGrid w:val="0"/>
        <w:rPr>
          <w:b/>
          <w:sz w:val="20"/>
          <w:szCs w:val="20"/>
        </w:rPr>
      </w:pPr>
    </w:p>
    <w:p w:rsidR="005D3684" w:rsidRPr="00F11A77" w:rsidRDefault="005D3684">
      <w:pPr>
        <w:snapToGrid w:val="0"/>
        <w:rPr>
          <w:b/>
          <w:sz w:val="20"/>
          <w:szCs w:val="20"/>
        </w:rPr>
      </w:pPr>
    </w:p>
    <w:p w:rsidR="005D3684" w:rsidRPr="00F11A77" w:rsidRDefault="00CE3A32">
      <w:pPr>
        <w:snapToGrid w:val="0"/>
        <w:jc w:val="right"/>
        <w:rPr>
          <w:rFonts w:ascii="Arial" w:eastAsiaTheme="minorEastAsia" w:hAnsi="Arial" w:cs="Arial"/>
          <w:color w:val="000000" w:themeColor="text1"/>
          <w:sz w:val="20"/>
          <w:szCs w:val="20"/>
          <w:shd w:val="clear" w:color="auto" w:fill="FFFFFF"/>
        </w:rPr>
      </w:pPr>
      <w:r w:rsidRPr="00F11A77">
        <w:rPr>
          <w:color w:val="000000"/>
          <w:sz w:val="20"/>
          <w:szCs w:val="20"/>
        </w:rPr>
        <w:t>5/22/2022</w:t>
      </w:r>
    </w:p>
    <w:p w:rsidR="005D3684" w:rsidRPr="00F11A77" w:rsidRDefault="005D3684">
      <w:pPr>
        <w:snapToGrid w:val="0"/>
        <w:rPr>
          <w:sz w:val="20"/>
          <w:szCs w:val="20"/>
        </w:rPr>
        <w:sectPr w:rsidR="005D3684" w:rsidRPr="00F11A77">
          <w:type w:val="continuous"/>
          <w:pgSz w:w="12240" w:h="15839"/>
          <w:pgMar w:top="1440" w:right="1440" w:bottom="1440" w:left="1440" w:header="720" w:footer="720" w:gutter="0"/>
          <w:pgNumType w:start="12"/>
          <w:cols w:num="2" w:space="720" w:equalWidth="0">
            <w:col w:w="4467" w:space="425"/>
            <w:col w:w="4467"/>
          </w:cols>
          <w:titlePg/>
          <w:docGrid w:type="lines" w:linePitch="312"/>
        </w:sectPr>
      </w:pPr>
    </w:p>
    <w:p w:rsidR="005D3684" w:rsidRPr="00F11A77" w:rsidRDefault="005D3684">
      <w:pPr>
        <w:snapToGrid w:val="0"/>
        <w:rPr>
          <w:sz w:val="20"/>
          <w:szCs w:val="20"/>
        </w:rPr>
      </w:pPr>
    </w:p>
    <w:sectPr w:rsidR="005D3684" w:rsidRPr="00F11A77" w:rsidSect="005D3684">
      <w:type w:val="continuous"/>
      <w:pgSz w:w="12240" w:h="15839"/>
      <w:pgMar w:top="1440" w:right="1440" w:bottom="1440" w:left="1440" w:header="720" w:footer="720" w:gutter="0"/>
      <w:pgNumType w:start="12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32" w:rsidRDefault="00CE3A32">
      <w:r>
        <w:separator/>
      </w:r>
    </w:p>
  </w:endnote>
  <w:endnote w:type="continuationSeparator" w:id="0">
    <w:p w:rsidR="00CE3A32" w:rsidRDefault="00CE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84" w:rsidRDefault="005D3684">
    <w:pPr>
      <w:pStyle w:val="Footer"/>
      <w:jc w:val="center"/>
    </w:pPr>
  </w:p>
  <w:p w:rsidR="005D3684" w:rsidRDefault="005D368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28.75pt;margin-top:.45pt;width:2in;height:2in;z-index:251659264;mso-wrap-style:none;mso-position-horizontal-relative:margin" o:gfxdata="UEsDBAoAAAAAAIdO4kAAAAAAAAAAAAAAAAAEAAAAZHJzL1BLAwQUAAAACACHTuJAAS1mMdYAAAAI&#10;AQAADwAAAGRycy9kb3ducmV2LnhtbE2PzU7DMBCE70i8g7VI3KjTktA0zaYSFeGI1IYDRzdekhT/&#10;RLabhrfHnOA4mtHMN+Vu1opN5PxgDcJykQAj01o5mA7hvakfcmA+CCOFsoYQvsnDrrq9KUUh7dUc&#10;aDqGjsUS4wuB0IcwFpz7tict/MKOZKL3aZ0WIUrXcenENZZrxVdJ8sS1GExc6MVI+57ar+NFI+zr&#10;pnETeac+6LV+PL89p/QyI97fLZMtsEBz+AvDL35EhyoynezFSM8UQpqtsxhF2ACL9jrNojwhrPJ8&#10;A7wq+f8D1Q9QSwMEFAAAAAgAh07iQEi29ifcAgAAJAYAAA4AAABkcnMvZTJvRG9jLnhtbK1UzW7U&#10;MBC+I/EOlu9pkm26zUbNVttNg5AqWqkgzl7H2Vg4tmV7fwriCm/AiQt3nqvPwTjZ7LYFoUqwh+zY&#10;M56Z75ufs/NtK9CaGcuVzHF8FGHEJFUVl8scv3tbBilG1hFZEaEky/Eds/h8+vLF2UZnbKQaJSpm&#10;EDiRNtvoHDfO6SwMLW1YS+yR0kyCslamJQ6OZhlWhmzAeyvCURSNw40ylTaKMmvhtuiVeOfRPMeh&#10;qmtOWaHoqmXS9V4NE8QBJNtwbfG0y7auGXXXdW2ZQyLHgNR1XwgC8sJ/w+kZyZaG6IbTXQrkOSk8&#10;wdQSLiHo3lVBHEErw39z1XJqlFW1O6KqDXsgHSOAIo6ecHPbEM06LEC11XvS7f9zS9+sbwziFXQC&#10;RpK0UPD7b1/vv/+8//EFxZ6ejbYZWN1qsHPbC7X1prt7C5ce9bY2rf8HPAj0QO7dnly2dYj6R+ko&#10;TSNQUdANB/ATHp5rY90rplrkhRwbqF5HKllfWdebDiY+mlQlFwLuSSYk2uR4fHwSdQ/2GnAupDeA&#10;LMDHTuor82kSTS7TyzQJktH4Mkiioghm5TwJxmV8elIcF/N5EX/2/uIka3hVMenjDV0SJ8+rwq5T&#10;+vru+8QqwSvvzqdkzXIxFwatCXRp2f08w5D8A7PwcRqdGlA9gRSPkuhiNAnKcXoaJGVyEkxOozSI&#10;4snFZBwlk6QoH0O64pL9O6RH7D9ImmS+YHtsC0Hoh79C8+kcoAEDQ+FC34d9v3nJbRdboMiLC1Xd&#10;QW8a1Q+31bTkEPSKWHdDDEwz9BzsO3cNn1oo6BO1kzBqlPn4p3tvD+UFLUYb2A45lrAMMRKvJQwf&#10;OHSDYAZhMQhy1c4VFBIGCnLpRHhgnBjE2qj2PSzBmY8BKiIpRMqxG8S56zcULFHKZrPOaKUNXzb9&#10;A1gdmrgreaupD9O1kJ6tHMxDNyYHVoBKf4Dl0ZG6W3R+Oz08d1aH5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AEtZjHWAAAACAEAAA8AAAAAAAAAAQAgAAAAIgAAAGRycy9kb3ducmV2LnhtbFBL&#10;AQIUABQAAAAIAIdO4kBItvYn3AIAACQGAAAOAAAAAAAAAAEAIAAAACUBAABkcnMvZTJvRG9jLnht&#10;bFBLBQYAAAAABgAGAFkBAABzBgAAAAA=&#10;" filled="f" stroked="f" strokeweight=".5pt">
          <v:textbox style="mso-fit-shape-to-text:t" inset="0,0,0,0">
            <w:txbxContent>
              <w:sdt>
                <w:sdtPr>
                  <w:id w:val="387968253"/>
                </w:sdtPr>
                <w:sdtContent>
                  <w:p w:rsidR="005D3684" w:rsidRDefault="005D3684">
                    <w:pPr>
                      <w:pStyle w:val="Footer"/>
                      <w:jc w:val="center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 w:rsidR="00CE3A32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F11A77">
                      <w:rPr>
                        <w:noProof/>
                        <w:sz w:val="20"/>
                        <w:szCs w:val="20"/>
                      </w:rPr>
                      <w:t>13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  <w:hyperlink r:id="rId1" w:history="1">
      <w:r w:rsidR="00CE3A32">
        <w:rPr>
          <w:rStyle w:val="Hyperlink"/>
          <w:rFonts w:cs="Calibri"/>
          <w:sz w:val="20"/>
          <w:szCs w:val="20"/>
        </w:rPr>
        <w:t>http://www.sciencepub.net</w:t>
      </w:r>
      <w:r w:rsidR="00CE3A32">
        <w:rPr>
          <w:rStyle w:val="Hyperlink"/>
          <w:sz w:val="20"/>
          <w:szCs w:val="20"/>
        </w:rPr>
        <w:t>/newyork</w:t>
      </w:r>
    </w:hyperlink>
    <w:r w:rsidR="00CE3A32">
      <w:rPr>
        <w:bCs/>
        <w:sz w:val="20"/>
      </w:rPr>
      <w:t xml:space="preserve">                        </w:t>
    </w:r>
    <w:r w:rsidR="00CE3A32">
      <w:rPr>
        <w:bCs/>
        <w:sz w:val="20"/>
      </w:rPr>
      <w:tab/>
    </w:r>
    <w:r w:rsidR="00CE3A32">
      <w:rPr>
        <w:bCs/>
        <w:sz w:val="20"/>
      </w:rPr>
      <w:tab/>
    </w:r>
    <w:bookmarkStart w:id="0" w:name="OLE_LINK13"/>
    <w:bookmarkStart w:id="1" w:name="OLE_LINK12"/>
    <w:r w:rsidR="00CE3A32">
      <w:rPr>
        <w:rFonts w:hint="eastAsia"/>
        <w:bCs/>
        <w:sz w:val="20"/>
      </w:rPr>
      <w:t xml:space="preserve">             </w:t>
    </w:r>
    <w:hyperlink r:id="rId2" w:history="1">
      <w:r w:rsidR="00CE3A32">
        <w:rPr>
          <w:rStyle w:val="Hyperlink"/>
          <w:bCs/>
          <w:sz w:val="20"/>
        </w:rPr>
        <w:t>newyorksci@gmail.com</w:t>
      </w:r>
      <w:bookmarkEnd w:id="0"/>
      <w:bookmarkEnd w:id="1"/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84" w:rsidRDefault="005D3684">
    <w:hyperlink r:id="rId1" w:history="1">
      <w:r w:rsidR="00CE3A32">
        <w:rPr>
          <w:rStyle w:val="Hyperlink"/>
          <w:rFonts w:cs="Calibri"/>
          <w:sz w:val="20"/>
          <w:szCs w:val="20"/>
        </w:rPr>
        <w:t>http://www.sciencepub.net</w:t>
      </w:r>
      <w:r w:rsidR="00CE3A32">
        <w:rPr>
          <w:rStyle w:val="Hyperlink"/>
          <w:sz w:val="20"/>
          <w:szCs w:val="20"/>
        </w:rPr>
        <w:t>/newyork</w:t>
      </w:r>
    </w:hyperlink>
    <w:r w:rsidR="00CE3A32">
      <w:rPr>
        <w:bCs/>
        <w:sz w:val="20"/>
      </w:rPr>
      <w:t xml:space="preserve">                        </w:t>
    </w:r>
    <w:r w:rsidR="00CE3A32">
      <w:rPr>
        <w:bCs/>
        <w:sz w:val="20"/>
      </w:rPr>
      <w:tab/>
    </w:r>
    <w:r w:rsidR="00CE3A32">
      <w:rPr>
        <w:bCs/>
        <w:sz w:val="20"/>
      </w:rPr>
      <w:tab/>
    </w:r>
    <w:r w:rsidR="00CE3A32">
      <w:rPr>
        <w:rFonts w:hint="eastAsia"/>
        <w:bCs/>
        <w:sz w:val="20"/>
      </w:rPr>
      <w:t xml:space="preserve">             </w:t>
    </w:r>
    <w:hyperlink r:id="rId2" w:history="1">
      <w:r w:rsidR="00CE3A32">
        <w:rPr>
          <w:rStyle w:val="Hyperlink"/>
          <w:bCs/>
          <w:sz w:val="20"/>
        </w:rPr>
        <w:t>newyorksci@gmail.</w:t>
      </w:r>
      <w:r w:rsidR="00CE3A32">
        <w:rPr>
          <w:rStyle w:val="Hyperlink"/>
          <w:bCs/>
          <w:sz w:val="20"/>
        </w:rPr>
        <w:t>com</w:t>
      </w:r>
    </w:hyperlink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0288;mso-wrap-style:none;mso-position-horizontal:center;mso-position-horizontal-relative:margin;mso-position-vertical-relative:text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5D3684" w:rsidRDefault="005D3684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CE3A32"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F11A77">
                  <w:rPr>
                    <w:noProof/>
                    <w:sz w:val="20"/>
                    <w:szCs w:val="20"/>
                  </w:rPr>
                  <w:t>12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32" w:rsidRDefault="00CE3A32">
      <w:r>
        <w:separator/>
      </w:r>
    </w:p>
  </w:footnote>
  <w:footnote w:type="continuationSeparator" w:id="0">
    <w:p w:rsidR="00CE3A32" w:rsidRDefault="00CE3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84" w:rsidRDefault="00CE3A3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</w:pPr>
    <w:r>
      <w:rPr>
        <w:sz w:val="20"/>
        <w:szCs w:val="20"/>
      </w:rPr>
      <w:tab/>
      <w:t>New York Science Journal 202</w:t>
    </w:r>
    <w:r>
      <w:rPr>
        <w:sz w:val="20"/>
        <w:szCs w:val="20"/>
        <w:lang w:val="uz-Cyrl-UZ"/>
      </w:rPr>
      <w:t>2</w:t>
    </w:r>
    <w:r>
      <w:rPr>
        <w:sz w:val="20"/>
        <w:szCs w:val="20"/>
      </w:rPr>
      <w:t>;1</w:t>
    </w:r>
    <w:r>
      <w:rPr>
        <w:sz w:val="20"/>
        <w:szCs w:val="20"/>
        <w:lang w:val="uz-Cyrl-UZ"/>
      </w:rPr>
      <w:t>7</w:t>
    </w:r>
    <w:r>
      <w:rPr>
        <w:sz w:val="20"/>
        <w:szCs w:val="20"/>
      </w:rPr>
      <w:t>(</w:t>
    </w:r>
    <w:r>
      <w:rPr>
        <w:rFonts w:hint="eastAsia"/>
        <w:sz w:val="20"/>
        <w:szCs w:val="20"/>
      </w:rPr>
      <w:t>7</w:t>
    </w:r>
    <w:r>
      <w:rPr>
        <w:sz w:val="20"/>
        <w:szCs w:val="20"/>
      </w:rPr>
      <w:t>)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 xml:space="preserve">  </w:t>
    </w:r>
    <w:r>
      <w:rPr>
        <w:iCs/>
        <w:sz w:val="20"/>
        <w:szCs w:val="20"/>
      </w:rPr>
      <w:tab/>
    </w:r>
    <w:r>
      <w:rPr>
        <w:rFonts w:hint="eastAsia"/>
        <w:iCs/>
        <w:sz w:val="20"/>
        <w:szCs w:val="20"/>
      </w:rPr>
      <w:t xml:space="preserve">          </w:t>
    </w:r>
    <w:r>
      <w:rPr>
        <w:iCs/>
        <w:sz w:val="20"/>
        <w:szCs w:val="20"/>
      </w:rPr>
      <w:t xml:space="preserve">  </w:t>
    </w:r>
    <w:hyperlink r:id="rId1" w:history="1">
      <w:r>
        <w:rPr>
          <w:rStyle w:val="Hyperlink"/>
          <w:sz w:val="20"/>
          <w:szCs w:val="20"/>
        </w:rPr>
        <w:t>http://www.sciencepub.net/newyork</w:t>
      </w:r>
    </w:hyperlink>
    <w:r>
      <w:rPr>
        <w:sz w:val="20"/>
        <w:szCs w:val="20"/>
      </w:rPr>
      <w:t xml:space="preserve">   </w:t>
    </w:r>
    <w:r>
      <w:rPr>
        <w:b/>
        <w:i/>
        <w:color w:val="FF0000"/>
        <w:sz w:val="20"/>
        <w:szCs w:val="20"/>
        <w:bdr w:val="single" w:sz="4" w:space="0" w:color="FF0000"/>
      </w:rPr>
      <w:t>NYJ</w:t>
    </w:r>
  </w:p>
  <w:p w:rsidR="005D3684" w:rsidRDefault="005D36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84" w:rsidRDefault="00CE3A32">
    <w:pPr>
      <w:pStyle w:val="Header"/>
    </w:pPr>
    <w:r>
      <w:rPr>
        <w:noProof/>
        <w:szCs w:val="20"/>
      </w:rPr>
      <w:drawing>
        <wp:inline distT="0" distB="0" distL="114300" distR="114300">
          <wp:extent cx="5965825" cy="779145"/>
          <wp:effectExtent l="0" t="0" r="15875" b="1905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582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7387"/>
    <w:multiLevelType w:val="multilevel"/>
    <w:tmpl w:val="30C27387"/>
    <w:lvl w:ilvl="0">
      <w:start w:val="1"/>
      <w:numFmt w:val="decimal"/>
      <w:lvlText w:val="[%1]."/>
      <w:lvlJc w:val="left"/>
      <w:pPr>
        <w:ind w:left="720" w:hanging="360"/>
      </w:pPr>
      <w:rPr>
        <w:rFonts w:ascii="宋体" w:eastAsia="宋体" w:hAnsi="宋体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kYmE0MzY4NGFlMTBiZDlmNThmODdlODkwMTdiNjIifQ=="/>
  </w:docVars>
  <w:rsids>
    <w:rsidRoot w:val="005D3684"/>
    <w:rsid w:val="005D3684"/>
    <w:rsid w:val="00CE3A32"/>
    <w:rsid w:val="00F11A77"/>
    <w:rsid w:val="06ED2E0B"/>
    <w:rsid w:val="07736D61"/>
    <w:rsid w:val="11E817E5"/>
    <w:rsid w:val="1F291E28"/>
    <w:rsid w:val="36171DF4"/>
    <w:rsid w:val="4EE527CC"/>
    <w:rsid w:val="544863ED"/>
    <w:rsid w:val="7AF0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6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rsid w:val="005D368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5D3684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nhideWhenUsed/>
    <w:rsid w:val="005D36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6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1A77"/>
    <w:rPr>
      <w:rFonts w:ascii="Tahoma" w:eastAsia="宋体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bemequanent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50722.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2022-07-25T03:49:00Z</dcterms:created>
  <dcterms:modified xsi:type="dcterms:W3CDTF">2022-07-25T22:06:00Z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307EA2245AC448A997235E2B38FB812C</vt:lpwstr>
  </property>
</Properties>
</file>