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5B97" w14:textId="77777777" w:rsidR="00D95A49" w:rsidRDefault="00D95A49">
      <w:pPr>
        <w:snapToGrid w:val="0"/>
        <w:jc w:val="center"/>
        <w:rPr>
          <w:b/>
          <w:sz w:val="20"/>
          <w:szCs w:val="20"/>
        </w:rPr>
      </w:pPr>
    </w:p>
    <w:p w14:paraId="0DBF6B5A" w14:textId="77777777" w:rsidR="00D95A49" w:rsidRDefault="009C631C">
      <w:pPr>
        <w:snapToGrid w:val="0"/>
        <w:ind w:left="180"/>
        <w:jc w:val="center"/>
        <w:rPr>
          <w:b/>
          <w:bCs/>
          <w:sz w:val="20"/>
          <w:szCs w:val="20"/>
        </w:rPr>
      </w:pPr>
      <w:r>
        <w:rPr>
          <w:b/>
          <w:sz w:val="20"/>
          <w:szCs w:val="20"/>
        </w:rPr>
        <w:t>The To</w:t>
      </w:r>
      <w:r>
        <w:rPr>
          <w:b/>
          <w:bCs/>
          <w:sz w:val="20"/>
          <w:szCs w:val="20"/>
        </w:rPr>
        <w:t>x</w:t>
      </w:r>
      <w:r>
        <w:rPr>
          <w:b/>
          <w:sz w:val="20"/>
          <w:szCs w:val="20"/>
        </w:rPr>
        <w:t>ici</w:t>
      </w:r>
      <w:r>
        <w:rPr>
          <w:b/>
          <w:bCs/>
          <w:color w:val="000000"/>
          <w:sz w:val="20"/>
          <w:szCs w:val="20"/>
        </w:rPr>
        <w:t>ty</w:t>
      </w:r>
      <w:r>
        <w:rPr>
          <w:b/>
          <w:sz w:val="20"/>
          <w:szCs w:val="20"/>
        </w:rPr>
        <w:t xml:space="preserve"> Effects of Lead and Zinc on Seed Germination and Plant Growth of Common Leguminous Yellow Flame Roadside Tree species </w:t>
      </w:r>
      <w:proofErr w:type="spellStart"/>
      <w:r>
        <w:rPr>
          <w:b/>
          <w:i/>
          <w:iCs/>
          <w:sz w:val="20"/>
          <w:szCs w:val="20"/>
        </w:rPr>
        <w:t>Peltophorum</w:t>
      </w:r>
      <w:proofErr w:type="spellEnd"/>
      <w:r>
        <w:rPr>
          <w:b/>
          <w:bCs/>
          <w:i/>
          <w:iCs/>
          <w:sz w:val="20"/>
          <w:szCs w:val="20"/>
        </w:rPr>
        <w:t xml:space="preserve"> </w:t>
      </w:r>
      <w:proofErr w:type="spellStart"/>
      <w:r>
        <w:rPr>
          <w:b/>
          <w:bCs/>
          <w:i/>
          <w:iCs/>
          <w:sz w:val="20"/>
          <w:szCs w:val="20"/>
        </w:rPr>
        <w:t>pterocarpum</w:t>
      </w:r>
      <w:proofErr w:type="spellEnd"/>
      <w:r>
        <w:rPr>
          <w:b/>
          <w:bCs/>
          <w:i/>
          <w:iCs/>
          <w:sz w:val="20"/>
          <w:szCs w:val="20"/>
        </w:rPr>
        <w:t xml:space="preserve"> </w:t>
      </w:r>
      <w:r>
        <w:rPr>
          <w:b/>
          <w:bCs/>
          <w:sz w:val="20"/>
          <w:szCs w:val="20"/>
        </w:rPr>
        <w:t>(D</w:t>
      </w:r>
      <w:r>
        <w:rPr>
          <w:b/>
          <w:bCs/>
          <w:caps/>
          <w:sz w:val="20"/>
          <w:szCs w:val="20"/>
        </w:rPr>
        <w:t>c.</w:t>
      </w:r>
      <w:r>
        <w:rPr>
          <w:b/>
          <w:bCs/>
          <w:sz w:val="20"/>
          <w:szCs w:val="20"/>
        </w:rPr>
        <w:t xml:space="preserve">) Baker ex </w:t>
      </w:r>
      <w:proofErr w:type="spellStart"/>
      <w:r>
        <w:rPr>
          <w:b/>
          <w:bCs/>
          <w:sz w:val="20"/>
          <w:szCs w:val="20"/>
        </w:rPr>
        <w:t>Heyne</w:t>
      </w:r>
      <w:proofErr w:type="spellEnd"/>
    </w:p>
    <w:p w14:paraId="038617B8" w14:textId="77777777" w:rsidR="00D95A49" w:rsidRDefault="00D95A49">
      <w:pPr>
        <w:snapToGrid w:val="0"/>
        <w:jc w:val="center"/>
        <w:rPr>
          <w:sz w:val="20"/>
          <w:szCs w:val="20"/>
          <w:lang w:eastAsia="zh-CN"/>
        </w:rPr>
      </w:pPr>
    </w:p>
    <w:p w14:paraId="4A488DEA" w14:textId="77777777" w:rsidR="00D95A49" w:rsidRDefault="009C631C">
      <w:pPr>
        <w:snapToGrid w:val="0"/>
        <w:jc w:val="center"/>
        <w:rPr>
          <w:sz w:val="20"/>
          <w:szCs w:val="20"/>
        </w:rPr>
      </w:pPr>
      <w:proofErr w:type="spellStart"/>
      <w:r>
        <w:rPr>
          <w:sz w:val="20"/>
          <w:szCs w:val="20"/>
        </w:rPr>
        <w:t>Ashufta</w:t>
      </w:r>
      <w:proofErr w:type="spellEnd"/>
      <w:r>
        <w:rPr>
          <w:sz w:val="20"/>
          <w:szCs w:val="20"/>
        </w:rPr>
        <w:t xml:space="preserve"> Rafat</w:t>
      </w:r>
      <w:r>
        <w:rPr>
          <w:sz w:val="20"/>
          <w:szCs w:val="20"/>
          <w:vertAlign w:val="superscript"/>
        </w:rPr>
        <w:t>1</w:t>
      </w:r>
      <w:r>
        <w:rPr>
          <w:sz w:val="20"/>
          <w:szCs w:val="20"/>
        </w:rPr>
        <w:t>, Muhammad Zafar Iqbal</w:t>
      </w:r>
      <w:r>
        <w:rPr>
          <w:rFonts w:eastAsia="Malgun Gothic"/>
          <w:sz w:val="20"/>
          <w:szCs w:val="20"/>
          <w:vertAlign w:val="superscript"/>
        </w:rPr>
        <w:t>1</w:t>
      </w:r>
      <w:r>
        <w:rPr>
          <w:sz w:val="20"/>
          <w:szCs w:val="20"/>
        </w:rPr>
        <w:t xml:space="preserve"> and Muhammad Shafiq</w:t>
      </w:r>
      <w:r>
        <w:rPr>
          <w:rFonts w:eastAsia="Malgun Gothic"/>
          <w:sz w:val="20"/>
          <w:szCs w:val="20"/>
          <w:vertAlign w:val="superscript"/>
        </w:rPr>
        <w:t>1*</w:t>
      </w:r>
    </w:p>
    <w:p w14:paraId="5C7919F4" w14:textId="77777777" w:rsidR="00D95A49" w:rsidRDefault="00D95A49">
      <w:pPr>
        <w:snapToGrid w:val="0"/>
        <w:jc w:val="center"/>
        <w:rPr>
          <w:sz w:val="20"/>
          <w:szCs w:val="20"/>
        </w:rPr>
      </w:pPr>
    </w:p>
    <w:p w14:paraId="2CE59E94" w14:textId="77777777" w:rsidR="00D95A49" w:rsidRDefault="009C631C">
      <w:pPr>
        <w:snapToGrid w:val="0"/>
        <w:jc w:val="center"/>
        <w:rPr>
          <w:sz w:val="20"/>
          <w:szCs w:val="20"/>
        </w:rPr>
      </w:pPr>
      <w:r>
        <w:rPr>
          <w:rFonts w:eastAsia="Malgun Gothic"/>
          <w:sz w:val="20"/>
          <w:szCs w:val="20"/>
          <w:vertAlign w:val="superscript"/>
        </w:rPr>
        <w:t>1</w:t>
      </w:r>
      <w:r>
        <w:rPr>
          <w:sz w:val="20"/>
          <w:szCs w:val="20"/>
        </w:rPr>
        <w:t>Department of Botany, University of Karachi, Karachi, 75270, Pakistan.</w:t>
      </w:r>
    </w:p>
    <w:p w14:paraId="00014DB0" w14:textId="77777777" w:rsidR="00D95A49" w:rsidRDefault="009C631C">
      <w:pPr>
        <w:snapToGrid w:val="0"/>
        <w:jc w:val="center"/>
        <w:rPr>
          <w:rStyle w:val="Hyperlink"/>
          <w:sz w:val="20"/>
          <w:szCs w:val="20"/>
        </w:rPr>
      </w:pPr>
      <w:r>
        <w:rPr>
          <w:sz w:val="20"/>
          <w:szCs w:val="20"/>
        </w:rPr>
        <w:t xml:space="preserve">Corresponding author: </w:t>
      </w:r>
      <w:r>
        <w:rPr>
          <w:rFonts w:eastAsia="Malgun Gothic"/>
          <w:sz w:val="20"/>
          <w:szCs w:val="20"/>
          <w:vertAlign w:val="superscript"/>
        </w:rPr>
        <w:t>1*</w:t>
      </w:r>
      <w:hyperlink r:id="rId8" w:history="1">
        <w:r>
          <w:rPr>
            <w:rStyle w:val="Hyperlink"/>
            <w:sz w:val="20"/>
            <w:szCs w:val="20"/>
          </w:rPr>
          <w:t>shafiqeco@yahoo.com</w:t>
        </w:r>
      </w:hyperlink>
    </w:p>
    <w:p w14:paraId="4D0E1C13" w14:textId="77777777" w:rsidR="00D95A49" w:rsidRDefault="009C631C">
      <w:pPr>
        <w:pStyle w:val="ListParagraph"/>
        <w:snapToGrid w:val="0"/>
        <w:ind w:left="1800" w:right="510"/>
        <w:rPr>
          <w:bCs/>
          <w:i/>
          <w:sz w:val="20"/>
          <w:szCs w:val="20"/>
        </w:rPr>
      </w:pPr>
      <w:r>
        <w:rPr>
          <w:sz w:val="20"/>
          <w:szCs w:val="20"/>
        </w:rPr>
        <w:t xml:space="preserve">Corresponding author: </w:t>
      </w:r>
      <w:r>
        <w:rPr>
          <w:noProof/>
          <w:sz w:val="20"/>
          <w:szCs w:val="20"/>
        </w:rPr>
        <w:drawing>
          <wp:inline distT="0" distB="0" distL="0" distR="0" wp14:anchorId="69370B60" wp14:editId="7FBC4D8B">
            <wp:extent cx="152400" cy="152400"/>
            <wp:effectExtent l="0" t="0" r="0" b="0"/>
            <wp:docPr id="1" name="Picture 1" descr="ORCID logo">
              <a:hlinkClick xmlns:a="http://schemas.openxmlformats.org/drawingml/2006/main" r:id="rId9" tooltip="&quot;ORCID Registry&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RCID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hyperlink r:id="rId11" w:history="1">
        <w:r>
          <w:rPr>
            <w:rStyle w:val="Hyperlink"/>
            <w:bCs/>
            <w:i/>
            <w:sz w:val="20"/>
            <w:szCs w:val="20"/>
          </w:rPr>
          <w:t>https://orcid.org/0000-0002-0488-8946</w:t>
        </w:r>
      </w:hyperlink>
    </w:p>
    <w:p w14:paraId="3157D527" w14:textId="77777777" w:rsidR="00D95A49" w:rsidRDefault="00D95A49">
      <w:pPr>
        <w:pStyle w:val="ListParagraph"/>
        <w:snapToGrid w:val="0"/>
        <w:ind w:left="1800" w:right="510"/>
        <w:rPr>
          <w:bCs/>
          <w:i/>
          <w:sz w:val="20"/>
          <w:szCs w:val="20"/>
        </w:rPr>
      </w:pPr>
    </w:p>
    <w:p w14:paraId="11990F1D" w14:textId="77777777" w:rsidR="00D95A49" w:rsidRDefault="009C631C">
      <w:pPr>
        <w:snapToGrid w:val="0"/>
        <w:jc w:val="both"/>
        <w:rPr>
          <w:rFonts w:eastAsia="Times New Roman"/>
          <w:b/>
          <w:color w:val="0000FF"/>
          <w:sz w:val="20"/>
          <w:szCs w:val="20"/>
          <w:u w:val="single"/>
          <w:lang w:eastAsia="zh-CN"/>
        </w:rPr>
      </w:pPr>
      <w:r>
        <w:rPr>
          <w:b/>
          <w:sz w:val="20"/>
          <w:szCs w:val="20"/>
        </w:rPr>
        <w:t xml:space="preserve">Abstract: </w:t>
      </w:r>
      <w:r>
        <w:rPr>
          <w:color w:val="000000"/>
          <w:sz w:val="20"/>
          <w:szCs w:val="20"/>
        </w:rPr>
        <w:t>Environmental pollution by heavy metals due t</w:t>
      </w:r>
      <w:r>
        <w:rPr>
          <w:sz w:val="20"/>
          <w:szCs w:val="20"/>
        </w:rPr>
        <w:t>o anthropogenic, industrial, automobile activities</w:t>
      </w:r>
      <w:r>
        <w:rPr>
          <w:color w:val="000000"/>
          <w:sz w:val="20"/>
          <w:szCs w:val="20"/>
        </w:rPr>
        <w:t xml:space="preserve"> and its impact on living organisms is a worldwide problem</w:t>
      </w:r>
      <w:r>
        <w:rPr>
          <w:sz w:val="20"/>
          <w:szCs w:val="20"/>
        </w:rPr>
        <w:t>. The addition of the heavy metals in the environment found responsible for brought up significant changes in the nature, structure and composition of the plant communities, plant growth and even involved in the extinction of some plant species to some ext</w:t>
      </w:r>
      <w:r>
        <w:rPr>
          <w:sz w:val="20"/>
          <w:szCs w:val="20"/>
        </w:rPr>
        <w:t>ent from the universe. In present study, the toxicity test was performed to record the effects of lead and zinc on seed germination and plant growth and biomass production performance of yellow flame [</w:t>
      </w:r>
      <w:proofErr w:type="spellStart"/>
      <w:r>
        <w:rPr>
          <w:i/>
          <w:iCs/>
          <w:sz w:val="20"/>
          <w:szCs w:val="20"/>
        </w:rPr>
        <w:t>Peltophorum</w:t>
      </w:r>
      <w:proofErr w:type="spellEnd"/>
      <w:r>
        <w:rPr>
          <w:i/>
          <w:iCs/>
          <w:sz w:val="20"/>
          <w:szCs w:val="20"/>
        </w:rPr>
        <w:t xml:space="preserve"> </w:t>
      </w:r>
      <w:proofErr w:type="spellStart"/>
      <w:r>
        <w:rPr>
          <w:i/>
          <w:iCs/>
          <w:sz w:val="20"/>
          <w:szCs w:val="20"/>
        </w:rPr>
        <w:t>pterocarpum</w:t>
      </w:r>
      <w:proofErr w:type="spellEnd"/>
      <w:r>
        <w:rPr>
          <w:i/>
          <w:iCs/>
          <w:sz w:val="20"/>
          <w:szCs w:val="20"/>
        </w:rPr>
        <w:t xml:space="preserve"> </w:t>
      </w:r>
      <w:r>
        <w:rPr>
          <w:sz w:val="20"/>
          <w:szCs w:val="20"/>
        </w:rPr>
        <w:t>(D</w:t>
      </w:r>
      <w:r>
        <w:rPr>
          <w:caps/>
          <w:sz w:val="20"/>
          <w:szCs w:val="20"/>
        </w:rPr>
        <w:t>c</w:t>
      </w:r>
      <w:r>
        <w:rPr>
          <w:sz w:val="20"/>
          <w:szCs w:val="20"/>
        </w:rPr>
        <w:t xml:space="preserve">) K </w:t>
      </w:r>
      <w:proofErr w:type="spellStart"/>
      <w:r>
        <w:rPr>
          <w:sz w:val="20"/>
          <w:szCs w:val="20"/>
        </w:rPr>
        <w:t>Heyne</w:t>
      </w:r>
      <w:proofErr w:type="spellEnd"/>
      <w:r>
        <w:rPr>
          <w:sz w:val="20"/>
          <w:szCs w:val="20"/>
        </w:rPr>
        <w:t xml:space="preserve">] invitro studies. </w:t>
      </w:r>
      <w:r>
        <w:rPr>
          <w:sz w:val="20"/>
          <w:szCs w:val="20"/>
        </w:rPr>
        <w:t>The treatment of different concentrations of Pb and Zn at 100-900 ppm showed variable effects on rate of seed germination percentage and seedling growth of yellow flame as compared to control. Lead and zinc treatment at 100 ppm produced significant (p&lt;0.05</w:t>
      </w:r>
      <w:r>
        <w:rPr>
          <w:sz w:val="20"/>
          <w:szCs w:val="20"/>
        </w:rPr>
        <w:t xml:space="preserve">) effect on root growth of </w:t>
      </w:r>
      <w:r>
        <w:rPr>
          <w:i/>
          <w:iCs/>
          <w:sz w:val="20"/>
          <w:szCs w:val="20"/>
        </w:rPr>
        <w:t>P.</w:t>
      </w:r>
      <w:r>
        <w:rPr>
          <w:sz w:val="20"/>
          <w:szCs w:val="20"/>
        </w:rPr>
        <w:t xml:space="preserve"> </w:t>
      </w:r>
      <w:proofErr w:type="spellStart"/>
      <w:r>
        <w:rPr>
          <w:i/>
          <w:iCs/>
          <w:sz w:val="20"/>
          <w:szCs w:val="20"/>
        </w:rPr>
        <w:t>pterocarpum</w:t>
      </w:r>
      <w:proofErr w:type="spellEnd"/>
      <w:r>
        <w:rPr>
          <w:sz w:val="20"/>
          <w:szCs w:val="20"/>
        </w:rPr>
        <w:t>. The lead treatment at 500 ppm showed maximum rate of seed germination perce</w:t>
      </w:r>
      <w:r>
        <w:rPr>
          <w:color w:val="000000"/>
          <w:sz w:val="20"/>
          <w:szCs w:val="20"/>
        </w:rPr>
        <w:t>ntage and roo</w:t>
      </w:r>
      <w:r>
        <w:rPr>
          <w:sz w:val="20"/>
          <w:szCs w:val="20"/>
        </w:rPr>
        <w:t xml:space="preserve">t elongation </w:t>
      </w:r>
      <w:r>
        <w:rPr>
          <w:color w:val="000000"/>
          <w:sz w:val="20"/>
          <w:szCs w:val="20"/>
        </w:rPr>
        <w:t xml:space="preserve">of </w:t>
      </w:r>
      <w:r>
        <w:rPr>
          <w:i/>
          <w:iCs/>
          <w:sz w:val="20"/>
          <w:szCs w:val="20"/>
        </w:rPr>
        <w:t xml:space="preserve">P. </w:t>
      </w:r>
      <w:proofErr w:type="spellStart"/>
      <w:r>
        <w:rPr>
          <w:i/>
          <w:iCs/>
          <w:sz w:val="20"/>
          <w:szCs w:val="20"/>
        </w:rPr>
        <w:t>pterocarpum</w:t>
      </w:r>
      <w:proofErr w:type="spellEnd"/>
      <w:r>
        <w:rPr>
          <w:sz w:val="20"/>
          <w:szCs w:val="20"/>
        </w:rPr>
        <w:t xml:space="preserve">. Zn treatment at 500 ppm showed lowest and at 700 ppm showed maximum rate of seed germination </w:t>
      </w:r>
      <w:r>
        <w:rPr>
          <w:color w:val="000000"/>
          <w:sz w:val="20"/>
          <w:szCs w:val="20"/>
        </w:rPr>
        <w:t xml:space="preserve">of </w:t>
      </w:r>
      <w:r>
        <w:rPr>
          <w:i/>
          <w:iCs/>
          <w:sz w:val="20"/>
          <w:szCs w:val="20"/>
        </w:rPr>
        <w:t xml:space="preserve">P. </w:t>
      </w:r>
      <w:proofErr w:type="spellStart"/>
      <w:r>
        <w:rPr>
          <w:i/>
          <w:iCs/>
          <w:sz w:val="20"/>
          <w:szCs w:val="20"/>
        </w:rPr>
        <w:t>pterocarpum</w:t>
      </w:r>
      <w:proofErr w:type="spellEnd"/>
      <w:r>
        <w:rPr>
          <w:sz w:val="20"/>
          <w:szCs w:val="20"/>
        </w:rPr>
        <w:t xml:space="preserve">. Lead and zinc treatment at all level did not produce any significant effect on shoot, seedling growth and seedling dry weight of </w:t>
      </w:r>
      <w:r>
        <w:rPr>
          <w:i/>
          <w:iCs/>
          <w:sz w:val="20"/>
          <w:szCs w:val="20"/>
        </w:rPr>
        <w:t xml:space="preserve">P. </w:t>
      </w:r>
      <w:proofErr w:type="spellStart"/>
      <w:r>
        <w:rPr>
          <w:i/>
          <w:iCs/>
          <w:sz w:val="20"/>
          <w:szCs w:val="20"/>
        </w:rPr>
        <w:t>pterocarpu</w:t>
      </w:r>
      <w:r>
        <w:rPr>
          <w:i/>
          <w:iCs/>
          <w:sz w:val="20"/>
          <w:szCs w:val="20"/>
        </w:rPr>
        <w:t>m</w:t>
      </w:r>
      <w:proofErr w:type="spellEnd"/>
      <w:r>
        <w:rPr>
          <w:sz w:val="20"/>
          <w:szCs w:val="20"/>
        </w:rPr>
        <w:t xml:space="preserve">. It was concluded that the order of inhibitory effects of metals on germination and growth performance for </w:t>
      </w:r>
      <w:r>
        <w:rPr>
          <w:i/>
          <w:iCs/>
          <w:sz w:val="20"/>
          <w:szCs w:val="20"/>
        </w:rPr>
        <w:t xml:space="preserve">P. </w:t>
      </w:r>
      <w:proofErr w:type="spellStart"/>
      <w:r>
        <w:rPr>
          <w:i/>
          <w:iCs/>
          <w:sz w:val="20"/>
          <w:szCs w:val="20"/>
        </w:rPr>
        <w:t>pterocarpum</w:t>
      </w:r>
      <w:proofErr w:type="spellEnd"/>
      <w:r>
        <w:rPr>
          <w:i/>
          <w:iCs/>
          <w:sz w:val="20"/>
          <w:szCs w:val="20"/>
        </w:rPr>
        <w:t xml:space="preserve"> </w:t>
      </w:r>
      <w:r>
        <w:rPr>
          <w:sz w:val="20"/>
          <w:szCs w:val="20"/>
        </w:rPr>
        <w:t xml:space="preserve">were recorded in order of Pb&gt;Zn.  </w:t>
      </w:r>
    </w:p>
    <w:p w14:paraId="37E58C20" w14:textId="77777777" w:rsidR="00D95A49" w:rsidRDefault="009C631C">
      <w:pPr>
        <w:widowControl w:val="0"/>
        <w:snapToGrid w:val="0"/>
        <w:jc w:val="both"/>
        <w:rPr>
          <w:color w:val="0000FF"/>
          <w:sz w:val="20"/>
          <w:szCs w:val="20"/>
          <w:lang w:eastAsia="zh-CN"/>
        </w:rPr>
      </w:pPr>
      <w:r>
        <w:rPr>
          <w:sz w:val="20"/>
          <w:szCs w:val="20"/>
        </w:rPr>
        <w:t>[</w:t>
      </w:r>
      <w:proofErr w:type="spellStart"/>
      <w:r>
        <w:rPr>
          <w:sz w:val="20"/>
          <w:szCs w:val="20"/>
        </w:rPr>
        <w:t>Ashufta</w:t>
      </w:r>
      <w:proofErr w:type="spellEnd"/>
      <w:r>
        <w:rPr>
          <w:sz w:val="20"/>
          <w:szCs w:val="20"/>
        </w:rPr>
        <w:t xml:space="preserve"> </w:t>
      </w:r>
      <w:proofErr w:type="spellStart"/>
      <w:r>
        <w:rPr>
          <w:sz w:val="20"/>
          <w:szCs w:val="20"/>
        </w:rPr>
        <w:t>Rafat</w:t>
      </w:r>
      <w:proofErr w:type="spellEnd"/>
      <w:r>
        <w:rPr>
          <w:sz w:val="20"/>
          <w:szCs w:val="20"/>
        </w:rPr>
        <w:t xml:space="preserve">, Muhammad Zafar Iqbal and Muhammad Shafiq. </w:t>
      </w:r>
      <w:r>
        <w:rPr>
          <w:b/>
          <w:sz w:val="20"/>
          <w:szCs w:val="20"/>
        </w:rPr>
        <w:t>The To</w:t>
      </w:r>
      <w:r>
        <w:rPr>
          <w:b/>
          <w:bCs/>
          <w:sz w:val="20"/>
          <w:szCs w:val="20"/>
        </w:rPr>
        <w:t>x</w:t>
      </w:r>
      <w:r>
        <w:rPr>
          <w:b/>
          <w:sz w:val="20"/>
          <w:szCs w:val="20"/>
        </w:rPr>
        <w:t>ici</w:t>
      </w:r>
      <w:r>
        <w:rPr>
          <w:b/>
          <w:bCs/>
          <w:color w:val="000000"/>
          <w:sz w:val="20"/>
          <w:szCs w:val="20"/>
        </w:rPr>
        <w:t>ty</w:t>
      </w:r>
      <w:r>
        <w:rPr>
          <w:b/>
          <w:sz w:val="20"/>
          <w:szCs w:val="20"/>
        </w:rPr>
        <w:t xml:space="preserve"> Effects of Lead and Zinc o</w:t>
      </w:r>
      <w:r>
        <w:rPr>
          <w:b/>
          <w:sz w:val="20"/>
          <w:szCs w:val="20"/>
        </w:rPr>
        <w:t xml:space="preserve">n Seed Germination and Plant Growth of Common Leguminous Yellow Flame Roadside Tree species </w:t>
      </w:r>
      <w:proofErr w:type="spellStart"/>
      <w:r>
        <w:rPr>
          <w:b/>
          <w:i/>
          <w:iCs/>
          <w:sz w:val="20"/>
          <w:szCs w:val="20"/>
        </w:rPr>
        <w:t>Peltophorum</w:t>
      </w:r>
      <w:proofErr w:type="spellEnd"/>
      <w:r>
        <w:rPr>
          <w:b/>
          <w:bCs/>
          <w:i/>
          <w:iCs/>
          <w:sz w:val="20"/>
          <w:szCs w:val="20"/>
        </w:rPr>
        <w:t xml:space="preserve"> </w:t>
      </w:r>
      <w:proofErr w:type="spellStart"/>
      <w:r>
        <w:rPr>
          <w:b/>
          <w:bCs/>
          <w:i/>
          <w:iCs/>
          <w:sz w:val="20"/>
          <w:szCs w:val="20"/>
        </w:rPr>
        <w:t>pterocarpum</w:t>
      </w:r>
      <w:proofErr w:type="spellEnd"/>
      <w:r>
        <w:rPr>
          <w:b/>
          <w:bCs/>
          <w:i/>
          <w:iCs/>
          <w:sz w:val="20"/>
          <w:szCs w:val="20"/>
        </w:rPr>
        <w:t xml:space="preserve"> </w:t>
      </w:r>
      <w:r>
        <w:rPr>
          <w:b/>
          <w:bCs/>
          <w:sz w:val="20"/>
          <w:szCs w:val="20"/>
        </w:rPr>
        <w:t>(D</w:t>
      </w:r>
      <w:r>
        <w:rPr>
          <w:b/>
          <w:bCs/>
          <w:caps/>
          <w:sz w:val="20"/>
          <w:szCs w:val="20"/>
        </w:rPr>
        <w:t>c.</w:t>
      </w:r>
      <w:r>
        <w:rPr>
          <w:b/>
          <w:bCs/>
          <w:sz w:val="20"/>
          <w:szCs w:val="20"/>
        </w:rPr>
        <w:t xml:space="preserve">) Baker ex </w:t>
      </w:r>
      <w:proofErr w:type="spellStart"/>
      <w:r>
        <w:rPr>
          <w:b/>
          <w:bCs/>
          <w:sz w:val="20"/>
          <w:szCs w:val="20"/>
        </w:rPr>
        <w:t>Heyne</w:t>
      </w:r>
      <w:proofErr w:type="spellEnd"/>
      <w:r>
        <w:rPr>
          <w:b/>
          <w:sz w:val="20"/>
          <w:szCs w:val="20"/>
        </w:rPr>
        <w:t>.</w:t>
      </w:r>
      <w:r>
        <w:rPr>
          <w:sz w:val="20"/>
          <w:szCs w:val="20"/>
        </w:rPr>
        <w:t xml:space="preserve"> </w:t>
      </w:r>
      <w:r>
        <w:rPr>
          <w:bCs/>
          <w:i/>
          <w:sz w:val="20"/>
          <w:szCs w:val="20"/>
        </w:rPr>
        <w:t>N Y Sci J</w:t>
      </w:r>
      <w:r>
        <w:rPr>
          <w:bCs/>
          <w:sz w:val="20"/>
          <w:szCs w:val="20"/>
        </w:rPr>
        <w:t xml:space="preserve"> </w:t>
      </w:r>
      <w:r>
        <w:rPr>
          <w:sz w:val="20"/>
          <w:szCs w:val="20"/>
        </w:rPr>
        <w:t>20</w:t>
      </w:r>
      <w:r>
        <w:rPr>
          <w:sz w:val="20"/>
          <w:szCs w:val="20"/>
          <w:lang w:eastAsia="zh-CN"/>
        </w:rPr>
        <w:t>22</w:t>
      </w:r>
      <w:r>
        <w:rPr>
          <w:sz w:val="20"/>
          <w:szCs w:val="20"/>
        </w:rPr>
        <w:t>;1</w:t>
      </w:r>
      <w:r>
        <w:rPr>
          <w:sz w:val="20"/>
          <w:szCs w:val="20"/>
          <w:lang w:eastAsia="zh-CN"/>
        </w:rPr>
        <w:t>5</w:t>
      </w:r>
      <w:r>
        <w:rPr>
          <w:iCs/>
          <w:sz w:val="20"/>
          <w:szCs w:val="20"/>
          <w:lang w:eastAsia="zh-CN"/>
        </w:rPr>
        <w:t>(</w:t>
      </w:r>
      <w:r>
        <w:rPr>
          <w:rFonts w:hint="eastAsia"/>
          <w:iCs/>
          <w:sz w:val="20"/>
          <w:szCs w:val="20"/>
          <w:lang w:eastAsia="zh-CN"/>
        </w:rPr>
        <w:t>10</w:t>
      </w:r>
      <w:r>
        <w:rPr>
          <w:sz w:val="20"/>
          <w:szCs w:val="20"/>
        </w:rPr>
        <w:t>):</w:t>
      </w:r>
      <w:r>
        <w:rPr>
          <w:sz w:val="20"/>
          <w:szCs w:val="20"/>
          <w:lang w:eastAsia="zh-CN"/>
        </w:rPr>
        <w:t>5</w:t>
      </w:r>
      <w:r>
        <w:rPr>
          <w:sz w:val="20"/>
          <w:szCs w:val="20"/>
          <w:lang w:eastAsia="zh-CN"/>
        </w:rPr>
        <w:t>-</w:t>
      </w:r>
      <w:r>
        <w:rPr>
          <w:rFonts w:hint="eastAsia"/>
          <w:sz w:val="20"/>
          <w:szCs w:val="20"/>
          <w:lang w:eastAsia="zh-CN"/>
        </w:rPr>
        <w:t>10</w:t>
      </w:r>
      <w:r>
        <w:rPr>
          <w:sz w:val="20"/>
          <w:szCs w:val="20"/>
        </w:rPr>
        <w:t>]</w:t>
      </w:r>
      <w:r>
        <w:rPr>
          <w:sz w:val="20"/>
          <w:szCs w:val="20"/>
          <w:lang w:eastAsia="zh-CN"/>
        </w:rPr>
        <w:t xml:space="preserve"> </w:t>
      </w:r>
      <w:r>
        <w:rPr>
          <w:iCs/>
          <w:sz w:val="20"/>
          <w:szCs w:val="20"/>
          <w:lang w:eastAsia="zh-CN"/>
        </w:rPr>
        <w:t>ISSN 1554-0200(print</w:t>
      </w:r>
      <w:proofErr w:type="gramStart"/>
      <w:r>
        <w:rPr>
          <w:iCs/>
          <w:sz w:val="20"/>
          <w:szCs w:val="20"/>
          <w:lang w:eastAsia="zh-CN"/>
        </w:rPr>
        <w:t>);ISSN</w:t>
      </w:r>
      <w:proofErr w:type="gramEnd"/>
      <w:r>
        <w:rPr>
          <w:iCs/>
          <w:sz w:val="20"/>
          <w:szCs w:val="20"/>
          <w:lang w:eastAsia="zh-CN"/>
        </w:rPr>
        <w:t xml:space="preserve"> 2375-723X (online) </w:t>
      </w:r>
      <w:hyperlink r:id="rId12" w:history="1">
        <w:r>
          <w:rPr>
            <w:rStyle w:val="Hyperlink"/>
            <w:sz w:val="20"/>
            <w:szCs w:val="20"/>
          </w:rPr>
          <w:t>http://www.sciencepub.net/newyork</w:t>
        </w:r>
      </w:hyperlink>
      <w:r>
        <w:rPr>
          <w:color w:val="0000FF"/>
          <w:sz w:val="20"/>
          <w:szCs w:val="20"/>
          <w:lang w:eastAsia="zh-CN"/>
        </w:rPr>
        <w:t xml:space="preserve">. </w:t>
      </w:r>
      <w:r>
        <w:rPr>
          <w:sz w:val="20"/>
          <w:szCs w:val="20"/>
          <w:lang w:eastAsia="zh-CN"/>
        </w:rPr>
        <w:t>0</w:t>
      </w:r>
      <w:r>
        <w:rPr>
          <w:rFonts w:hint="eastAsia"/>
          <w:sz w:val="20"/>
          <w:szCs w:val="20"/>
          <w:lang w:eastAsia="zh-CN"/>
        </w:rPr>
        <w:t>2</w:t>
      </w:r>
      <w:r>
        <w:rPr>
          <w:color w:val="0000FF"/>
          <w:sz w:val="20"/>
          <w:szCs w:val="20"/>
        </w:rPr>
        <w:t>.</w:t>
      </w:r>
      <w:r>
        <w:rPr>
          <w:color w:val="0000FF"/>
          <w:sz w:val="20"/>
          <w:szCs w:val="20"/>
          <w:lang w:eastAsia="zh-CN"/>
        </w:rPr>
        <w:t xml:space="preserve"> </w:t>
      </w:r>
      <w:r>
        <w:rPr>
          <w:color w:val="3A42EF"/>
          <w:sz w:val="20"/>
          <w:szCs w:val="20"/>
          <w:u w:val="single"/>
          <w:shd w:val="clear" w:color="auto" w:fill="FFFFFF"/>
        </w:rPr>
        <w:t>doi:</w:t>
      </w:r>
      <w:hyperlink r:id="rId13" w:history="1">
        <w:r>
          <w:rPr>
            <w:rStyle w:val="Hyperlink"/>
            <w:color w:val="3A42EF"/>
            <w:sz w:val="20"/>
            <w:szCs w:val="20"/>
            <w:shd w:val="clear" w:color="auto" w:fill="FFFFFF"/>
          </w:rPr>
          <w:t>10.7537/marsnys151022.02</w:t>
        </w:r>
      </w:hyperlink>
      <w:r>
        <w:rPr>
          <w:color w:val="0000FF"/>
          <w:sz w:val="20"/>
          <w:szCs w:val="20"/>
          <w:lang w:eastAsia="zh-CN"/>
        </w:rPr>
        <w:t>.</w:t>
      </w:r>
    </w:p>
    <w:p w14:paraId="7C3D7120" w14:textId="77777777" w:rsidR="00D95A49" w:rsidRDefault="00D95A49">
      <w:pPr>
        <w:snapToGrid w:val="0"/>
        <w:jc w:val="both"/>
        <w:rPr>
          <w:sz w:val="20"/>
          <w:szCs w:val="20"/>
        </w:rPr>
      </w:pPr>
    </w:p>
    <w:p w14:paraId="5C29E018" w14:textId="77777777" w:rsidR="00D95A49" w:rsidRDefault="009C631C">
      <w:pPr>
        <w:snapToGrid w:val="0"/>
        <w:jc w:val="both"/>
        <w:rPr>
          <w:sz w:val="20"/>
          <w:szCs w:val="20"/>
        </w:rPr>
      </w:pPr>
      <w:r>
        <w:rPr>
          <w:b/>
          <w:sz w:val="20"/>
          <w:szCs w:val="20"/>
        </w:rPr>
        <w:t xml:space="preserve">Keywords: </w:t>
      </w:r>
      <w:r>
        <w:rPr>
          <w:sz w:val="20"/>
          <w:szCs w:val="20"/>
        </w:rPr>
        <w:t xml:space="preserve">Heavy </w:t>
      </w:r>
      <w:r>
        <w:rPr>
          <w:sz w:val="20"/>
          <w:szCs w:val="20"/>
        </w:rPr>
        <w:t>metals, phytotoxicity, germination, seedling dry weight,</w:t>
      </w:r>
    </w:p>
    <w:p w14:paraId="4D86E224" w14:textId="77777777" w:rsidR="00D95A49" w:rsidRDefault="00D95A49">
      <w:pPr>
        <w:snapToGrid w:val="0"/>
        <w:jc w:val="both"/>
        <w:rPr>
          <w:sz w:val="20"/>
          <w:szCs w:val="20"/>
        </w:rPr>
      </w:pPr>
    </w:p>
    <w:p w14:paraId="032B085B" w14:textId="77777777" w:rsidR="00D95A49" w:rsidRDefault="00D95A49">
      <w:pPr>
        <w:snapToGrid w:val="0"/>
        <w:jc w:val="both"/>
        <w:rPr>
          <w:b/>
          <w:sz w:val="20"/>
          <w:szCs w:val="20"/>
        </w:rPr>
      </w:pPr>
    </w:p>
    <w:p w14:paraId="4A9E6EB9" w14:textId="7282134B" w:rsidR="006B7988" w:rsidRDefault="006B7988">
      <w:pPr>
        <w:snapToGrid w:val="0"/>
        <w:jc w:val="both"/>
        <w:rPr>
          <w:b/>
          <w:sz w:val="20"/>
          <w:szCs w:val="20"/>
        </w:rPr>
        <w:sectPr w:rsidR="006B7988">
          <w:headerReference w:type="default" r:id="rId14"/>
          <w:footerReference w:type="even" r:id="rId15"/>
          <w:footerReference w:type="default" r:id="rId16"/>
          <w:headerReference w:type="first" r:id="rId17"/>
          <w:footerReference w:type="first" r:id="rId18"/>
          <w:footnotePr>
            <w:pos w:val="beneathText"/>
          </w:footnotePr>
          <w:type w:val="continuous"/>
          <w:pgSz w:w="12240" w:h="15840"/>
          <w:pgMar w:top="1440" w:right="1440" w:bottom="1440" w:left="1440" w:header="720" w:footer="720" w:gutter="0"/>
          <w:pgNumType w:start="5"/>
          <w:cols w:space="720"/>
          <w:titlePg/>
          <w:docGrid w:linePitch="360"/>
        </w:sectPr>
      </w:pPr>
    </w:p>
    <w:p w14:paraId="3B0A7B69" w14:textId="77777777" w:rsidR="00D95A49" w:rsidRDefault="009C631C">
      <w:pPr>
        <w:snapToGrid w:val="0"/>
        <w:jc w:val="both"/>
        <w:rPr>
          <w:b/>
          <w:sz w:val="20"/>
          <w:szCs w:val="20"/>
        </w:rPr>
      </w:pPr>
      <w:r>
        <w:rPr>
          <w:b/>
          <w:sz w:val="20"/>
          <w:szCs w:val="20"/>
        </w:rPr>
        <w:t>1. Introduction</w:t>
      </w:r>
    </w:p>
    <w:p w14:paraId="1C2D3A92" w14:textId="77777777" w:rsidR="00D95A49" w:rsidRDefault="009C631C">
      <w:pPr>
        <w:autoSpaceDE w:val="0"/>
        <w:autoSpaceDN w:val="0"/>
        <w:adjustRightInd w:val="0"/>
        <w:snapToGrid w:val="0"/>
        <w:ind w:firstLine="720"/>
        <w:jc w:val="both"/>
        <w:rPr>
          <w:sz w:val="20"/>
          <w:szCs w:val="20"/>
        </w:rPr>
      </w:pPr>
      <w:r>
        <w:rPr>
          <w:color w:val="000000"/>
          <w:sz w:val="20"/>
          <w:szCs w:val="20"/>
        </w:rPr>
        <w:t xml:space="preserve">Heavy metals are a group of </w:t>
      </w:r>
      <w:r>
        <w:rPr>
          <w:color w:val="000000"/>
          <w:sz w:val="20"/>
          <w:szCs w:val="20"/>
        </w:rPr>
        <w:t>elements which have a density greater than 5g/cm</w:t>
      </w:r>
      <w:r>
        <w:rPr>
          <w:color w:val="000000"/>
          <w:sz w:val="20"/>
          <w:szCs w:val="20"/>
          <w:vertAlign w:val="superscript"/>
        </w:rPr>
        <w:t xml:space="preserve">3 </w:t>
      </w:r>
      <w:r>
        <w:rPr>
          <w:color w:val="000000"/>
          <w:sz w:val="20"/>
          <w:szCs w:val="20"/>
        </w:rPr>
        <w:t>(</w:t>
      </w:r>
      <w:proofErr w:type="spellStart"/>
      <w:r>
        <w:rPr>
          <w:color w:val="000000"/>
          <w:sz w:val="20"/>
          <w:szCs w:val="20"/>
        </w:rPr>
        <w:t>Stobrawa</w:t>
      </w:r>
      <w:proofErr w:type="spellEnd"/>
      <w:r>
        <w:rPr>
          <w:color w:val="000000"/>
          <w:sz w:val="20"/>
          <w:szCs w:val="20"/>
        </w:rPr>
        <w:t xml:space="preserve"> and </w:t>
      </w:r>
      <w:proofErr w:type="spellStart"/>
      <w:r>
        <w:rPr>
          <w:color w:val="000000"/>
          <w:sz w:val="20"/>
          <w:szCs w:val="20"/>
        </w:rPr>
        <w:t>Lorenc-Plucinska</w:t>
      </w:r>
      <w:proofErr w:type="spellEnd"/>
      <w:r>
        <w:rPr>
          <w:color w:val="000000"/>
          <w:sz w:val="20"/>
          <w:szCs w:val="20"/>
        </w:rPr>
        <w:t xml:space="preserve">, 2008).  </w:t>
      </w:r>
      <w:r>
        <w:rPr>
          <w:rFonts w:eastAsia="Arial Unicode MS"/>
          <w:bCs/>
          <w:kern w:val="36"/>
          <w:sz w:val="20"/>
          <w:szCs w:val="20"/>
        </w:rPr>
        <w:t>Heavy metals toxicity in plants studied b</w:t>
      </w:r>
      <w:r>
        <w:rPr>
          <w:color w:val="000000"/>
          <w:sz w:val="20"/>
          <w:szCs w:val="20"/>
        </w:rPr>
        <w:t>y</w:t>
      </w:r>
      <w:r>
        <w:rPr>
          <w:rFonts w:eastAsia="Arial Unicode MS"/>
          <w:bCs/>
          <w:kern w:val="36"/>
          <w:sz w:val="20"/>
          <w:szCs w:val="20"/>
        </w:rPr>
        <w:t xml:space="preserve"> different researchers (</w:t>
      </w:r>
      <w:proofErr w:type="spellStart"/>
      <w:r>
        <w:rPr>
          <w:rStyle w:val="mixed-citation"/>
          <w:sz w:val="20"/>
          <w:szCs w:val="20"/>
        </w:rPr>
        <w:t>Cuypers</w:t>
      </w:r>
      <w:proofErr w:type="spellEnd"/>
      <w:r>
        <w:rPr>
          <w:rFonts w:eastAsia="Arial Unicode MS"/>
          <w:sz w:val="20"/>
          <w:szCs w:val="20"/>
          <w:shd w:val="clear" w:color="auto" w:fill="FFFFFF"/>
        </w:rPr>
        <w:t xml:space="preserve"> </w:t>
      </w:r>
      <w:r>
        <w:rPr>
          <w:rFonts w:eastAsia="Arial Unicode MS"/>
          <w:iCs/>
          <w:sz w:val="20"/>
          <w:szCs w:val="20"/>
          <w:shd w:val="clear" w:color="auto" w:fill="FFFFFF"/>
        </w:rPr>
        <w:t>et al.,</w:t>
      </w:r>
      <w:r>
        <w:rPr>
          <w:rFonts w:eastAsia="Arial Unicode MS"/>
          <w:sz w:val="20"/>
          <w:szCs w:val="20"/>
          <w:shd w:val="clear" w:color="auto" w:fill="FFFFFF"/>
        </w:rPr>
        <w:t xml:space="preserve"> 2009; </w:t>
      </w:r>
      <w:proofErr w:type="spellStart"/>
      <w:r>
        <w:rPr>
          <w:rFonts w:eastAsia="Arial Unicode MS"/>
          <w:sz w:val="20"/>
          <w:szCs w:val="20"/>
          <w:shd w:val="clear" w:color="auto" w:fill="FFFFFF"/>
        </w:rPr>
        <w:t>Yadev</w:t>
      </w:r>
      <w:proofErr w:type="spellEnd"/>
      <w:r>
        <w:rPr>
          <w:rFonts w:eastAsia="Arial Unicode MS"/>
          <w:sz w:val="20"/>
          <w:szCs w:val="20"/>
          <w:shd w:val="clear" w:color="auto" w:fill="FFFFFF"/>
        </w:rPr>
        <w:t xml:space="preserve">, 2010; Shafiq and Iqbal, 2012; Singh </w:t>
      </w:r>
      <w:r>
        <w:rPr>
          <w:rFonts w:eastAsia="Arial Unicode MS"/>
          <w:iCs/>
          <w:sz w:val="20"/>
          <w:szCs w:val="20"/>
          <w:shd w:val="clear" w:color="auto" w:fill="FFFFFF"/>
        </w:rPr>
        <w:t>et al.,</w:t>
      </w:r>
      <w:r>
        <w:rPr>
          <w:rFonts w:eastAsia="Arial Unicode MS"/>
          <w:i/>
          <w:iCs/>
          <w:sz w:val="20"/>
          <w:szCs w:val="20"/>
          <w:shd w:val="clear" w:color="auto" w:fill="FFFFFF"/>
        </w:rPr>
        <w:t xml:space="preserve"> </w:t>
      </w:r>
      <w:r>
        <w:rPr>
          <w:rFonts w:eastAsia="Arial Unicode MS"/>
          <w:sz w:val="20"/>
          <w:szCs w:val="20"/>
          <w:shd w:val="clear" w:color="auto" w:fill="FFFFFF"/>
        </w:rPr>
        <w:t xml:space="preserve">2015; Wang </w:t>
      </w:r>
      <w:r>
        <w:rPr>
          <w:rFonts w:eastAsia="Arial Unicode MS"/>
          <w:iCs/>
          <w:sz w:val="20"/>
          <w:szCs w:val="20"/>
          <w:shd w:val="clear" w:color="auto" w:fill="FFFFFF"/>
        </w:rPr>
        <w:t>et al.,</w:t>
      </w:r>
      <w:r>
        <w:rPr>
          <w:rFonts w:eastAsia="Arial Unicode MS"/>
          <w:sz w:val="20"/>
          <w:szCs w:val="20"/>
          <w:shd w:val="clear" w:color="auto" w:fill="FFFFFF"/>
        </w:rPr>
        <w:t xml:space="preserve"> 2015; Shafiq </w:t>
      </w:r>
      <w:r>
        <w:rPr>
          <w:rFonts w:eastAsia="Arial Unicode MS"/>
          <w:iCs/>
          <w:sz w:val="20"/>
          <w:szCs w:val="20"/>
          <w:shd w:val="clear" w:color="auto" w:fill="FFFFFF"/>
        </w:rPr>
        <w:t>et al.,</w:t>
      </w:r>
      <w:r>
        <w:rPr>
          <w:rFonts w:eastAsia="Arial Unicode MS"/>
          <w:sz w:val="20"/>
          <w:szCs w:val="20"/>
          <w:shd w:val="clear" w:color="auto" w:fill="FFFFFF"/>
        </w:rPr>
        <w:t xml:space="preserve"> 2019</w:t>
      </w:r>
      <w:r>
        <w:rPr>
          <w:rFonts w:eastAsia="Arial Unicode MS"/>
          <w:bCs/>
          <w:kern w:val="36"/>
          <w:sz w:val="20"/>
          <w:szCs w:val="20"/>
        </w:rPr>
        <w:t>).</w:t>
      </w:r>
      <w:r>
        <w:rPr>
          <w:rFonts w:eastAsia="Arial Unicode MS"/>
          <w:sz w:val="20"/>
          <w:szCs w:val="20"/>
        </w:rPr>
        <w:t xml:space="preserve"> Global industrial growth and automobiles activities have polluted the air, water and soil with the introduction of many hazardous compounds, including </w:t>
      </w:r>
      <w:r>
        <w:rPr>
          <w:rFonts w:eastAsia="Arial Unicode MS"/>
          <w:sz w:val="20"/>
          <w:szCs w:val="20"/>
        </w:rPr>
        <w:t xml:space="preserve">heavy metals likewise Pb, Cd, Cu, Cr, Co, Ni, Fe and </w:t>
      </w:r>
      <w:r>
        <w:rPr>
          <w:sz w:val="20"/>
          <w:szCs w:val="20"/>
        </w:rPr>
        <w:t>Zn</w:t>
      </w:r>
      <w:r>
        <w:rPr>
          <w:rFonts w:eastAsia="Arial Unicode MS"/>
          <w:sz w:val="20"/>
          <w:szCs w:val="20"/>
        </w:rPr>
        <w:t>. These heavy metals a</w:t>
      </w:r>
      <w:r>
        <w:rPr>
          <w:color w:val="000000"/>
          <w:sz w:val="20"/>
          <w:szCs w:val="20"/>
        </w:rPr>
        <w:t xml:space="preserve">t higher level </w:t>
      </w:r>
      <w:r>
        <w:rPr>
          <w:rFonts w:eastAsia="Arial Unicode MS"/>
          <w:sz w:val="20"/>
          <w:szCs w:val="20"/>
        </w:rPr>
        <w:t xml:space="preserve">are not only toxic to plants growth but also cause severe human health hazards when leach out into food chain (Kumar </w:t>
      </w:r>
      <w:r>
        <w:rPr>
          <w:rFonts w:eastAsia="Arial Unicode MS"/>
          <w:iCs/>
          <w:sz w:val="20"/>
          <w:szCs w:val="20"/>
        </w:rPr>
        <w:t>et al.,</w:t>
      </w:r>
      <w:r>
        <w:rPr>
          <w:rFonts w:eastAsia="Arial Unicode MS"/>
          <w:sz w:val="20"/>
          <w:szCs w:val="20"/>
        </w:rPr>
        <w:t xml:space="preserve"> 2013).</w:t>
      </w:r>
      <w:r>
        <w:rPr>
          <w:color w:val="000000"/>
          <w:sz w:val="20"/>
          <w:szCs w:val="20"/>
        </w:rPr>
        <w:t xml:space="preserve"> </w:t>
      </w:r>
      <w:r>
        <w:rPr>
          <w:sz w:val="20"/>
          <w:szCs w:val="20"/>
        </w:rPr>
        <w:t>Heavy metals are essential to li</w:t>
      </w:r>
      <w:r>
        <w:rPr>
          <w:sz w:val="20"/>
          <w:szCs w:val="20"/>
        </w:rPr>
        <w:t xml:space="preserve">fe only in trace amount while their excess amount causes cellular damage and Pb element has ability to displace essential metal ions or blocking functional groups (Siddhi </w:t>
      </w:r>
      <w:r>
        <w:rPr>
          <w:rFonts w:eastAsia="Arial Unicode MS"/>
          <w:iCs/>
          <w:sz w:val="20"/>
          <w:szCs w:val="20"/>
        </w:rPr>
        <w:t>et al.,</w:t>
      </w:r>
      <w:r>
        <w:rPr>
          <w:rFonts w:eastAsia="Arial Unicode MS"/>
          <w:i/>
          <w:iCs/>
          <w:sz w:val="20"/>
          <w:szCs w:val="20"/>
        </w:rPr>
        <w:t xml:space="preserve"> </w:t>
      </w:r>
      <w:r>
        <w:rPr>
          <w:sz w:val="20"/>
          <w:szCs w:val="20"/>
        </w:rPr>
        <w:t xml:space="preserve">2018). </w:t>
      </w:r>
    </w:p>
    <w:p w14:paraId="0E2CBB33" w14:textId="77777777" w:rsidR="00D95A49" w:rsidRDefault="009C631C">
      <w:pPr>
        <w:pStyle w:val="NormalWeb"/>
        <w:shd w:val="clear" w:color="auto" w:fill="FFFFFF"/>
        <w:snapToGrid w:val="0"/>
        <w:spacing w:before="0" w:beforeAutospacing="0" w:after="0" w:afterAutospacing="0"/>
        <w:ind w:firstLine="720"/>
        <w:jc w:val="both"/>
        <w:rPr>
          <w:sz w:val="20"/>
          <w:szCs w:val="20"/>
        </w:rPr>
      </w:pPr>
      <w:r>
        <w:rPr>
          <w:color w:val="000000"/>
          <w:sz w:val="20"/>
          <w:szCs w:val="20"/>
        </w:rPr>
        <w:t>Lead (Pb) is a toxic heavy metal and attracted considerable attention</w:t>
      </w:r>
      <w:r>
        <w:rPr>
          <w:color w:val="000000"/>
          <w:sz w:val="20"/>
          <w:szCs w:val="20"/>
        </w:rPr>
        <w:t xml:space="preserve"> keeping in view of its potential risk to the living organisms. </w:t>
      </w:r>
      <w:r>
        <w:rPr>
          <w:sz w:val="20"/>
          <w:szCs w:val="20"/>
        </w:rPr>
        <w:t xml:space="preserve">The environmental </w:t>
      </w:r>
      <w:r>
        <w:rPr>
          <w:sz w:val="20"/>
          <w:szCs w:val="20"/>
        </w:rPr>
        <w:t xml:space="preserve">conditions of Karachi city are constantly deteriorating due to industrial, auto vehicular and anthropogenic activities. Lead availability and uptake induced </w:t>
      </w:r>
      <w:r>
        <w:rPr>
          <w:rFonts w:eastAsia="WarnockPro-Regular"/>
          <w:sz w:val="20"/>
          <w:szCs w:val="20"/>
        </w:rPr>
        <w:t>toxicit</w:t>
      </w:r>
      <w:r>
        <w:rPr>
          <w:sz w:val="20"/>
          <w:szCs w:val="20"/>
        </w:rPr>
        <w:t xml:space="preserve">y effects </w:t>
      </w:r>
      <w:r>
        <w:rPr>
          <w:sz w:val="20"/>
          <w:szCs w:val="20"/>
        </w:rPr>
        <w:t>on seed ger</w:t>
      </w:r>
      <w:r>
        <w:rPr>
          <w:sz w:val="20"/>
          <w:szCs w:val="20"/>
        </w:rPr>
        <w:softHyphen/>
        <w:t>mination and plant growth (</w:t>
      </w:r>
      <w:proofErr w:type="spellStart"/>
      <w:r>
        <w:rPr>
          <w:sz w:val="20"/>
          <w:szCs w:val="20"/>
        </w:rPr>
        <w:t>Xiong</w:t>
      </w:r>
      <w:proofErr w:type="spellEnd"/>
      <w:r>
        <w:rPr>
          <w:sz w:val="20"/>
          <w:szCs w:val="20"/>
        </w:rPr>
        <w:t xml:space="preserve">, 1998; Shafiq and Iqbal, 2005; Farooqi </w:t>
      </w:r>
      <w:r>
        <w:rPr>
          <w:iCs/>
          <w:sz w:val="20"/>
          <w:szCs w:val="20"/>
        </w:rPr>
        <w:t>et al.,</w:t>
      </w:r>
      <w:r>
        <w:rPr>
          <w:i/>
          <w:iCs/>
          <w:sz w:val="20"/>
          <w:szCs w:val="20"/>
        </w:rPr>
        <w:t xml:space="preserve"> </w:t>
      </w:r>
      <w:r>
        <w:rPr>
          <w:sz w:val="20"/>
          <w:szCs w:val="20"/>
        </w:rPr>
        <w:t xml:space="preserve">2009; Zhejiang </w:t>
      </w:r>
      <w:r>
        <w:rPr>
          <w:iCs/>
          <w:sz w:val="20"/>
          <w:szCs w:val="20"/>
        </w:rPr>
        <w:t>et al.,</w:t>
      </w:r>
      <w:r>
        <w:rPr>
          <w:sz w:val="20"/>
          <w:szCs w:val="20"/>
        </w:rPr>
        <w:t xml:space="preserve"> 2009; </w:t>
      </w:r>
      <w:proofErr w:type="spellStart"/>
      <w:r>
        <w:rPr>
          <w:sz w:val="20"/>
          <w:szCs w:val="20"/>
        </w:rPr>
        <w:t>Mohtadi</w:t>
      </w:r>
      <w:proofErr w:type="spellEnd"/>
      <w:r>
        <w:rPr>
          <w:sz w:val="20"/>
          <w:szCs w:val="20"/>
        </w:rPr>
        <w:t xml:space="preserve"> </w:t>
      </w:r>
      <w:r>
        <w:rPr>
          <w:iCs/>
          <w:sz w:val="20"/>
          <w:szCs w:val="20"/>
        </w:rPr>
        <w:t>et al.,</w:t>
      </w:r>
      <w:r>
        <w:rPr>
          <w:sz w:val="20"/>
          <w:szCs w:val="20"/>
        </w:rPr>
        <w:t xml:space="preserve"> 2012; He </w:t>
      </w:r>
      <w:r>
        <w:rPr>
          <w:rFonts w:eastAsia="Arial Unicode MS"/>
          <w:iCs/>
          <w:sz w:val="20"/>
          <w:szCs w:val="20"/>
          <w:shd w:val="clear" w:color="auto" w:fill="FFFFFF"/>
        </w:rPr>
        <w:t>et al.,</w:t>
      </w:r>
      <w:r>
        <w:rPr>
          <w:sz w:val="20"/>
          <w:szCs w:val="20"/>
        </w:rPr>
        <w:t xml:space="preserve"> 2014</w:t>
      </w:r>
      <w:r>
        <w:rPr>
          <w:sz w:val="20"/>
          <w:szCs w:val="20"/>
        </w:rPr>
        <w:t xml:space="preserve">). The studies of different researchers have reported about the ever increase concentrations of different types of toxic pollutants and heavy metals in city environment of Karachi. </w:t>
      </w:r>
      <w:r>
        <w:rPr>
          <w:rFonts w:eastAsia="MS Mincho"/>
          <w:sz w:val="20"/>
          <w:szCs w:val="20"/>
        </w:rPr>
        <w:t xml:space="preserve">Lead is a widely distributed metal in the environment and </w:t>
      </w:r>
      <w:r>
        <w:rPr>
          <w:color w:val="000000"/>
          <w:sz w:val="20"/>
          <w:szCs w:val="20"/>
        </w:rPr>
        <w:t xml:space="preserve">contamination in </w:t>
      </w:r>
      <w:r>
        <w:rPr>
          <w:color w:val="000000"/>
          <w:sz w:val="20"/>
          <w:szCs w:val="20"/>
        </w:rPr>
        <w:t>soils resulted in soil fertility deterioration (</w:t>
      </w:r>
      <w:proofErr w:type="spellStart"/>
      <w:r>
        <w:rPr>
          <w:rFonts w:eastAsia="MS Mincho"/>
          <w:sz w:val="20"/>
          <w:szCs w:val="20"/>
        </w:rPr>
        <w:t>Majer</w:t>
      </w:r>
      <w:proofErr w:type="spellEnd"/>
      <w:r>
        <w:rPr>
          <w:rFonts w:eastAsia="MS Mincho"/>
          <w:sz w:val="20"/>
          <w:szCs w:val="20"/>
        </w:rPr>
        <w:t xml:space="preserve"> </w:t>
      </w:r>
      <w:r>
        <w:rPr>
          <w:rFonts w:eastAsia="Arial Unicode MS"/>
          <w:iCs/>
          <w:sz w:val="20"/>
          <w:szCs w:val="20"/>
        </w:rPr>
        <w:t>et al.,</w:t>
      </w:r>
      <w:r>
        <w:rPr>
          <w:rFonts w:eastAsia="Arial Unicode MS"/>
          <w:i/>
          <w:iCs/>
          <w:sz w:val="20"/>
          <w:szCs w:val="20"/>
        </w:rPr>
        <w:t xml:space="preserve"> </w:t>
      </w:r>
      <w:r>
        <w:rPr>
          <w:rFonts w:eastAsia="MS Mincho"/>
          <w:sz w:val="20"/>
          <w:szCs w:val="20"/>
        </w:rPr>
        <w:t xml:space="preserve">2002; </w:t>
      </w:r>
      <w:proofErr w:type="spellStart"/>
      <w:r>
        <w:rPr>
          <w:rFonts w:eastAsia="MS Mincho"/>
          <w:sz w:val="20"/>
          <w:szCs w:val="20"/>
        </w:rPr>
        <w:t>Toplan</w:t>
      </w:r>
      <w:proofErr w:type="spellEnd"/>
      <w:r>
        <w:rPr>
          <w:rFonts w:eastAsia="MS Mincho"/>
          <w:sz w:val="20"/>
          <w:szCs w:val="20"/>
        </w:rPr>
        <w:t xml:space="preserve"> </w:t>
      </w:r>
      <w:r>
        <w:rPr>
          <w:rFonts w:eastAsia="Arial Unicode MS"/>
          <w:iCs/>
          <w:sz w:val="20"/>
          <w:szCs w:val="20"/>
        </w:rPr>
        <w:t>et al.,</w:t>
      </w:r>
      <w:r>
        <w:rPr>
          <w:rFonts w:eastAsia="MS Mincho"/>
          <w:sz w:val="20"/>
          <w:szCs w:val="20"/>
        </w:rPr>
        <w:t xml:space="preserve"> 2004) </w:t>
      </w:r>
      <w:r>
        <w:rPr>
          <w:color w:val="000000"/>
          <w:sz w:val="20"/>
          <w:szCs w:val="20"/>
        </w:rPr>
        <w:t>but also resulted in yield decline</w:t>
      </w:r>
      <w:r>
        <w:rPr>
          <w:rFonts w:eastAsia="MS Mincho"/>
          <w:sz w:val="20"/>
          <w:szCs w:val="20"/>
        </w:rPr>
        <w:t xml:space="preserve">. </w:t>
      </w:r>
      <w:r>
        <w:rPr>
          <w:sz w:val="20"/>
          <w:szCs w:val="20"/>
        </w:rPr>
        <w:t>High level of lead and heavy metals in the street dust, road side plants, vegetation and soil of Metropolitan city of Karachi repor</w:t>
      </w:r>
      <w:r>
        <w:rPr>
          <w:sz w:val="20"/>
          <w:szCs w:val="20"/>
        </w:rPr>
        <w:t xml:space="preserve">ted (Ara </w:t>
      </w:r>
      <w:r>
        <w:rPr>
          <w:rFonts w:eastAsia="Arial Unicode MS"/>
          <w:iCs/>
          <w:sz w:val="20"/>
          <w:szCs w:val="20"/>
        </w:rPr>
        <w:t>et al.,</w:t>
      </w:r>
      <w:r>
        <w:rPr>
          <w:sz w:val="20"/>
          <w:szCs w:val="20"/>
        </w:rPr>
        <w:t xml:space="preserve"> 1996; Khalid </w:t>
      </w:r>
      <w:r>
        <w:rPr>
          <w:rFonts w:eastAsia="Arial Unicode MS"/>
          <w:iCs/>
          <w:sz w:val="20"/>
          <w:szCs w:val="20"/>
        </w:rPr>
        <w:t>et al.,</w:t>
      </w:r>
      <w:r>
        <w:rPr>
          <w:sz w:val="20"/>
          <w:szCs w:val="20"/>
        </w:rPr>
        <w:t xml:space="preserve"> 1996; Iqbal </w:t>
      </w:r>
      <w:r>
        <w:rPr>
          <w:rFonts w:eastAsia="Arial Unicode MS"/>
          <w:iCs/>
          <w:sz w:val="20"/>
          <w:szCs w:val="20"/>
        </w:rPr>
        <w:t>et al.,</w:t>
      </w:r>
      <w:r>
        <w:rPr>
          <w:sz w:val="20"/>
          <w:szCs w:val="20"/>
        </w:rPr>
        <w:t xml:space="preserve"> 1998). </w:t>
      </w:r>
    </w:p>
    <w:p w14:paraId="651643EE" w14:textId="77777777" w:rsidR="00D95A49" w:rsidRDefault="009C631C">
      <w:pPr>
        <w:pStyle w:val="NormalWeb"/>
        <w:shd w:val="clear" w:color="auto" w:fill="FFFFFF"/>
        <w:snapToGrid w:val="0"/>
        <w:spacing w:before="0" w:beforeAutospacing="0" w:after="0" w:afterAutospacing="0"/>
        <w:ind w:firstLine="720"/>
        <w:jc w:val="both"/>
        <w:rPr>
          <w:sz w:val="20"/>
          <w:szCs w:val="20"/>
        </w:rPr>
      </w:pPr>
      <w:r>
        <w:rPr>
          <w:sz w:val="20"/>
          <w:szCs w:val="20"/>
        </w:rPr>
        <w:t>Zin</w:t>
      </w:r>
      <w:r>
        <w:rPr>
          <w:color w:val="000000"/>
          <w:sz w:val="20"/>
          <w:szCs w:val="20"/>
        </w:rPr>
        <w:t>c</w:t>
      </w:r>
      <w:r>
        <w:rPr>
          <w:sz w:val="20"/>
          <w:szCs w:val="20"/>
        </w:rPr>
        <w:t xml:space="preserve"> (Zn) </w:t>
      </w:r>
      <w:r>
        <w:rPr>
          <w:color w:val="000000"/>
          <w:sz w:val="20"/>
          <w:szCs w:val="20"/>
        </w:rPr>
        <w:t xml:space="preserve">is trace element and required in small amount for normal plants growth and increase in its concentration decreased plant growth. </w:t>
      </w:r>
      <w:r>
        <w:rPr>
          <w:rFonts w:eastAsia="WarnockPro-Regular"/>
          <w:sz w:val="20"/>
          <w:szCs w:val="20"/>
        </w:rPr>
        <w:t>There are man</w:t>
      </w:r>
      <w:r>
        <w:rPr>
          <w:sz w:val="20"/>
          <w:szCs w:val="20"/>
        </w:rPr>
        <w:t>y</w:t>
      </w:r>
      <w:r>
        <w:rPr>
          <w:rFonts w:eastAsia="WarnockPro-Regular"/>
          <w:sz w:val="20"/>
          <w:szCs w:val="20"/>
        </w:rPr>
        <w:t xml:space="preserve"> reports are available on essential r</w:t>
      </w:r>
      <w:r>
        <w:rPr>
          <w:rFonts w:eastAsia="WarnockPro-Regular"/>
          <w:sz w:val="20"/>
          <w:szCs w:val="20"/>
        </w:rPr>
        <w:t xml:space="preserve">ole, toxicity </w:t>
      </w:r>
      <w:r>
        <w:rPr>
          <w:rFonts w:eastAsia="WarnockPro-Regular"/>
          <w:sz w:val="20"/>
          <w:szCs w:val="20"/>
        </w:rPr>
        <w:lastRenderedPageBreak/>
        <w:t xml:space="preserve">and accumulation of zinc in the plants (MacFarlane and Burchett, 2002; </w:t>
      </w:r>
      <w:proofErr w:type="spellStart"/>
      <w:r>
        <w:rPr>
          <w:bCs/>
          <w:sz w:val="20"/>
          <w:szCs w:val="20"/>
        </w:rPr>
        <w:t>Auda</w:t>
      </w:r>
      <w:proofErr w:type="spellEnd"/>
      <w:r>
        <w:rPr>
          <w:bCs/>
          <w:sz w:val="20"/>
          <w:szCs w:val="20"/>
        </w:rPr>
        <w:t xml:space="preserve"> and Ali, 2010; </w:t>
      </w:r>
      <w:r>
        <w:rPr>
          <w:rStyle w:val="mixed-citation"/>
          <w:sz w:val="20"/>
          <w:szCs w:val="20"/>
        </w:rPr>
        <w:t xml:space="preserve">Taniguchi </w:t>
      </w:r>
      <w:r>
        <w:rPr>
          <w:rFonts w:eastAsia="Arial Unicode MS"/>
          <w:iCs/>
          <w:sz w:val="20"/>
          <w:szCs w:val="20"/>
          <w:shd w:val="clear" w:color="auto" w:fill="FFFFFF"/>
        </w:rPr>
        <w:t>et al.,</w:t>
      </w:r>
      <w:r>
        <w:rPr>
          <w:rStyle w:val="mixed-citation"/>
          <w:sz w:val="20"/>
          <w:szCs w:val="20"/>
        </w:rPr>
        <w:t xml:space="preserve"> 2013</w:t>
      </w:r>
      <w:r>
        <w:rPr>
          <w:rFonts w:eastAsia="WarnockPro-Regular"/>
          <w:sz w:val="20"/>
          <w:szCs w:val="20"/>
        </w:rPr>
        <w:t xml:space="preserve">). </w:t>
      </w:r>
      <w:r>
        <w:rPr>
          <w:sz w:val="20"/>
          <w:szCs w:val="20"/>
        </w:rPr>
        <w:t>The farmers usually use organic or mineral substances to improve plant growth and increase yield and crop quality and the presence of extensive mineral substances causes high concentrations of heavy metals like zinc. The treatment with 0, 3 of Na2HAsO4· 7H</w:t>
      </w:r>
      <w:r>
        <w:rPr>
          <w:sz w:val="20"/>
          <w:szCs w:val="20"/>
        </w:rPr>
        <w:t xml:space="preserve">2O and 5 mM of ZnSO4 for 72 h caused a significant reduction of radicle and cotyledon growth, chlorophyll and carotenoid contents, the accumulation of mineral nutrients (Mabrouk </w:t>
      </w:r>
      <w:r>
        <w:rPr>
          <w:rFonts w:eastAsia="Arial Unicode MS"/>
          <w:iCs/>
          <w:sz w:val="20"/>
          <w:szCs w:val="20"/>
          <w:shd w:val="clear" w:color="auto" w:fill="FFFFFF"/>
        </w:rPr>
        <w:t>et al.,</w:t>
      </w:r>
      <w:r>
        <w:rPr>
          <w:sz w:val="20"/>
          <w:szCs w:val="20"/>
        </w:rPr>
        <w:t xml:space="preserve"> 2019).</w:t>
      </w:r>
    </w:p>
    <w:p w14:paraId="2238E857" w14:textId="77777777" w:rsidR="00D95A49" w:rsidRDefault="009C631C">
      <w:pPr>
        <w:pStyle w:val="NormalWeb"/>
        <w:shd w:val="clear" w:color="auto" w:fill="FFFFFF"/>
        <w:snapToGrid w:val="0"/>
        <w:spacing w:before="0" w:beforeAutospacing="0" w:after="0" w:afterAutospacing="0"/>
        <w:ind w:firstLine="720"/>
        <w:jc w:val="both"/>
        <w:rPr>
          <w:sz w:val="20"/>
          <w:szCs w:val="20"/>
        </w:rPr>
      </w:pPr>
      <w:proofErr w:type="spellStart"/>
      <w:r>
        <w:rPr>
          <w:i/>
          <w:iCs/>
          <w:sz w:val="20"/>
          <w:szCs w:val="20"/>
        </w:rPr>
        <w:t>Peltophorum</w:t>
      </w:r>
      <w:proofErr w:type="spellEnd"/>
      <w:r>
        <w:rPr>
          <w:i/>
          <w:iCs/>
          <w:sz w:val="20"/>
          <w:szCs w:val="20"/>
        </w:rPr>
        <w:t xml:space="preserve"> </w:t>
      </w:r>
      <w:proofErr w:type="spellStart"/>
      <w:r>
        <w:rPr>
          <w:i/>
          <w:iCs/>
          <w:sz w:val="20"/>
          <w:szCs w:val="20"/>
        </w:rPr>
        <w:t>pterocarpum</w:t>
      </w:r>
      <w:proofErr w:type="spellEnd"/>
      <w:r>
        <w:rPr>
          <w:i/>
          <w:iCs/>
          <w:sz w:val="20"/>
          <w:szCs w:val="20"/>
        </w:rPr>
        <w:t xml:space="preserve"> </w:t>
      </w:r>
      <w:r>
        <w:rPr>
          <w:sz w:val="20"/>
          <w:szCs w:val="20"/>
        </w:rPr>
        <w:t>(D</w:t>
      </w:r>
      <w:r>
        <w:rPr>
          <w:caps/>
          <w:sz w:val="20"/>
          <w:szCs w:val="20"/>
        </w:rPr>
        <w:t>c</w:t>
      </w:r>
      <w:r>
        <w:rPr>
          <w:sz w:val="20"/>
          <w:szCs w:val="20"/>
        </w:rPr>
        <w:t xml:space="preserve">) K </w:t>
      </w:r>
      <w:proofErr w:type="spellStart"/>
      <w:r>
        <w:rPr>
          <w:sz w:val="20"/>
          <w:szCs w:val="20"/>
        </w:rPr>
        <w:t>Heyne</w:t>
      </w:r>
      <w:proofErr w:type="spellEnd"/>
      <w:r>
        <w:rPr>
          <w:sz w:val="20"/>
          <w:szCs w:val="20"/>
        </w:rPr>
        <w:t xml:space="preserve"> is a popular ornamental pe</w:t>
      </w:r>
      <w:r>
        <w:rPr>
          <w:sz w:val="20"/>
          <w:szCs w:val="20"/>
        </w:rPr>
        <w:t xml:space="preserve">rennial shade tree and commonly grown in street and roadside. </w:t>
      </w:r>
      <w:r>
        <w:rPr>
          <w:i/>
          <w:iCs/>
          <w:sz w:val="20"/>
          <w:szCs w:val="20"/>
        </w:rPr>
        <w:t xml:space="preserve">P. </w:t>
      </w:r>
      <w:proofErr w:type="spellStart"/>
      <w:r>
        <w:rPr>
          <w:i/>
          <w:iCs/>
          <w:sz w:val="20"/>
          <w:szCs w:val="20"/>
        </w:rPr>
        <w:t>pterocarpum</w:t>
      </w:r>
      <w:proofErr w:type="spellEnd"/>
      <w:r>
        <w:rPr>
          <w:i/>
          <w:iCs/>
          <w:sz w:val="20"/>
          <w:szCs w:val="20"/>
        </w:rPr>
        <w:t xml:space="preserve"> </w:t>
      </w:r>
      <w:r>
        <w:rPr>
          <w:sz w:val="20"/>
          <w:szCs w:val="20"/>
        </w:rPr>
        <w:t xml:space="preserve">is fast growing deciduous tree and propagated by seeds where, flowers are pollinated by insects. </w:t>
      </w:r>
      <w:r>
        <w:rPr>
          <w:i/>
          <w:iCs/>
          <w:sz w:val="20"/>
          <w:szCs w:val="20"/>
        </w:rPr>
        <w:t xml:space="preserve">P. </w:t>
      </w:r>
      <w:proofErr w:type="spellStart"/>
      <w:r>
        <w:rPr>
          <w:i/>
          <w:iCs/>
          <w:sz w:val="20"/>
          <w:szCs w:val="20"/>
        </w:rPr>
        <w:t>pterocarpum</w:t>
      </w:r>
      <w:proofErr w:type="spellEnd"/>
      <w:r>
        <w:rPr>
          <w:sz w:val="20"/>
          <w:szCs w:val="20"/>
        </w:rPr>
        <w:t xml:space="preserve"> belongs to family Fabaceae, widely grown in tropical south east Asi</w:t>
      </w:r>
      <w:r>
        <w:rPr>
          <w:sz w:val="20"/>
          <w:szCs w:val="20"/>
        </w:rPr>
        <w:t xml:space="preserve">an countries, Sri Lanka, Malaysia, India, Indonesia, Philippines. </w:t>
      </w:r>
      <w:r>
        <w:rPr>
          <w:i/>
          <w:iCs/>
          <w:sz w:val="20"/>
          <w:szCs w:val="20"/>
        </w:rPr>
        <w:t xml:space="preserve">P. </w:t>
      </w:r>
      <w:proofErr w:type="spellStart"/>
      <w:r>
        <w:rPr>
          <w:i/>
          <w:iCs/>
          <w:sz w:val="20"/>
          <w:szCs w:val="20"/>
        </w:rPr>
        <w:t>pterocarpum</w:t>
      </w:r>
      <w:proofErr w:type="spellEnd"/>
      <w:r>
        <w:rPr>
          <w:i/>
          <w:iCs/>
          <w:sz w:val="20"/>
          <w:szCs w:val="20"/>
        </w:rPr>
        <w:t xml:space="preserve"> </w:t>
      </w:r>
      <w:r>
        <w:rPr>
          <w:sz w:val="20"/>
          <w:szCs w:val="20"/>
        </w:rPr>
        <w:t>is a large handsome tree and widely grown in greater part of Pakistan (</w:t>
      </w:r>
      <w:proofErr w:type="spellStart"/>
      <w:r>
        <w:rPr>
          <w:sz w:val="20"/>
          <w:szCs w:val="20"/>
        </w:rPr>
        <w:t>eflora</w:t>
      </w:r>
      <w:proofErr w:type="spellEnd"/>
      <w:r>
        <w:rPr>
          <w:sz w:val="20"/>
          <w:szCs w:val="20"/>
        </w:rPr>
        <w:t>, 2021).  The phytochemical screening of flower extract showed the presence of phenolic compounds,</w:t>
      </w:r>
      <w:r>
        <w:rPr>
          <w:sz w:val="20"/>
          <w:szCs w:val="20"/>
        </w:rPr>
        <w:t xml:space="preserve"> flavonoids, saponins, steroids, tannins, xanthoproteins, carboxylic acids, coumarins, carbohydrates and the presence of significant antibacterial activity against human pathogens in the flowers of </w:t>
      </w:r>
      <w:proofErr w:type="spellStart"/>
      <w:r>
        <w:rPr>
          <w:i/>
          <w:iCs/>
          <w:sz w:val="20"/>
          <w:szCs w:val="20"/>
        </w:rPr>
        <w:t>Peltophorum</w:t>
      </w:r>
      <w:proofErr w:type="spellEnd"/>
      <w:r>
        <w:rPr>
          <w:i/>
          <w:iCs/>
          <w:sz w:val="20"/>
          <w:szCs w:val="20"/>
        </w:rPr>
        <w:t xml:space="preserve"> </w:t>
      </w:r>
      <w:proofErr w:type="spellStart"/>
      <w:r>
        <w:rPr>
          <w:i/>
          <w:iCs/>
          <w:sz w:val="20"/>
          <w:szCs w:val="20"/>
        </w:rPr>
        <w:t>pterocarpum</w:t>
      </w:r>
      <w:proofErr w:type="spellEnd"/>
      <w:r>
        <w:rPr>
          <w:i/>
          <w:iCs/>
          <w:sz w:val="20"/>
          <w:szCs w:val="20"/>
        </w:rPr>
        <w:t xml:space="preserve"> </w:t>
      </w:r>
      <w:r>
        <w:rPr>
          <w:sz w:val="20"/>
          <w:szCs w:val="20"/>
        </w:rPr>
        <w:t xml:space="preserve">(DC.) Baker ex </w:t>
      </w:r>
      <w:proofErr w:type="spellStart"/>
      <w:r>
        <w:rPr>
          <w:sz w:val="20"/>
          <w:szCs w:val="20"/>
        </w:rPr>
        <w:t>Heyne</w:t>
      </w:r>
      <w:proofErr w:type="spellEnd"/>
      <w:r>
        <w:rPr>
          <w:i/>
          <w:iCs/>
          <w:sz w:val="20"/>
          <w:szCs w:val="20"/>
        </w:rPr>
        <w:t xml:space="preserve"> </w:t>
      </w:r>
      <w:r>
        <w:rPr>
          <w:sz w:val="20"/>
          <w:szCs w:val="20"/>
        </w:rPr>
        <w:t xml:space="preserve">(Sukumaran </w:t>
      </w:r>
      <w:r>
        <w:rPr>
          <w:iCs/>
          <w:sz w:val="20"/>
          <w:szCs w:val="20"/>
        </w:rPr>
        <w:t>et</w:t>
      </w:r>
      <w:r>
        <w:rPr>
          <w:iCs/>
          <w:sz w:val="20"/>
          <w:szCs w:val="20"/>
        </w:rPr>
        <w:t xml:space="preserve"> al.,</w:t>
      </w:r>
      <w:r>
        <w:rPr>
          <w:sz w:val="20"/>
          <w:szCs w:val="20"/>
        </w:rPr>
        <w:t xml:space="preserve"> 2011). </w:t>
      </w:r>
      <w:r>
        <w:rPr>
          <w:i/>
          <w:iCs/>
          <w:sz w:val="20"/>
          <w:szCs w:val="20"/>
          <w:shd w:val="clear" w:color="auto" w:fill="FCFCF6"/>
        </w:rPr>
        <w:t xml:space="preserve">P. </w:t>
      </w:r>
      <w:proofErr w:type="spellStart"/>
      <w:r>
        <w:rPr>
          <w:i/>
          <w:iCs/>
          <w:sz w:val="20"/>
          <w:szCs w:val="20"/>
          <w:shd w:val="clear" w:color="auto" w:fill="FCFCF6"/>
        </w:rPr>
        <w:t>pterocarpum</w:t>
      </w:r>
      <w:proofErr w:type="spellEnd"/>
      <w:r>
        <w:rPr>
          <w:sz w:val="20"/>
          <w:szCs w:val="20"/>
          <w:shd w:val="clear" w:color="auto" w:fill="FCFCF6"/>
        </w:rPr>
        <w:t xml:space="preserve"> is a deciduous tree with a girth of up to 1 m and grows to 35 m tall. </w:t>
      </w:r>
      <w:r>
        <w:rPr>
          <w:i/>
          <w:iCs/>
          <w:sz w:val="20"/>
          <w:szCs w:val="20"/>
          <w:shd w:val="clear" w:color="auto" w:fill="FCFCF6"/>
        </w:rPr>
        <w:t xml:space="preserve">P. </w:t>
      </w:r>
      <w:proofErr w:type="spellStart"/>
      <w:r>
        <w:rPr>
          <w:i/>
          <w:iCs/>
          <w:sz w:val="20"/>
          <w:szCs w:val="20"/>
          <w:shd w:val="clear" w:color="auto" w:fill="FCFCF6"/>
        </w:rPr>
        <w:t>pterocarpum</w:t>
      </w:r>
      <w:proofErr w:type="spellEnd"/>
      <w:r>
        <w:rPr>
          <w:i/>
          <w:iCs/>
          <w:sz w:val="20"/>
          <w:szCs w:val="20"/>
          <w:shd w:val="clear" w:color="auto" w:fill="FCFCF6"/>
        </w:rPr>
        <w:t xml:space="preserve"> </w:t>
      </w:r>
      <w:r>
        <w:rPr>
          <w:sz w:val="20"/>
          <w:szCs w:val="20"/>
          <w:shd w:val="clear" w:color="auto" w:fill="FCFCF6"/>
        </w:rPr>
        <w:t xml:space="preserve">is </w:t>
      </w:r>
      <w:r>
        <w:rPr>
          <w:sz w:val="20"/>
          <w:szCs w:val="20"/>
        </w:rPr>
        <w:t>Na</w:t>
      </w:r>
      <w:r>
        <w:rPr>
          <w:sz w:val="20"/>
          <w:szCs w:val="20"/>
          <w:shd w:val="clear" w:color="auto" w:fill="FCFCF6"/>
        </w:rPr>
        <w:t>ti</w:t>
      </w:r>
      <w:r>
        <w:rPr>
          <w:sz w:val="20"/>
          <w:szCs w:val="20"/>
        </w:rPr>
        <w:t xml:space="preserve">ve </w:t>
      </w:r>
      <w:r>
        <w:rPr>
          <w:sz w:val="20"/>
          <w:szCs w:val="20"/>
          <w:shd w:val="clear" w:color="auto" w:fill="FCFCF6"/>
        </w:rPr>
        <w:t>t</w:t>
      </w:r>
      <w:r>
        <w:rPr>
          <w:sz w:val="20"/>
          <w:szCs w:val="20"/>
        </w:rPr>
        <w:t xml:space="preserve">o Singapore and local conservative status in Singapore declared as </w:t>
      </w:r>
      <w:r>
        <w:rPr>
          <w:sz w:val="20"/>
          <w:szCs w:val="20"/>
          <w:shd w:val="clear" w:color="auto" w:fill="FCFCF6"/>
        </w:rPr>
        <w:t>(CR)</w:t>
      </w:r>
      <w:r>
        <w:rPr>
          <w:sz w:val="20"/>
          <w:szCs w:val="20"/>
        </w:rPr>
        <w:t xml:space="preserve"> </w:t>
      </w:r>
      <w:r>
        <w:rPr>
          <w:sz w:val="20"/>
          <w:szCs w:val="20"/>
          <w:shd w:val="clear" w:color="auto" w:fill="FCFCF6"/>
        </w:rPr>
        <w:t>Critically Endangered (FFW, 2021) and wood is used in making</w:t>
      </w:r>
      <w:r>
        <w:rPr>
          <w:sz w:val="20"/>
          <w:szCs w:val="20"/>
          <w:shd w:val="clear" w:color="auto" w:fill="FCFCF6"/>
        </w:rPr>
        <w:t xml:space="preserve"> </w:t>
      </w:r>
      <w:r>
        <w:rPr>
          <w:sz w:val="20"/>
          <w:szCs w:val="20"/>
        </w:rPr>
        <w:t>c</w:t>
      </w:r>
      <w:r>
        <w:rPr>
          <w:sz w:val="20"/>
          <w:szCs w:val="20"/>
          <w:shd w:val="clear" w:color="auto" w:fill="FCFCF6"/>
        </w:rPr>
        <w:t>abinet work.</w:t>
      </w:r>
    </w:p>
    <w:p w14:paraId="7C361423" w14:textId="77777777" w:rsidR="00D95A49" w:rsidRDefault="009C631C">
      <w:pPr>
        <w:autoSpaceDE w:val="0"/>
        <w:autoSpaceDN w:val="0"/>
        <w:adjustRightInd w:val="0"/>
        <w:snapToGrid w:val="0"/>
        <w:ind w:firstLine="720"/>
        <w:jc w:val="both"/>
        <w:rPr>
          <w:sz w:val="20"/>
          <w:szCs w:val="20"/>
        </w:rPr>
      </w:pPr>
      <w:r>
        <w:rPr>
          <w:color w:val="000000"/>
          <w:sz w:val="20"/>
          <w:szCs w:val="20"/>
        </w:rPr>
        <w:t xml:space="preserve">Pb/Zn reported primary contaminant in Pb/Zn smelting site soil (Go et al. 2023). The contamination of soil, water and air by heavy metals is an important issue for environmental concern. </w:t>
      </w:r>
      <w:r>
        <w:rPr>
          <w:sz w:val="20"/>
          <w:szCs w:val="20"/>
        </w:rPr>
        <w:t xml:space="preserve">Pb and Zn </w:t>
      </w:r>
      <w:r>
        <w:rPr>
          <w:rFonts w:eastAsia="MS Mincho"/>
          <w:sz w:val="20"/>
          <w:szCs w:val="20"/>
        </w:rPr>
        <w:t xml:space="preserve">are considered an important heavy metal </w:t>
      </w:r>
      <w:r>
        <w:rPr>
          <w:rFonts w:eastAsia="MS Mincho"/>
          <w:sz w:val="20"/>
          <w:szCs w:val="20"/>
        </w:rPr>
        <w:t>for ecotoxicology concern and l</w:t>
      </w:r>
      <w:r>
        <w:rPr>
          <w:sz w:val="20"/>
          <w:szCs w:val="20"/>
        </w:rPr>
        <w:t xml:space="preserve">ittle is known about the effects of heavy metals (Pb and Zn) on the germination and growth performance of an important street plant species, </w:t>
      </w:r>
      <w:r>
        <w:rPr>
          <w:i/>
          <w:iCs/>
          <w:sz w:val="20"/>
          <w:szCs w:val="20"/>
        </w:rPr>
        <w:t xml:space="preserve">P. </w:t>
      </w:r>
      <w:proofErr w:type="spellStart"/>
      <w:r>
        <w:rPr>
          <w:i/>
          <w:iCs/>
          <w:sz w:val="20"/>
          <w:szCs w:val="20"/>
        </w:rPr>
        <w:t>pterocarpum</w:t>
      </w:r>
      <w:proofErr w:type="spellEnd"/>
      <w:r>
        <w:rPr>
          <w:sz w:val="20"/>
          <w:szCs w:val="20"/>
        </w:rPr>
        <w:t>. The present studies were carried out with the aim to evaluate the ef</w:t>
      </w:r>
      <w:r>
        <w:rPr>
          <w:sz w:val="20"/>
          <w:szCs w:val="20"/>
        </w:rPr>
        <w:t xml:space="preserve">fects of selected heavy metals viz. Pb and Zn on seed germination and seedling growth performance of </w:t>
      </w:r>
      <w:r>
        <w:rPr>
          <w:i/>
          <w:iCs/>
          <w:sz w:val="20"/>
          <w:szCs w:val="20"/>
        </w:rPr>
        <w:t xml:space="preserve">P. </w:t>
      </w:r>
      <w:proofErr w:type="spellStart"/>
      <w:r>
        <w:rPr>
          <w:i/>
          <w:iCs/>
          <w:sz w:val="20"/>
          <w:szCs w:val="20"/>
        </w:rPr>
        <w:t>pterocarpum</w:t>
      </w:r>
      <w:proofErr w:type="spellEnd"/>
      <w:r>
        <w:rPr>
          <w:sz w:val="20"/>
          <w:szCs w:val="20"/>
        </w:rPr>
        <w:t>.</w:t>
      </w:r>
    </w:p>
    <w:p w14:paraId="41AF8E4E" w14:textId="77777777" w:rsidR="00D95A49" w:rsidRDefault="00D95A49">
      <w:pPr>
        <w:snapToGrid w:val="0"/>
        <w:jc w:val="both"/>
        <w:rPr>
          <w:b/>
          <w:sz w:val="20"/>
          <w:szCs w:val="20"/>
        </w:rPr>
      </w:pPr>
    </w:p>
    <w:p w14:paraId="06F32F77" w14:textId="77777777" w:rsidR="00D95A49" w:rsidRDefault="009C631C">
      <w:pPr>
        <w:snapToGrid w:val="0"/>
        <w:jc w:val="both"/>
        <w:rPr>
          <w:b/>
          <w:sz w:val="20"/>
          <w:szCs w:val="20"/>
        </w:rPr>
      </w:pPr>
      <w:r>
        <w:rPr>
          <w:b/>
          <w:sz w:val="20"/>
          <w:szCs w:val="20"/>
        </w:rPr>
        <w:t xml:space="preserve">2. Material and Methods </w:t>
      </w:r>
    </w:p>
    <w:p w14:paraId="3A7095A3" w14:textId="77777777" w:rsidR="00D95A49" w:rsidRDefault="009C631C">
      <w:pPr>
        <w:snapToGrid w:val="0"/>
        <w:ind w:firstLine="720"/>
        <w:jc w:val="both"/>
        <w:rPr>
          <w:sz w:val="20"/>
          <w:szCs w:val="20"/>
        </w:rPr>
      </w:pPr>
      <w:r>
        <w:rPr>
          <w:sz w:val="20"/>
          <w:szCs w:val="20"/>
        </w:rPr>
        <w:t xml:space="preserve">The healthy and same size seeds of </w:t>
      </w:r>
      <w:proofErr w:type="spellStart"/>
      <w:r>
        <w:rPr>
          <w:i/>
          <w:iCs/>
          <w:sz w:val="20"/>
          <w:szCs w:val="20"/>
        </w:rPr>
        <w:t>Peltophorum</w:t>
      </w:r>
      <w:proofErr w:type="spellEnd"/>
      <w:r>
        <w:rPr>
          <w:i/>
          <w:iCs/>
          <w:sz w:val="20"/>
          <w:szCs w:val="20"/>
        </w:rPr>
        <w:t xml:space="preserve"> </w:t>
      </w:r>
      <w:proofErr w:type="spellStart"/>
      <w:r>
        <w:rPr>
          <w:i/>
          <w:iCs/>
          <w:sz w:val="20"/>
          <w:szCs w:val="20"/>
        </w:rPr>
        <w:t>pterocarpum</w:t>
      </w:r>
      <w:proofErr w:type="spellEnd"/>
      <w:r>
        <w:rPr>
          <w:i/>
          <w:iCs/>
          <w:sz w:val="20"/>
          <w:szCs w:val="20"/>
        </w:rPr>
        <w:t xml:space="preserve"> </w:t>
      </w:r>
      <w:r>
        <w:rPr>
          <w:sz w:val="20"/>
          <w:szCs w:val="20"/>
        </w:rPr>
        <w:t>(D</w:t>
      </w:r>
      <w:r>
        <w:rPr>
          <w:caps/>
          <w:sz w:val="20"/>
          <w:szCs w:val="20"/>
        </w:rPr>
        <w:t>c</w:t>
      </w:r>
      <w:r>
        <w:rPr>
          <w:sz w:val="20"/>
          <w:szCs w:val="20"/>
        </w:rPr>
        <w:t xml:space="preserve">) K </w:t>
      </w:r>
      <w:proofErr w:type="spellStart"/>
      <w:r>
        <w:rPr>
          <w:sz w:val="20"/>
          <w:szCs w:val="20"/>
        </w:rPr>
        <w:t>Heyne</w:t>
      </w:r>
      <w:proofErr w:type="spellEnd"/>
      <w:r>
        <w:rPr>
          <w:sz w:val="20"/>
          <w:szCs w:val="20"/>
        </w:rPr>
        <w:t xml:space="preserve"> were randomly collected from </w:t>
      </w:r>
      <w:r>
        <w:rPr>
          <w:rFonts w:eastAsia="MS Mincho"/>
          <w:sz w:val="20"/>
          <w:szCs w:val="20"/>
        </w:rPr>
        <w:t>city area (</w:t>
      </w:r>
      <w:proofErr w:type="spellStart"/>
      <w:r>
        <w:rPr>
          <w:rFonts w:eastAsia="MS Mincho"/>
          <w:sz w:val="20"/>
          <w:szCs w:val="20"/>
        </w:rPr>
        <w:t>G</w:t>
      </w:r>
      <w:r>
        <w:rPr>
          <w:rFonts w:eastAsia="MS Mincho"/>
          <w:sz w:val="20"/>
          <w:szCs w:val="20"/>
        </w:rPr>
        <w:t>urumandir</w:t>
      </w:r>
      <w:proofErr w:type="spellEnd"/>
      <w:r>
        <w:rPr>
          <w:rFonts w:eastAsia="MS Mincho"/>
          <w:sz w:val="20"/>
          <w:szCs w:val="20"/>
        </w:rPr>
        <w:t xml:space="preserve">) </w:t>
      </w:r>
      <w:r>
        <w:rPr>
          <w:sz w:val="20"/>
          <w:szCs w:val="20"/>
        </w:rPr>
        <w:t>of Karachi-Pakistan, brough in laboratory and stored for experiment. All the seeds were checked for viability by putting 10 seeds in each petri dish with a filter paper lined of same size and provided 10 ml of distilled water for 10 days.  The s</w:t>
      </w:r>
      <w:r>
        <w:rPr>
          <w:sz w:val="20"/>
          <w:szCs w:val="20"/>
        </w:rPr>
        <w:t xml:space="preserve">eeds were surface sterilized with 0.50% of mercuric chloride for one minute to prevent </w:t>
      </w:r>
      <w:r>
        <w:rPr>
          <w:sz w:val="20"/>
          <w:szCs w:val="20"/>
        </w:rPr>
        <w:t>any fungal growth. The seeds were selected for experiment, if they showed at least 50% germination.  The rate of seed germination percentage at different time interval w</w:t>
      </w:r>
      <w:r>
        <w:rPr>
          <w:sz w:val="20"/>
          <w:szCs w:val="20"/>
        </w:rPr>
        <w:t xml:space="preserve">as checked.  The first trials were taken in month of July (summer) when the temperature was good and favorable for seed germination of </w:t>
      </w:r>
      <w:r>
        <w:rPr>
          <w:i/>
          <w:iCs/>
          <w:sz w:val="20"/>
          <w:szCs w:val="20"/>
        </w:rPr>
        <w:t xml:space="preserve">P. </w:t>
      </w:r>
      <w:proofErr w:type="spellStart"/>
      <w:r>
        <w:rPr>
          <w:i/>
          <w:iCs/>
          <w:sz w:val="20"/>
          <w:szCs w:val="20"/>
        </w:rPr>
        <w:t>pterocarpum</w:t>
      </w:r>
      <w:proofErr w:type="spellEnd"/>
      <w:r>
        <w:rPr>
          <w:i/>
          <w:iCs/>
          <w:sz w:val="20"/>
          <w:szCs w:val="20"/>
        </w:rPr>
        <w:t xml:space="preserve">. </w:t>
      </w:r>
      <w:r>
        <w:rPr>
          <w:sz w:val="20"/>
          <w:szCs w:val="20"/>
        </w:rPr>
        <w:t xml:space="preserve">Six different concentrations 1, 5, 10, 20, 30 and 60 ppm of Zinc nitrate and Lead nitrate were prepared. </w:t>
      </w:r>
      <w:r>
        <w:rPr>
          <w:sz w:val="20"/>
          <w:szCs w:val="20"/>
        </w:rPr>
        <w:t xml:space="preserve">Ten seeds were placed in Petri dishes of 400 mm diameter on filter paper (Whatman No. 42) of equal size.  Five ml solutions of lead nitrate and </w:t>
      </w:r>
      <w:bookmarkStart w:id="0" w:name="_Hlk43310903"/>
      <w:r>
        <w:rPr>
          <w:sz w:val="20"/>
          <w:szCs w:val="20"/>
        </w:rPr>
        <w:t>z</w:t>
      </w:r>
      <w:bookmarkEnd w:id="0"/>
      <w:r>
        <w:rPr>
          <w:sz w:val="20"/>
          <w:szCs w:val="20"/>
        </w:rPr>
        <w:t>inc nitrate concentrations 1, 5, 10, 20, 30 and 60 ppm were provided to respective petri dishes for ten days an</w:t>
      </w:r>
      <w:r>
        <w:rPr>
          <w:sz w:val="20"/>
          <w:szCs w:val="20"/>
        </w:rPr>
        <w:t>d the total number of seed germinated was recorded. The second trial were taken in December (winter) with different concentrations 10, 100, 200, 300, 500 and 700 ppm of Zinc nitrate and Lead nitrate prepared from stock solution of 1000 ppm. In winter the t</w:t>
      </w:r>
      <w:r>
        <w:rPr>
          <w:sz w:val="20"/>
          <w:szCs w:val="20"/>
        </w:rPr>
        <w:t xml:space="preserve">emperature was low and seeds of </w:t>
      </w:r>
      <w:r>
        <w:rPr>
          <w:i/>
          <w:iCs/>
          <w:sz w:val="20"/>
          <w:szCs w:val="20"/>
        </w:rPr>
        <w:t xml:space="preserve">P. </w:t>
      </w:r>
      <w:proofErr w:type="spellStart"/>
      <w:r>
        <w:rPr>
          <w:i/>
          <w:iCs/>
          <w:sz w:val="20"/>
          <w:szCs w:val="20"/>
        </w:rPr>
        <w:t>pterocarpum</w:t>
      </w:r>
      <w:proofErr w:type="spellEnd"/>
      <w:r>
        <w:rPr>
          <w:sz w:val="20"/>
          <w:szCs w:val="20"/>
        </w:rPr>
        <w:t xml:space="preserve"> did not show good germination. These seeds may be dormant and the temperature might be not suitable for germination. Finally, third trial of experimental set up was performed in February using six different co</w:t>
      </w:r>
      <w:r>
        <w:rPr>
          <w:sz w:val="20"/>
          <w:szCs w:val="20"/>
        </w:rPr>
        <w:t xml:space="preserve">ncentrations 0, 100, 300, 500, 700 and 900 ppm of Zinc nitrate and Lead nitrate which were prepared from 1000 ppm stock solution as follows. </w:t>
      </w:r>
    </w:p>
    <w:p w14:paraId="0C296AE8" w14:textId="77777777" w:rsidR="00D95A49" w:rsidRDefault="009C631C">
      <w:pPr>
        <w:snapToGrid w:val="0"/>
        <w:jc w:val="both"/>
        <w:rPr>
          <w:sz w:val="20"/>
          <w:szCs w:val="20"/>
        </w:rPr>
      </w:pPr>
      <w:r>
        <w:rPr>
          <w:sz w:val="20"/>
          <w:szCs w:val="20"/>
        </w:rPr>
        <w:t xml:space="preserve">   0 ppm =    0 ml solution + 1000 ml distilled water</w:t>
      </w:r>
    </w:p>
    <w:p w14:paraId="2BF6EDD8" w14:textId="77777777" w:rsidR="00D95A49" w:rsidRDefault="009C631C">
      <w:pPr>
        <w:snapToGrid w:val="0"/>
        <w:jc w:val="both"/>
        <w:rPr>
          <w:sz w:val="20"/>
          <w:szCs w:val="20"/>
        </w:rPr>
      </w:pPr>
      <w:r>
        <w:rPr>
          <w:sz w:val="20"/>
          <w:szCs w:val="20"/>
        </w:rPr>
        <w:t xml:space="preserve">100 ppm = 100 ml solution + 900 ml distilled water </w:t>
      </w:r>
    </w:p>
    <w:p w14:paraId="3B0F4DB6" w14:textId="77777777" w:rsidR="00D95A49" w:rsidRDefault="009C631C">
      <w:pPr>
        <w:snapToGrid w:val="0"/>
        <w:jc w:val="both"/>
        <w:rPr>
          <w:sz w:val="20"/>
          <w:szCs w:val="20"/>
        </w:rPr>
      </w:pPr>
      <w:r>
        <w:rPr>
          <w:sz w:val="20"/>
          <w:szCs w:val="20"/>
        </w:rPr>
        <w:t xml:space="preserve">300 ppm </w:t>
      </w:r>
      <w:r>
        <w:rPr>
          <w:sz w:val="20"/>
          <w:szCs w:val="20"/>
        </w:rPr>
        <w:t xml:space="preserve">= 300 ml solution + 700 ml distilled water </w:t>
      </w:r>
    </w:p>
    <w:p w14:paraId="55251B94" w14:textId="77777777" w:rsidR="00D95A49" w:rsidRDefault="009C631C">
      <w:pPr>
        <w:snapToGrid w:val="0"/>
        <w:jc w:val="both"/>
        <w:rPr>
          <w:sz w:val="20"/>
          <w:szCs w:val="20"/>
        </w:rPr>
      </w:pPr>
      <w:r>
        <w:rPr>
          <w:sz w:val="20"/>
          <w:szCs w:val="20"/>
        </w:rPr>
        <w:t xml:space="preserve">500 ppm = 500 ml solution + 500 ml distilled water </w:t>
      </w:r>
    </w:p>
    <w:p w14:paraId="0B9FDC27" w14:textId="77777777" w:rsidR="00D95A49" w:rsidRDefault="009C631C">
      <w:pPr>
        <w:snapToGrid w:val="0"/>
        <w:jc w:val="both"/>
        <w:rPr>
          <w:sz w:val="20"/>
          <w:szCs w:val="20"/>
        </w:rPr>
      </w:pPr>
      <w:r>
        <w:rPr>
          <w:sz w:val="20"/>
          <w:szCs w:val="20"/>
        </w:rPr>
        <w:t xml:space="preserve">700 ppm = 700 ml solution + 300 ml distilled water </w:t>
      </w:r>
    </w:p>
    <w:p w14:paraId="0ECD806A" w14:textId="77777777" w:rsidR="00D95A49" w:rsidRDefault="009C631C">
      <w:pPr>
        <w:snapToGrid w:val="0"/>
        <w:jc w:val="both"/>
        <w:rPr>
          <w:sz w:val="20"/>
          <w:szCs w:val="20"/>
        </w:rPr>
      </w:pPr>
      <w:r>
        <w:rPr>
          <w:sz w:val="20"/>
          <w:szCs w:val="20"/>
        </w:rPr>
        <w:t xml:space="preserve">900 ppm = 900 ml solution + 100 ml distilled water </w:t>
      </w:r>
    </w:p>
    <w:p w14:paraId="7CC4177B" w14:textId="77777777" w:rsidR="00D95A49" w:rsidRDefault="009C631C">
      <w:pPr>
        <w:snapToGrid w:val="0"/>
        <w:ind w:firstLine="720"/>
        <w:jc w:val="both"/>
        <w:rPr>
          <w:sz w:val="20"/>
          <w:szCs w:val="20"/>
        </w:rPr>
      </w:pPr>
      <w:r>
        <w:rPr>
          <w:sz w:val="20"/>
          <w:szCs w:val="20"/>
        </w:rPr>
        <w:t>Ten seeds were placed in Petri dishes of 400 mm diameter</w:t>
      </w:r>
      <w:r>
        <w:rPr>
          <w:sz w:val="20"/>
          <w:szCs w:val="20"/>
        </w:rPr>
        <w:t xml:space="preserve"> on filter paper (Whatman No. 42) of equal size.  Five ml solutions of lead nitrate and zinc nitrate concentrations 100, 300, 500, 700 and 900 ppm were provided to respective petri dishes for ten days and the total number of seed germinated was recorded. T</w:t>
      </w:r>
      <w:r>
        <w:rPr>
          <w:sz w:val="20"/>
          <w:szCs w:val="20"/>
        </w:rPr>
        <w:t>he control set received only distilled water. The experiments were designed on the basis of three replicates and the Petri dishes were kept at room temperature (32±2°C) with 240 Lux light intensity and the experiment lasted for 10 days. The rate of seed ge</w:t>
      </w:r>
      <w:r>
        <w:rPr>
          <w:sz w:val="20"/>
          <w:szCs w:val="20"/>
        </w:rPr>
        <w:t>rmination was recorded daily. The experiment was completely randomized and seed germination, root, shoot and seedling lengths were recorded. The seedling dry biomass was determined by placing the seedling in an oven at 80°C for 24 hours and dry biomass was</w:t>
      </w:r>
      <w:r>
        <w:rPr>
          <w:sz w:val="20"/>
          <w:szCs w:val="20"/>
        </w:rPr>
        <w:t xml:space="preserve"> measured with electrical balance.  Mean percent seed germination, root, shoot, seedling growth and seedling dry weight data were statistically analyzed by Analysis of Variance (ANOVA) and Duncan's Multiple Range Test (DMRT) to determine the level of signi</w:t>
      </w:r>
      <w:r>
        <w:rPr>
          <w:sz w:val="20"/>
          <w:szCs w:val="20"/>
        </w:rPr>
        <w:t xml:space="preserve">ficance at p &lt; 0.05 on personnel computer using COSTAT version 3.  </w:t>
      </w:r>
    </w:p>
    <w:p w14:paraId="09C5B3A3" w14:textId="77777777" w:rsidR="00D95A49" w:rsidRDefault="009C631C">
      <w:pPr>
        <w:snapToGrid w:val="0"/>
        <w:ind w:firstLine="720"/>
        <w:jc w:val="both"/>
        <w:rPr>
          <w:sz w:val="20"/>
          <w:szCs w:val="20"/>
        </w:rPr>
      </w:pPr>
      <w:r>
        <w:rPr>
          <w:sz w:val="20"/>
          <w:szCs w:val="20"/>
        </w:rPr>
        <w:t xml:space="preserve"> </w:t>
      </w:r>
    </w:p>
    <w:p w14:paraId="008921B3" w14:textId="77777777" w:rsidR="00D95A49" w:rsidRDefault="009C631C">
      <w:pPr>
        <w:snapToGrid w:val="0"/>
        <w:jc w:val="both"/>
        <w:rPr>
          <w:b/>
          <w:sz w:val="20"/>
          <w:szCs w:val="20"/>
        </w:rPr>
      </w:pPr>
      <w:r>
        <w:rPr>
          <w:b/>
          <w:sz w:val="20"/>
          <w:szCs w:val="20"/>
        </w:rPr>
        <w:lastRenderedPageBreak/>
        <w:t>3. Results and Discussion</w:t>
      </w:r>
    </w:p>
    <w:p w14:paraId="27DE8D52" w14:textId="77777777" w:rsidR="00D95A49" w:rsidRDefault="009C631C">
      <w:pPr>
        <w:snapToGrid w:val="0"/>
        <w:ind w:firstLine="720"/>
        <w:jc w:val="both"/>
        <w:rPr>
          <w:sz w:val="20"/>
          <w:szCs w:val="20"/>
        </w:rPr>
      </w:pPr>
      <w:r>
        <w:rPr>
          <w:sz w:val="20"/>
          <w:szCs w:val="20"/>
        </w:rPr>
        <w:t xml:space="preserve">The Plants are now being widely used for heavy metals </w:t>
      </w:r>
      <w:r>
        <w:rPr>
          <w:rFonts w:eastAsia="WarnockPro-Regular"/>
          <w:sz w:val="20"/>
          <w:szCs w:val="20"/>
        </w:rPr>
        <w:t>toxicit</w:t>
      </w:r>
      <w:r>
        <w:rPr>
          <w:sz w:val="20"/>
          <w:szCs w:val="20"/>
        </w:rPr>
        <w:t xml:space="preserve">y test. However, studies in response of roadside plants to metals such as Pb and Zn stress and </w:t>
      </w:r>
      <w:r>
        <w:rPr>
          <w:rFonts w:eastAsia="WarnockPro-Regular"/>
          <w:sz w:val="20"/>
          <w:szCs w:val="20"/>
        </w:rPr>
        <w:t>toxi</w:t>
      </w:r>
      <w:r>
        <w:rPr>
          <w:rFonts w:eastAsia="WarnockPro-Regular"/>
          <w:sz w:val="20"/>
          <w:szCs w:val="20"/>
        </w:rPr>
        <w:t>cit</w:t>
      </w:r>
      <w:r>
        <w:rPr>
          <w:sz w:val="20"/>
          <w:szCs w:val="20"/>
        </w:rPr>
        <w:t xml:space="preserve">y are very scant.  Pb and Zn both pose great threat to plant growth when grown in excess environment.  This work reports the differential impact on seed germination and early seedling growth of </w:t>
      </w:r>
      <w:r>
        <w:rPr>
          <w:i/>
          <w:iCs/>
          <w:sz w:val="20"/>
          <w:szCs w:val="20"/>
        </w:rPr>
        <w:t xml:space="preserve">P. </w:t>
      </w:r>
      <w:proofErr w:type="spellStart"/>
      <w:r>
        <w:rPr>
          <w:i/>
          <w:iCs/>
          <w:sz w:val="20"/>
          <w:szCs w:val="20"/>
        </w:rPr>
        <w:t>pterocarpum</w:t>
      </w:r>
      <w:proofErr w:type="spellEnd"/>
      <w:r>
        <w:rPr>
          <w:i/>
          <w:iCs/>
          <w:sz w:val="20"/>
          <w:szCs w:val="20"/>
        </w:rPr>
        <w:t>.</w:t>
      </w:r>
      <w:r>
        <w:rPr>
          <w:sz w:val="20"/>
          <w:szCs w:val="20"/>
        </w:rPr>
        <w:t xml:space="preserve">  The effects of different concentrations (0</w:t>
      </w:r>
      <w:r>
        <w:rPr>
          <w:sz w:val="20"/>
          <w:szCs w:val="20"/>
        </w:rPr>
        <w:t xml:space="preserve">, 100, 300, 500, 700 and 900 ppm) of selected heavy metals (Pb and Zn) on seed germination, seedling growth and biomass performance of </w:t>
      </w:r>
      <w:r>
        <w:rPr>
          <w:i/>
          <w:iCs/>
          <w:sz w:val="20"/>
          <w:szCs w:val="20"/>
        </w:rPr>
        <w:t xml:space="preserve">P. </w:t>
      </w:r>
      <w:proofErr w:type="spellStart"/>
      <w:r>
        <w:rPr>
          <w:i/>
          <w:iCs/>
          <w:sz w:val="20"/>
          <w:szCs w:val="20"/>
        </w:rPr>
        <w:t>pterocarpum</w:t>
      </w:r>
      <w:proofErr w:type="spellEnd"/>
      <w:r>
        <w:rPr>
          <w:i/>
          <w:sz w:val="20"/>
          <w:szCs w:val="20"/>
        </w:rPr>
        <w:t xml:space="preserve"> </w:t>
      </w:r>
      <w:r>
        <w:rPr>
          <w:sz w:val="20"/>
          <w:szCs w:val="20"/>
        </w:rPr>
        <w:t xml:space="preserve">was recorded (Table 1-2). </w:t>
      </w:r>
      <w:r>
        <w:rPr>
          <w:rFonts w:eastAsia="Arial Unicode MS"/>
          <w:sz w:val="20"/>
          <w:szCs w:val="20"/>
        </w:rPr>
        <w:t>The me</w:t>
      </w:r>
      <w:r>
        <w:rPr>
          <w:rFonts w:eastAsia="Arial Unicode MS"/>
          <w:sz w:val="20"/>
          <w:szCs w:val="20"/>
          <w:shd w:val="clear" w:color="auto" w:fill="FFFFFF"/>
        </w:rPr>
        <w:t xml:space="preserve">tal takes </w:t>
      </w:r>
      <w:r>
        <w:rPr>
          <w:rFonts w:eastAsia="Arial Unicode MS"/>
          <w:sz w:val="20"/>
          <w:szCs w:val="20"/>
        </w:rPr>
        <w:t xml:space="preserve">long time after their introduction for chemical degradation (Bolan </w:t>
      </w:r>
      <w:r>
        <w:rPr>
          <w:rFonts w:eastAsia="Arial Unicode MS"/>
          <w:iCs/>
          <w:sz w:val="20"/>
          <w:szCs w:val="20"/>
        </w:rPr>
        <w:t>et al.,</w:t>
      </w:r>
      <w:r>
        <w:rPr>
          <w:rFonts w:eastAsia="Arial Unicode MS"/>
          <w:sz w:val="20"/>
          <w:szCs w:val="20"/>
        </w:rPr>
        <w:t xml:space="preserve"> 2014). </w:t>
      </w:r>
      <w:r>
        <w:rPr>
          <w:rFonts w:eastAsia="Arial Unicode MS"/>
          <w:sz w:val="20"/>
          <w:szCs w:val="20"/>
          <w:shd w:val="clear" w:color="auto" w:fill="FFFFFF"/>
        </w:rPr>
        <w:t xml:space="preserve">The exposure of heavy metals stress to plants leads to damaging effects on germination and growth characteristics. </w:t>
      </w:r>
      <w:r>
        <w:rPr>
          <w:sz w:val="20"/>
          <w:szCs w:val="20"/>
        </w:rPr>
        <w:t xml:space="preserve">The germination and growth of plants in presence of metals </w:t>
      </w:r>
      <w:r>
        <w:rPr>
          <w:sz w:val="20"/>
          <w:szCs w:val="20"/>
        </w:rPr>
        <w:t>can be adversely affected. In present stud</w:t>
      </w:r>
      <w:r>
        <w:rPr>
          <w:rFonts w:eastAsia="Arial Unicode MS"/>
          <w:sz w:val="20"/>
          <w:szCs w:val="20"/>
          <w:shd w:val="clear" w:color="auto" w:fill="FFFFFF"/>
        </w:rPr>
        <w:t>y</w:t>
      </w:r>
      <w:r>
        <w:rPr>
          <w:sz w:val="20"/>
          <w:szCs w:val="20"/>
        </w:rPr>
        <w:t xml:space="preserve"> the seed germination percentage of </w:t>
      </w:r>
      <w:r>
        <w:rPr>
          <w:i/>
          <w:iCs/>
          <w:sz w:val="20"/>
          <w:szCs w:val="20"/>
        </w:rPr>
        <w:t xml:space="preserve">P. </w:t>
      </w:r>
      <w:proofErr w:type="spellStart"/>
      <w:r>
        <w:rPr>
          <w:i/>
          <w:iCs/>
          <w:sz w:val="20"/>
          <w:szCs w:val="20"/>
        </w:rPr>
        <w:t>pterocarpum</w:t>
      </w:r>
      <w:proofErr w:type="spellEnd"/>
      <w:r>
        <w:rPr>
          <w:i/>
          <w:sz w:val="20"/>
          <w:szCs w:val="20"/>
        </w:rPr>
        <w:t xml:space="preserve"> </w:t>
      </w:r>
      <w:r>
        <w:rPr>
          <w:sz w:val="20"/>
          <w:szCs w:val="20"/>
        </w:rPr>
        <w:t>was found quite low in all concentrations of bo</w:t>
      </w:r>
      <w:r>
        <w:rPr>
          <w:rFonts w:eastAsia="Arial Unicode MS"/>
          <w:sz w:val="20"/>
          <w:szCs w:val="20"/>
          <w:shd w:val="clear" w:color="auto" w:fill="FFFFFF"/>
        </w:rPr>
        <w:t xml:space="preserve">th heavy metals </w:t>
      </w:r>
      <w:r>
        <w:rPr>
          <w:sz w:val="20"/>
          <w:szCs w:val="20"/>
        </w:rPr>
        <w:t xml:space="preserve">as compared to control treatment. There was no significant difference in seed germination of </w:t>
      </w:r>
      <w:r>
        <w:rPr>
          <w:i/>
          <w:iCs/>
          <w:sz w:val="20"/>
          <w:szCs w:val="20"/>
        </w:rPr>
        <w:t xml:space="preserve">P. </w:t>
      </w:r>
      <w:proofErr w:type="spellStart"/>
      <w:r>
        <w:rPr>
          <w:i/>
          <w:iCs/>
          <w:sz w:val="20"/>
          <w:szCs w:val="20"/>
        </w:rPr>
        <w:t>pte</w:t>
      </w:r>
      <w:r>
        <w:rPr>
          <w:i/>
          <w:iCs/>
          <w:sz w:val="20"/>
          <w:szCs w:val="20"/>
        </w:rPr>
        <w:t>rocarpum</w:t>
      </w:r>
      <w:proofErr w:type="spellEnd"/>
      <w:r>
        <w:rPr>
          <w:i/>
          <w:sz w:val="20"/>
          <w:szCs w:val="20"/>
        </w:rPr>
        <w:t xml:space="preserve"> </w:t>
      </w:r>
      <w:r>
        <w:rPr>
          <w:sz w:val="20"/>
          <w:szCs w:val="20"/>
        </w:rPr>
        <w:t xml:space="preserve">was found when treated with both metal solutions and control. The lowest percentage of seed germination of </w:t>
      </w:r>
      <w:r>
        <w:rPr>
          <w:i/>
          <w:iCs/>
          <w:sz w:val="20"/>
          <w:szCs w:val="20"/>
        </w:rPr>
        <w:t xml:space="preserve">P. </w:t>
      </w:r>
      <w:proofErr w:type="spellStart"/>
      <w:r>
        <w:rPr>
          <w:i/>
          <w:iCs/>
          <w:sz w:val="20"/>
          <w:szCs w:val="20"/>
        </w:rPr>
        <w:t>pterocarpum</w:t>
      </w:r>
      <w:proofErr w:type="spellEnd"/>
      <w:r>
        <w:rPr>
          <w:i/>
          <w:sz w:val="20"/>
          <w:szCs w:val="20"/>
        </w:rPr>
        <w:t xml:space="preserve"> </w:t>
      </w:r>
      <w:r>
        <w:rPr>
          <w:sz w:val="20"/>
          <w:szCs w:val="20"/>
        </w:rPr>
        <w:t xml:space="preserve">was found when treated with lead (Pb) by 300 ppm. </w:t>
      </w:r>
    </w:p>
    <w:p w14:paraId="1FE04C99" w14:textId="77777777" w:rsidR="00D95A49" w:rsidRDefault="009C631C">
      <w:pPr>
        <w:snapToGrid w:val="0"/>
        <w:ind w:firstLine="720"/>
        <w:jc w:val="both"/>
        <w:rPr>
          <w:sz w:val="20"/>
          <w:szCs w:val="20"/>
        </w:rPr>
      </w:pPr>
      <w:r>
        <w:rPr>
          <w:color w:val="1E1E1E"/>
          <w:sz w:val="20"/>
          <w:szCs w:val="20"/>
          <w:shd w:val="clear" w:color="auto" w:fill="FFFFFE"/>
        </w:rPr>
        <w:t>An increase in the concentrations of lead at 1000 mg/kg reported significa</w:t>
      </w:r>
      <w:r>
        <w:rPr>
          <w:color w:val="1E1E1E"/>
          <w:sz w:val="20"/>
          <w:szCs w:val="20"/>
          <w:shd w:val="clear" w:color="auto" w:fill="FFFFFE"/>
        </w:rPr>
        <w:t>ntly inhibitory effect on seed germination percentage, root length, shoot length, tolerance index, fresh weight and dry weight of soybean (</w:t>
      </w:r>
      <w:r>
        <w:rPr>
          <w:i/>
          <w:color w:val="1E1E1E"/>
          <w:sz w:val="20"/>
          <w:szCs w:val="20"/>
          <w:shd w:val="clear" w:color="auto" w:fill="FFFFFE"/>
        </w:rPr>
        <w:t>Glycine max</w:t>
      </w:r>
      <w:r>
        <w:rPr>
          <w:color w:val="1E1E1E"/>
          <w:sz w:val="20"/>
          <w:szCs w:val="20"/>
          <w:shd w:val="clear" w:color="auto" w:fill="FFFFFE"/>
        </w:rPr>
        <w:t xml:space="preserve"> (L.) </w:t>
      </w:r>
      <w:proofErr w:type="spellStart"/>
      <w:r>
        <w:rPr>
          <w:color w:val="1E1E1E"/>
          <w:sz w:val="20"/>
          <w:szCs w:val="20"/>
          <w:shd w:val="clear" w:color="auto" w:fill="FFFFFE"/>
        </w:rPr>
        <w:t>Merr</w:t>
      </w:r>
      <w:proofErr w:type="spellEnd"/>
      <w:r>
        <w:rPr>
          <w:color w:val="1E1E1E"/>
          <w:sz w:val="20"/>
          <w:szCs w:val="20"/>
          <w:shd w:val="clear" w:color="auto" w:fill="FFFFFE"/>
        </w:rPr>
        <w:t xml:space="preserve"> in seven days old seedlings as compared to control treatment (Gup</w:t>
      </w:r>
      <w:r>
        <w:rPr>
          <w:sz w:val="20"/>
          <w:szCs w:val="20"/>
        </w:rPr>
        <w:t>t</w:t>
      </w:r>
      <w:r>
        <w:rPr>
          <w:color w:val="1E1E1E"/>
          <w:sz w:val="20"/>
          <w:szCs w:val="20"/>
          <w:shd w:val="clear" w:color="auto" w:fill="FFFFFE"/>
        </w:rPr>
        <w:t xml:space="preserve">a </w:t>
      </w:r>
      <w:r>
        <w:rPr>
          <w:i/>
          <w:iCs/>
          <w:color w:val="1E1E1E"/>
          <w:sz w:val="20"/>
          <w:szCs w:val="20"/>
          <w:shd w:val="clear" w:color="auto" w:fill="FFFFFE"/>
        </w:rPr>
        <w:t>e</w:t>
      </w:r>
      <w:r>
        <w:rPr>
          <w:i/>
          <w:iCs/>
          <w:sz w:val="20"/>
          <w:szCs w:val="20"/>
        </w:rPr>
        <w:t>t al.,</w:t>
      </w:r>
      <w:r>
        <w:rPr>
          <w:sz w:val="20"/>
          <w:szCs w:val="20"/>
        </w:rPr>
        <w:t xml:space="preserve"> </w:t>
      </w:r>
      <w:r>
        <w:rPr>
          <w:color w:val="1E1E1E"/>
          <w:sz w:val="20"/>
          <w:szCs w:val="20"/>
          <w:shd w:val="clear" w:color="auto" w:fill="FFFFFE"/>
        </w:rPr>
        <w:t xml:space="preserve">2016). </w:t>
      </w:r>
      <w:r>
        <w:rPr>
          <w:sz w:val="20"/>
          <w:szCs w:val="20"/>
        </w:rPr>
        <w:t>Shoot and se</w:t>
      </w:r>
      <w:r>
        <w:rPr>
          <w:sz w:val="20"/>
          <w:szCs w:val="20"/>
        </w:rPr>
        <w:t xml:space="preserve">edling height of </w:t>
      </w:r>
      <w:r>
        <w:rPr>
          <w:i/>
          <w:iCs/>
          <w:sz w:val="20"/>
          <w:szCs w:val="20"/>
        </w:rPr>
        <w:t xml:space="preserve">P. </w:t>
      </w:r>
      <w:proofErr w:type="spellStart"/>
      <w:r>
        <w:rPr>
          <w:i/>
          <w:iCs/>
          <w:sz w:val="20"/>
          <w:szCs w:val="20"/>
        </w:rPr>
        <w:t>pterocarpum</w:t>
      </w:r>
      <w:proofErr w:type="spellEnd"/>
      <w:r>
        <w:rPr>
          <w:i/>
          <w:sz w:val="20"/>
          <w:szCs w:val="20"/>
        </w:rPr>
        <w:t xml:space="preserve"> </w:t>
      </w:r>
      <w:r>
        <w:rPr>
          <w:sz w:val="20"/>
          <w:szCs w:val="20"/>
        </w:rPr>
        <w:t xml:space="preserve">was strongly affected by Pb treatments as compared to control.  </w:t>
      </w:r>
    </w:p>
    <w:p w14:paraId="7AE74556" w14:textId="77777777" w:rsidR="00D95A49" w:rsidRDefault="009C631C">
      <w:pPr>
        <w:snapToGrid w:val="0"/>
        <w:ind w:firstLine="720"/>
        <w:jc w:val="both"/>
        <w:rPr>
          <w:sz w:val="20"/>
          <w:szCs w:val="20"/>
        </w:rPr>
      </w:pPr>
      <w:r>
        <w:rPr>
          <w:rStyle w:val="Emphasis"/>
          <w:rFonts w:eastAsia="Arial Unicode MS"/>
          <w:color w:val="2E2E2E"/>
          <w:sz w:val="20"/>
          <w:szCs w:val="20"/>
          <w:shd w:val="clear" w:color="auto" w:fill="FFFFFF"/>
        </w:rPr>
        <w:t xml:space="preserve">Sesbania </w:t>
      </w:r>
      <w:proofErr w:type="spellStart"/>
      <w:r>
        <w:rPr>
          <w:rStyle w:val="Emphasis"/>
          <w:rFonts w:eastAsia="Arial Unicode MS"/>
          <w:color w:val="2E2E2E"/>
          <w:sz w:val="20"/>
          <w:szCs w:val="20"/>
          <w:shd w:val="clear" w:color="auto" w:fill="FFFFFF"/>
        </w:rPr>
        <w:t>drummondii</w:t>
      </w:r>
      <w:proofErr w:type="spellEnd"/>
      <w:r>
        <w:rPr>
          <w:rStyle w:val="apple-converted-space"/>
          <w:rFonts w:eastAsia="Arial Unicode MS"/>
          <w:color w:val="2E2E2E"/>
          <w:sz w:val="20"/>
          <w:szCs w:val="20"/>
          <w:shd w:val="clear" w:color="auto" w:fill="FFFFFF"/>
        </w:rPr>
        <w:t xml:space="preserve"> seedling </w:t>
      </w:r>
      <w:r>
        <w:rPr>
          <w:rFonts w:eastAsia="Arial Unicode MS"/>
          <w:color w:val="2E2E2E"/>
          <w:sz w:val="20"/>
          <w:szCs w:val="20"/>
          <w:shd w:val="clear" w:color="auto" w:fill="FFFFFF"/>
        </w:rPr>
        <w:t xml:space="preserve">growth was found significantly inhibited with lead and zinc </w:t>
      </w:r>
      <w:r>
        <w:rPr>
          <w:rFonts w:eastAsia="Arial Unicode MS"/>
          <w:color w:val="2E2E2E"/>
          <w:sz w:val="20"/>
          <w:szCs w:val="20"/>
          <w:shd w:val="clear" w:color="auto" w:fill="FFFFFF"/>
        </w:rPr>
        <w:t>treatment.</w:t>
      </w:r>
      <w:r>
        <w:rPr>
          <w:rStyle w:val="apple-converted-space"/>
          <w:rFonts w:eastAsia="Arial Unicode MS"/>
          <w:color w:val="2E2E2E"/>
          <w:sz w:val="20"/>
          <w:szCs w:val="20"/>
          <w:shd w:val="clear" w:color="auto" w:fill="FFFFFF"/>
        </w:rPr>
        <w:t> </w:t>
      </w:r>
      <w:r>
        <w:rPr>
          <w:rFonts w:eastAsia="Arial Unicode MS"/>
          <w:color w:val="2E2E2E"/>
          <w:sz w:val="20"/>
          <w:szCs w:val="20"/>
          <w:shd w:val="clear" w:color="auto" w:fill="FFFFFF"/>
        </w:rPr>
        <w:t xml:space="preserve"> The uptake of </w:t>
      </w:r>
      <w:r>
        <w:rPr>
          <w:rFonts w:eastAsia="Arial Unicode MS"/>
          <w:color w:val="2E2E2E"/>
          <w:sz w:val="20"/>
          <w:szCs w:val="20"/>
          <w:shd w:val="clear" w:color="auto" w:fill="FFFFFF"/>
        </w:rPr>
        <w:t xml:space="preserve">metals followed the order Pb &gt; Zn in roots and Pb &gt; Zn in shoots (Israr al., 2011). </w:t>
      </w:r>
      <w:r>
        <w:rPr>
          <w:sz w:val="20"/>
          <w:szCs w:val="20"/>
        </w:rPr>
        <w:t xml:space="preserve">Seedling height of </w:t>
      </w:r>
      <w:r>
        <w:rPr>
          <w:i/>
          <w:iCs/>
          <w:sz w:val="20"/>
          <w:szCs w:val="20"/>
        </w:rPr>
        <w:t xml:space="preserve">P. </w:t>
      </w:r>
      <w:proofErr w:type="spellStart"/>
      <w:r>
        <w:rPr>
          <w:i/>
          <w:iCs/>
          <w:sz w:val="20"/>
          <w:szCs w:val="20"/>
        </w:rPr>
        <w:t>pterocarpum</w:t>
      </w:r>
      <w:proofErr w:type="spellEnd"/>
      <w:r>
        <w:rPr>
          <w:i/>
          <w:sz w:val="20"/>
          <w:szCs w:val="20"/>
        </w:rPr>
        <w:t xml:space="preserve"> </w:t>
      </w:r>
      <w:r>
        <w:rPr>
          <w:sz w:val="20"/>
          <w:szCs w:val="20"/>
        </w:rPr>
        <w:t>showed higher mean root length by Zn treatments as compared to Pb. Maximum seedling size (4.166 cm) which includes the length of root (0.8</w:t>
      </w:r>
      <w:r>
        <w:rPr>
          <w:sz w:val="20"/>
          <w:szCs w:val="20"/>
        </w:rPr>
        <w:t xml:space="preserve">66 cm), shoot (3.30 cm) of </w:t>
      </w:r>
      <w:r>
        <w:rPr>
          <w:i/>
          <w:iCs/>
          <w:sz w:val="20"/>
          <w:szCs w:val="20"/>
        </w:rPr>
        <w:t xml:space="preserve">P. </w:t>
      </w:r>
      <w:proofErr w:type="spellStart"/>
      <w:r>
        <w:rPr>
          <w:i/>
          <w:iCs/>
          <w:sz w:val="20"/>
          <w:szCs w:val="20"/>
        </w:rPr>
        <w:t>pterocarpum</w:t>
      </w:r>
      <w:proofErr w:type="spellEnd"/>
      <w:r>
        <w:rPr>
          <w:sz w:val="20"/>
          <w:szCs w:val="20"/>
        </w:rPr>
        <w:t xml:space="preserve"> was recorded for control which was decreased to 2.25 cm, 0.10 cm and 2.15 cm when treated with 500 ppm solution of lead metal</w:t>
      </w:r>
      <w:r>
        <w:rPr>
          <w:color w:val="FF0000"/>
          <w:sz w:val="20"/>
          <w:szCs w:val="20"/>
        </w:rPr>
        <w:t xml:space="preserve">. </w:t>
      </w:r>
      <w:r>
        <w:rPr>
          <w:sz w:val="20"/>
          <w:szCs w:val="20"/>
        </w:rPr>
        <w:t xml:space="preserve">Seedling dry weight of </w:t>
      </w:r>
      <w:r>
        <w:rPr>
          <w:i/>
          <w:iCs/>
          <w:sz w:val="20"/>
          <w:szCs w:val="20"/>
        </w:rPr>
        <w:t xml:space="preserve">P. </w:t>
      </w:r>
      <w:proofErr w:type="spellStart"/>
      <w:r>
        <w:rPr>
          <w:i/>
          <w:iCs/>
          <w:sz w:val="20"/>
          <w:szCs w:val="20"/>
        </w:rPr>
        <w:t>pterocarpum</w:t>
      </w:r>
      <w:proofErr w:type="spellEnd"/>
      <w:r>
        <w:rPr>
          <w:i/>
          <w:sz w:val="20"/>
          <w:szCs w:val="20"/>
        </w:rPr>
        <w:t xml:space="preserve"> </w:t>
      </w:r>
      <w:r>
        <w:rPr>
          <w:sz w:val="20"/>
          <w:szCs w:val="20"/>
        </w:rPr>
        <w:t xml:space="preserve">was affected by Pb treatments as compared to Zn. </w:t>
      </w:r>
      <w:r>
        <w:rPr>
          <w:sz w:val="20"/>
          <w:szCs w:val="20"/>
        </w:rPr>
        <w:t xml:space="preserve">Seedling dry weight of </w:t>
      </w:r>
      <w:r>
        <w:rPr>
          <w:i/>
          <w:iCs/>
          <w:sz w:val="20"/>
          <w:szCs w:val="20"/>
        </w:rPr>
        <w:t xml:space="preserve">P. </w:t>
      </w:r>
      <w:proofErr w:type="spellStart"/>
      <w:r>
        <w:rPr>
          <w:i/>
          <w:iCs/>
          <w:sz w:val="20"/>
          <w:szCs w:val="20"/>
        </w:rPr>
        <w:t>pterocarpum</w:t>
      </w:r>
      <w:proofErr w:type="spellEnd"/>
      <w:r>
        <w:rPr>
          <w:i/>
          <w:sz w:val="20"/>
          <w:szCs w:val="20"/>
        </w:rPr>
        <w:t xml:space="preserve"> </w:t>
      </w:r>
      <w:r>
        <w:rPr>
          <w:sz w:val="20"/>
          <w:szCs w:val="20"/>
        </w:rPr>
        <w:t>showed higher value in control treatments as compared to Pb and Zn. In another studies, treatments of Zn (0, 2.5, 5.0, 7.5 and 10 mM) doses reduced seedling dry mass in mustard varieties (</w:t>
      </w:r>
      <w:proofErr w:type="spellStart"/>
      <w:r>
        <w:rPr>
          <w:sz w:val="20"/>
          <w:szCs w:val="20"/>
        </w:rPr>
        <w:t>Chowardhara</w:t>
      </w:r>
      <w:proofErr w:type="spellEnd"/>
      <w:r>
        <w:rPr>
          <w:sz w:val="20"/>
          <w:szCs w:val="20"/>
        </w:rPr>
        <w:t xml:space="preserve">, </w:t>
      </w:r>
      <w:r>
        <w:rPr>
          <w:i/>
          <w:iCs/>
          <w:sz w:val="20"/>
          <w:szCs w:val="20"/>
        </w:rPr>
        <w:t>et al.,</w:t>
      </w:r>
      <w:r>
        <w:rPr>
          <w:sz w:val="20"/>
          <w:szCs w:val="20"/>
        </w:rPr>
        <w:t xml:space="preserve"> 2019). </w:t>
      </w:r>
    </w:p>
    <w:p w14:paraId="155BDBD5" w14:textId="301341CE" w:rsidR="00D95A49" w:rsidRDefault="009C631C">
      <w:pPr>
        <w:snapToGrid w:val="0"/>
        <w:ind w:firstLine="720"/>
        <w:jc w:val="both"/>
        <w:rPr>
          <w:sz w:val="20"/>
          <w:szCs w:val="20"/>
        </w:rPr>
      </w:pPr>
      <w:r>
        <w:rPr>
          <w:sz w:val="20"/>
          <w:szCs w:val="20"/>
        </w:rPr>
        <w:t>O</w:t>
      </w:r>
      <w:r>
        <w:rPr>
          <w:sz w:val="20"/>
          <w:szCs w:val="20"/>
        </w:rPr>
        <w:t xml:space="preserve">verall, results showed that Zinc (Zn) treatment showed </w:t>
      </w:r>
      <w:proofErr w:type="gramStart"/>
      <w:r>
        <w:rPr>
          <w:sz w:val="20"/>
          <w:szCs w:val="20"/>
        </w:rPr>
        <w:t>less</w:t>
      </w:r>
      <w:proofErr w:type="gramEnd"/>
      <w:r>
        <w:rPr>
          <w:sz w:val="20"/>
          <w:szCs w:val="20"/>
        </w:rPr>
        <w:t xml:space="preserve"> to</w:t>
      </w:r>
      <w:r>
        <w:rPr>
          <w:rFonts w:eastAsia="Arial Unicode MS"/>
          <w:sz w:val="20"/>
          <w:szCs w:val="20"/>
          <w:shd w:val="clear" w:color="auto" w:fill="FFFFFF"/>
        </w:rPr>
        <w:t>x</w:t>
      </w:r>
      <w:r>
        <w:rPr>
          <w:sz w:val="20"/>
          <w:szCs w:val="20"/>
        </w:rPr>
        <w:t xml:space="preserve">ic effects than lead (Pb) on seed germination, seedling growth and seedling dry weight of </w:t>
      </w:r>
      <w:r>
        <w:rPr>
          <w:i/>
          <w:iCs/>
          <w:sz w:val="20"/>
          <w:szCs w:val="20"/>
        </w:rPr>
        <w:t xml:space="preserve">P. </w:t>
      </w:r>
      <w:proofErr w:type="spellStart"/>
      <w:r>
        <w:rPr>
          <w:i/>
          <w:iCs/>
          <w:sz w:val="20"/>
          <w:szCs w:val="20"/>
        </w:rPr>
        <w:t>pterocarpum</w:t>
      </w:r>
      <w:proofErr w:type="spellEnd"/>
      <w:r>
        <w:rPr>
          <w:i/>
          <w:sz w:val="20"/>
          <w:szCs w:val="20"/>
        </w:rPr>
        <w:t xml:space="preserve"> </w:t>
      </w:r>
      <w:r>
        <w:rPr>
          <w:sz w:val="20"/>
          <w:szCs w:val="20"/>
        </w:rPr>
        <w:t>as compared to control treatment. Plants species are able to develop the capability of a</w:t>
      </w:r>
      <w:r>
        <w:rPr>
          <w:sz w:val="20"/>
          <w:szCs w:val="20"/>
        </w:rPr>
        <w:t xml:space="preserve">daptation to grow in contaminated site and the mechanism of action of toxicity depends on the availability of chemical compounds (Ren, 2003) in the surrounding environment. </w:t>
      </w:r>
    </w:p>
    <w:p w14:paraId="6DD04A95" w14:textId="77777777" w:rsidR="006B7988" w:rsidRDefault="006B7988">
      <w:pPr>
        <w:snapToGrid w:val="0"/>
        <w:ind w:firstLine="720"/>
        <w:jc w:val="both"/>
        <w:rPr>
          <w:sz w:val="20"/>
          <w:szCs w:val="20"/>
        </w:rPr>
      </w:pPr>
    </w:p>
    <w:p w14:paraId="000D45B0" w14:textId="77777777" w:rsidR="00D95A49" w:rsidRDefault="009C631C">
      <w:pPr>
        <w:pStyle w:val="NormalWeb"/>
        <w:shd w:val="clear" w:color="auto" w:fill="FFFFFF"/>
        <w:snapToGrid w:val="0"/>
        <w:spacing w:before="0" w:beforeAutospacing="0" w:after="0" w:afterAutospacing="0"/>
        <w:jc w:val="both"/>
        <w:textAlignment w:val="baseline"/>
        <w:rPr>
          <w:b/>
          <w:sz w:val="20"/>
          <w:szCs w:val="20"/>
        </w:rPr>
      </w:pPr>
      <w:r>
        <w:rPr>
          <w:b/>
          <w:sz w:val="20"/>
          <w:szCs w:val="20"/>
        </w:rPr>
        <w:t>5. Conclusion</w:t>
      </w:r>
    </w:p>
    <w:p w14:paraId="5EDA57CE" w14:textId="6526E69D" w:rsidR="00D95A49" w:rsidRDefault="009C631C" w:rsidP="006B7988">
      <w:pPr>
        <w:pStyle w:val="NormalWeb"/>
        <w:shd w:val="clear" w:color="auto" w:fill="FFFFFF"/>
        <w:snapToGrid w:val="0"/>
        <w:spacing w:before="0" w:beforeAutospacing="0" w:after="0" w:afterAutospacing="0"/>
        <w:ind w:firstLine="720"/>
        <w:jc w:val="both"/>
        <w:textAlignment w:val="baseline"/>
        <w:rPr>
          <w:sz w:val="20"/>
          <w:szCs w:val="20"/>
        </w:rPr>
      </w:pPr>
      <w:r>
        <w:rPr>
          <w:sz w:val="20"/>
          <w:szCs w:val="20"/>
        </w:rPr>
        <w:t xml:space="preserve">It was concluded that lead and cadmium treatment produced toxic effects on seed germination and seedling growth of </w:t>
      </w:r>
      <w:r>
        <w:rPr>
          <w:i/>
          <w:iCs/>
          <w:sz w:val="20"/>
          <w:szCs w:val="20"/>
        </w:rPr>
        <w:t xml:space="preserve">P. </w:t>
      </w:r>
      <w:proofErr w:type="spellStart"/>
      <w:r>
        <w:rPr>
          <w:i/>
          <w:iCs/>
          <w:sz w:val="20"/>
          <w:szCs w:val="20"/>
        </w:rPr>
        <w:t>pterocarpum</w:t>
      </w:r>
      <w:proofErr w:type="spellEnd"/>
      <w:r>
        <w:rPr>
          <w:sz w:val="20"/>
          <w:szCs w:val="20"/>
        </w:rPr>
        <w:t xml:space="preserve"> as compared to control. The tolerance indices and seedling vigor index was found less at higher concentration of both metal tr</w:t>
      </w:r>
      <w:r>
        <w:rPr>
          <w:sz w:val="20"/>
          <w:szCs w:val="20"/>
        </w:rPr>
        <w:t xml:space="preserve">eatment. It is suggested that the value of difference in tolerance indices and seedling vigor index should be consider while planting </w:t>
      </w:r>
      <w:r>
        <w:rPr>
          <w:i/>
          <w:iCs/>
          <w:sz w:val="20"/>
          <w:szCs w:val="20"/>
        </w:rPr>
        <w:t xml:space="preserve">P. </w:t>
      </w:r>
      <w:proofErr w:type="spellStart"/>
      <w:r>
        <w:rPr>
          <w:i/>
          <w:iCs/>
          <w:sz w:val="20"/>
          <w:szCs w:val="20"/>
        </w:rPr>
        <w:t>pterocarpum</w:t>
      </w:r>
      <w:proofErr w:type="spellEnd"/>
      <w:r>
        <w:rPr>
          <w:i/>
          <w:sz w:val="20"/>
          <w:szCs w:val="20"/>
        </w:rPr>
        <w:t xml:space="preserve"> </w:t>
      </w:r>
      <w:r>
        <w:rPr>
          <w:sz w:val="20"/>
          <w:szCs w:val="20"/>
        </w:rPr>
        <w:t xml:space="preserve">in metal contaminated areas. </w:t>
      </w:r>
      <w:r>
        <w:rPr>
          <w:sz w:val="20"/>
          <w:szCs w:val="20"/>
        </w:rPr>
        <w:t xml:space="preserve"> </w:t>
      </w:r>
    </w:p>
    <w:p w14:paraId="4A8EE703" w14:textId="1F56C543" w:rsidR="006B7988" w:rsidRDefault="006B7988">
      <w:pPr>
        <w:snapToGrid w:val="0"/>
        <w:ind w:firstLine="720"/>
        <w:jc w:val="both"/>
        <w:rPr>
          <w:sz w:val="20"/>
          <w:szCs w:val="20"/>
        </w:rPr>
        <w:sectPr w:rsidR="006B7988">
          <w:footnotePr>
            <w:pos w:val="beneathText"/>
          </w:footnotePr>
          <w:type w:val="continuous"/>
          <w:pgSz w:w="12240" w:h="15840"/>
          <w:pgMar w:top="1440" w:right="1440" w:bottom="1440" w:left="1440" w:header="720" w:footer="720" w:gutter="0"/>
          <w:cols w:num="2" w:space="576"/>
          <w:docGrid w:linePitch="360"/>
        </w:sectPr>
      </w:pPr>
    </w:p>
    <w:p w14:paraId="67414342" w14:textId="1444F52C" w:rsidR="00D95A49" w:rsidRDefault="00D95A49">
      <w:pPr>
        <w:snapToGrid w:val="0"/>
        <w:rPr>
          <w:sz w:val="20"/>
          <w:szCs w:val="20"/>
        </w:rPr>
      </w:pPr>
    </w:p>
    <w:p w14:paraId="347E64D0" w14:textId="77777777" w:rsidR="006B7988" w:rsidRDefault="006B7988">
      <w:pPr>
        <w:snapToGrid w:val="0"/>
        <w:rPr>
          <w:sz w:val="20"/>
          <w:szCs w:val="20"/>
        </w:rPr>
      </w:pPr>
    </w:p>
    <w:p w14:paraId="6A065309" w14:textId="77777777" w:rsidR="006B7988" w:rsidRDefault="006B7988">
      <w:pPr>
        <w:snapToGrid w:val="0"/>
        <w:rPr>
          <w:sz w:val="20"/>
          <w:szCs w:val="20"/>
        </w:rPr>
      </w:pPr>
    </w:p>
    <w:tbl>
      <w:tblPr>
        <w:tblpPr w:leftFromText="180" w:rightFromText="180" w:vertAnchor="text" w:horzAnchor="margin" w:tblpXSpec="center" w:tblpY="-95"/>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078"/>
        <w:gridCol w:w="1332"/>
        <w:gridCol w:w="1391"/>
        <w:gridCol w:w="1550"/>
        <w:gridCol w:w="1972"/>
      </w:tblGrid>
      <w:tr w:rsidR="00D95A49" w14:paraId="15FF84BD" w14:textId="77777777">
        <w:trPr>
          <w:trHeight w:val="20"/>
        </w:trPr>
        <w:tc>
          <w:tcPr>
            <w:tcW w:w="0" w:type="auto"/>
            <w:gridSpan w:val="6"/>
          </w:tcPr>
          <w:p w14:paraId="4DBE3B8E" w14:textId="77777777" w:rsidR="00D95A49" w:rsidRDefault="009C631C">
            <w:pPr>
              <w:snapToGrid w:val="0"/>
              <w:jc w:val="both"/>
              <w:rPr>
                <w:bCs/>
                <w:sz w:val="20"/>
                <w:szCs w:val="20"/>
              </w:rPr>
            </w:pPr>
            <w:r>
              <w:rPr>
                <w:b/>
                <w:sz w:val="20"/>
                <w:szCs w:val="20"/>
              </w:rPr>
              <w:t>Table 1. Effects of different concentrations of lead on rat</w:t>
            </w:r>
            <w:r>
              <w:rPr>
                <w:b/>
                <w:sz w:val="20"/>
                <w:szCs w:val="20"/>
              </w:rPr>
              <w:t xml:space="preserve">e of seed germination (%), root, shoot, seedling length and seedling dry weight of </w:t>
            </w:r>
            <w:proofErr w:type="spellStart"/>
            <w:r>
              <w:rPr>
                <w:b/>
                <w:bCs/>
                <w:i/>
                <w:iCs/>
                <w:sz w:val="20"/>
                <w:szCs w:val="20"/>
              </w:rPr>
              <w:t>Peltophorum</w:t>
            </w:r>
            <w:proofErr w:type="spellEnd"/>
            <w:r>
              <w:rPr>
                <w:b/>
                <w:bCs/>
                <w:i/>
                <w:iCs/>
                <w:sz w:val="20"/>
                <w:szCs w:val="20"/>
              </w:rPr>
              <w:t xml:space="preserve"> </w:t>
            </w:r>
            <w:proofErr w:type="spellStart"/>
            <w:r>
              <w:rPr>
                <w:b/>
                <w:bCs/>
                <w:i/>
                <w:iCs/>
                <w:sz w:val="20"/>
                <w:szCs w:val="20"/>
              </w:rPr>
              <w:t>pterocarpum</w:t>
            </w:r>
            <w:proofErr w:type="spellEnd"/>
            <w:r>
              <w:rPr>
                <w:b/>
                <w:bCs/>
                <w:i/>
                <w:iCs/>
                <w:sz w:val="20"/>
                <w:szCs w:val="20"/>
              </w:rPr>
              <w:t xml:space="preserve"> </w:t>
            </w:r>
            <w:r>
              <w:rPr>
                <w:b/>
                <w:bCs/>
                <w:sz w:val="20"/>
                <w:szCs w:val="20"/>
              </w:rPr>
              <w:t>(D</w:t>
            </w:r>
            <w:r>
              <w:rPr>
                <w:b/>
                <w:bCs/>
                <w:caps/>
                <w:sz w:val="20"/>
                <w:szCs w:val="20"/>
              </w:rPr>
              <w:t>c</w:t>
            </w:r>
            <w:r>
              <w:rPr>
                <w:b/>
                <w:bCs/>
                <w:sz w:val="20"/>
                <w:szCs w:val="20"/>
              </w:rPr>
              <w:t xml:space="preserve">) K </w:t>
            </w:r>
            <w:proofErr w:type="spellStart"/>
            <w:r>
              <w:rPr>
                <w:b/>
                <w:bCs/>
                <w:sz w:val="20"/>
                <w:szCs w:val="20"/>
              </w:rPr>
              <w:t>Heyne</w:t>
            </w:r>
            <w:proofErr w:type="spellEnd"/>
            <w:r>
              <w:rPr>
                <w:b/>
                <w:bCs/>
                <w:sz w:val="20"/>
                <w:szCs w:val="20"/>
              </w:rPr>
              <w:t>]</w:t>
            </w:r>
          </w:p>
        </w:tc>
      </w:tr>
      <w:tr w:rsidR="00D95A49" w14:paraId="73866212" w14:textId="77777777">
        <w:trPr>
          <w:trHeight w:val="20"/>
        </w:trPr>
        <w:tc>
          <w:tcPr>
            <w:tcW w:w="0" w:type="auto"/>
          </w:tcPr>
          <w:p w14:paraId="06940B73" w14:textId="77777777" w:rsidR="00D95A49" w:rsidRDefault="009C631C">
            <w:pPr>
              <w:tabs>
                <w:tab w:val="center" w:pos="631"/>
              </w:tabs>
              <w:snapToGrid w:val="0"/>
              <w:rPr>
                <w:bCs/>
                <w:sz w:val="20"/>
                <w:szCs w:val="20"/>
              </w:rPr>
            </w:pPr>
            <w:r>
              <w:rPr>
                <w:bCs/>
                <w:sz w:val="20"/>
                <w:szCs w:val="20"/>
              </w:rPr>
              <w:tab/>
              <w:t>Treatments</w:t>
            </w:r>
          </w:p>
          <w:p w14:paraId="1056561A" w14:textId="4B0AA5A9" w:rsidR="00D95A49" w:rsidRDefault="009C631C" w:rsidP="006B7988">
            <w:pPr>
              <w:snapToGrid w:val="0"/>
              <w:jc w:val="center"/>
              <w:rPr>
                <w:bCs/>
                <w:sz w:val="20"/>
                <w:szCs w:val="20"/>
              </w:rPr>
            </w:pPr>
            <w:r>
              <w:rPr>
                <w:bCs/>
                <w:sz w:val="20"/>
                <w:szCs w:val="20"/>
              </w:rPr>
              <w:t>(ppm)</w:t>
            </w:r>
          </w:p>
        </w:tc>
        <w:tc>
          <w:tcPr>
            <w:tcW w:w="0" w:type="auto"/>
          </w:tcPr>
          <w:p w14:paraId="5B31D51F" w14:textId="77777777" w:rsidR="00D95A49" w:rsidRDefault="009C631C">
            <w:pPr>
              <w:snapToGrid w:val="0"/>
              <w:jc w:val="center"/>
              <w:rPr>
                <w:b/>
                <w:sz w:val="20"/>
                <w:szCs w:val="20"/>
              </w:rPr>
            </w:pPr>
            <w:r>
              <w:rPr>
                <w:b/>
                <w:sz w:val="20"/>
                <w:szCs w:val="20"/>
              </w:rPr>
              <w:t>SG (%)</w:t>
            </w:r>
          </w:p>
        </w:tc>
        <w:tc>
          <w:tcPr>
            <w:tcW w:w="0" w:type="auto"/>
          </w:tcPr>
          <w:p w14:paraId="21C9F083" w14:textId="77777777" w:rsidR="00D95A49" w:rsidRDefault="009C631C">
            <w:pPr>
              <w:snapToGrid w:val="0"/>
              <w:jc w:val="center"/>
              <w:rPr>
                <w:bCs/>
                <w:sz w:val="20"/>
                <w:szCs w:val="20"/>
              </w:rPr>
            </w:pPr>
            <w:r>
              <w:rPr>
                <w:bCs/>
                <w:sz w:val="20"/>
                <w:szCs w:val="20"/>
              </w:rPr>
              <w:t>Root length</w:t>
            </w:r>
          </w:p>
          <w:p w14:paraId="5B1C9ACB" w14:textId="77777777" w:rsidR="00D95A49" w:rsidRDefault="009C631C">
            <w:pPr>
              <w:snapToGrid w:val="0"/>
              <w:jc w:val="center"/>
              <w:rPr>
                <w:b/>
                <w:sz w:val="20"/>
                <w:szCs w:val="20"/>
              </w:rPr>
            </w:pPr>
            <w:r>
              <w:rPr>
                <w:bCs/>
                <w:sz w:val="20"/>
                <w:szCs w:val="20"/>
              </w:rPr>
              <w:t>(cm)</w:t>
            </w:r>
          </w:p>
        </w:tc>
        <w:tc>
          <w:tcPr>
            <w:tcW w:w="0" w:type="auto"/>
          </w:tcPr>
          <w:p w14:paraId="736B4957" w14:textId="77777777" w:rsidR="00D95A49" w:rsidRDefault="009C631C">
            <w:pPr>
              <w:snapToGrid w:val="0"/>
              <w:jc w:val="center"/>
              <w:rPr>
                <w:bCs/>
                <w:sz w:val="20"/>
                <w:szCs w:val="20"/>
              </w:rPr>
            </w:pPr>
            <w:r>
              <w:rPr>
                <w:bCs/>
                <w:sz w:val="20"/>
                <w:szCs w:val="20"/>
              </w:rPr>
              <w:t>Shoot length</w:t>
            </w:r>
          </w:p>
          <w:p w14:paraId="75E98883" w14:textId="77777777" w:rsidR="00D95A49" w:rsidRDefault="009C631C">
            <w:pPr>
              <w:snapToGrid w:val="0"/>
              <w:jc w:val="center"/>
              <w:rPr>
                <w:b/>
                <w:sz w:val="20"/>
                <w:szCs w:val="20"/>
              </w:rPr>
            </w:pPr>
            <w:r>
              <w:rPr>
                <w:bCs/>
                <w:sz w:val="20"/>
                <w:szCs w:val="20"/>
              </w:rPr>
              <w:t>(cm)</w:t>
            </w:r>
          </w:p>
        </w:tc>
        <w:tc>
          <w:tcPr>
            <w:tcW w:w="0" w:type="auto"/>
          </w:tcPr>
          <w:p w14:paraId="1B26F7D0" w14:textId="77777777" w:rsidR="00D95A49" w:rsidRDefault="009C631C">
            <w:pPr>
              <w:snapToGrid w:val="0"/>
              <w:jc w:val="center"/>
              <w:rPr>
                <w:bCs/>
                <w:sz w:val="20"/>
                <w:szCs w:val="20"/>
              </w:rPr>
            </w:pPr>
            <w:r>
              <w:rPr>
                <w:bCs/>
                <w:sz w:val="20"/>
                <w:szCs w:val="20"/>
              </w:rPr>
              <w:t>Seedling size</w:t>
            </w:r>
          </w:p>
          <w:p w14:paraId="40FDA188" w14:textId="77777777" w:rsidR="00D95A49" w:rsidRDefault="009C631C">
            <w:pPr>
              <w:snapToGrid w:val="0"/>
              <w:jc w:val="center"/>
              <w:rPr>
                <w:bCs/>
                <w:sz w:val="20"/>
                <w:szCs w:val="20"/>
              </w:rPr>
            </w:pPr>
            <w:r>
              <w:rPr>
                <w:bCs/>
                <w:sz w:val="20"/>
                <w:szCs w:val="20"/>
              </w:rPr>
              <w:t>(cm)</w:t>
            </w:r>
          </w:p>
        </w:tc>
        <w:tc>
          <w:tcPr>
            <w:tcW w:w="0" w:type="auto"/>
          </w:tcPr>
          <w:p w14:paraId="5D2AB65F" w14:textId="77777777" w:rsidR="00D95A49" w:rsidRDefault="009C631C">
            <w:pPr>
              <w:snapToGrid w:val="0"/>
              <w:jc w:val="center"/>
              <w:rPr>
                <w:bCs/>
                <w:sz w:val="20"/>
                <w:szCs w:val="20"/>
              </w:rPr>
            </w:pPr>
            <w:r>
              <w:rPr>
                <w:bCs/>
                <w:sz w:val="20"/>
                <w:szCs w:val="20"/>
              </w:rPr>
              <w:t>Seedling dry weight</w:t>
            </w:r>
          </w:p>
          <w:p w14:paraId="4AA33DCB" w14:textId="77777777" w:rsidR="00D95A49" w:rsidRDefault="009C631C">
            <w:pPr>
              <w:snapToGrid w:val="0"/>
              <w:jc w:val="center"/>
              <w:rPr>
                <w:bCs/>
                <w:sz w:val="20"/>
                <w:szCs w:val="20"/>
              </w:rPr>
            </w:pPr>
            <w:r>
              <w:rPr>
                <w:bCs/>
                <w:sz w:val="20"/>
                <w:szCs w:val="20"/>
              </w:rPr>
              <w:t>(g)</w:t>
            </w:r>
          </w:p>
        </w:tc>
      </w:tr>
      <w:tr w:rsidR="00D95A49" w14:paraId="7243FE75" w14:textId="77777777">
        <w:trPr>
          <w:trHeight w:val="20"/>
        </w:trPr>
        <w:tc>
          <w:tcPr>
            <w:tcW w:w="0" w:type="auto"/>
          </w:tcPr>
          <w:p w14:paraId="056D37C4" w14:textId="77777777" w:rsidR="00D95A49" w:rsidRDefault="009C631C">
            <w:pPr>
              <w:snapToGrid w:val="0"/>
              <w:jc w:val="center"/>
              <w:rPr>
                <w:sz w:val="20"/>
                <w:szCs w:val="20"/>
              </w:rPr>
            </w:pPr>
            <w:r>
              <w:rPr>
                <w:sz w:val="20"/>
                <w:szCs w:val="20"/>
              </w:rPr>
              <w:t>00</w:t>
            </w:r>
          </w:p>
        </w:tc>
        <w:tc>
          <w:tcPr>
            <w:tcW w:w="0" w:type="auto"/>
          </w:tcPr>
          <w:p w14:paraId="4A010AFB" w14:textId="77777777" w:rsidR="00D95A49" w:rsidRDefault="009C631C">
            <w:pPr>
              <w:snapToGrid w:val="0"/>
              <w:jc w:val="center"/>
              <w:rPr>
                <w:sz w:val="20"/>
                <w:szCs w:val="20"/>
              </w:rPr>
            </w:pPr>
            <w:r>
              <w:rPr>
                <w:sz w:val="20"/>
                <w:szCs w:val="20"/>
              </w:rPr>
              <w:t>16.66 a</w:t>
            </w:r>
          </w:p>
        </w:tc>
        <w:tc>
          <w:tcPr>
            <w:tcW w:w="0" w:type="auto"/>
          </w:tcPr>
          <w:p w14:paraId="250F228A" w14:textId="77777777" w:rsidR="00D95A49" w:rsidRDefault="009C631C">
            <w:pPr>
              <w:snapToGrid w:val="0"/>
              <w:jc w:val="center"/>
              <w:rPr>
                <w:sz w:val="20"/>
                <w:szCs w:val="20"/>
              </w:rPr>
            </w:pPr>
            <w:r>
              <w:rPr>
                <w:sz w:val="20"/>
                <w:szCs w:val="20"/>
              </w:rPr>
              <w:t>0.866 a</w:t>
            </w:r>
          </w:p>
        </w:tc>
        <w:tc>
          <w:tcPr>
            <w:tcW w:w="0" w:type="auto"/>
          </w:tcPr>
          <w:p w14:paraId="50ACDC6D" w14:textId="77777777" w:rsidR="00D95A49" w:rsidRDefault="009C631C">
            <w:pPr>
              <w:snapToGrid w:val="0"/>
              <w:jc w:val="center"/>
              <w:rPr>
                <w:sz w:val="20"/>
                <w:szCs w:val="20"/>
              </w:rPr>
            </w:pPr>
            <w:r>
              <w:rPr>
                <w:sz w:val="20"/>
                <w:szCs w:val="20"/>
              </w:rPr>
              <w:t>3.300 a</w:t>
            </w:r>
          </w:p>
        </w:tc>
        <w:tc>
          <w:tcPr>
            <w:tcW w:w="0" w:type="auto"/>
          </w:tcPr>
          <w:p w14:paraId="129128B4" w14:textId="77777777" w:rsidR="00D95A49" w:rsidRDefault="009C631C">
            <w:pPr>
              <w:snapToGrid w:val="0"/>
              <w:jc w:val="center"/>
              <w:rPr>
                <w:sz w:val="20"/>
                <w:szCs w:val="20"/>
              </w:rPr>
            </w:pPr>
            <w:r>
              <w:rPr>
                <w:sz w:val="20"/>
                <w:szCs w:val="20"/>
              </w:rPr>
              <w:t>4.166 a</w:t>
            </w:r>
          </w:p>
        </w:tc>
        <w:tc>
          <w:tcPr>
            <w:tcW w:w="0" w:type="auto"/>
          </w:tcPr>
          <w:p w14:paraId="65D33277" w14:textId="77777777" w:rsidR="00D95A49" w:rsidRDefault="009C631C">
            <w:pPr>
              <w:snapToGrid w:val="0"/>
              <w:jc w:val="center"/>
              <w:rPr>
                <w:sz w:val="20"/>
                <w:szCs w:val="20"/>
              </w:rPr>
            </w:pPr>
            <w:r>
              <w:rPr>
                <w:sz w:val="20"/>
                <w:szCs w:val="20"/>
              </w:rPr>
              <w:t>0.020 a</w:t>
            </w:r>
          </w:p>
        </w:tc>
      </w:tr>
      <w:tr w:rsidR="00D95A49" w14:paraId="2C779D29" w14:textId="77777777">
        <w:trPr>
          <w:trHeight w:val="20"/>
        </w:trPr>
        <w:tc>
          <w:tcPr>
            <w:tcW w:w="0" w:type="auto"/>
          </w:tcPr>
          <w:p w14:paraId="3585B8AE" w14:textId="77777777" w:rsidR="00D95A49" w:rsidRDefault="009C631C">
            <w:pPr>
              <w:snapToGrid w:val="0"/>
              <w:jc w:val="center"/>
              <w:rPr>
                <w:sz w:val="20"/>
                <w:szCs w:val="20"/>
              </w:rPr>
            </w:pPr>
            <w:r>
              <w:rPr>
                <w:sz w:val="20"/>
                <w:szCs w:val="20"/>
              </w:rPr>
              <w:t>100</w:t>
            </w:r>
          </w:p>
        </w:tc>
        <w:tc>
          <w:tcPr>
            <w:tcW w:w="0" w:type="auto"/>
          </w:tcPr>
          <w:p w14:paraId="660AAD85" w14:textId="77777777" w:rsidR="00D95A49" w:rsidRDefault="009C631C">
            <w:pPr>
              <w:snapToGrid w:val="0"/>
              <w:jc w:val="center"/>
              <w:rPr>
                <w:sz w:val="20"/>
                <w:szCs w:val="20"/>
              </w:rPr>
            </w:pPr>
            <w:r>
              <w:rPr>
                <w:sz w:val="20"/>
                <w:szCs w:val="20"/>
              </w:rPr>
              <w:t>13.33 a</w:t>
            </w:r>
          </w:p>
        </w:tc>
        <w:tc>
          <w:tcPr>
            <w:tcW w:w="0" w:type="auto"/>
          </w:tcPr>
          <w:p w14:paraId="42AFBE01" w14:textId="77777777" w:rsidR="00D95A49" w:rsidRDefault="009C631C">
            <w:pPr>
              <w:snapToGrid w:val="0"/>
              <w:ind w:right="-44"/>
              <w:jc w:val="center"/>
              <w:rPr>
                <w:sz w:val="20"/>
                <w:szCs w:val="20"/>
              </w:rPr>
            </w:pPr>
            <w:r>
              <w:rPr>
                <w:sz w:val="20"/>
                <w:szCs w:val="20"/>
              </w:rPr>
              <w:t>0.180 b</w:t>
            </w:r>
          </w:p>
        </w:tc>
        <w:tc>
          <w:tcPr>
            <w:tcW w:w="0" w:type="auto"/>
          </w:tcPr>
          <w:p w14:paraId="6B18FB69" w14:textId="77777777" w:rsidR="00D95A49" w:rsidRDefault="009C631C">
            <w:pPr>
              <w:snapToGrid w:val="0"/>
              <w:jc w:val="center"/>
              <w:rPr>
                <w:sz w:val="20"/>
                <w:szCs w:val="20"/>
              </w:rPr>
            </w:pPr>
            <w:r>
              <w:rPr>
                <w:sz w:val="20"/>
                <w:szCs w:val="20"/>
              </w:rPr>
              <w:t>2.700 a</w:t>
            </w:r>
          </w:p>
        </w:tc>
        <w:tc>
          <w:tcPr>
            <w:tcW w:w="0" w:type="auto"/>
          </w:tcPr>
          <w:p w14:paraId="3871DD30" w14:textId="77777777" w:rsidR="00D95A49" w:rsidRDefault="009C631C">
            <w:pPr>
              <w:snapToGrid w:val="0"/>
              <w:jc w:val="center"/>
              <w:rPr>
                <w:sz w:val="20"/>
                <w:szCs w:val="20"/>
              </w:rPr>
            </w:pPr>
            <w:r>
              <w:rPr>
                <w:sz w:val="20"/>
                <w:szCs w:val="20"/>
              </w:rPr>
              <w:t>2.880 a</w:t>
            </w:r>
          </w:p>
        </w:tc>
        <w:tc>
          <w:tcPr>
            <w:tcW w:w="0" w:type="auto"/>
          </w:tcPr>
          <w:p w14:paraId="033F3F9A" w14:textId="77777777" w:rsidR="00D95A49" w:rsidRDefault="009C631C">
            <w:pPr>
              <w:snapToGrid w:val="0"/>
              <w:jc w:val="center"/>
              <w:rPr>
                <w:sz w:val="20"/>
                <w:szCs w:val="20"/>
              </w:rPr>
            </w:pPr>
            <w:r>
              <w:rPr>
                <w:sz w:val="20"/>
                <w:szCs w:val="20"/>
              </w:rPr>
              <w:t>0.012 a</w:t>
            </w:r>
          </w:p>
        </w:tc>
      </w:tr>
      <w:tr w:rsidR="00D95A49" w14:paraId="4A6A930B" w14:textId="77777777">
        <w:trPr>
          <w:trHeight w:val="20"/>
        </w:trPr>
        <w:tc>
          <w:tcPr>
            <w:tcW w:w="0" w:type="auto"/>
          </w:tcPr>
          <w:p w14:paraId="03D4F9CE" w14:textId="77777777" w:rsidR="00D95A49" w:rsidRDefault="009C631C">
            <w:pPr>
              <w:snapToGrid w:val="0"/>
              <w:jc w:val="center"/>
              <w:rPr>
                <w:sz w:val="20"/>
                <w:szCs w:val="20"/>
              </w:rPr>
            </w:pPr>
            <w:r>
              <w:rPr>
                <w:sz w:val="20"/>
                <w:szCs w:val="20"/>
              </w:rPr>
              <w:t>300</w:t>
            </w:r>
          </w:p>
        </w:tc>
        <w:tc>
          <w:tcPr>
            <w:tcW w:w="0" w:type="auto"/>
          </w:tcPr>
          <w:p w14:paraId="1C7FF807" w14:textId="77777777" w:rsidR="00D95A49" w:rsidRDefault="009C631C">
            <w:pPr>
              <w:snapToGrid w:val="0"/>
              <w:ind w:right="-81"/>
              <w:jc w:val="center"/>
              <w:rPr>
                <w:sz w:val="20"/>
                <w:szCs w:val="20"/>
              </w:rPr>
            </w:pPr>
            <w:r>
              <w:rPr>
                <w:sz w:val="20"/>
                <w:szCs w:val="20"/>
              </w:rPr>
              <w:t>10.00 a</w:t>
            </w:r>
          </w:p>
        </w:tc>
        <w:tc>
          <w:tcPr>
            <w:tcW w:w="0" w:type="auto"/>
          </w:tcPr>
          <w:p w14:paraId="745AF41D" w14:textId="77777777" w:rsidR="00D95A49" w:rsidRDefault="009C631C">
            <w:pPr>
              <w:snapToGrid w:val="0"/>
              <w:jc w:val="center"/>
              <w:rPr>
                <w:sz w:val="20"/>
                <w:szCs w:val="20"/>
              </w:rPr>
            </w:pPr>
            <w:r>
              <w:rPr>
                <w:sz w:val="20"/>
                <w:szCs w:val="20"/>
              </w:rPr>
              <w:t>0.200 b</w:t>
            </w:r>
          </w:p>
        </w:tc>
        <w:tc>
          <w:tcPr>
            <w:tcW w:w="0" w:type="auto"/>
          </w:tcPr>
          <w:p w14:paraId="6053F8FD" w14:textId="77777777" w:rsidR="00D95A49" w:rsidRDefault="009C631C">
            <w:pPr>
              <w:snapToGrid w:val="0"/>
              <w:ind w:right="-54"/>
              <w:jc w:val="center"/>
              <w:rPr>
                <w:sz w:val="20"/>
                <w:szCs w:val="20"/>
              </w:rPr>
            </w:pPr>
            <w:r>
              <w:rPr>
                <w:sz w:val="20"/>
                <w:szCs w:val="20"/>
              </w:rPr>
              <w:t>3.330 a</w:t>
            </w:r>
          </w:p>
        </w:tc>
        <w:tc>
          <w:tcPr>
            <w:tcW w:w="0" w:type="auto"/>
          </w:tcPr>
          <w:p w14:paraId="1083F6E0" w14:textId="77777777" w:rsidR="00D95A49" w:rsidRDefault="009C631C">
            <w:pPr>
              <w:snapToGrid w:val="0"/>
              <w:jc w:val="center"/>
              <w:rPr>
                <w:sz w:val="20"/>
                <w:szCs w:val="20"/>
              </w:rPr>
            </w:pPr>
            <w:r>
              <w:rPr>
                <w:sz w:val="20"/>
                <w:szCs w:val="20"/>
              </w:rPr>
              <w:t>3.530 a</w:t>
            </w:r>
          </w:p>
        </w:tc>
        <w:tc>
          <w:tcPr>
            <w:tcW w:w="0" w:type="auto"/>
          </w:tcPr>
          <w:p w14:paraId="31A2B79B" w14:textId="77777777" w:rsidR="00D95A49" w:rsidRDefault="009C631C">
            <w:pPr>
              <w:snapToGrid w:val="0"/>
              <w:jc w:val="center"/>
              <w:rPr>
                <w:sz w:val="20"/>
                <w:szCs w:val="20"/>
              </w:rPr>
            </w:pPr>
            <w:r>
              <w:rPr>
                <w:sz w:val="20"/>
                <w:szCs w:val="20"/>
              </w:rPr>
              <w:t>0.010 a</w:t>
            </w:r>
          </w:p>
        </w:tc>
      </w:tr>
      <w:tr w:rsidR="00D95A49" w14:paraId="45AA9CE5" w14:textId="77777777">
        <w:trPr>
          <w:trHeight w:val="20"/>
        </w:trPr>
        <w:tc>
          <w:tcPr>
            <w:tcW w:w="0" w:type="auto"/>
          </w:tcPr>
          <w:p w14:paraId="7597EFC0" w14:textId="77777777" w:rsidR="00D95A49" w:rsidRDefault="009C631C">
            <w:pPr>
              <w:snapToGrid w:val="0"/>
              <w:jc w:val="center"/>
              <w:rPr>
                <w:sz w:val="20"/>
                <w:szCs w:val="20"/>
              </w:rPr>
            </w:pPr>
            <w:r>
              <w:rPr>
                <w:sz w:val="20"/>
                <w:szCs w:val="20"/>
              </w:rPr>
              <w:t>500</w:t>
            </w:r>
          </w:p>
        </w:tc>
        <w:tc>
          <w:tcPr>
            <w:tcW w:w="0" w:type="auto"/>
          </w:tcPr>
          <w:p w14:paraId="60D58206" w14:textId="77777777" w:rsidR="00D95A49" w:rsidRDefault="009C631C">
            <w:pPr>
              <w:snapToGrid w:val="0"/>
              <w:jc w:val="center"/>
              <w:rPr>
                <w:sz w:val="20"/>
                <w:szCs w:val="20"/>
              </w:rPr>
            </w:pPr>
            <w:r>
              <w:rPr>
                <w:sz w:val="20"/>
                <w:szCs w:val="20"/>
              </w:rPr>
              <w:t>23.00 a</w:t>
            </w:r>
          </w:p>
        </w:tc>
        <w:tc>
          <w:tcPr>
            <w:tcW w:w="0" w:type="auto"/>
          </w:tcPr>
          <w:p w14:paraId="79EA01F5" w14:textId="77777777" w:rsidR="00D95A49" w:rsidRDefault="009C631C">
            <w:pPr>
              <w:snapToGrid w:val="0"/>
              <w:jc w:val="center"/>
              <w:rPr>
                <w:sz w:val="20"/>
                <w:szCs w:val="20"/>
              </w:rPr>
            </w:pPr>
            <w:r>
              <w:rPr>
                <w:sz w:val="20"/>
                <w:szCs w:val="20"/>
              </w:rPr>
              <w:t>0.100 b</w:t>
            </w:r>
          </w:p>
        </w:tc>
        <w:tc>
          <w:tcPr>
            <w:tcW w:w="0" w:type="auto"/>
          </w:tcPr>
          <w:p w14:paraId="215A15C8" w14:textId="77777777" w:rsidR="00D95A49" w:rsidRDefault="009C631C">
            <w:pPr>
              <w:snapToGrid w:val="0"/>
              <w:jc w:val="center"/>
              <w:rPr>
                <w:sz w:val="20"/>
                <w:szCs w:val="20"/>
              </w:rPr>
            </w:pPr>
            <w:r>
              <w:rPr>
                <w:sz w:val="20"/>
                <w:szCs w:val="20"/>
              </w:rPr>
              <w:t>2.150 a</w:t>
            </w:r>
          </w:p>
        </w:tc>
        <w:tc>
          <w:tcPr>
            <w:tcW w:w="0" w:type="auto"/>
          </w:tcPr>
          <w:p w14:paraId="18026436" w14:textId="77777777" w:rsidR="00D95A49" w:rsidRDefault="009C631C">
            <w:pPr>
              <w:snapToGrid w:val="0"/>
              <w:jc w:val="center"/>
              <w:rPr>
                <w:sz w:val="20"/>
                <w:szCs w:val="20"/>
              </w:rPr>
            </w:pPr>
            <w:r>
              <w:rPr>
                <w:sz w:val="20"/>
                <w:szCs w:val="20"/>
              </w:rPr>
              <w:t>2.250 a</w:t>
            </w:r>
          </w:p>
        </w:tc>
        <w:tc>
          <w:tcPr>
            <w:tcW w:w="0" w:type="auto"/>
          </w:tcPr>
          <w:p w14:paraId="2ECB3B31" w14:textId="77777777" w:rsidR="00D95A49" w:rsidRDefault="009C631C">
            <w:pPr>
              <w:snapToGrid w:val="0"/>
              <w:jc w:val="center"/>
              <w:rPr>
                <w:sz w:val="20"/>
                <w:szCs w:val="20"/>
              </w:rPr>
            </w:pPr>
            <w:r>
              <w:rPr>
                <w:sz w:val="20"/>
                <w:szCs w:val="20"/>
              </w:rPr>
              <w:t>0.010 a</w:t>
            </w:r>
          </w:p>
        </w:tc>
      </w:tr>
      <w:tr w:rsidR="00D95A49" w14:paraId="13B89A99" w14:textId="77777777">
        <w:trPr>
          <w:trHeight w:val="20"/>
        </w:trPr>
        <w:tc>
          <w:tcPr>
            <w:tcW w:w="0" w:type="auto"/>
          </w:tcPr>
          <w:p w14:paraId="3D51CBB7" w14:textId="77777777" w:rsidR="00D95A49" w:rsidRDefault="009C631C">
            <w:pPr>
              <w:snapToGrid w:val="0"/>
              <w:jc w:val="center"/>
              <w:rPr>
                <w:sz w:val="20"/>
                <w:szCs w:val="20"/>
              </w:rPr>
            </w:pPr>
            <w:r>
              <w:rPr>
                <w:sz w:val="20"/>
                <w:szCs w:val="20"/>
              </w:rPr>
              <w:t>700</w:t>
            </w:r>
          </w:p>
        </w:tc>
        <w:tc>
          <w:tcPr>
            <w:tcW w:w="0" w:type="auto"/>
          </w:tcPr>
          <w:p w14:paraId="0601131C" w14:textId="77777777" w:rsidR="00D95A49" w:rsidRDefault="009C631C">
            <w:pPr>
              <w:snapToGrid w:val="0"/>
              <w:jc w:val="center"/>
              <w:rPr>
                <w:sz w:val="20"/>
                <w:szCs w:val="20"/>
              </w:rPr>
            </w:pPr>
            <w:r>
              <w:rPr>
                <w:sz w:val="20"/>
                <w:szCs w:val="20"/>
              </w:rPr>
              <w:t>20.00 a</w:t>
            </w:r>
          </w:p>
        </w:tc>
        <w:tc>
          <w:tcPr>
            <w:tcW w:w="0" w:type="auto"/>
          </w:tcPr>
          <w:p w14:paraId="7246D4AA" w14:textId="77777777" w:rsidR="00D95A49" w:rsidRDefault="009C631C">
            <w:pPr>
              <w:snapToGrid w:val="0"/>
              <w:jc w:val="center"/>
              <w:rPr>
                <w:sz w:val="20"/>
                <w:szCs w:val="20"/>
              </w:rPr>
            </w:pPr>
            <w:r>
              <w:rPr>
                <w:sz w:val="20"/>
                <w:szCs w:val="20"/>
              </w:rPr>
              <w:t>0.200 b</w:t>
            </w:r>
          </w:p>
        </w:tc>
        <w:tc>
          <w:tcPr>
            <w:tcW w:w="0" w:type="auto"/>
          </w:tcPr>
          <w:p w14:paraId="22596024" w14:textId="77777777" w:rsidR="00D95A49" w:rsidRDefault="009C631C">
            <w:pPr>
              <w:snapToGrid w:val="0"/>
              <w:jc w:val="center"/>
              <w:rPr>
                <w:sz w:val="20"/>
                <w:szCs w:val="20"/>
              </w:rPr>
            </w:pPr>
            <w:r>
              <w:rPr>
                <w:sz w:val="20"/>
                <w:szCs w:val="20"/>
              </w:rPr>
              <w:t>3.000 a</w:t>
            </w:r>
          </w:p>
        </w:tc>
        <w:tc>
          <w:tcPr>
            <w:tcW w:w="0" w:type="auto"/>
          </w:tcPr>
          <w:p w14:paraId="59CA0B96" w14:textId="77777777" w:rsidR="00D95A49" w:rsidRDefault="009C631C">
            <w:pPr>
              <w:snapToGrid w:val="0"/>
              <w:jc w:val="center"/>
              <w:rPr>
                <w:sz w:val="20"/>
                <w:szCs w:val="20"/>
              </w:rPr>
            </w:pPr>
            <w:r>
              <w:rPr>
                <w:sz w:val="20"/>
                <w:szCs w:val="20"/>
              </w:rPr>
              <w:t>3.200 a</w:t>
            </w:r>
          </w:p>
        </w:tc>
        <w:tc>
          <w:tcPr>
            <w:tcW w:w="0" w:type="auto"/>
          </w:tcPr>
          <w:p w14:paraId="372B5069" w14:textId="77777777" w:rsidR="00D95A49" w:rsidRDefault="009C631C">
            <w:pPr>
              <w:snapToGrid w:val="0"/>
              <w:jc w:val="center"/>
              <w:rPr>
                <w:sz w:val="20"/>
                <w:szCs w:val="20"/>
              </w:rPr>
            </w:pPr>
            <w:r>
              <w:rPr>
                <w:sz w:val="20"/>
                <w:szCs w:val="20"/>
              </w:rPr>
              <w:t>0.010 a</w:t>
            </w:r>
          </w:p>
        </w:tc>
      </w:tr>
      <w:tr w:rsidR="00D95A49" w14:paraId="3C05A282" w14:textId="77777777">
        <w:trPr>
          <w:trHeight w:val="20"/>
        </w:trPr>
        <w:tc>
          <w:tcPr>
            <w:tcW w:w="0" w:type="auto"/>
          </w:tcPr>
          <w:p w14:paraId="2C0F99E1" w14:textId="77777777" w:rsidR="00D95A49" w:rsidRDefault="009C631C">
            <w:pPr>
              <w:snapToGrid w:val="0"/>
              <w:jc w:val="center"/>
              <w:rPr>
                <w:sz w:val="20"/>
                <w:szCs w:val="20"/>
              </w:rPr>
            </w:pPr>
            <w:r>
              <w:rPr>
                <w:sz w:val="20"/>
                <w:szCs w:val="20"/>
              </w:rPr>
              <w:t>900</w:t>
            </w:r>
          </w:p>
        </w:tc>
        <w:tc>
          <w:tcPr>
            <w:tcW w:w="0" w:type="auto"/>
          </w:tcPr>
          <w:p w14:paraId="6D8F0C5A" w14:textId="77777777" w:rsidR="00D95A49" w:rsidRDefault="009C631C">
            <w:pPr>
              <w:snapToGrid w:val="0"/>
              <w:jc w:val="center"/>
              <w:rPr>
                <w:sz w:val="20"/>
                <w:szCs w:val="20"/>
              </w:rPr>
            </w:pPr>
            <w:r>
              <w:rPr>
                <w:sz w:val="20"/>
                <w:szCs w:val="20"/>
              </w:rPr>
              <w:t>20.00 a</w:t>
            </w:r>
          </w:p>
        </w:tc>
        <w:tc>
          <w:tcPr>
            <w:tcW w:w="0" w:type="auto"/>
          </w:tcPr>
          <w:p w14:paraId="23D9BAB4" w14:textId="77777777" w:rsidR="00D95A49" w:rsidRDefault="009C631C">
            <w:pPr>
              <w:snapToGrid w:val="0"/>
              <w:jc w:val="center"/>
              <w:rPr>
                <w:sz w:val="20"/>
                <w:szCs w:val="20"/>
              </w:rPr>
            </w:pPr>
            <w:r>
              <w:rPr>
                <w:sz w:val="20"/>
                <w:szCs w:val="20"/>
              </w:rPr>
              <w:t>0.200 b</w:t>
            </w:r>
          </w:p>
        </w:tc>
        <w:tc>
          <w:tcPr>
            <w:tcW w:w="0" w:type="auto"/>
          </w:tcPr>
          <w:p w14:paraId="72DC5558" w14:textId="77777777" w:rsidR="00D95A49" w:rsidRDefault="009C631C">
            <w:pPr>
              <w:snapToGrid w:val="0"/>
              <w:jc w:val="center"/>
              <w:rPr>
                <w:sz w:val="20"/>
                <w:szCs w:val="20"/>
              </w:rPr>
            </w:pPr>
            <w:r>
              <w:rPr>
                <w:sz w:val="20"/>
                <w:szCs w:val="20"/>
              </w:rPr>
              <w:t>3.250 a</w:t>
            </w:r>
          </w:p>
        </w:tc>
        <w:tc>
          <w:tcPr>
            <w:tcW w:w="0" w:type="auto"/>
          </w:tcPr>
          <w:p w14:paraId="09C2F587" w14:textId="77777777" w:rsidR="00D95A49" w:rsidRDefault="009C631C">
            <w:pPr>
              <w:snapToGrid w:val="0"/>
              <w:jc w:val="center"/>
              <w:rPr>
                <w:sz w:val="20"/>
                <w:szCs w:val="20"/>
              </w:rPr>
            </w:pPr>
            <w:r>
              <w:rPr>
                <w:sz w:val="20"/>
                <w:szCs w:val="20"/>
              </w:rPr>
              <w:t>3.450 a</w:t>
            </w:r>
          </w:p>
        </w:tc>
        <w:tc>
          <w:tcPr>
            <w:tcW w:w="0" w:type="auto"/>
          </w:tcPr>
          <w:p w14:paraId="1751E688" w14:textId="77777777" w:rsidR="00D95A49" w:rsidRDefault="009C631C">
            <w:pPr>
              <w:snapToGrid w:val="0"/>
              <w:jc w:val="center"/>
              <w:rPr>
                <w:sz w:val="20"/>
                <w:szCs w:val="20"/>
              </w:rPr>
            </w:pPr>
            <w:r>
              <w:rPr>
                <w:sz w:val="20"/>
                <w:szCs w:val="20"/>
              </w:rPr>
              <w:t>0.010 a</w:t>
            </w:r>
          </w:p>
        </w:tc>
      </w:tr>
      <w:tr w:rsidR="00D95A49" w14:paraId="2F5BE755" w14:textId="77777777">
        <w:trPr>
          <w:trHeight w:val="20"/>
        </w:trPr>
        <w:tc>
          <w:tcPr>
            <w:tcW w:w="0" w:type="auto"/>
          </w:tcPr>
          <w:p w14:paraId="3F382A6C" w14:textId="77777777" w:rsidR="00D95A49" w:rsidRDefault="009C631C">
            <w:pPr>
              <w:snapToGrid w:val="0"/>
              <w:jc w:val="center"/>
              <w:rPr>
                <w:sz w:val="20"/>
                <w:szCs w:val="20"/>
              </w:rPr>
            </w:pPr>
            <w:r>
              <w:rPr>
                <w:sz w:val="20"/>
                <w:szCs w:val="20"/>
              </w:rPr>
              <w:t>L.S.D.</w:t>
            </w:r>
          </w:p>
        </w:tc>
        <w:tc>
          <w:tcPr>
            <w:tcW w:w="0" w:type="auto"/>
          </w:tcPr>
          <w:p w14:paraId="68C038DD" w14:textId="77777777" w:rsidR="00D95A49" w:rsidRDefault="009C631C">
            <w:pPr>
              <w:snapToGrid w:val="0"/>
              <w:jc w:val="center"/>
              <w:rPr>
                <w:sz w:val="20"/>
                <w:szCs w:val="20"/>
              </w:rPr>
            </w:pPr>
            <w:r>
              <w:rPr>
                <w:sz w:val="20"/>
                <w:szCs w:val="20"/>
              </w:rPr>
              <w:t>19.21</w:t>
            </w:r>
          </w:p>
        </w:tc>
        <w:tc>
          <w:tcPr>
            <w:tcW w:w="0" w:type="auto"/>
          </w:tcPr>
          <w:p w14:paraId="31526900" w14:textId="77777777" w:rsidR="00D95A49" w:rsidRDefault="009C631C">
            <w:pPr>
              <w:snapToGrid w:val="0"/>
              <w:jc w:val="center"/>
              <w:rPr>
                <w:sz w:val="20"/>
                <w:szCs w:val="20"/>
              </w:rPr>
            </w:pPr>
            <w:r>
              <w:rPr>
                <w:sz w:val="20"/>
                <w:szCs w:val="20"/>
              </w:rPr>
              <w:t>0.549</w:t>
            </w:r>
          </w:p>
        </w:tc>
        <w:tc>
          <w:tcPr>
            <w:tcW w:w="0" w:type="auto"/>
          </w:tcPr>
          <w:p w14:paraId="4193025C" w14:textId="77777777" w:rsidR="00D95A49" w:rsidRDefault="009C631C">
            <w:pPr>
              <w:snapToGrid w:val="0"/>
              <w:jc w:val="center"/>
              <w:rPr>
                <w:sz w:val="20"/>
                <w:szCs w:val="20"/>
              </w:rPr>
            </w:pPr>
            <w:r>
              <w:rPr>
                <w:sz w:val="20"/>
                <w:szCs w:val="20"/>
              </w:rPr>
              <w:t>3.16</w:t>
            </w:r>
          </w:p>
        </w:tc>
        <w:tc>
          <w:tcPr>
            <w:tcW w:w="0" w:type="auto"/>
          </w:tcPr>
          <w:p w14:paraId="3FCE69B3" w14:textId="77777777" w:rsidR="00D95A49" w:rsidRDefault="009C631C">
            <w:pPr>
              <w:snapToGrid w:val="0"/>
              <w:jc w:val="center"/>
              <w:rPr>
                <w:sz w:val="20"/>
                <w:szCs w:val="20"/>
              </w:rPr>
            </w:pPr>
            <w:r>
              <w:rPr>
                <w:sz w:val="20"/>
                <w:szCs w:val="20"/>
              </w:rPr>
              <w:t>2.94</w:t>
            </w:r>
          </w:p>
        </w:tc>
        <w:tc>
          <w:tcPr>
            <w:tcW w:w="0" w:type="auto"/>
          </w:tcPr>
          <w:p w14:paraId="6CB9CF8B" w14:textId="77777777" w:rsidR="00D95A49" w:rsidRDefault="009C631C">
            <w:pPr>
              <w:snapToGrid w:val="0"/>
              <w:jc w:val="center"/>
              <w:rPr>
                <w:sz w:val="20"/>
                <w:szCs w:val="20"/>
              </w:rPr>
            </w:pPr>
            <w:r>
              <w:rPr>
                <w:sz w:val="20"/>
                <w:szCs w:val="20"/>
              </w:rPr>
              <w:t>0.015</w:t>
            </w:r>
          </w:p>
        </w:tc>
      </w:tr>
      <w:tr w:rsidR="00D95A49" w14:paraId="1D82EE86" w14:textId="77777777">
        <w:trPr>
          <w:trHeight w:val="20"/>
        </w:trPr>
        <w:tc>
          <w:tcPr>
            <w:tcW w:w="0" w:type="auto"/>
            <w:gridSpan w:val="6"/>
          </w:tcPr>
          <w:p w14:paraId="73C667A4" w14:textId="77777777" w:rsidR="00D95A49" w:rsidRDefault="009C631C">
            <w:pPr>
              <w:snapToGrid w:val="0"/>
              <w:jc w:val="both"/>
              <w:rPr>
                <w:sz w:val="20"/>
                <w:szCs w:val="20"/>
              </w:rPr>
            </w:pPr>
            <w:r>
              <w:rPr>
                <w:bCs/>
                <w:sz w:val="20"/>
                <w:szCs w:val="20"/>
              </w:rPr>
              <w:t>Number followed by the same letters in the same column are not significantly different according to Duncan Multiple Range Test at p&lt;0.05 level.</w:t>
            </w:r>
          </w:p>
        </w:tc>
      </w:tr>
    </w:tbl>
    <w:p w14:paraId="7A41241C" w14:textId="77777777" w:rsidR="00D95A49" w:rsidRDefault="00D95A49" w:rsidP="006B7988">
      <w:pPr>
        <w:snapToGrid w:val="0"/>
        <w:jc w:val="both"/>
        <w:rPr>
          <w:sz w:val="20"/>
          <w:szCs w:val="20"/>
        </w:rPr>
      </w:pPr>
    </w:p>
    <w:p w14:paraId="24E021FD" w14:textId="77777777" w:rsidR="006B7988" w:rsidRDefault="006B7988">
      <w:pPr>
        <w:snapToGrid w:val="0"/>
        <w:ind w:firstLine="720"/>
        <w:jc w:val="both"/>
        <w:rPr>
          <w:sz w:val="20"/>
          <w:szCs w:val="20"/>
        </w:rPr>
      </w:pPr>
    </w:p>
    <w:p w14:paraId="102B5FB4" w14:textId="77777777" w:rsidR="006B7988" w:rsidRDefault="006B7988">
      <w:pPr>
        <w:snapToGrid w:val="0"/>
        <w:ind w:firstLine="720"/>
        <w:jc w:val="both"/>
        <w:rPr>
          <w:sz w:val="20"/>
          <w:szCs w:val="20"/>
        </w:rPr>
      </w:pPr>
    </w:p>
    <w:p w14:paraId="43054C8B" w14:textId="4584BBF4" w:rsidR="006B7988" w:rsidRDefault="006B7988">
      <w:pPr>
        <w:snapToGrid w:val="0"/>
        <w:ind w:firstLine="720"/>
        <w:jc w:val="both"/>
        <w:rPr>
          <w:sz w:val="20"/>
          <w:szCs w:val="20"/>
        </w:rPr>
        <w:sectPr w:rsidR="006B7988">
          <w:footnotePr>
            <w:pos w:val="beneathText"/>
          </w:footnotePr>
          <w:type w:val="continuous"/>
          <w:pgSz w:w="12240" w:h="15840"/>
          <w:pgMar w:top="1440" w:right="1440" w:bottom="1440" w:left="1440" w:header="720" w:footer="720" w:gutter="0"/>
          <w:cols w:space="576"/>
          <w:docGrid w:linePitch="360"/>
        </w:sectPr>
      </w:pPr>
    </w:p>
    <w:p w14:paraId="3D563D5F" w14:textId="7237DE38" w:rsidR="00D95A49" w:rsidRDefault="009C631C">
      <w:pPr>
        <w:snapToGrid w:val="0"/>
        <w:ind w:firstLine="720"/>
        <w:jc w:val="both"/>
        <w:rPr>
          <w:sz w:val="20"/>
          <w:szCs w:val="20"/>
        </w:rPr>
      </w:pPr>
      <w:r>
        <w:rPr>
          <w:sz w:val="20"/>
          <w:szCs w:val="20"/>
        </w:rPr>
        <w:t xml:space="preserve">Zinc treatment with 500 ppm showed lowest percentage of seed germination of </w:t>
      </w:r>
      <w:r>
        <w:rPr>
          <w:i/>
          <w:iCs/>
          <w:sz w:val="20"/>
          <w:szCs w:val="20"/>
        </w:rPr>
        <w:t xml:space="preserve">P. </w:t>
      </w:r>
      <w:proofErr w:type="spellStart"/>
      <w:r>
        <w:rPr>
          <w:i/>
          <w:iCs/>
          <w:sz w:val="20"/>
          <w:szCs w:val="20"/>
        </w:rPr>
        <w:t>pterocarpum</w:t>
      </w:r>
      <w:proofErr w:type="spellEnd"/>
      <w:r>
        <w:rPr>
          <w:sz w:val="20"/>
          <w:szCs w:val="20"/>
        </w:rPr>
        <w:t>. Increased in concentration of lead at 500 ppm and Zn treatment at 700 ppm improved and showed maximum rate of seed germination percentage of the seed germination of</w:t>
      </w:r>
      <w:r>
        <w:rPr>
          <w:sz w:val="20"/>
          <w:szCs w:val="20"/>
        </w:rPr>
        <w:t xml:space="preserve"> </w:t>
      </w:r>
      <w:r>
        <w:rPr>
          <w:i/>
          <w:iCs/>
          <w:sz w:val="20"/>
          <w:szCs w:val="20"/>
        </w:rPr>
        <w:t xml:space="preserve">P. </w:t>
      </w:r>
      <w:proofErr w:type="spellStart"/>
      <w:r>
        <w:rPr>
          <w:i/>
          <w:iCs/>
          <w:sz w:val="20"/>
          <w:szCs w:val="20"/>
        </w:rPr>
        <w:t>pterocarpum</w:t>
      </w:r>
      <w:proofErr w:type="spellEnd"/>
      <w:r>
        <w:rPr>
          <w:i/>
          <w:iCs/>
          <w:sz w:val="20"/>
          <w:szCs w:val="20"/>
        </w:rPr>
        <w:t xml:space="preserve"> </w:t>
      </w:r>
      <w:r>
        <w:rPr>
          <w:sz w:val="20"/>
          <w:szCs w:val="20"/>
        </w:rPr>
        <w:t>as compared to control. T</w:t>
      </w:r>
      <w:r>
        <w:rPr>
          <w:rFonts w:eastAsia="Arial Unicode MS"/>
          <w:sz w:val="20"/>
          <w:szCs w:val="20"/>
        </w:rPr>
        <w:t>he different physiological responses to Pb stress b</w:t>
      </w:r>
      <w:r>
        <w:rPr>
          <w:sz w:val="20"/>
          <w:szCs w:val="20"/>
        </w:rPr>
        <w:t>y</w:t>
      </w:r>
      <w:r>
        <w:rPr>
          <w:rFonts w:eastAsia="Arial Unicode MS"/>
          <w:sz w:val="20"/>
          <w:szCs w:val="20"/>
        </w:rPr>
        <w:t xml:space="preserve"> 50, 150, 300, 600, 800, 1000 mg/L for the seed germination of </w:t>
      </w:r>
      <w:r>
        <w:rPr>
          <w:rStyle w:val="Emphasis"/>
          <w:rFonts w:eastAsia="Arial Unicode MS"/>
          <w:sz w:val="20"/>
          <w:szCs w:val="20"/>
        </w:rPr>
        <w:t xml:space="preserve">Salsola </w:t>
      </w:r>
      <w:proofErr w:type="spellStart"/>
      <w:r>
        <w:rPr>
          <w:rStyle w:val="Emphasis"/>
          <w:rFonts w:eastAsia="Arial Unicode MS"/>
          <w:sz w:val="20"/>
          <w:szCs w:val="20"/>
        </w:rPr>
        <w:t>passerina</w:t>
      </w:r>
      <w:proofErr w:type="spellEnd"/>
      <w:r>
        <w:rPr>
          <w:rStyle w:val="apple-converted-space"/>
          <w:rFonts w:eastAsia="Arial Unicode MS"/>
          <w:sz w:val="20"/>
          <w:szCs w:val="20"/>
        </w:rPr>
        <w:t> </w:t>
      </w:r>
      <w:r>
        <w:rPr>
          <w:rFonts w:eastAsia="Arial Unicode MS"/>
          <w:sz w:val="20"/>
          <w:szCs w:val="20"/>
        </w:rPr>
        <w:t>Bunge and</w:t>
      </w:r>
      <w:r w:rsidR="006B7988">
        <w:rPr>
          <w:rStyle w:val="apple-converted-space"/>
          <w:rFonts w:eastAsia="Arial Unicode MS"/>
          <w:sz w:val="20"/>
          <w:szCs w:val="20"/>
        </w:rPr>
        <w:t xml:space="preserve"> </w:t>
      </w:r>
      <w:r>
        <w:rPr>
          <w:rStyle w:val="Emphasis"/>
          <w:rFonts w:eastAsia="Arial Unicode MS"/>
          <w:sz w:val="20"/>
          <w:szCs w:val="20"/>
        </w:rPr>
        <w:t>Chenopodium album</w:t>
      </w:r>
      <w:r>
        <w:rPr>
          <w:rStyle w:val="apple-converted-space"/>
          <w:rFonts w:eastAsia="Arial Unicode MS"/>
          <w:sz w:val="20"/>
          <w:szCs w:val="20"/>
        </w:rPr>
        <w:t> </w:t>
      </w:r>
      <w:r>
        <w:rPr>
          <w:rFonts w:eastAsia="Arial Unicode MS"/>
          <w:sz w:val="20"/>
          <w:szCs w:val="20"/>
        </w:rPr>
        <w:t xml:space="preserve">L. were reported (Hu </w:t>
      </w:r>
      <w:r>
        <w:rPr>
          <w:rFonts w:eastAsia="Arial Unicode MS"/>
          <w:i/>
          <w:iCs/>
          <w:sz w:val="20"/>
          <w:szCs w:val="20"/>
        </w:rPr>
        <w:t>e</w:t>
      </w:r>
      <w:r>
        <w:rPr>
          <w:i/>
          <w:iCs/>
          <w:sz w:val="20"/>
          <w:szCs w:val="20"/>
        </w:rPr>
        <w:t xml:space="preserve">t </w:t>
      </w:r>
      <w:r>
        <w:rPr>
          <w:rFonts w:eastAsia="Arial Unicode MS"/>
          <w:i/>
          <w:iCs/>
          <w:sz w:val="20"/>
          <w:szCs w:val="20"/>
        </w:rPr>
        <w:t>al.,</w:t>
      </w:r>
      <w:r>
        <w:rPr>
          <w:rFonts w:eastAsia="Arial Unicode MS"/>
          <w:sz w:val="20"/>
          <w:szCs w:val="20"/>
        </w:rPr>
        <w:t xml:space="preserve"> 2012). </w:t>
      </w:r>
      <w:r>
        <w:rPr>
          <w:sz w:val="20"/>
          <w:szCs w:val="20"/>
        </w:rPr>
        <w:t>Lead and zinc trea</w:t>
      </w:r>
      <w:r>
        <w:rPr>
          <w:sz w:val="20"/>
          <w:szCs w:val="20"/>
        </w:rPr>
        <w:t xml:space="preserve">tment at 100 ppm significantly (p&lt;0.05) decreased root length of </w:t>
      </w:r>
      <w:r>
        <w:rPr>
          <w:i/>
          <w:iCs/>
          <w:sz w:val="20"/>
          <w:szCs w:val="20"/>
        </w:rPr>
        <w:t xml:space="preserve">P. </w:t>
      </w:r>
      <w:proofErr w:type="spellStart"/>
      <w:r>
        <w:rPr>
          <w:i/>
          <w:iCs/>
          <w:sz w:val="20"/>
          <w:szCs w:val="20"/>
        </w:rPr>
        <w:t>pterocarpum</w:t>
      </w:r>
      <w:proofErr w:type="spellEnd"/>
      <w:r>
        <w:rPr>
          <w:i/>
          <w:iCs/>
          <w:sz w:val="20"/>
          <w:szCs w:val="20"/>
        </w:rPr>
        <w:t xml:space="preserve"> </w:t>
      </w:r>
      <w:r>
        <w:rPr>
          <w:sz w:val="20"/>
          <w:szCs w:val="20"/>
        </w:rPr>
        <w:t>as compared to control.</w:t>
      </w:r>
    </w:p>
    <w:p w14:paraId="307D4D4A" w14:textId="77777777" w:rsidR="00D95A49" w:rsidRDefault="00D95A49">
      <w:pPr>
        <w:snapToGrid w:val="0"/>
        <w:rPr>
          <w:sz w:val="20"/>
          <w:szCs w:val="20"/>
        </w:rPr>
      </w:pPr>
    </w:p>
    <w:tbl>
      <w:tblPr>
        <w:tblpPr w:leftFromText="180" w:rightFromText="180" w:vertAnchor="text" w:horzAnchor="margin" w:tblpY="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722"/>
        <w:gridCol w:w="726"/>
        <w:gridCol w:w="726"/>
        <w:gridCol w:w="726"/>
        <w:gridCol w:w="738"/>
      </w:tblGrid>
      <w:tr w:rsidR="00D95A49" w14:paraId="053FAC35" w14:textId="77777777">
        <w:trPr>
          <w:trHeight w:val="20"/>
        </w:trPr>
        <w:tc>
          <w:tcPr>
            <w:tcW w:w="5000" w:type="pct"/>
            <w:gridSpan w:val="6"/>
          </w:tcPr>
          <w:p w14:paraId="520AD950" w14:textId="77777777" w:rsidR="00D95A49" w:rsidRDefault="009C631C">
            <w:pPr>
              <w:snapToGrid w:val="0"/>
              <w:jc w:val="both"/>
              <w:rPr>
                <w:bCs/>
                <w:sz w:val="20"/>
                <w:szCs w:val="20"/>
              </w:rPr>
            </w:pPr>
            <w:r>
              <w:rPr>
                <w:sz w:val="20"/>
                <w:szCs w:val="20"/>
              </w:rPr>
              <w:t xml:space="preserve">Table 2. Effects of different concentration of </w:t>
            </w:r>
            <w:r>
              <w:rPr>
                <w:bCs/>
                <w:caps/>
                <w:sz w:val="20"/>
                <w:szCs w:val="20"/>
              </w:rPr>
              <w:t>z</w:t>
            </w:r>
            <w:r>
              <w:rPr>
                <w:bCs/>
                <w:sz w:val="20"/>
                <w:szCs w:val="20"/>
              </w:rPr>
              <w:t>in</w:t>
            </w:r>
            <w:r>
              <w:rPr>
                <w:sz w:val="20"/>
                <w:szCs w:val="20"/>
              </w:rPr>
              <w:t xml:space="preserve">c on rate of seed germination (%), root, shoot, seedling size and seedling dry weight of </w:t>
            </w:r>
            <w:proofErr w:type="spellStart"/>
            <w:r>
              <w:rPr>
                <w:bCs/>
                <w:i/>
                <w:iCs/>
                <w:sz w:val="20"/>
                <w:szCs w:val="20"/>
              </w:rPr>
              <w:t>Peltophorum</w:t>
            </w:r>
            <w:proofErr w:type="spellEnd"/>
            <w:r>
              <w:rPr>
                <w:bCs/>
                <w:i/>
                <w:iCs/>
                <w:sz w:val="20"/>
                <w:szCs w:val="20"/>
              </w:rPr>
              <w:t xml:space="preserve"> </w:t>
            </w:r>
            <w:proofErr w:type="spellStart"/>
            <w:r>
              <w:rPr>
                <w:bCs/>
                <w:i/>
                <w:iCs/>
                <w:sz w:val="20"/>
                <w:szCs w:val="20"/>
              </w:rPr>
              <w:t>pterocarpum</w:t>
            </w:r>
            <w:proofErr w:type="spellEnd"/>
            <w:r>
              <w:rPr>
                <w:bCs/>
                <w:i/>
                <w:iCs/>
                <w:sz w:val="20"/>
                <w:szCs w:val="20"/>
              </w:rPr>
              <w:t xml:space="preserve"> </w:t>
            </w:r>
            <w:r>
              <w:rPr>
                <w:bCs/>
                <w:sz w:val="20"/>
                <w:szCs w:val="20"/>
              </w:rPr>
              <w:t>(D</w:t>
            </w:r>
            <w:r>
              <w:rPr>
                <w:bCs/>
                <w:caps/>
                <w:sz w:val="20"/>
                <w:szCs w:val="20"/>
              </w:rPr>
              <w:t>c</w:t>
            </w:r>
            <w:r>
              <w:rPr>
                <w:bCs/>
                <w:sz w:val="20"/>
                <w:szCs w:val="20"/>
              </w:rPr>
              <w:t xml:space="preserve">) K </w:t>
            </w:r>
            <w:proofErr w:type="spellStart"/>
            <w:r>
              <w:rPr>
                <w:bCs/>
                <w:sz w:val="20"/>
                <w:szCs w:val="20"/>
              </w:rPr>
              <w:t>Heyne</w:t>
            </w:r>
            <w:proofErr w:type="spellEnd"/>
            <w:r>
              <w:rPr>
                <w:bCs/>
                <w:sz w:val="20"/>
                <w:szCs w:val="20"/>
              </w:rPr>
              <w:t>]</w:t>
            </w:r>
          </w:p>
        </w:tc>
      </w:tr>
      <w:tr w:rsidR="00D95A49" w14:paraId="6E28EC97" w14:textId="77777777">
        <w:trPr>
          <w:trHeight w:val="20"/>
        </w:trPr>
        <w:tc>
          <w:tcPr>
            <w:tcW w:w="825" w:type="pct"/>
          </w:tcPr>
          <w:p w14:paraId="76BE0E12" w14:textId="77777777" w:rsidR="00D95A49" w:rsidRDefault="009C631C">
            <w:pPr>
              <w:snapToGrid w:val="0"/>
              <w:jc w:val="center"/>
              <w:rPr>
                <w:bCs/>
                <w:sz w:val="20"/>
                <w:szCs w:val="20"/>
              </w:rPr>
            </w:pPr>
            <w:r>
              <w:rPr>
                <w:bCs/>
                <w:sz w:val="20"/>
                <w:szCs w:val="20"/>
              </w:rPr>
              <w:t>MT</w:t>
            </w:r>
          </w:p>
          <w:p w14:paraId="742EB7CE" w14:textId="77777777" w:rsidR="00D95A49" w:rsidRDefault="009C631C">
            <w:pPr>
              <w:snapToGrid w:val="0"/>
              <w:jc w:val="center"/>
              <w:rPr>
                <w:bCs/>
                <w:sz w:val="20"/>
                <w:szCs w:val="20"/>
              </w:rPr>
            </w:pPr>
            <w:r>
              <w:rPr>
                <w:bCs/>
                <w:sz w:val="20"/>
                <w:szCs w:val="20"/>
              </w:rPr>
              <w:t>(ppm)</w:t>
            </w:r>
          </w:p>
          <w:p w14:paraId="3F4E5000" w14:textId="77777777" w:rsidR="00D95A49" w:rsidRDefault="00D95A49">
            <w:pPr>
              <w:snapToGrid w:val="0"/>
              <w:jc w:val="center"/>
              <w:rPr>
                <w:bCs/>
                <w:sz w:val="20"/>
                <w:szCs w:val="20"/>
              </w:rPr>
            </w:pPr>
          </w:p>
        </w:tc>
        <w:tc>
          <w:tcPr>
            <w:tcW w:w="829" w:type="pct"/>
          </w:tcPr>
          <w:p w14:paraId="3A5FD4B6" w14:textId="77777777" w:rsidR="00D95A49" w:rsidRDefault="009C631C">
            <w:pPr>
              <w:snapToGrid w:val="0"/>
              <w:jc w:val="center"/>
              <w:rPr>
                <w:sz w:val="20"/>
                <w:szCs w:val="20"/>
              </w:rPr>
            </w:pPr>
            <w:r>
              <w:rPr>
                <w:sz w:val="20"/>
                <w:szCs w:val="20"/>
              </w:rPr>
              <w:t>SG (%)</w:t>
            </w:r>
          </w:p>
        </w:tc>
        <w:tc>
          <w:tcPr>
            <w:tcW w:w="833" w:type="pct"/>
          </w:tcPr>
          <w:p w14:paraId="09701340" w14:textId="77777777" w:rsidR="00D95A49" w:rsidRDefault="009C631C">
            <w:pPr>
              <w:snapToGrid w:val="0"/>
              <w:jc w:val="center"/>
              <w:rPr>
                <w:bCs/>
                <w:sz w:val="20"/>
                <w:szCs w:val="20"/>
              </w:rPr>
            </w:pPr>
            <w:r>
              <w:rPr>
                <w:bCs/>
                <w:sz w:val="20"/>
                <w:szCs w:val="20"/>
              </w:rPr>
              <w:t xml:space="preserve">Root length </w:t>
            </w:r>
          </w:p>
          <w:p w14:paraId="2B9F3C84" w14:textId="77777777" w:rsidR="00D95A49" w:rsidRDefault="009C631C">
            <w:pPr>
              <w:snapToGrid w:val="0"/>
              <w:jc w:val="center"/>
              <w:rPr>
                <w:b/>
                <w:sz w:val="20"/>
                <w:szCs w:val="20"/>
              </w:rPr>
            </w:pPr>
            <w:r>
              <w:rPr>
                <w:bCs/>
                <w:sz w:val="20"/>
                <w:szCs w:val="20"/>
              </w:rPr>
              <w:t>(cm)</w:t>
            </w:r>
          </w:p>
        </w:tc>
        <w:tc>
          <w:tcPr>
            <w:tcW w:w="833" w:type="pct"/>
          </w:tcPr>
          <w:p w14:paraId="16E16B9F" w14:textId="77777777" w:rsidR="00D95A49" w:rsidRDefault="009C631C">
            <w:pPr>
              <w:snapToGrid w:val="0"/>
              <w:jc w:val="center"/>
              <w:rPr>
                <w:bCs/>
                <w:sz w:val="20"/>
                <w:szCs w:val="20"/>
              </w:rPr>
            </w:pPr>
            <w:r>
              <w:rPr>
                <w:bCs/>
                <w:sz w:val="20"/>
                <w:szCs w:val="20"/>
              </w:rPr>
              <w:t>Shoot length</w:t>
            </w:r>
          </w:p>
          <w:p w14:paraId="60EA7A2B" w14:textId="77777777" w:rsidR="00D95A49" w:rsidRDefault="009C631C">
            <w:pPr>
              <w:snapToGrid w:val="0"/>
              <w:jc w:val="center"/>
              <w:rPr>
                <w:b/>
                <w:sz w:val="20"/>
                <w:szCs w:val="20"/>
              </w:rPr>
            </w:pPr>
            <w:r>
              <w:rPr>
                <w:bCs/>
                <w:sz w:val="20"/>
                <w:szCs w:val="20"/>
              </w:rPr>
              <w:t>(cm)</w:t>
            </w:r>
          </w:p>
        </w:tc>
        <w:tc>
          <w:tcPr>
            <w:tcW w:w="833" w:type="pct"/>
          </w:tcPr>
          <w:p w14:paraId="1E5DA16F" w14:textId="77777777" w:rsidR="00D95A49" w:rsidRDefault="009C631C">
            <w:pPr>
              <w:snapToGrid w:val="0"/>
              <w:jc w:val="center"/>
              <w:rPr>
                <w:bCs/>
                <w:sz w:val="20"/>
                <w:szCs w:val="20"/>
              </w:rPr>
            </w:pPr>
            <w:r>
              <w:rPr>
                <w:bCs/>
                <w:sz w:val="20"/>
                <w:szCs w:val="20"/>
              </w:rPr>
              <w:t>SZ</w:t>
            </w:r>
          </w:p>
          <w:p w14:paraId="0906E2B0" w14:textId="77777777" w:rsidR="00D95A49" w:rsidRDefault="009C631C">
            <w:pPr>
              <w:snapToGrid w:val="0"/>
              <w:jc w:val="center"/>
              <w:rPr>
                <w:bCs/>
                <w:sz w:val="20"/>
                <w:szCs w:val="20"/>
              </w:rPr>
            </w:pPr>
            <w:r>
              <w:rPr>
                <w:bCs/>
                <w:sz w:val="20"/>
                <w:szCs w:val="20"/>
              </w:rPr>
              <w:t>(cm)</w:t>
            </w:r>
          </w:p>
        </w:tc>
        <w:tc>
          <w:tcPr>
            <w:tcW w:w="845" w:type="pct"/>
          </w:tcPr>
          <w:p w14:paraId="683338BA" w14:textId="77777777" w:rsidR="00D95A49" w:rsidRDefault="009C631C">
            <w:pPr>
              <w:snapToGrid w:val="0"/>
              <w:jc w:val="center"/>
              <w:rPr>
                <w:bCs/>
                <w:sz w:val="20"/>
                <w:szCs w:val="20"/>
              </w:rPr>
            </w:pPr>
            <w:r>
              <w:rPr>
                <w:bCs/>
                <w:sz w:val="20"/>
                <w:szCs w:val="20"/>
              </w:rPr>
              <w:t>SDW</w:t>
            </w:r>
          </w:p>
          <w:p w14:paraId="101419A8" w14:textId="77777777" w:rsidR="00D95A49" w:rsidRDefault="009C631C">
            <w:pPr>
              <w:snapToGrid w:val="0"/>
              <w:jc w:val="center"/>
              <w:rPr>
                <w:bCs/>
                <w:sz w:val="20"/>
                <w:szCs w:val="20"/>
              </w:rPr>
            </w:pPr>
            <w:r>
              <w:rPr>
                <w:bCs/>
                <w:sz w:val="20"/>
                <w:szCs w:val="20"/>
              </w:rPr>
              <w:t>(g)</w:t>
            </w:r>
          </w:p>
        </w:tc>
      </w:tr>
      <w:tr w:rsidR="00D95A49" w14:paraId="7E2C5020" w14:textId="77777777">
        <w:trPr>
          <w:trHeight w:val="20"/>
        </w:trPr>
        <w:tc>
          <w:tcPr>
            <w:tcW w:w="825" w:type="pct"/>
          </w:tcPr>
          <w:p w14:paraId="33093D4A" w14:textId="77777777" w:rsidR="00D95A49" w:rsidRDefault="009C631C">
            <w:pPr>
              <w:snapToGrid w:val="0"/>
              <w:jc w:val="center"/>
              <w:rPr>
                <w:sz w:val="20"/>
                <w:szCs w:val="20"/>
              </w:rPr>
            </w:pPr>
            <w:r>
              <w:rPr>
                <w:sz w:val="20"/>
                <w:szCs w:val="20"/>
              </w:rPr>
              <w:t>00</w:t>
            </w:r>
          </w:p>
        </w:tc>
        <w:tc>
          <w:tcPr>
            <w:tcW w:w="829" w:type="pct"/>
          </w:tcPr>
          <w:p w14:paraId="04811109" w14:textId="77777777" w:rsidR="00D95A49" w:rsidRDefault="009C631C">
            <w:pPr>
              <w:snapToGrid w:val="0"/>
              <w:jc w:val="center"/>
              <w:rPr>
                <w:sz w:val="20"/>
                <w:szCs w:val="20"/>
              </w:rPr>
            </w:pPr>
            <w:r>
              <w:rPr>
                <w:sz w:val="20"/>
                <w:szCs w:val="20"/>
              </w:rPr>
              <w:t>20.00 a</w:t>
            </w:r>
          </w:p>
        </w:tc>
        <w:tc>
          <w:tcPr>
            <w:tcW w:w="833" w:type="pct"/>
          </w:tcPr>
          <w:p w14:paraId="66772EE1" w14:textId="77777777" w:rsidR="00D95A49" w:rsidRDefault="009C631C">
            <w:pPr>
              <w:snapToGrid w:val="0"/>
              <w:jc w:val="center"/>
              <w:rPr>
                <w:sz w:val="20"/>
                <w:szCs w:val="20"/>
              </w:rPr>
            </w:pPr>
            <w:r>
              <w:rPr>
                <w:sz w:val="20"/>
                <w:szCs w:val="20"/>
              </w:rPr>
              <w:t>1.000 a</w:t>
            </w:r>
          </w:p>
        </w:tc>
        <w:tc>
          <w:tcPr>
            <w:tcW w:w="833" w:type="pct"/>
          </w:tcPr>
          <w:p w14:paraId="054E58D1" w14:textId="77777777" w:rsidR="00D95A49" w:rsidRDefault="009C631C">
            <w:pPr>
              <w:snapToGrid w:val="0"/>
              <w:jc w:val="center"/>
              <w:rPr>
                <w:sz w:val="20"/>
                <w:szCs w:val="20"/>
              </w:rPr>
            </w:pPr>
            <w:r>
              <w:rPr>
                <w:sz w:val="20"/>
                <w:szCs w:val="20"/>
              </w:rPr>
              <w:t>3.830 a</w:t>
            </w:r>
          </w:p>
        </w:tc>
        <w:tc>
          <w:tcPr>
            <w:tcW w:w="833" w:type="pct"/>
          </w:tcPr>
          <w:p w14:paraId="29B1ECB2" w14:textId="77777777" w:rsidR="00D95A49" w:rsidRDefault="009C631C">
            <w:pPr>
              <w:snapToGrid w:val="0"/>
              <w:jc w:val="center"/>
              <w:rPr>
                <w:sz w:val="20"/>
                <w:szCs w:val="20"/>
              </w:rPr>
            </w:pPr>
            <w:r>
              <w:rPr>
                <w:sz w:val="20"/>
                <w:szCs w:val="20"/>
              </w:rPr>
              <w:t>4.830 a</w:t>
            </w:r>
          </w:p>
        </w:tc>
        <w:tc>
          <w:tcPr>
            <w:tcW w:w="845" w:type="pct"/>
          </w:tcPr>
          <w:p w14:paraId="29D226EE" w14:textId="77777777" w:rsidR="00D95A49" w:rsidRDefault="009C631C">
            <w:pPr>
              <w:snapToGrid w:val="0"/>
              <w:jc w:val="center"/>
              <w:rPr>
                <w:sz w:val="20"/>
                <w:szCs w:val="20"/>
              </w:rPr>
            </w:pPr>
            <w:r>
              <w:rPr>
                <w:sz w:val="20"/>
                <w:szCs w:val="20"/>
              </w:rPr>
              <w:t>0.020 a</w:t>
            </w:r>
          </w:p>
        </w:tc>
      </w:tr>
      <w:tr w:rsidR="00D95A49" w14:paraId="125EC6C1" w14:textId="77777777">
        <w:trPr>
          <w:trHeight w:val="20"/>
        </w:trPr>
        <w:tc>
          <w:tcPr>
            <w:tcW w:w="825" w:type="pct"/>
          </w:tcPr>
          <w:p w14:paraId="050AC966" w14:textId="77777777" w:rsidR="00D95A49" w:rsidRDefault="009C631C">
            <w:pPr>
              <w:snapToGrid w:val="0"/>
              <w:jc w:val="center"/>
              <w:rPr>
                <w:sz w:val="20"/>
                <w:szCs w:val="20"/>
              </w:rPr>
            </w:pPr>
            <w:r>
              <w:rPr>
                <w:sz w:val="20"/>
                <w:szCs w:val="20"/>
              </w:rPr>
              <w:t>100</w:t>
            </w:r>
          </w:p>
        </w:tc>
        <w:tc>
          <w:tcPr>
            <w:tcW w:w="829" w:type="pct"/>
          </w:tcPr>
          <w:p w14:paraId="09DD0595" w14:textId="77777777" w:rsidR="00D95A49" w:rsidRDefault="009C631C">
            <w:pPr>
              <w:snapToGrid w:val="0"/>
              <w:jc w:val="center"/>
              <w:rPr>
                <w:sz w:val="20"/>
                <w:szCs w:val="20"/>
              </w:rPr>
            </w:pPr>
            <w:r>
              <w:rPr>
                <w:sz w:val="20"/>
                <w:szCs w:val="20"/>
              </w:rPr>
              <w:t>13.33 a</w:t>
            </w:r>
          </w:p>
        </w:tc>
        <w:tc>
          <w:tcPr>
            <w:tcW w:w="833" w:type="pct"/>
          </w:tcPr>
          <w:p w14:paraId="7F2BC917" w14:textId="77777777" w:rsidR="00D95A49" w:rsidRDefault="009C631C">
            <w:pPr>
              <w:snapToGrid w:val="0"/>
              <w:ind w:right="-44"/>
              <w:jc w:val="center"/>
              <w:rPr>
                <w:sz w:val="20"/>
                <w:szCs w:val="20"/>
              </w:rPr>
            </w:pPr>
            <w:r>
              <w:rPr>
                <w:sz w:val="20"/>
                <w:szCs w:val="20"/>
              </w:rPr>
              <w:t>0.300 b</w:t>
            </w:r>
          </w:p>
        </w:tc>
        <w:tc>
          <w:tcPr>
            <w:tcW w:w="833" w:type="pct"/>
          </w:tcPr>
          <w:p w14:paraId="4DCE7EC0" w14:textId="77777777" w:rsidR="00D95A49" w:rsidRDefault="009C631C">
            <w:pPr>
              <w:snapToGrid w:val="0"/>
              <w:jc w:val="center"/>
              <w:rPr>
                <w:sz w:val="20"/>
                <w:szCs w:val="20"/>
              </w:rPr>
            </w:pPr>
            <w:r>
              <w:rPr>
                <w:sz w:val="20"/>
                <w:szCs w:val="20"/>
              </w:rPr>
              <w:t>1.600 a</w:t>
            </w:r>
          </w:p>
        </w:tc>
        <w:tc>
          <w:tcPr>
            <w:tcW w:w="833" w:type="pct"/>
          </w:tcPr>
          <w:p w14:paraId="05E16E49" w14:textId="77777777" w:rsidR="00D95A49" w:rsidRDefault="009C631C">
            <w:pPr>
              <w:snapToGrid w:val="0"/>
              <w:jc w:val="center"/>
              <w:rPr>
                <w:sz w:val="20"/>
                <w:szCs w:val="20"/>
              </w:rPr>
            </w:pPr>
            <w:r>
              <w:rPr>
                <w:sz w:val="20"/>
                <w:szCs w:val="20"/>
              </w:rPr>
              <w:t>1.900 a</w:t>
            </w:r>
          </w:p>
        </w:tc>
        <w:tc>
          <w:tcPr>
            <w:tcW w:w="845" w:type="pct"/>
          </w:tcPr>
          <w:p w14:paraId="34509487" w14:textId="77777777" w:rsidR="00D95A49" w:rsidRDefault="009C631C">
            <w:pPr>
              <w:snapToGrid w:val="0"/>
              <w:jc w:val="center"/>
              <w:rPr>
                <w:sz w:val="20"/>
                <w:szCs w:val="20"/>
              </w:rPr>
            </w:pPr>
            <w:r>
              <w:rPr>
                <w:sz w:val="20"/>
                <w:szCs w:val="20"/>
              </w:rPr>
              <w:t>0.120 a</w:t>
            </w:r>
          </w:p>
        </w:tc>
      </w:tr>
      <w:tr w:rsidR="00D95A49" w14:paraId="5EA8DFB8" w14:textId="77777777">
        <w:trPr>
          <w:trHeight w:val="20"/>
        </w:trPr>
        <w:tc>
          <w:tcPr>
            <w:tcW w:w="825" w:type="pct"/>
          </w:tcPr>
          <w:p w14:paraId="58FB8712" w14:textId="77777777" w:rsidR="00D95A49" w:rsidRDefault="009C631C">
            <w:pPr>
              <w:snapToGrid w:val="0"/>
              <w:jc w:val="center"/>
              <w:rPr>
                <w:sz w:val="20"/>
                <w:szCs w:val="20"/>
              </w:rPr>
            </w:pPr>
            <w:r>
              <w:rPr>
                <w:sz w:val="20"/>
                <w:szCs w:val="20"/>
              </w:rPr>
              <w:t>300</w:t>
            </w:r>
          </w:p>
        </w:tc>
        <w:tc>
          <w:tcPr>
            <w:tcW w:w="829" w:type="pct"/>
          </w:tcPr>
          <w:p w14:paraId="447996C7" w14:textId="77777777" w:rsidR="00D95A49" w:rsidRDefault="009C631C">
            <w:pPr>
              <w:snapToGrid w:val="0"/>
              <w:ind w:right="-81"/>
              <w:jc w:val="center"/>
              <w:rPr>
                <w:sz w:val="20"/>
                <w:szCs w:val="20"/>
              </w:rPr>
            </w:pPr>
            <w:r>
              <w:rPr>
                <w:sz w:val="20"/>
                <w:szCs w:val="20"/>
              </w:rPr>
              <w:t xml:space="preserve">20.00 </w:t>
            </w:r>
          </w:p>
          <w:p w14:paraId="079A36F3" w14:textId="77777777" w:rsidR="00D95A49" w:rsidRDefault="009C631C">
            <w:pPr>
              <w:snapToGrid w:val="0"/>
              <w:ind w:right="-81"/>
              <w:jc w:val="center"/>
              <w:rPr>
                <w:sz w:val="20"/>
                <w:szCs w:val="20"/>
              </w:rPr>
            </w:pPr>
            <w:r>
              <w:rPr>
                <w:sz w:val="20"/>
                <w:szCs w:val="20"/>
              </w:rPr>
              <w:t>a</w:t>
            </w:r>
          </w:p>
        </w:tc>
        <w:tc>
          <w:tcPr>
            <w:tcW w:w="833" w:type="pct"/>
          </w:tcPr>
          <w:p w14:paraId="423AB5E9" w14:textId="77777777" w:rsidR="00D95A49" w:rsidRDefault="009C631C">
            <w:pPr>
              <w:snapToGrid w:val="0"/>
              <w:jc w:val="center"/>
              <w:rPr>
                <w:sz w:val="20"/>
                <w:szCs w:val="20"/>
              </w:rPr>
            </w:pPr>
            <w:r>
              <w:rPr>
                <w:sz w:val="20"/>
                <w:szCs w:val="20"/>
              </w:rPr>
              <w:t>0.380 b</w:t>
            </w:r>
          </w:p>
        </w:tc>
        <w:tc>
          <w:tcPr>
            <w:tcW w:w="833" w:type="pct"/>
          </w:tcPr>
          <w:p w14:paraId="616176DF" w14:textId="77777777" w:rsidR="00D95A49" w:rsidRDefault="009C631C">
            <w:pPr>
              <w:snapToGrid w:val="0"/>
              <w:ind w:right="-54"/>
              <w:jc w:val="center"/>
              <w:rPr>
                <w:sz w:val="20"/>
                <w:szCs w:val="20"/>
              </w:rPr>
            </w:pPr>
            <w:r>
              <w:rPr>
                <w:sz w:val="20"/>
                <w:szCs w:val="20"/>
              </w:rPr>
              <w:t>3.300</w:t>
            </w:r>
          </w:p>
          <w:p w14:paraId="731A30EF" w14:textId="77777777" w:rsidR="00D95A49" w:rsidRDefault="009C631C">
            <w:pPr>
              <w:snapToGrid w:val="0"/>
              <w:ind w:right="-54"/>
              <w:jc w:val="center"/>
              <w:rPr>
                <w:sz w:val="20"/>
                <w:szCs w:val="20"/>
              </w:rPr>
            </w:pPr>
            <w:r>
              <w:rPr>
                <w:sz w:val="20"/>
                <w:szCs w:val="20"/>
              </w:rPr>
              <w:t xml:space="preserve"> a</w:t>
            </w:r>
          </w:p>
        </w:tc>
        <w:tc>
          <w:tcPr>
            <w:tcW w:w="833" w:type="pct"/>
          </w:tcPr>
          <w:p w14:paraId="4ED43E8E" w14:textId="77777777" w:rsidR="00D95A49" w:rsidRDefault="009C631C">
            <w:pPr>
              <w:snapToGrid w:val="0"/>
              <w:jc w:val="center"/>
              <w:rPr>
                <w:sz w:val="20"/>
                <w:szCs w:val="20"/>
              </w:rPr>
            </w:pPr>
            <w:r>
              <w:rPr>
                <w:sz w:val="20"/>
                <w:szCs w:val="20"/>
              </w:rPr>
              <w:t>3.680 a</w:t>
            </w:r>
          </w:p>
        </w:tc>
        <w:tc>
          <w:tcPr>
            <w:tcW w:w="845" w:type="pct"/>
          </w:tcPr>
          <w:p w14:paraId="3F709FA2" w14:textId="77777777" w:rsidR="00D95A49" w:rsidRDefault="009C631C">
            <w:pPr>
              <w:snapToGrid w:val="0"/>
              <w:jc w:val="center"/>
              <w:rPr>
                <w:sz w:val="20"/>
                <w:szCs w:val="20"/>
              </w:rPr>
            </w:pPr>
            <w:r>
              <w:rPr>
                <w:sz w:val="20"/>
                <w:szCs w:val="20"/>
              </w:rPr>
              <w:t>0.010 a</w:t>
            </w:r>
          </w:p>
        </w:tc>
      </w:tr>
      <w:tr w:rsidR="00D95A49" w14:paraId="02ACBB89" w14:textId="77777777">
        <w:trPr>
          <w:trHeight w:val="20"/>
        </w:trPr>
        <w:tc>
          <w:tcPr>
            <w:tcW w:w="825" w:type="pct"/>
          </w:tcPr>
          <w:p w14:paraId="0F9B75D5" w14:textId="77777777" w:rsidR="00D95A49" w:rsidRDefault="009C631C">
            <w:pPr>
              <w:snapToGrid w:val="0"/>
              <w:jc w:val="center"/>
              <w:rPr>
                <w:sz w:val="20"/>
                <w:szCs w:val="20"/>
              </w:rPr>
            </w:pPr>
            <w:r>
              <w:rPr>
                <w:sz w:val="20"/>
                <w:szCs w:val="20"/>
              </w:rPr>
              <w:t>500</w:t>
            </w:r>
          </w:p>
        </w:tc>
        <w:tc>
          <w:tcPr>
            <w:tcW w:w="829" w:type="pct"/>
          </w:tcPr>
          <w:p w14:paraId="5A0413A4" w14:textId="77777777" w:rsidR="00D95A49" w:rsidRDefault="009C631C">
            <w:pPr>
              <w:snapToGrid w:val="0"/>
              <w:jc w:val="center"/>
              <w:rPr>
                <w:sz w:val="20"/>
                <w:szCs w:val="20"/>
              </w:rPr>
            </w:pPr>
            <w:r>
              <w:rPr>
                <w:sz w:val="20"/>
                <w:szCs w:val="20"/>
              </w:rPr>
              <w:t xml:space="preserve">  6.60</w:t>
            </w:r>
          </w:p>
          <w:p w14:paraId="69725B4F" w14:textId="77777777" w:rsidR="00D95A49" w:rsidRDefault="009C631C">
            <w:pPr>
              <w:snapToGrid w:val="0"/>
              <w:jc w:val="center"/>
              <w:rPr>
                <w:sz w:val="20"/>
                <w:szCs w:val="20"/>
              </w:rPr>
            </w:pPr>
            <w:r>
              <w:rPr>
                <w:sz w:val="20"/>
                <w:szCs w:val="20"/>
              </w:rPr>
              <w:t>a</w:t>
            </w:r>
          </w:p>
        </w:tc>
        <w:tc>
          <w:tcPr>
            <w:tcW w:w="833" w:type="pct"/>
          </w:tcPr>
          <w:p w14:paraId="6325D2A5" w14:textId="77777777" w:rsidR="00D95A49" w:rsidRDefault="009C631C">
            <w:pPr>
              <w:snapToGrid w:val="0"/>
              <w:jc w:val="center"/>
              <w:rPr>
                <w:sz w:val="20"/>
                <w:szCs w:val="20"/>
              </w:rPr>
            </w:pPr>
            <w:r>
              <w:rPr>
                <w:sz w:val="20"/>
                <w:szCs w:val="20"/>
              </w:rPr>
              <w:t>0.216 b</w:t>
            </w:r>
          </w:p>
        </w:tc>
        <w:tc>
          <w:tcPr>
            <w:tcW w:w="833" w:type="pct"/>
          </w:tcPr>
          <w:p w14:paraId="3D0EE1D4" w14:textId="77777777" w:rsidR="00D95A49" w:rsidRDefault="009C631C">
            <w:pPr>
              <w:snapToGrid w:val="0"/>
              <w:jc w:val="center"/>
              <w:rPr>
                <w:sz w:val="20"/>
                <w:szCs w:val="20"/>
              </w:rPr>
            </w:pPr>
            <w:r>
              <w:rPr>
                <w:sz w:val="20"/>
                <w:szCs w:val="20"/>
              </w:rPr>
              <w:t>1.080 a</w:t>
            </w:r>
          </w:p>
        </w:tc>
        <w:tc>
          <w:tcPr>
            <w:tcW w:w="833" w:type="pct"/>
          </w:tcPr>
          <w:p w14:paraId="7EFA4C57" w14:textId="77777777" w:rsidR="00D95A49" w:rsidRDefault="009C631C">
            <w:pPr>
              <w:snapToGrid w:val="0"/>
              <w:jc w:val="center"/>
              <w:rPr>
                <w:sz w:val="20"/>
                <w:szCs w:val="20"/>
              </w:rPr>
            </w:pPr>
            <w:r>
              <w:rPr>
                <w:sz w:val="20"/>
                <w:szCs w:val="20"/>
              </w:rPr>
              <w:t>1.296 a</w:t>
            </w:r>
          </w:p>
        </w:tc>
        <w:tc>
          <w:tcPr>
            <w:tcW w:w="845" w:type="pct"/>
          </w:tcPr>
          <w:p w14:paraId="634FAD00" w14:textId="77777777" w:rsidR="00D95A49" w:rsidRDefault="009C631C">
            <w:pPr>
              <w:snapToGrid w:val="0"/>
              <w:jc w:val="center"/>
              <w:rPr>
                <w:sz w:val="20"/>
                <w:szCs w:val="20"/>
              </w:rPr>
            </w:pPr>
            <w:r>
              <w:rPr>
                <w:sz w:val="20"/>
                <w:szCs w:val="20"/>
              </w:rPr>
              <w:t>0.010 a</w:t>
            </w:r>
          </w:p>
        </w:tc>
      </w:tr>
      <w:tr w:rsidR="00D95A49" w14:paraId="2DC7D368" w14:textId="77777777">
        <w:trPr>
          <w:trHeight w:val="20"/>
        </w:trPr>
        <w:tc>
          <w:tcPr>
            <w:tcW w:w="825" w:type="pct"/>
          </w:tcPr>
          <w:p w14:paraId="37A324C7" w14:textId="77777777" w:rsidR="00D95A49" w:rsidRDefault="009C631C">
            <w:pPr>
              <w:snapToGrid w:val="0"/>
              <w:jc w:val="center"/>
              <w:rPr>
                <w:sz w:val="20"/>
                <w:szCs w:val="20"/>
              </w:rPr>
            </w:pPr>
            <w:r>
              <w:rPr>
                <w:sz w:val="20"/>
                <w:szCs w:val="20"/>
              </w:rPr>
              <w:t>700</w:t>
            </w:r>
          </w:p>
        </w:tc>
        <w:tc>
          <w:tcPr>
            <w:tcW w:w="829" w:type="pct"/>
          </w:tcPr>
          <w:p w14:paraId="08C6AE01" w14:textId="77777777" w:rsidR="00D95A49" w:rsidRDefault="009C631C">
            <w:pPr>
              <w:snapToGrid w:val="0"/>
              <w:jc w:val="center"/>
              <w:rPr>
                <w:sz w:val="20"/>
                <w:szCs w:val="20"/>
              </w:rPr>
            </w:pPr>
            <w:r>
              <w:rPr>
                <w:sz w:val="20"/>
                <w:szCs w:val="20"/>
              </w:rPr>
              <w:t>23.33 a</w:t>
            </w:r>
          </w:p>
        </w:tc>
        <w:tc>
          <w:tcPr>
            <w:tcW w:w="833" w:type="pct"/>
          </w:tcPr>
          <w:p w14:paraId="490E2053" w14:textId="77777777" w:rsidR="00D95A49" w:rsidRDefault="009C631C">
            <w:pPr>
              <w:snapToGrid w:val="0"/>
              <w:jc w:val="center"/>
              <w:rPr>
                <w:sz w:val="20"/>
                <w:szCs w:val="20"/>
              </w:rPr>
            </w:pPr>
            <w:r>
              <w:rPr>
                <w:sz w:val="20"/>
                <w:szCs w:val="20"/>
              </w:rPr>
              <w:t>0.143 b</w:t>
            </w:r>
          </w:p>
        </w:tc>
        <w:tc>
          <w:tcPr>
            <w:tcW w:w="833" w:type="pct"/>
          </w:tcPr>
          <w:p w14:paraId="3DFAE053" w14:textId="77777777" w:rsidR="00D95A49" w:rsidRDefault="009C631C">
            <w:pPr>
              <w:snapToGrid w:val="0"/>
              <w:jc w:val="center"/>
              <w:rPr>
                <w:sz w:val="20"/>
                <w:szCs w:val="20"/>
              </w:rPr>
            </w:pPr>
            <w:r>
              <w:rPr>
                <w:sz w:val="20"/>
                <w:szCs w:val="20"/>
              </w:rPr>
              <w:t>1.990 a</w:t>
            </w:r>
          </w:p>
        </w:tc>
        <w:tc>
          <w:tcPr>
            <w:tcW w:w="833" w:type="pct"/>
          </w:tcPr>
          <w:p w14:paraId="5C7CB7A0" w14:textId="77777777" w:rsidR="00D95A49" w:rsidRDefault="009C631C">
            <w:pPr>
              <w:snapToGrid w:val="0"/>
              <w:jc w:val="center"/>
              <w:rPr>
                <w:sz w:val="20"/>
                <w:szCs w:val="20"/>
              </w:rPr>
            </w:pPr>
            <w:r>
              <w:rPr>
                <w:sz w:val="20"/>
                <w:szCs w:val="20"/>
              </w:rPr>
              <w:t>2.133 a</w:t>
            </w:r>
          </w:p>
        </w:tc>
        <w:tc>
          <w:tcPr>
            <w:tcW w:w="845" w:type="pct"/>
          </w:tcPr>
          <w:p w14:paraId="379D6F69" w14:textId="77777777" w:rsidR="00D95A49" w:rsidRDefault="009C631C">
            <w:pPr>
              <w:snapToGrid w:val="0"/>
              <w:jc w:val="center"/>
              <w:rPr>
                <w:sz w:val="20"/>
                <w:szCs w:val="20"/>
              </w:rPr>
            </w:pPr>
            <w:r>
              <w:rPr>
                <w:sz w:val="20"/>
                <w:szCs w:val="20"/>
              </w:rPr>
              <w:t>0.010 a</w:t>
            </w:r>
          </w:p>
        </w:tc>
      </w:tr>
      <w:tr w:rsidR="00D95A49" w14:paraId="3499844D" w14:textId="77777777">
        <w:trPr>
          <w:trHeight w:val="20"/>
        </w:trPr>
        <w:tc>
          <w:tcPr>
            <w:tcW w:w="825" w:type="pct"/>
          </w:tcPr>
          <w:p w14:paraId="66060276" w14:textId="77777777" w:rsidR="00D95A49" w:rsidRDefault="009C631C">
            <w:pPr>
              <w:snapToGrid w:val="0"/>
              <w:jc w:val="center"/>
              <w:rPr>
                <w:sz w:val="20"/>
                <w:szCs w:val="20"/>
              </w:rPr>
            </w:pPr>
            <w:r>
              <w:rPr>
                <w:sz w:val="20"/>
                <w:szCs w:val="20"/>
              </w:rPr>
              <w:t>900</w:t>
            </w:r>
          </w:p>
        </w:tc>
        <w:tc>
          <w:tcPr>
            <w:tcW w:w="829" w:type="pct"/>
          </w:tcPr>
          <w:p w14:paraId="0F99663A" w14:textId="77777777" w:rsidR="00D95A49" w:rsidRDefault="009C631C">
            <w:pPr>
              <w:snapToGrid w:val="0"/>
              <w:jc w:val="center"/>
              <w:rPr>
                <w:sz w:val="20"/>
                <w:szCs w:val="20"/>
              </w:rPr>
            </w:pPr>
            <w:r>
              <w:rPr>
                <w:sz w:val="20"/>
                <w:szCs w:val="20"/>
              </w:rPr>
              <w:t>20.00 a</w:t>
            </w:r>
          </w:p>
        </w:tc>
        <w:tc>
          <w:tcPr>
            <w:tcW w:w="833" w:type="pct"/>
          </w:tcPr>
          <w:p w14:paraId="0AF36E21" w14:textId="77777777" w:rsidR="00D95A49" w:rsidRDefault="009C631C">
            <w:pPr>
              <w:snapToGrid w:val="0"/>
              <w:jc w:val="center"/>
              <w:rPr>
                <w:sz w:val="20"/>
                <w:szCs w:val="20"/>
              </w:rPr>
            </w:pPr>
            <w:r>
              <w:rPr>
                <w:sz w:val="20"/>
                <w:szCs w:val="20"/>
              </w:rPr>
              <w:t>0.160 b</w:t>
            </w:r>
          </w:p>
        </w:tc>
        <w:tc>
          <w:tcPr>
            <w:tcW w:w="833" w:type="pct"/>
          </w:tcPr>
          <w:p w14:paraId="37D49E2A" w14:textId="77777777" w:rsidR="00D95A49" w:rsidRDefault="009C631C">
            <w:pPr>
              <w:snapToGrid w:val="0"/>
              <w:jc w:val="center"/>
              <w:rPr>
                <w:sz w:val="20"/>
                <w:szCs w:val="20"/>
              </w:rPr>
            </w:pPr>
            <w:r>
              <w:rPr>
                <w:sz w:val="20"/>
                <w:szCs w:val="20"/>
              </w:rPr>
              <w:t>2.160 a</w:t>
            </w:r>
          </w:p>
        </w:tc>
        <w:tc>
          <w:tcPr>
            <w:tcW w:w="833" w:type="pct"/>
          </w:tcPr>
          <w:p w14:paraId="72C4713E" w14:textId="77777777" w:rsidR="00D95A49" w:rsidRDefault="009C631C">
            <w:pPr>
              <w:snapToGrid w:val="0"/>
              <w:jc w:val="center"/>
              <w:rPr>
                <w:sz w:val="20"/>
                <w:szCs w:val="20"/>
              </w:rPr>
            </w:pPr>
            <w:r>
              <w:rPr>
                <w:sz w:val="20"/>
                <w:szCs w:val="20"/>
              </w:rPr>
              <w:t>2.320 a</w:t>
            </w:r>
          </w:p>
        </w:tc>
        <w:tc>
          <w:tcPr>
            <w:tcW w:w="845" w:type="pct"/>
          </w:tcPr>
          <w:p w14:paraId="75395C5E" w14:textId="77777777" w:rsidR="00D95A49" w:rsidRDefault="009C631C">
            <w:pPr>
              <w:snapToGrid w:val="0"/>
              <w:jc w:val="center"/>
              <w:rPr>
                <w:sz w:val="20"/>
                <w:szCs w:val="20"/>
              </w:rPr>
            </w:pPr>
            <w:r>
              <w:rPr>
                <w:sz w:val="20"/>
                <w:szCs w:val="20"/>
              </w:rPr>
              <w:t>0.006 a</w:t>
            </w:r>
          </w:p>
        </w:tc>
      </w:tr>
      <w:tr w:rsidR="00D95A49" w14:paraId="3E8CD720" w14:textId="77777777">
        <w:trPr>
          <w:trHeight w:val="20"/>
        </w:trPr>
        <w:tc>
          <w:tcPr>
            <w:tcW w:w="825" w:type="pct"/>
          </w:tcPr>
          <w:p w14:paraId="00754515" w14:textId="77777777" w:rsidR="00D95A49" w:rsidRDefault="009C631C">
            <w:pPr>
              <w:snapToGrid w:val="0"/>
              <w:jc w:val="center"/>
              <w:rPr>
                <w:sz w:val="20"/>
                <w:szCs w:val="20"/>
              </w:rPr>
            </w:pPr>
            <w:r>
              <w:rPr>
                <w:sz w:val="20"/>
                <w:szCs w:val="20"/>
              </w:rPr>
              <w:t>L.S.D.</w:t>
            </w:r>
          </w:p>
        </w:tc>
        <w:tc>
          <w:tcPr>
            <w:tcW w:w="829" w:type="pct"/>
          </w:tcPr>
          <w:p w14:paraId="2DE7F891" w14:textId="77777777" w:rsidR="00D95A49" w:rsidRDefault="009C631C">
            <w:pPr>
              <w:snapToGrid w:val="0"/>
              <w:jc w:val="center"/>
              <w:rPr>
                <w:sz w:val="20"/>
                <w:szCs w:val="20"/>
              </w:rPr>
            </w:pPr>
            <w:r>
              <w:rPr>
                <w:sz w:val="20"/>
                <w:szCs w:val="20"/>
              </w:rPr>
              <w:t>20.10</w:t>
            </w:r>
          </w:p>
        </w:tc>
        <w:tc>
          <w:tcPr>
            <w:tcW w:w="833" w:type="pct"/>
          </w:tcPr>
          <w:p w14:paraId="3737A686" w14:textId="77777777" w:rsidR="00D95A49" w:rsidRDefault="009C631C">
            <w:pPr>
              <w:snapToGrid w:val="0"/>
              <w:jc w:val="center"/>
              <w:rPr>
                <w:sz w:val="20"/>
                <w:szCs w:val="20"/>
              </w:rPr>
            </w:pPr>
            <w:r>
              <w:rPr>
                <w:sz w:val="20"/>
                <w:szCs w:val="20"/>
              </w:rPr>
              <w:t>0.456</w:t>
            </w:r>
          </w:p>
        </w:tc>
        <w:tc>
          <w:tcPr>
            <w:tcW w:w="833" w:type="pct"/>
          </w:tcPr>
          <w:p w14:paraId="6CFC2B78" w14:textId="77777777" w:rsidR="00D95A49" w:rsidRDefault="009C631C">
            <w:pPr>
              <w:snapToGrid w:val="0"/>
              <w:jc w:val="center"/>
              <w:rPr>
                <w:sz w:val="20"/>
                <w:szCs w:val="20"/>
              </w:rPr>
            </w:pPr>
            <w:r>
              <w:rPr>
                <w:sz w:val="20"/>
                <w:szCs w:val="20"/>
              </w:rPr>
              <w:t>2.96</w:t>
            </w:r>
          </w:p>
        </w:tc>
        <w:tc>
          <w:tcPr>
            <w:tcW w:w="833" w:type="pct"/>
          </w:tcPr>
          <w:p w14:paraId="211C9960" w14:textId="77777777" w:rsidR="00D95A49" w:rsidRDefault="009C631C">
            <w:pPr>
              <w:snapToGrid w:val="0"/>
              <w:jc w:val="center"/>
              <w:rPr>
                <w:sz w:val="20"/>
                <w:szCs w:val="20"/>
              </w:rPr>
            </w:pPr>
            <w:r>
              <w:rPr>
                <w:sz w:val="20"/>
                <w:szCs w:val="20"/>
              </w:rPr>
              <w:t>3.30</w:t>
            </w:r>
          </w:p>
        </w:tc>
        <w:tc>
          <w:tcPr>
            <w:tcW w:w="845" w:type="pct"/>
          </w:tcPr>
          <w:p w14:paraId="6134B83D" w14:textId="77777777" w:rsidR="00D95A49" w:rsidRDefault="009C631C">
            <w:pPr>
              <w:snapToGrid w:val="0"/>
              <w:jc w:val="center"/>
              <w:rPr>
                <w:sz w:val="20"/>
                <w:szCs w:val="20"/>
              </w:rPr>
            </w:pPr>
            <w:r>
              <w:rPr>
                <w:sz w:val="20"/>
                <w:szCs w:val="20"/>
              </w:rPr>
              <w:t>0.115</w:t>
            </w:r>
          </w:p>
        </w:tc>
      </w:tr>
      <w:tr w:rsidR="00D95A49" w14:paraId="0C86C73D" w14:textId="77777777">
        <w:trPr>
          <w:trHeight w:val="20"/>
        </w:trPr>
        <w:tc>
          <w:tcPr>
            <w:tcW w:w="5000" w:type="pct"/>
            <w:gridSpan w:val="6"/>
          </w:tcPr>
          <w:p w14:paraId="3C25ADBC" w14:textId="77777777" w:rsidR="00D95A49" w:rsidRDefault="009C631C">
            <w:pPr>
              <w:snapToGrid w:val="0"/>
              <w:jc w:val="both"/>
              <w:rPr>
                <w:sz w:val="20"/>
                <w:szCs w:val="20"/>
              </w:rPr>
            </w:pPr>
            <w:r>
              <w:rPr>
                <w:bCs/>
                <w:sz w:val="20"/>
                <w:szCs w:val="20"/>
              </w:rPr>
              <w:t>MT= Metal treatment; SDW= Seedling dry weight; SZ= Seedling size; Number followed by the same letters in the same row are not significantly different according to Duncan Multiple Range Test at p&lt;0.05 level</w:t>
            </w:r>
          </w:p>
        </w:tc>
      </w:tr>
    </w:tbl>
    <w:p w14:paraId="65960CFA" w14:textId="77777777" w:rsidR="006B7988" w:rsidRDefault="006B7988">
      <w:pPr>
        <w:snapToGrid w:val="0"/>
        <w:ind w:firstLine="720"/>
        <w:jc w:val="both"/>
        <w:rPr>
          <w:sz w:val="20"/>
          <w:szCs w:val="20"/>
        </w:rPr>
      </w:pPr>
    </w:p>
    <w:p w14:paraId="29961CA5" w14:textId="6454FC28" w:rsidR="00D95A49" w:rsidRDefault="009C631C">
      <w:pPr>
        <w:snapToGrid w:val="0"/>
        <w:ind w:firstLine="720"/>
        <w:jc w:val="both"/>
        <w:rPr>
          <w:sz w:val="20"/>
          <w:szCs w:val="20"/>
        </w:rPr>
      </w:pPr>
      <w:r>
        <w:rPr>
          <w:sz w:val="20"/>
          <w:szCs w:val="20"/>
        </w:rPr>
        <w:t xml:space="preserve">Root growth of </w:t>
      </w:r>
      <w:r>
        <w:rPr>
          <w:i/>
          <w:iCs/>
          <w:sz w:val="20"/>
          <w:szCs w:val="20"/>
        </w:rPr>
        <w:t xml:space="preserve">P. </w:t>
      </w:r>
      <w:proofErr w:type="spellStart"/>
      <w:r>
        <w:rPr>
          <w:i/>
          <w:iCs/>
          <w:sz w:val="20"/>
          <w:szCs w:val="20"/>
        </w:rPr>
        <w:t>pterocarpum</w:t>
      </w:r>
      <w:proofErr w:type="spellEnd"/>
      <w:r>
        <w:rPr>
          <w:i/>
          <w:sz w:val="20"/>
          <w:szCs w:val="20"/>
        </w:rPr>
        <w:t xml:space="preserve"> </w:t>
      </w:r>
      <w:r>
        <w:rPr>
          <w:sz w:val="20"/>
          <w:szCs w:val="20"/>
        </w:rPr>
        <w:t>was strongly affect</w:t>
      </w:r>
      <w:r>
        <w:rPr>
          <w:sz w:val="20"/>
          <w:szCs w:val="20"/>
        </w:rPr>
        <w:t xml:space="preserve">ed by Pb treatments as compared to Zn. Root growth of </w:t>
      </w:r>
      <w:r>
        <w:rPr>
          <w:i/>
          <w:iCs/>
          <w:sz w:val="20"/>
          <w:szCs w:val="20"/>
        </w:rPr>
        <w:t xml:space="preserve">P. </w:t>
      </w:r>
      <w:proofErr w:type="spellStart"/>
      <w:r>
        <w:rPr>
          <w:i/>
          <w:iCs/>
          <w:sz w:val="20"/>
          <w:szCs w:val="20"/>
        </w:rPr>
        <w:t>pterocarpum</w:t>
      </w:r>
      <w:proofErr w:type="spellEnd"/>
      <w:r>
        <w:rPr>
          <w:i/>
          <w:sz w:val="20"/>
          <w:szCs w:val="20"/>
        </w:rPr>
        <w:t xml:space="preserve"> </w:t>
      </w:r>
      <w:r>
        <w:rPr>
          <w:sz w:val="20"/>
          <w:szCs w:val="20"/>
        </w:rPr>
        <w:t xml:space="preserve">showed lowest mean root length by Pb treatments at 500 ppm as compared to control.  The effect of the lead and zinc on root growth of </w:t>
      </w:r>
      <w:r>
        <w:rPr>
          <w:i/>
          <w:iCs/>
          <w:sz w:val="20"/>
          <w:szCs w:val="20"/>
        </w:rPr>
        <w:t xml:space="preserve">P. </w:t>
      </w:r>
      <w:proofErr w:type="spellStart"/>
      <w:r>
        <w:rPr>
          <w:i/>
          <w:iCs/>
          <w:sz w:val="20"/>
          <w:szCs w:val="20"/>
        </w:rPr>
        <w:t>pterocarpum</w:t>
      </w:r>
      <w:proofErr w:type="spellEnd"/>
      <w:r>
        <w:rPr>
          <w:i/>
          <w:sz w:val="20"/>
          <w:szCs w:val="20"/>
        </w:rPr>
        <w:t xml:space="preserve"> </w:t>
      </w:r>
      <w:r>
        <w:rPr>
          <w:sz w:val="20"/>
          <w:szCs w:val="20"/>
        </w:rPr>
        <w:t xml:space="preserve">was also observed and agreed with the findings of Ismail </w:t>
      </w:r>
      <w:r>
        <w:rPr>
          <w:i/>
          <w:iCs/>
          <w:sz w:val="20"/>
          <w:szCs w:val="20"/>
        </w:rPr>
        <w:t>et al.,</w:t>
      </w:r>
      <w:r>
        <w:rPr>
          <w:sz w:val="20"/>
          <w:szCs w:val="20"/>
        </w:rPr>
        <w:t xml:space="preserve"> (2013). The growth of tobacco in Cd</w:t>
      </w:r>
      <w:r>
        <w:rPr>
          <w:sz w:val="20"/>
          <w:szCs w:val="20"/>
          <w:vertAlign w:val="superscript"/>
        </w:rPr>
        <w:t>2+</w:t>
      </w:r>
      <w:r>
        <w:rPr>
          <w:sz w:val="20"/>
          <w:szCs w:val="20"/>
        </w:rPr>
        <w:t xml:space="preserve"> and Cd</w:t>
      </w:r>
      <w:r>
        <w:rPr>
          <w:sz w:val="20"/>
          <w:szCs w:val="20"/>
          <w:vertAlign w:val="superscript"/>
        </w:rPr>
        <w:t>2+</w:t>
      </w:r>
      <w:r>
        <w:rPr>
          <w:sz w:val="20"/>
          <w:szCs w:val="20"/>
        </w:rPr>
        <w:t>+Pb</w:t>
      </w:r>
      <w:r>
        <w:rPr>
          <w:sz w:val="20"/>
          <w:szCs w:val="20"/>
          <w:vertAlign w:val="superscript"/>
        </w:rPr>
        <w:t>2+</w:t>
      </w:r>
      <w:r>
        <w:rPr>
          <w:sz w:val="20"/>
          <w:szCs w:val="20"/>
        </w:rPr>
        <w:t xml:space="preserve"> polluted soil for 50, 100, and 150 d resulted in some abnormal external morphological and anatomical changes in ripe region of lateral root</w:t>
      </w:r>
      <w:r>
        <w:rPr>
          <w:sz w:val="20"/>
          <w:szCs w:val="20"/>
        </w:rPr>
        <w:t>s (</w:t>
      </w:r>
      <w:r>
        <w:rPr>
          <w:rStyle w:val="hit"/>
          <w:sz w:val="20"/>
          <w:szCs w:val="20"/>
        </w:rPr>
        <w:t xml:space="preserve">Yuan </w:t>
      </w:r>
      <w:r>
        <w:rPr>
          <w:rFonts w:eastAsia="Arial Unicode MS"/>
          <w:i/>
          <w:iCs/>
          <w:sz w:val="20"/>
          <w:szCs w:val="20"/>
        </w:rPr>
        <w:t>e</w:t>
      </w:r>
      <w:r>
        <w:rPr>
          <w:i/>
          <w:iCs/>
          <w:sz w:val="20"/>
          <w:szCs w:val="20"/>
        </w:rPr>
        <w:t xml:space="preserve">t </w:t>
      </w:r>
      <w:r>
        <w:rPr>
          <w:rFonts w:eastAsia="Arial Unicode MS"/>
          <w:i/>
          <w:iCs/>
          <w:sz w:val="20"/>
          <w:szCs w:val="20"/>
        </w:rPr>
        <w:t>al.,</w:t>
      </w:r>
      <w:r>
        <w:rPr>
          <w:rStyle w:val="hit"/>
          <w:sz w:val="20"/>
          <w:szCs w:val="20"/>
        </w:rPr>
        <w:t xml:space="preserve"> 2011</w:t>
      </w:r>
      <w:r>
        <w:rPr>
          <w:sz w:val="20"/>
          <w:szCs w:val="20"/>
        </w:rPr>
        <w:t>).</w:t>
      </w:r>
    </w:p>
    <w:p w14:paraId="2B5A8770" w14:textId="6B032A9E" w:rsidR="006B7988" w:rsidRDefault="006B7988">
      <w:pPr>
        <w:snapToGrid w:val="0"/>
        <w:ind w:firstLine="720"/>
        <w:jc w:val="both"/>
        <w:rPr>
          <w:sz w:val="20"/>
          <w:szCs w:val="20"/>
        </w:rPr>
      </w:pPr>
    </w:p>
    <w:p w14:paraId="7386F25F" w14:textId="1B0D13D6" w:rsidR="006B7988" w:rsidRDefault="006B7988">
      <w:pPr>
        <w:snapToGrid w:val="0"/>
        <w:ind w:firstLine="720"/>
        <w:jc w:val="both"/>
        <w:rPr>
          <w:sz w:val="20"/>
          <w:szCs w:val="20"/>
        </w:rPr>
      </w:pPr>
    </w:p>
    <w:p w14:paraId="5FBEACD1" w14:textId="77777777" w:rsidR="006B7988" w:rsidRDefault="006B7988">
      <w:pPr>
        <w:snapToGrid w:val="0"/>
        <w:ind w:firstLine="720"/>
        <w:jc w:val="both"/>
        <w:rPr>
          <w:sz w:val="20"/>
          <w:szCs w:val="20"/>
        </w:rPr>
      </w:pPr>
    </w:p>
    <w:p w14:paraId="7ED5A33B" w14:textId="77777777" w:rsidR="00D95A49" w:rsidRDefault="009C631C">
      <w:pPr>
        <w:snapToGrid w:val="0"/>
        <w:jc w:val="both"/>
        <w:rPr>
          <w:b/>
          <w:sz w:val="20"/>
          <w:szCs w:val="20"/>
        </w:rPr>
      </w:pPr>
      <w:r>
        <w:rPr>
          <w:b/>
          <w:sz w:val="20"/>
          <w:szCs w:val="20"/>
        </w:rPr>
        <w:t xml:space="preserve">Acknowledgements: </w:t>
      </w:r>
    </w:p>
    <w:p w14:paraId="64E3FE99" w14:textId="77777777" w:rsidR="00D95A49" w:rsidRDefault="009C631C">
      <w:pPr>
        <w:snapToGrid w:val="0"/>
        <w:ind w:firstLine="720"/>
        <w:jc w:val="both"/>
        <w:rPr>
          <w:sz w:val="20"/>
          <w:szCs w:val="20"/>
        </w:rPr>
      </w:pPr>
      <w:r>
        <w:rPr>
          <w:sz w:val="20"/>
          <w:szCs w:val="20"/>
        </w:rPr>
        <w:t>We are highly grateful to the chairperson, Department of Botany and the University authorities for support space and facilities to carry out this research work.</w:t>
      </w:r>
    </w:p>
    <w:p w14:paraId="19AB30A4" w14:textId="77777777" w:rsidR="00D95A49" w:rsidRDefault="00D95A49">
      <w:pPr>
        <w:snapToGrid w:val="0"/>
        <w:jc w:val="both"/>
        <w:rPr>
          <w:sz w:val="20"/>
          <w:szCs w:val="20"/>
        </w:rPr>
      </w:pPr>
    </w:p>
    <w:p w14:paraId="5775BD1F" w14:textId="77777777" w:rsidR="00D95A49" w:rsidRDefault="009C631C">
      <w:pPr>
        <w:snapToGrid w:val="0"/>
        <w:jc w:val="both"/>
        <w:rPr>
          <w:b/>
          <w:sz w:val="20"/>
          <w:szCs w:val="20"/>
        </w:rPr>
      </w:pPr>
      <w:r>
        <w:rPr>
          <w:b/>
          <w:sz w:val="20"/>
          <w:szCs w:val="20"/>
        </w:rPr>
        <w:t>Corresponding Author:</w:t>
      </w:r>
    </w:p>
    <w:p w14:paraId="5AE53B48" w14:textId="77777777" w:rsidR="00D95A49" w:rsidRDefault="009C631C">
      <w:pPr>
        <w:snapToGrid w:val="0"/>
        <w:jc w:val="both"/>
        <w:rPr>
          <w:sz w:val="20"/>
          <w:szCs w:val="20"/>
        </w:rPr>
      </w:pPr>
      <w:r>
        <w:rPr>
          <w:sz w:val="20"/>
          <w:szCs w:val="20"/>
        </w:rPr>
        <w:t>Dr. Muhammad Shafiq</w:t>
      </w:r>
    </w:p>
    <w:p w14:paraId="27201E03" w14:textId="77777777" w:rsidR="00D95A49" w:rsidRDefault="009C631C">
      <w:pPr>
        <w:snapToGrid w:val="0"/>
        <w:jc w:val="both"/>
        <w:rPr>
          <w:sz w:val="20"/>
          <w:szCs w:val="20"/>
        </w:rPr>
      </w:pPr>
      <w:r>
        <w:rPr>
          <w:sz w:val="20"/>
          <w:szCs w:val="20"/>
        </w:rPr>
        <w:t>Research Scholar</w:t>
      </w:r>
    </w:p>
    <w:p w14:paraId="162C1F4D" w14:textId="77777777" w:rsidR="00D95A49" w:rsidRDefault="009C631C">
      <w:pPr>
        <w:snapToGrid w:val="0"/>
        <w:jc w:val="both"/>
        <w:rPr>
          <w:sz w:val="20"/>
          <w:szCs w:val="20"/>
        </w:rPr>
      </w:pPr>
      <w:r>
        <w:rPr>
          <w:sz w:val="20"/>
          <w:szCs w:val="20"/>
        </w:rPr>
        <w:t xml:space="preserve">Department of Botany, </w:t>
      </w:r>
    </w:p>
    <w:p w14:paraId="35B98804" w14:textId="77777777" w:rsidR="00D95A49" w:rsidRDefault="009C631C">
      <w:pPr>
        <w:snapToGrid w:val="0"/>
        <w:jc w:val="both"/>
        <w:rPr>
          <w:sz w:val="20"/>
          <w:szCs w:val="20"/>
        </w:rPr>
      </w:pPr>
      <w:r>
        <w:rPr>
          <w:sz w:val="20"/>
          <w:szCs w:val="20"/>
        </w:rPr>
        <w:t>University of Karachi,</w:t>
      </w:r>
    </w:p>
    <w:p w14:paraId="29A3E064" w14:textId="77777777" w:rsidR="00D95A49" w:rsidRDefault="009C631C">
      <w:pPr>
        <w:snapToGrid w:val="0"/>
        <w:jc w:val="both"/>
        <w:rPr>
          <w:sz w:val="20"/>
          <w:szCs w:val="20"/>
        </w:rPr>
      </w:pPr>
      <w:r>
        <w:rPr>
          <w:sz w:val="20"/>
          <w:szCs w:val="20"/>
        </w:rPr>
        <w:t xml:space="preserve"> Karachi, 75270, Pakistan.</w:t>
      </w:r>
    </w:p>
    <w:p w14:paraId="0EE41521" w14:textId="77777777" w:rsidR="00D95A49" w:rsidRDefault="009C631C">
      <w:pPr>
        <w:snapToGrid w:val="0"/>
        <w:jc w:val="both"/>
        <w:rPr>
          <w:sz w:val="20"/>
          <w:szCs w:val="20"/>
        </w:rPr>
      </w:pPr>
      <w:r>
        <w:rPr>
          <w:sz w:val="20"/>
          <w:szCs w:val="20"/>
        </w:rPr>
        <w:t xml:space="preserve">E-mail: </w:t>
      </w:r>
      <w:hyperlink r:id="rId19" w:history="1">
        <w:r>
          <w:rPr>
            <w:rStyle w:val="Hyperlink"/>
            <w:sz w:val="20"/>
            <w:szCs w:val="20"/>
          </w:rPr>
          <w:t>shafiqeco@yahoo.com</w:t>
        </w:r>
      </w:hyperlink>
      <w:r>
        <w:rPr>
          <w:sz w:val="20"/>
          <w:szCs w:val="20"/>
        </w:rPr>
        <w:t xml:space="preserve">  </w:t>
      </w:r>
    </w:p>
    <w:p w14:paraId="5F0B3A53" w14:textId="77777777" w:rsidR="00D95A49" w:rsidRDefault="00D95A49">
      <w:pPr>
        <w:snapToGrid w:val="0"/>
        <w:jc w:val="both"/>
        <w:rPr>
          <w:sz w:val="20"/>
          <w:szCs w:val="20"/>
        </w:rPr>
      </w:pPr>
    </w:p>
    <w:p w14:paraId="4CC969DA" w14:textId="77777777" w:rsidR="00D95A49" w:rsidRDefault="009C631C">
      <w:pPr>
        <w:snapToGrid w:val="0"/>
        <w:jc w:val="both"/>
        <w:rPr>
          <w:b/>
          <w:sz w:val="20"/>
          <w:szCs w:val="20"/>
        </w:rPr>
      </w:pPr>
      <w:r>
        <w:rPr>
          <w:b/>
          <w:sz w:val="20"/>
          <w:szCs w:val="20"/>
        </w:rPr>
        <w:t>References</w:t>
      </w:r>
    </w:p>
    <w:p w14:paraId="65EEB905" w14:textId="77777777" w:rsidR="00D95A49" w:rsidRDefault="009C631C">
      <w:pPr>
        <w:numPr>
          <w:ilvl w:val="0"/>
          <w:numId w:val="2"/>
        </w:numPr>
        <w:tabs>
          <w:tab w:val="left" w:pos="360"/>
        </w:tabs>
        <w:snapToGrid w:val="0"/>
        <w:ind w:left="363" w:hanging="363"/>
        <w:jc w:val="both"/>
        <w:rPr>
          <w:sz w:val="20"/>
          <w:szCs w:val="20"/>
        </w:rPr>
      </w:pPr>
      <w:r>
        <w:rPr>
          <w:sz w:val="20"/>
          <w:szCs w:val="20"/>
        </w:rPr>
        <w:t>Ara F, Iqbal MZ, Qureshi MS. Determination of heavy metals contamination of trees</w:t>
      </w:r>
      <w:r>
        <w:rPr>
          <w:sz w:val="20"/>
          <w:szCs w:val="20"/>
        </w:rPr>
        <w:t xml:space="preserve"> and soils due to vehicular emission in Karachi city. </w:t>
      </w:r>
      <w:r>
        <w:rPr>
          <w:iCs/>
          <w:sz w:val="20"/>
          <w:szCs w:val="20"/>
        </w:rPr>
        <w:t>Kar.</w:t>
      </w:r>
      <w:r>
        <w:rPr>
          <w:sz w:val="20"/>
          <w:szCs w:val="20"/>
        </w:rPr>
        <w:t xml:space="preserve">  </w:t>
      </w:r>
      <w:r>
        <w:rPr>
          <w:iCs/>
          <w:sz w:val="20"/>
          <w:szCs w:val="20"/>
        </w:rPr>
        <w:t>Uni. J.  of Sci.</w:t>
      </w:r>
      <w:r>
        <w:rPr>
          <w:sz w:val="20"/>
          <w:szCs w:val="20"/>
        </w:rPr>
        <w:t xml:space="preserve">  1996; 24:80-84. </w:t>
      </w:r>
    </w:p>
    <w:p w14:paraId="123CD314" w14:textId="77777777" w:rsidR="00D95A49" w:rsidRDefault="009C631C">
      <w:pPr>
        <w:numPr>
          <w:ilvl w:val="0"/>
          <w:numId w:val="2"/>
        </w:numPr>
        <w:tabs>
          <w:tab w:val="left" w:pos="360"/>
        </w:tabs>
        <w:snapToGrid w:val="0"/>
        <w:ind w:left="363" w:hanging="363"/>
        <w:jc w:val="both"/>
        <w:rPr>
          <w:sz w:val="20"/>
          <w:szCs w:val="20"/>
        </w:rPr>
      </w:pPr>
      <w:proofErr w:type="spellStart"/>
      <w:r>
        <w:rPr>
          <w:bCs/>
          <w:sz w:val="20"/>
          <w:szCs w:val="20"/>
        </w:rPr>
        <w:t>Auda</w:t>
      </w:r>
      <w:proofErr w:type="spellEnd"/>
      <w:r>
        <w:rPr>
          <w:bCs/>
          <w:sz w:val="20"/>
          <w:szCs w:val="20"/>
        </w:rPr>
        <w:t xml:space="preserve"> AM, Ali ES. Cadmium and zinc toxicity effects on growth and Mineral nutrients of carrot (</w:t>
      </w:r>
      <w:r>
        <w:rPr>
          <w:bCs/>
          <w:i/>
          <w:iCs/>
          <w:sz w:val="20"/>
          <w:szCs w:val="20"/>
        </w:rPr>
        <w:t>Daucus carota</w:t>
      </w:r>
      <w:r>
        <w:rPr>
          <w:bCs/>
          <w:sz w:val="20"/>
          <w:szCs w:val="20"/>
        </w:rPr>
        <w:t xml:space="preserve">). </w:t>
      </w:r>
      <w:r>
        <w:rPr>
          <w:bCs/>
          <w:i/>
          <w:iCs/>
          <w:sz w:val="20"/>
          <w:szCs w:val="20"/>
        </w:rPr>
        <w:t>Pakistan Journal of Botany,</w:t>
      </w:r>
      <w:r>
        <w:rPr>
          <w:bCs/>
          <w:sz w:val="20"/>
          <w:szCs w:val="20"/>
        </w:rPr>
        <w:t xml:space="preserve"> 2010; 42:341-351. </w:t>
      </w:r>
    </w:p>
    <w:p w14:paraId="427A6D13" w14:textId="77777777" w:rsidR="00D95A49" w:rsidRDefault="009C631C">
      <w:pPr>
        <w:numPr>
          <w:ilvl w:val="0"/>
          <w:numId w:val="2"/>
        </w:numPr>
        <w:tabs>
          <w:tab w:val="left" w:pos="360"/>
        </w:tabs>
        <w:snapToGrid w:val="0"/>
        <w:ind w:left="363" w:hanging="363"/>
        <w:jc w:val="both"/>
        <w:rPr>
          <w:sz w:val="20"/>
          <w:szCs w:val="20"/>
        </w:rPr>
      </w:pPr>
      <w:r>
        <w:rPr>
          <w:rFonts w:eastAsia="Arial Unicode MS"/>
          <w:sz w:val="20"/>
          <w:szCs w:val="20"/>
        </w:rPr>
        <w:t xml:space="preserve">Bolan N, </w:t>
      </w:r>
      <w:proofErr w:type="spellStart"/>
      <w:r>
        <w:rPr>
          <w:rFonts w:eastAsia="Arial Unicode MS"/>
          <w:sz w:val="20"/>
          <w:szCs w:val="20"/>
        </w:rPr>
        <w:t>Kunhikrshnan</w:t>
      </w:r>
      <w:proofErr w:type="spellEnd"/>
      <w:r>
        <w:rPr>
          <w:rFonts w:eastAsia="Arial Unicode MS"/>
          <w:sz w:val="20"/>
          <w:szCs w:val="20"/>
        </w:rPr>
        <w:t xml:space="preserve"> A, </w:t>
      </w:r>
      <w:proofErr w:type="spellStart"/>
      <w:r>
        <w:rPr>
          <w:rFonts w:eastAsia="Arial Unicode MS"/>
          <w:sz w:val="20"/>
          <w:szCs w:val="20"/>
        </w:rPr>
        <w:t>Thangarajan</w:t>
      </w:r>
      <w:proofErr w:type="spellEnd"/>
      <w:r>
        <w:rPr>
          <w:rFonts w:eastAsia="Arial Unicode MS"/>
          <w:sz w:val="20"/>
          <w:szCs w:val="20"/>
        </w:rPr>
        <w:t xml:space="preserve"> R, </w:t>
      </w:r>
      <w:proofErr w:type="spellStart"/>
      <w:r>
        <w:rPr>
          <w:rFonts w:eastAsia="Arial Unicode MS"/>
          <w:sz w:val="20"/>
          <w:szCs w:val="20"/>
        </w:rPr>
        <w:t>Kumpiene</w:t>
      </w:r>
      <w:proofErr w:type="spellEnd"/>
      <w:r>
        <w:rPr>
          <w:rFonts w:eastAsia="Arial Unicode MS"/>
          <w:sz w:val="20"/>
          <w:szCs w:val="20"/>
        </w:rPr>
        <w:t xml:space="preserve"> J, Makino V, </w:t>
      </w:r>
      <w:proofErr w:type="spellStart"/>
      <w:r>
        <w:rPr>
          <w:rFonts w:eastAsia="Arial Unicode MS"/>
          <w:sz w:val="20"/>
          <w:szCs w:val="20"/>
        </w:rPr>
        <w:t>Krikham</w:t>
      </w:r>
      <w:proofErr w:type="spellEnd"/>
      <w:r>
        <w:rPr>
          <w:rFonts w:eastAsia="Arial Unicode MS"/>
          <w:sz w:val="20"/>
          <w:szCs w:val="20"/>
        </w:rPr>
        <w:t xml:space="preserve"> MB, Scheckel K. Remediation of heavy metal (loid)s contaminated soils – To mobilize or to immobilize?</w:t>
      </w:r>
      <w:r>
        <w:rPr>
          <w:rFonts w:eastAsia="Arial Unicode MS"/>
          <w:bCs/>
          <w:kern w:val="36"/>
          <w:sz w:val="20"/>
          <w:szCs w:val="20"/>
        </w:rPr>
        <w:t xml:space="preserve"> </w:t>
      </w:r>
      <w:r>
        <w:rPr>
          <w:rFonts w:eastAsia="Arial Unicode MS"/>
          <w:sz w:val="20"/>
          <w:szCs w:val="20"/>
        </w:rPr>
        <w:t xml:space="preserve"> </w:t>
      </w:r>
      <w:r>
        <w:rPr>
          <w:rFonts w:eastAsia="Arial Unicode MS"/>
          <w:i/>
          <w:iCs/>
          <w:sz w:val="20"/>
          <w:szCs w:val="20"/>
        </w:rPr>
        <w:t>J. of Hazardous Materials</w:t>
      </w:r>
      <w:r>
        <w:rPr>
          <w:rFonts w:eastAsia="Arial Unicode MS"/>
          <w:sz w:val="20"/>
          <w:szCs w:val="20"/>
        </w:rPr>
        <w:t xml:space="preserve">, 2014; 266: 141-166. </w:t>
      </w:r>
    </w:p>
    <w:p w14:paraId="6DB73E54" w14:textId="77777777" w:rsidR="00D95A49" w:rsidRDefault="009C631C">
      <w:pPr>
        <w:numPr>
          <w:ilvl w:val="0"/>
          <w:numId w:val="2"/>
        </w:numPr>
        <w:tabs>
          <w:tab w:val="left" w:pos="360"/>
        </w:tabs>
        <w:snapToGrid w:val="0"/>
        <w:ind w:left="363" w:hanging="363"/>
        <w:jc w:val="both"/>
        <w:rPr>
          <w:sz w:val="20"/>
          <w:szCs w:val="20"/>
        </w:rPr>
      </w:pPr>
      <w:proofErr w:type="spellStart"/>
      <w:r>
        <w:rPr>
          <w:sz w:val="20"/>
          <w:szCs w:val="20"/>
        </w:rPr>
        <w:t>Chowardhara</w:t>
      </w:r>
      <w:proofErr w:type="spellEnd"/>
      <w:r>
        <w:rPr>
          <w:sz w:val="20"/>
          <w:szCs w:val="20"/>
        </w:rPr>
        <w:t xml:space="preserve"> B, </w:t>
      </w:r>
      <w:proofErr w:type="spellStart"/>
      <w:r>
        <w:rPr>
          <w:sz w:val="20"/>
          <w:szCs w:val="20"/>
        </w:rPr>
        <w:t>Borgohain</w:t>
      </w:r>
      <w:proofErr w:type="spellEnd"/>
      <w:r>
        <w:rPr>
          <w:sz w:val="20"/>
          <w:szCs w:val="20"/>
        </w:rPr>
        <w:t xml:space="preserve"> P, </w:t>
      </w:r>
      <w:proofErr w:type="spellStart"/>
      <w:r>
        <w:rPr>
          <w:sz w:val="20"/>
          <w:szCs w:val="20"/>
        </w:rPr>
        <w:t>Saha</w:t>
      </w:r>
      <w:proofErr w:type="spellEnd"/>
      <w:r>
        <w:rPr>
          <w:sz w:val="20"/>
          <w:szCs w:val="20"/>
        </w:rPr>
        <w:t xml:space="preserve"> B, Awasthi </w:t>
      </w:r>
      <w:proofErr w:type="gramStart"/>
      <w:r>
        <w:rPr>
          <w:sz w:val="20"/>
          <w:szCs w:val="20"/>
        </w:rPr>
        <w:t xml:space="preserve">JP,  </w:t>
      </w:r>
      <w:proofErr w:type="spellStart"/>
      <w:r>
        <w:rPr>
          <w:sz w:val="20"/>
          <w:szCs w:val="20"/>
        </w:rPr>
        <w:t>Moulick</w:t>
      </w:r>
      <w:proofErr w:type="spellEnd"/>
      <w:proofErr w:type="gramEnd"/>
      <w:r>
        <w:rPr>
          <w:sz w:val="20"/>
          <w:szCs w:val="20"/>
        </w:rPr>
        <w:t xml:space="preserve"> D, Panda SK. Phytotoxicity of Cd and Zn on three popular Indian mustard varieties during germination and early seedling growth. </w:t>
      </w:r>
      <w:proofErr w:type="spellStart"/>
      <w:r>
        <w:rPr>
          <w:i/>
          <w:iCs/>
          <w:sz w:val="20"/>
          <w:szCs w:val="20"/>
        </w:rPr>
        <w:t>Biocatalysis</w:t>
      </w:r>
      <w:proofErr w:type="spellEnd"/>
      <w:r>
        <w:rPr>
          <w:i/>
          <w:iCs/>
          <w:sz w:val="20"/>
          <w:szCs w:val="20"/>
        </w:rPr>
        <w:t xml:space="preserve"> and Agricultural Biotechnology</w:t>
      </w:r>
      <w:r>
        <w:rPr>
          <w:sz w:val="20"/>
          <w:szCs w:val="20"/>
        </w:rPr>
        <w:t xml:space="preserve">, 21, 2019, 101349, </w:t>
      </w:r>
      <w:hyperlink r:id="rId20" w:history="1">
        <w:r>
          <w:rPr>
            <w:rStyle w:val="Hyperlink"/>
            <w:sz w:val="20"/>
            <w:szCs w:val="20"/>
          </w:rPr>
          <w:t>https://doi.org/10.1016/j.bcab. 2019</w:t>
        </w:r>
      </w:hyperlink>
      <w:r>
        <w:rPr>
          <w:sz w:val="20"/>
          <w:szCs w:val="20"/>
        </w:rPr>
        <w:t>. 101349.</w:t>
      </w:r>
    </w:p>
    <w:p w14:paraId="29DF00D9" w14:textId="77777777" w:rsidR="00D95A49" w:rsidRDefault="009C631C">
      <w:pPr>
        <w:numPr>
          <w:ilvl w:val="0"/>
          <w:numId w:val="2"/>
        </w:numPr>
        <w:tabs>
          <w:tab w:val="left" w:pos="360"/>
        </w:tabs>
        <w:snapToGrid w:val="0"/>
        <w:ind w:left="363" w:hanging="363"/>
        <w:jc w:val="both"/>
        <w:rPr>
          <w:rStyle w:val="mixed-citation"/>
          <w:sz w:val="20"/>
          <w:szCs w:val="20"/>
        </w:rPr>
      </w:pPr>
      <w:proofErr w:type="spellStart"/>
      <w:r>
        <w:rPr>
          <w:rStyle w:val="mixed-citation"/>
          <w:sz w:val="20"/>
          <w:szCs w:val="20"/>
        </w:rPr>
        <w:t>Cuypers</w:t>
      </w:r>
      <w:proofErr w:type="spellEnd"/>
      <w:r>
        <w:rPr>
          <w:rStyle w:val="mixed-citation"/>
          <w:sz w:val="20"/>
          <w:szCs w:val="20"/>
        </w:rPr>
        <w:t xml:space="preserve"> A, </w:t>
      </w:r>
      <w:proofErr w:type="spellStart"/>
      <w:r>
        <w:rPr>
          <w:rStyle w:val="mixed-citation"/>
          <w:sz w:val="20"/>
          <w:szCs w:val="20"/>
        </w:rPr>
        <w:t>Smeets</w:t>
      </w:r>
      <w:proofErr w:type="spellEnd"/>
      <w:r>
        <w:rPr>
          <w:rStyle w:val="mixed-citation"/>
          <w:sz w:val="20"/>
          <w:szCs w:val="20"/>
        </w:rPr>
        <w:t xml:space="preserve"> K, </w:t>
      </w:r>
      <w:proofErr w:type="spellStart"/>
      <w:r>
        <w:rPr>
          <w:rStyle w:val="mixed-citation"/>
          <w:sz w:val="20"/>
          <w:szCs w:val="20"/>
        </w:rPr>
        <w:t>Vangronsveld</w:t>
      </w:r>
      <w:proofErr w:type="spellEnd"/>
      <w:r>
        <w:rPr>
          <w:rStyle w:val="mixed-citation"/>
          <w:sz w:val="20"/>
          <w:szCs w:val="20"/>
        </w:rPr>
        <w:t xml:space="preserve"> J.  </w:t>
      </w:r>
      <w:r>
        <w:rPr>
          <w:rStyle w:val="ref-title"/>
          <w:sz w:val="20"/>
          <w:szCs w:val="20"/>
        </w:rPr>
        <w:t>Heavy metal stress in plants</w:t>
      </w:r>
      <w:r>
        <w:rPr>
          <w:rStyle w:val="mixed-citation"/>
          <w:sz w:val="20"/>
          <w:szCs w:val="20"/>
        </w:rPr>
        <w:t>, in </w:t>
      </w:r>
      <w:r>
        <w:rPr>
          <w:rStyle w:val="ref-journal"/>
          <w:sz w:val="20"/>
          <w:szCs w:val="20"/>
        </w:rPr>
        <w:t>Plant Stress Biology: From Genomics to Systems Biology</w:t>
      </w:r>
      <w:r>
        <w:rPr>
          <w:rStyle w:val="mixed-citation"/>
          <w:sz w:val="20"/>
          <w:szCs w:val="20"/>
        </w:rPr>
        <w:t xml:space="preserve">, ed Hirt H. (Weinheim: Wiley-VCH Verlag GmbH &amp; </w:t>
      </w:r>
      <w:r>
        <w:rPr>
          <w:rStyle w:val="mixed-citation"/>
          <w:sz w:val="20"/>
          <w:szCs w:val="20"/>
        </w:rPr>
        <w:t xml:space="preserve">Co. </w:t>
      </w:r>
      <w:proofErr w:type="spellStart"/>
      <w:r>
        <w:rPr>
          <w:rStyle w:val="mixed-citation"/>
          <w:sz w:val="20"/>
          <w:szCs w:val="20"/>
        </w:rPr>
        <w:t>KGaA</w:t>
      </w:r>
      <w:proofErr w:type="spellEnd"/>
      <w:r>
        <w:rPr>
          <w:rStyle w:val="mixed-citation"/>
          <w:sz w:val="20"/>
          <w:szCs w:val="20"/>
        </w:rPr>
        <w:t>), 2009.  161–178. </w:t>
      </w:r>
    </w:p>
    <w:p w14:paraId="6B3040B3" w14:textId="77777777" w:rsidR="00D95A49" w:rsidRDefault="009C631C">
      <w:pPr>
        <w:numPr>
          <w:ilvl w:val="0"/>
          <w:numId w:val="2"/>
        </w:numPr>
        <w:tabs>
          <w:tab w:val="left" w:pos="360"/>
        </w:tabs>
        <w:snapToGrid w:val="0"/>
        <w:ind w:left="363" w:hanging="363"/>
        <w:jc w:val="both"/>
        <w:rPr>
          <w:rStyle w:val="mixed-citation"/>
          <w:bCs/>
          <w:sz w:val="20"/>
          <w:szCs w:val="20"/>
        </w:rPr>
      </w:pPr>
      <w:proofErr w:type="spellStart"/>
      <w:r>
        <w:rPr>
          <w:rStyle w:val="mixed-citation"/>
          <w:sz w:val="20"/>
          <w:szCs w:val="20"/>
        </w:rPr>
        <w:t>Eflora</w:t>
      </w:r>
      <w:proofErr w:type="spellEnd"/>
      <w:r>
        <w:rPr>
          <w:rStyle w:val="mixed-citation"/>
          <w:sz w:val="20"/>
          <w:szCs w:val="20"/>
        </w:rPr>
        <w:t xml:space="preserve">. Flora of Pakistan. </w:t>
      </w:r>
      <w:hyperlink w:history="1">
        <w:r>
          <w:rPr>
            <w:rStyle w:val="Hyperlink"/>
            <w:sz w:val="20"/>
            <w:szCs w:val="20"/>
          </w:rPr>
          <w:t xml:space="preserve">http://www.efloras. org/ </w:t>
        </w:r>
        <w:proofErr w:type="spellStart"/>
        <w:r>
          <w:rPr>
            <w:rStyle w:val="Hyperlink"/>
            <w:sz w:val="20"/>
            <w:szCs w:val="20"/>
          </w:rPr>
          <w:t>florataxon</w:t>
        </w:r>
        <w:proofErr w:type="spellEnd"/>
      </w:hyperlink>
      <w:r>
        <w:rPr>
          <w:rStyle w:val="mixed-citation"/>
          <w:sz w:val="20"/>
          <w:szCs w:val="20"/>
        </w:rPr>
        <w:t xml:space="preserve">. </w:t>
      </w:r>
      <w:proofErr w:type="spellStart"/>
      <w:r>
        <w:rPr>
          <w:rStyle w:val="mixed-citation"/>
          <w:sz w:val="20"/>
          <w:szCs w:val="20"/>
        </w:rPr>
        <w:t>aspx</w:t>
      </w:r>
      <w:proofErr w:type="spellEnd"/>
      <w:r>
        <w:rPr>
          <w:rStyle w:val="mixed-citation"/>
          <w:sz w:val="20"/>
          <w:szCs w:val="20"/>
        </w:rPr>
        <w:t xml:space="preserve">? </w:t>
      </w:r>
      <w:proofErr w:type="spellStart"/>
      <w:r>
        <w:rPr>
          <w:rStyle w:val="mixed-citation"/>
          <w:sz w:val="20"/>
          <w:szCs w:val="20"/>
        </w:rPr>
        <w:t>Floraid</w:t>
      </w:r>
      <w:proofErr w:type="spellEnd"/>
      <w:r>
        <w:rPr>
          <w:rStyle w:val="mixed-citation"/>
          <w:sz w:val="20"/>
          <w:szCs w:val="20"/>
        </w:rPr>
        <w:t xml:space="preserve"> =5&amp;taxon _id =200012271. 2021.  Visited on 19-01-2021. </w:t>
      </w:r>
    </w:p>
    <w:p w14:paraId="352EF1E3" w14:textId="77777777" w:rsidR="00D95A49" w:rsidRDefault="009C631C">
      <w:pPr>
        <w:numPr>
          <w:ilvl w:val="0"/>
          <w:numId w:val="2"/>
        </w:numPr>
        <w:tabs>
          <w:tab w:val="left" w:pos="360"/>
        </w:tabs>
        <w:snapToGrid w:val="0"/>
        <w:ind w:left="363" w:hanging="363"/>
        <w:jc w:val="both"/>
        <w:rPr>
          <w:bCs/>
          <w:color w:val="111111"/>
          <w:sz w:val="20"/>
          <w:szCs w:val="20"/>
        </w:rPr>
      </w:pPr>
      <w:r>
        <w:rPr>
          <w:bCs/>
          <w:sz w:val="20"/>
          <w:szCs w:val="20"/>
        </w:rPr>
        <w:t>Farooqi Z, Iqbal M Z, Kabir M, Shafiq M. Toxic effects of lead and cadmium on ge</w:t>
      </w:r>
      <w:r>
        <w:rPr>
          <w:bCs/>
          <w:sz w:val="20"/>
          <w:szCs w:val="20"/>
        </w:rPr>
        <w:t xml:space="preserve">rmination and seedling growth of </w:t>
      </w:r>
      <w:r>
        <w:rPr>
          <w:bCs/>
          <w:i/>
          <w:sz w:val="20"/>
          <w:szCs w:val="20"/>
        </w:rPr>
        <w:t xml:space="preserve">Albizia </w:t>
      </w:r>
      <w:proofErr w:type="spellStart"/>
      <w:r>
        <w:rPr>
          <w:bCs/>
          <w:i/>
          <w:sz w:val="20"/>
          <w:szCs w:val="20"/>
        </w:rPr>
        <w:t>lebbeck</w:t>
      </w:r>
      <w:proofErr w:type="spellEnd"/>
      <w:r>
        <w:rPr>
          <w:bCs/>
          <w:sz w:val="20"/>
          <w:szCs w:val="20"/>
        </w:rPr>
        <w:t xml:space="preserve"> </w:t>
      </w:r>
      <w:proofErr w:type="spellStart"/>
      <w:r>
        <w:rPr>
          <w:bCs/>
          <w:sz w:val="20"/>
          <w:szCs w:val="20"/>
        </w:rPr>
        <w:t>Benth</w:t>
      </w:r>
      <w:proofErr w:type="spellEnd"/>
      <w:r>
        <w:rPr>
          <w:bCs/>
          <w:sz w:val="20"/>
          <w:szCs w:val="20"/>
        </w:rPr>
        <w:t xml:space="preserve">. 2009; </w:t>
      </w:r>
      <w:r>
        <w:rPr>
          <w:bCs/>
          <w:iCs/>
          <w:sz w:val="20"/>
          <w:szCs w:val="20"/>
        </w:rPr>
        <w:t>Pakistan Journal of Botany</w:t>
      </w:r>
      <w:r>
        <w:rPr>
          <w:bCs/>
          <w:sz w:val="20"/>
          <w:szCs w:val="20"/>
        </w:rPr>
        <w:t xml:space="preserve">, 41:27-33. </w:t>
      </w:r>
    </w:p>
    <w:p w14:paraId="650269CE" w14:textId="77777777" w:rsidR="00D95A49" w:rsidRDefault="009C631C">
      <w:pPr>
        <w:numPr>
          <w:ilvl w:val="0"/>
          <w:numId w:val="2"/>
        </w:numPr>
        <w:tabs>
          <w:tab w:val="left" w:pos="360"/>
        </w:tabs>
        <w:snapToGrid w:val="0"/>
        <w:ind w:left="363" w:hanging="363"/>
        <w:jc w:val="both"/>
        <w:rPr>
          <w:bCs/>
          <w:color w:val="111111"/>
          <w:sz w:val="20"/>
          <w:szCs w:val="20"/>
        </w:rPr>
      </w:pPr>
      <w:r>
        <w:rPr>
          <w:sz w:val="20"/>
          <w:szCs w:val="20"/>
        </w:rPr>
        <w:t xml:space="preserve">FFW. FFW (Flora &amp; Fauna Web). </w:t>
      </w:r>
      <w:hyperlink r:id="rId21" w:history="1">
        <w:r>
          <w:rPr>
            <w:rStyle w:val="Hyperlink"/>
            <w:sz w:val="20"/>
            <w:szCs w:val="20"/>
          </w:rPr>
          <w:t>https://www</w:t>
        </w:r>
      </w:hyperlink>
      <w:r>
        <w:rPr>
          <w:sz w:val="20"/>
          <w:szCs w:val="20"/>
        </w:rPr>
        <w:t>. nparks.gov.sg/</w:t>
      </w:r>
      <w:proofErr w:type="spellStart"/>
      <w:r>
        <w:rPr>
          <w:sz w:val="20"/>
          <w:szCs w:val="20"/>
        </w:rPr>
        <w:t>florafaunaweb</w:t>
      </w:r>
      <w:proofErr w:type="spellEnd"/>
      <w:r>
        <w:rPr>
          <w:sz w:val="20"/>
          <w:szCs w:val="20"/>
        </w:rPr>
        <w:t xml:space="preserve"> /flora/3/ 0/3056. 2021; Visited on 19-01-2021. </w:t>
      </w:r>
    </w:p>
    <w:p w14:paraId="28A1E399" w14:textId="77777777" w:rsidR="00D95A49" w:rsidRDefault="009C631C">
      <w:pPr>
        <w:numPr>
          <w:ilvl w:val="0"/>
          <w:numId w:val="2"/>
        </w:numPr>
        <w:tabs>
          <w:tab w:val="left" w:pos="360"/>
        </w:tabs>
        <w:snapToGrid w:val="0"/>
        <w:ind w:left="363" w:hanging="363"/>
        <w:jc w:val="both"/>
        <w:rPr>
          <w:bCs/>
          <w:color w:val="111111"/>
          <w:sz w:val="20"/>
          <w:szCs w:val="20"/>
        </w:rPr>
      </w:pPr>
      <w:r>
        <w:rPr>
          <w:bCs/>
          <w:color w:val="111111"/>
          <w:sz w:val="20"/>
          <w:szCs w:val="20"/>
        </w:rPr>
        <w:t>Guo Z, Z</w:t>
      </w:r>
      <w:r>
        <w:rPr>
          <w:bCs/>
          <w:color w:val="111111"/>
          <w:sz w:val="20"/>
          <w:szCs w:val="20"/>
        </w:rPr>
        <w:t xml:space="preserve">hang Y, Xu R, </w:t>
      </w:r>
      <w:proofErr w:type="spellStart"/>
      <w:r>
        <w:rPr>
          <w:bCs/>
          <w:color w:val="111111"/>
          <w:sz w:val="20"/>
          <w:szCs w:val="20"/>
        </w:rPr>
        <w:t>Xie</w:t>
      </w:r>
      <w:proofErr w:type="spellEnd"/>
      <w:r>
        <w:rPr>
          <w:bCs/>
          <w:color w:val="111111"/>
          <w:sz w:val="20"/>
          <w:szCs w:val="20"/>
        </w:rPr>
        <w:t xml:space="preserve"> H, Xiao X, Peng C. Contamination vertical distribution and key factors identification of metal(loid)s in site soil from an abandoned Pb/Zn smelter using machine </w:t>
      </w:r>
      <w:r>
        <w:rPr>
          <w:bCs/>
          <w:color w:val="111111"/>
          <w:sz w:val="20"/>
          <w:szCs w:val="20"/>
        </w:rPr>
        <w:lastRenderedPageBreak/>
        <w:t xml:space="preserve">learning. Science of The Total Environment, 2023; 856, Part 2, 2023, 159264, </w:t>
      </w:r>
      <w:hyperlink r:id="rId22" w:history="1">
        <w:r>
          <w:rPr>
            <w:rStyle w:val="Hyperlink"/>
            <w:bCs/>
            <w:sz w:val="20"/>
            <w:szCs w:val="20"/>
          </w:rPr>
          <w:t>https://doi.org/10.1016/j.scitotenv</w:t>
        </w:r>
      </w:hyperlink>
      <w:r>
        <w:rPr>
          <w:bCs/>
          <w:color w:val="111111"/>
          <w:sz w:val="20"/>
          <w:szCs w:val="20"/>
        </w:rPr>
        <w:t>. 2022.159264.</w:t>
      </w:r>
    </w:p>
    <w:p w14:paraId="65A51D4D" w14:textId="77777777" w:rsidR="00D95A49" w:rsidRDefault="009C631C">
      <w:pPr>
        <w:numPr>
          <w:ilvl w:val="0"/>
          <w:numId w:val="2"/>
        </w:numPr>
        <w:tabs>
          <w:tab w:val="left" w:pos="360"/>
        </w:tabs>
        <w:snapToGrid w:val="0"/>
        <w:ind w:left="363" w:hanging="363"/>
        <w:jc w:val="both"/>
        <w:rPr>
          <w:bCs/>
          <w:color w:val="111111"/>
          <w:sz w:val="20"/>
          <w:szCs w:val="20"/>
        </w:rPr>
      </w:pPr>
      <w:r>
        <w:rPr>
          <w:bCs/>
          <w:color w:val="111111"/>
          <w:sz w:val="20"/>
          <w:szCs w:val="20"/>
        </w:rPr>
        <w:t xml:space="preserve">Gupta S, Meena MK, Datta S. Effect of selected heavy metals (Lead and Zinc) on seedling growth of soybean </w:t>
      </w:r>
      <w:r>
        <w:rPr>
          <w:bCs/>
          <w:i/>
          <w:color w:val="111111"/>
          <w:sz w:val="20"/>
          <w:szCs w:val="20"/>
        </w:rPr>
        <w:t>Glycine max</w:t>
      </w:r>
      <w:r>
        <w:rPr>
          <w:bCs/>
          <w:color w:val="111111"/>
          <w:sz w:val="20"/>
          <w:szCs w:val="20"/>
        </w:rPr>
        <w:t xml:space="preserve"> (L.) </w:t>
      </w:r>
      <w:proofErr w:type="spellStart"/>
      <w:r>
        <w:rPr>
          <w:bCs/>
          <w:color w:val="111111"/>
          <w:sz w:val="20"/>
          <w:szCs w:val="20"/>
        </w:rPr>
        <w:t>Merr</w:t>
      </w:r>
      <w:proofErr w:type="spellEnd"/>
      <w:r>
        <w:rPr>
          <w:bCs/>
          <w:color w:val="111111"/>
          <w:sz w:val="20"/>
          <w:szCs w:val="20"/>
        </w:rPr>
        <w:t xml:space="preserve">. </w:t>
      </w:r>
      <w:r>
        <w:rPr>
          <w:bCs/>
          <w:iCs/>
          <w:color w:val="111111"/>
          <w:sz w:val="20"/>
          <w:szCs w:val="20"/>
        </w:rPr>
        <w:t xml:space="preserve">Int J Pharm </w:t>
      </w:r>
      <w:proofErr w:type="spellStart"/>
      <w:r>
        <w:rPr>
          <w:bCs/>
          <w:iCs/>
          <w:color w:val="111111"/>
          <w:sz w:val="20"/>
          <w:szCs w:val="20"/>
        </w:rPr>
        <w:t>Pharm</w:t>
      </w:r>
      <w:proofErr w:type="spellEnd"/>
      <w:r>
        <w:rPr>
          <w:bCs/>
          <w:iCs/>
          <w:color w:val="111111"/>
          <w:sz w:val="20"/>
          <w:szCs w:val="20"/>
        </w:rPr>
        <w:t xml:space="preserve"> Sci. 2016;</w:t>
      </w:r>
      <w:r>
        <w:rPr>
          <w:bCs/>
          <w:i/>
          <w:iCs/>
          <w:color w:val="111111"/>
          <w:sz w:val="20"/>
          <w:szCs w:val="20"/>
        </w:rPr>
        <w:t xml:space="preserve"> </w:t>
      </w:r>
      <w:r>
        <w:rPr>
          <w:bCs/>
          <w:color w:val="111111"/>
          <w:sz w:val="20"/>
          <w:szCs w:val="20"/>
        </w:rPr>
        <w:t xml:space="preserve">8(8):302-305. </w:t>
      </w:r>
    </w:p>
    <w:p w14:paraId="0A620012" w14:textId="77777777" w:rsidR="00D95A49" w:rsidRDefault="009C631C">
      <w:pPr>
        <w:numPr>
          <w:ilvl w:val="0"/>
          <w:numId w:val="2"/>
        </w:numPr>
        <w:tabs>
          <w:tab w:val="left" w:pos="360"/>
        </w:tabs>
        <w:snapToGrid w:val="0"/>
        <w:ind w:left="363" w:hanging="363"/>
        <w:jc w:val="both"/>
        <w:rPr>
          <w:rStyle w:val="mixed-citation"/>
          <w:rFonts w:eastAsia="Arial Unicode MS"/>
          <w:sz w:val="20"/>
          <w:szCs w:val="20"/>
        </w:rPr>
      </w:pPr>
      <w:r>
        <w:rPr>
          <w:rStyle w:val="mixed-citation"/>
          <w:sz w:val="20"/>
          <w:szCs w:val="20"/>
        </w:rPr>
        <w:t xml:space="preserve">He Q, Zhu S, Zhang B. </w:t>
      </w:r>
      <w:r>
        <w:rPr>
          <w:rStyle w:val="ref-title"/>
          <w:sz w:val="20"/>
          <w:szCs w:val="20"/>
        </w:rPr>
        <w:t>MicroRNA–target gene responses to lead-induced stress in cott</w:t>
      </w:r>
      <w:r>
        <w:rPr>
          <w:rStyle w:val="ref-title"/>
          <w:sz w:val="20"/>
          <w:szCs w:val="20"/>
        </w:rPr>
        <w:t>on (</w:t>
      </w:r>
      <w:r>
        <w:rPr>
          <w:rStyle w:val="Emphasis"/>
          <w:sz w:val="20"/>
          <w:szCs w:val="20"/>
        </w:rPr>
        <w:t xml:space="preserve">Gossypium </w:t>
      </w:r>
      <w:proofErr w:type="spellStart"/>
      <w:r>
        <w:rPr>
          <w:rStyle w:val="Emphasis"/>
          <w:sz w:val="20"/>
          <w:szCs w:val="20"/>
        </w:rPr>
        <w:t>hirsutum</w:t>
      </w:r>
      <w:proofErr w:type="spellEnd"/>
      <w:r>
        <w:rPr>
          <w:rStyle w:val="ref-title"/>
          <w:sz w:val="20"/>
          <w:szCs w:val="20"/>
        </w:rPr>
        <w:t> L.)</w:t>
      </w:r>
      <w:r>
        <w:rPr>
          <w:rStyle w:val="mixed-citation"/>
          <w:sz w:val="20"/>
          <w:szCs w:val="20"/>
        </w:rPr>
        <w:t>. </w:t>
      </w:r>
      <w:proofErr w:type="spellStart"/>
      <w:r>
        <w:rPr>
          <w:rStyle w:val="ref-journal"/>
          <w:sz w:val="20"/>
          <w:szCs w:val="20"/>
        </w:rPr>
        <w:t>Funct</w:t>
      </w:r>
      <w:proofErr w:type="spellEnd"/>
      <w:r>
        <w:rPr>
          <w:rStyle w:val="ref-journal"/>
          <w:sz w:val="20"/>
          <w:szCs w:val="20"/>
        </w:rPr>
        <w:t xml:space="preserve">. </w:t>
      </w:r>
      <w:proofErr w:type="spellStart"/>
      <w:r>
        <w:rPr>
          <w:rStyle w:val="ref-journal"/>
          <w:sz w:val="20"/>
          <w:szCs w:val="20"/>
        </w:rPr>
        <w:t>Integr</w:t>
      </w:r>
      <w:proofErr w:type="spellEnd"/>
      <w:r>
        <w:rPr>
          <w:rStyle w:val="ref-journal"/>
          <w:sz w:val="20"/>
          <w:szCs w:val="20"/>
        </w:rPr>
        <w:t xml:space="preserve">. </w:t>
      </w:r>
      <w:r>
        <w:rPr>
          <w:rStyle w:val="ref-journal"/>
          <w:i/>
          <w:iCs/>
          <w:sz w:val="20"/>
          <w:szCs w:val="20"/>
        </w:rPr>
        <w:t>Genomics,</w:t>
      </w:r>
      <w:r>
        <w:rPr>
          <w:rStyle w:val="ref-journal"/>
          <w:iCs/>
          <w:sz w:val="20"/>
          <w:szCs w:val="20"/>
        </w:rPr>
        <w:t xml:space="preserve"> 2014; </w:t>
      </w:r>
      <w:r>
        <w:rPr>
          <w:rStyle w:val="ref-vol"/>
          <w:sz w:val="20"/>
          <w:szCs w:val="20"/>
        </w:rPr>
        <w:t>14:</w:t>
      </w:r>
      <w:r>
        <w:rPr>
          <w:rStyle w:val="mixed-citation"/>
          <w:sz w:val="20"/>
          <w:szCs w:val="20"/>
        </w:rPr>
        <w:t xml:space="preserve">507–515. </w:t>
      </w:r>
    </w:p>
    <w:p w14:paraId="6CA977FF" w14:textId="77777777" w:rsidR="00D95A49" w:rsidRDefault="009C631C">
      <w:pPr>
        <w:numPr>
          <w:ilvl w:val="0"/>
          <w:numId w:val="2"/>
        </w:numPr>
        <w:tabs>
          <w:tab w:val="left" w:pos="360"/>
        </w:tabs>
        <w:snapToGrid w:val="0"/>
        <w:ind w:left="363" w:hanging="363"/>
        <w:jc w:val="both"/>
        <w:rPr>
          <w:sz w:val="20"/>
          <w:szCs w:val="20"/>
        </w:rPr>
      </w:pPr>
      <w:r>
        <w:rPr>
          <w:rFonts w:eastAsia="Arial Unicode MS"/>
          <w:sz w:val="20"/>
          <w:szCs w:val="20"/>
        </w:rPr>
        <w:t xml:space="preserve">Hu, R.K., Sun, X., Pan, X., Zhang, Y. and Wang, X. Physiological responses and tolerance mechanisms to Pb in two </w:t>
      </w:r>
      <w:proofErr w:type="spellStart"/>
      <w:r>
        <w:rPr>
          <w:rFonts w:eastAsia="Arial Unicode MS"/>
          <w:sz w:val="20"/>
          <w:szCs w:val="20"/>
        </w:rPr>
        <w:t>xerophils</w:t>
      </w:r>
      <w:proofErr w:type="spellEnd"/>
      <w:r>
        <w:rPr>
          <w:rFonts w:eastAsia="Arial Unicode MS"/>
          <w:sz w:val="20"/>
          <w:szCs w:val="20"/>
        </w:rPr>
        <w:t>:</w:t>
      </w:r>
      <w:r>
        <w:rPr>
          <w:rStyle w:val="apple-converted-space"/>
          <w:rFonts w:eastAsia="Arial Unicode MS"/>
          <w:sz w:val="20"/>
          <w:szCs w:val="20"/>
        </w:rPr>
        <w:t xml:space="preserve">  </w:t>
      </w:r>
      <w:r>
        <w:rPr>
          <w:rStyle w:val="Emphasis"/>
          <w:rFonts w:eastAsia="Arial Unicode MS"/>
          <w:sz w:val="20"/>
          <w:szCs w:val="20"/>
        </w:rPr>
        <w:t xml:space="preserve">Salsola </w:t>
      </w:r>
      <w:proofErr w:type="spellStart"/>
      <w:r>
        <w:rPr>
          <w:rStyle w:val="Emphasis"/>
          <w:rFonts w:eastAsia="Arial Unicode MS"/>
          <w:sz w:val="20"/>
          <w:szCs w:val="20"/>
        </w:rPr>
        <w:t>passerina</w:t>
      </w:r>
      <w:proofErr w:type="spellEnd"/>
      <w:r>
        <w:rPr>
          <w:rStyle w:val="apple-converted-space"/>
          <w:rFonts w:eastAsia="Arial Unicode MS"/>
          <w:sz w:val="20"/>
          <w:szCs w:val="20"/>
        </w:rPr>
        <w:t> </w:t>
      </w:r>
      <w:r>
        <w:rPr>
          <w:rFonts w:eastAsia="Arial Unicode MS"/>
          <w:sz w:val="20"/>
          <w:szCs w:val="20"/>
        </w:rPr>
        <w:t xml:space="preserve">Bunge </w:t>
      </w:r>
      <w:proofErr w:type="gramStart"/>
      <w:r>
        <w:rPr>
          <w:rFonts w:eastAsia="Arial Unicode MS"/>
          <w:sz w:val="20"/>
          <w:szCs w:val="20"/>
        </w:rPr>
        <w:t xml:space="preserve">and </w:t>
      </w:r>
      <w:r>
        <w:rPr>
          <w:rStyle w:val="apple-converted-space"/>
          <w:rFonts w:eastAsia="Arial Unicode MS"/>
          <w:sz w:val="20"/>
          <w:szCs w:val="20"/>
        </w:rPr>
        <w:t> </w:t>
      </w:r>
      <w:r>
        <w:rPr>
          <w:rStyle w:val="Emphasis"/>
          <w:rFonts w:eastAsia="Arial Unicode MS"/>
          <w:sz w:val="20"/>
          <w:szCs w:val="20"/>
        </w:rPr>
        <w:t>Chenopodium</w:t>
      </w:r>
      <w:proofErr w:type="gramEnd"/>
      <w:r>
        <w:rPr>
          <w:rStyle w:val="Emphasis"/>
          <w:rFonts w:eastAsia="Arial Unicode MS"/>
          <w:sz w:val="20"/>
          <w:szCs w:val="20"/>
        </w:rPr>
        <w:t xml:space="preserve"> album</w:t>
      </w:r>
      <w:r>
        <w:rPr>
          <w:rStyle w:val="apple-converted-space"/>
          <w:rFonts w:eastAsia="Arial Unicode MS"/>
          <w:sz w:val="20"/>
          <w:szCs w:val="20"/>
        </w:rPr>
        <w:t> </w:t>
      </w:r>
      <w:r>
        <w:rPr>
          <w:rFonts w:eastAsia="Arial Unicode MS"/>
          <w:sz w:val="20"/>
          <w:szCs w:val="20"/>
        </w:rPr>
        <w:t xml:space="preserve">L. </w:t>
      </w:r>
      <w:r>
        <w:rPr>
          <w:rFonts w:eastAsia="Arial Unicode MS"/>
          <w:iCs/>
          <w:sz w:val="20"/>
          <w:szCs w:val="20"/>
        </w:rPr>
        <w:t xml:space="preserve">J of </w:t>
      </w:r>
      <w:r>
        <w:rPr>
          <w:rFonts w:eastAsia="Arial Unicode MS"/>
          <w:iCs/>
          <w:sz w:val="20"/>
          <w:szCs w:val="20"/>
        </w:rPr>
        <w:t>Hazardous Materials</w:t>
      </w:r>
      <w:r>
        <w:rPr>
          <w:rFonts w:eastAsia="Arial Unicode MS"/>
          <w:sz w:val="20"/>
          <w:szCs w:val="20"/>
        </w:rPr>
        <w:t xml:space="preserve">, 2012; 205-206: 131-138. </w:t>
      </w:r>
    </w:p>
    <w:p w14:paraId="3C6D5A16" w14:textId="77777777" w:rsidR="00D95A49" w:rsidRDefault="009C631C">
      <w:pPr>
        <w:numPr>
          <w:ilvl w:val="0"/>
          <w:numId w:val="2"/>
        </w:numPr>
        <w:tabs>
          <w:tab w:val="left" w:pos="360"/>
        </w:tabs>
        <w:snapToGrid w:val="0"/>
        <w:ind w:left="363" w:hanging="363"/>
        <w:jc w:val="both"/>
        <w:rPr>
          <w:sz w:val="20"/>
          <w:szCs w:val="20"/>
        </w:rPr>
      </w:pPr>
      <w:r>
        <w:rPr>
          <w:sz w:val="20"/>
          <w:szCs w:val="20"/>
        </w:rPr>
        <w:t xml:space="preserve">Iqbal MZ, Sherwani AK, Shafiq, M. Vegetation characteristics and trace metals (Cu, Zn and Pb) in soils along the super highways near Karachi, Pakistan. Studia Bot. </w:t>
      </w:r>
      <w:proofErr w:type="spellStart"/>
      <w:r>
        <w:rPr>
          <w:sz w:val="20"/>
          <w:szCs w:val="20"/>
        </w:rPr>
        <w:t>Hungarica</w:t>
      </w:r>
      <w:proofErr w:type="spellEnd"/>
      <w:r>
        <w:rPr>
          <w:i/>
          <w:sz w:val="20"/>
          <w:szCs w:val="20"/>
        </w:rPr>
        <w:t>,</w:t>
      </w:r>
      <w:r>
        <w:rPr>
          <w:sz w:val="20"/>
          <w:szCs w:val="20"/>
        </w:rPr>
        <w:t xml:space="preserve"> 1998; 29:79-86. </w:t>
      </w:r>
    </w:p>
    <w:p w14:paraId="4A25DFEC" w14:textId="77777777" w:rsidR="00D95A49" w:rsidRDefault="009C631C">
      <w:pPr>
        <w:numPr>
          <w:ilvl w:val="0"/>
          <w:numId w:val="2"/>
        </w:numPr>
        <w:tabs>
          <w:tab w:val="left" w:pos="360"/>
        </w:tabs>
        <w:snapToGrid w:val="0"/>
        <w:ind w:left="363" w:hanging="363"/>
        <w:jc w:val="both"/>
        <w:rPr>
          <w:rFonts w:eastAsia="Arial Unicode MS"/>
          <w:bCs/>
          <w:iCs/>
          <w:kern w:val="36"/>
          <w:sz w:val="20"/>
          <w:szCs w:val="20"/>
        </w:rPr>
      </w:pPr>
      <w:r>
        <w:rPr>
          <w:sz w:val="20"/>
          <w:szCs w:val="20"/>
        </w:rPr>
        <w:t xml:space="preserve">Ismail S, Khan F, Iqbal MZ. Phytoremediation: Assessing tolerance of tree species against heavy metals (Pb and Cd) toxicity. Pak. J. of Bot., 2013; 45(6): 2181-2186. </w:t>
      </w:r>
    </w:p>
    <w:p w14:paraId="2A0C4A16" w14:textId="77777777" w:rsidR="00D95A49" w:rsidRDefault="009C631C">
      <w:pPr>
        <w:numPr>
          <w:ilvl w:val="0"/>
          <w:numId w:val="2"/>
        </w:numPr>
        <w:tabs>
          <w:tab w:val="left" w:pos="360"/>
        </w:tabs>
        <w:snapToGrid w:val="0"/>
        <w:ind w:left="363" w:hanging="363"/>
        <w:jc w:val="both"/>
        <w:rPr>
          <w:sz w:val="20"/>
          <w:szCs w:val="20"/>
        </w:rPr>
      </w:pPr>
      <w:r>
        <w:rPr>
          <w:rFonts w:eastAsia="Arial Unicode MS"/>
          <w:bCs/>
          <w:kern w:val="36"/>
          <w:sz w:val="20"/>
          <w:szCs w:val="20"/>
        </w:rPr>
        <w:t xml:space="preserve">Israr M, Jewell A, Kumar D, </w:t>
      </w:r>
      <w:proofErr w:type="spellStart"/>
      <w:r>
        <w:rPr>
          <w:rFonts w:eastAsia="Arial Unicode MS"/>
          <w:bCs/>
          <w:kern w:val="36"/>
          <w:sz w:val="20"/>
          <w:szCs w:val="20"/>
        </w:rPr>
        <w:t>Sahi</w:t>
      </w:r>
      <w:proofErr w:type="spellEnd"/>
      <w:r>
        <w:rPr>
          <w:rFonts w:eastAsia="Arial Unicode MS"/>
          <w:bCs/>
          <w:kern w:val="36"/>
          <w:sz w:val="20"/>
          <w:szCs w:val="20"/>
        </w:rPr>
        <w:t xml:space="preserve"> SV. Interactive effects of lead, copper, nickel and zinc</w:t>
      </w:r>
      <w:r>
        <w:rPr>
          <w:rFonts w:eastAsia="Arial Unicode MS"/>
          <w:bCs/>
          <w:kern w:val="36"/>
          <w:sz w:val="20"/>
          <w:szCs w:val="20"/>
        </w:rPr>
        <w:t xml:space="preserve"> on growth, metal uptake and antioxidative metabolism of </w:t>
      </w:r>
      <w:r>
        <w:rPr>
          <w:rFonts w:eastAsia="Arial Unicode MS"/>
          <w:bCs/>
          <w:i/>
          <w:iCs/>
          <w:kern w:val="36"/>
          <w:sz w:val="20"/>
          <w:szCs w:val="20"/>
        </w:rPr>
        <w:t xml:space="preserve">Sesbania </w:t>
      </w:r>
      <w:proofErr w:type="spellStart"/>
      <w:r>
        <w:rPr>
          <w:rFonts w:eastAsia="Arial Unicode MS"/>
          <w:bCs/>
          <w:i/>
          <w:iCs/>
          <w:kern w:val="36"/>
          <w:sz w:val="20"/>
          <w:szCs w:val="20"/>
        </w:rPr>
        <w:t>drummondii</w:t>
      </w:r>
      <w:proofErr w:type="spellEnd"/>
      <w:r>
        <w:rPr>
          <w:rFonts w:eastAsia="Arial Unicode MS"/>
          <w:bCs/>
          <w:i/>
          <w:iCs/>
          <w:kern w:val="36"/>
          <w:sz w:val="20"/>
          <w:szCs w:val="20"/>
        </w:rPr>
        <w:t>.</w:t>
      </w:r>
      <w:r>
        <w:rPr>
          <w:rFonts w:eastAsia="Arial Unicode MS"/>
          <w:bCs/>
          <w:iCs/>
          <w:kern w:val="36"/>
          <w:sz w:val="20"/>
          <w:szCs w:val="20"/>
        </w:rPr>
        <w:t xml:space="preserve"> </w:t>
      </w:r>
      <w:r>
        <w:rPr>
          <w:rFonts w:eastAsia="Arial Unicode MS"/>
          <w:bCs/>
          <w:kern w:val="36"/>
          <w:sz w:val="20"/>
          <w:szCs w:val="20"/>
        </w:rPr>
        <w:t>J. of Hazardous Materials</w:t>
      </w:r>
      <w:r>
        <w:rPr>
          <w:rFonts w:eastAsia="Arial Unicode MS"/>
          <w:bCs/>
          <w:iCs/>
          <w:kern w:val="36"/>
          <w:sz w:val="20"/>
          <w:szCs w:val="20"/>
        </w:rPr>
        <w:t xml:space="preserve">, 2011; 186(2-3):1520-1526. </w:t>
      </w:r>
    </w:p>
    <w:p w14:paraId="3482F04E" w14:textId="77777777" w:rsidR="00D95A49" w:rsidRDefault="009C631C">
      <w:pPr>
        <w:numPr>
          <w:ilvl w:val="0"/>
          <w:numId w:val="2"/>
        </w:numPr>
        <w:tabs>
          <w:tab w:val="left" w:pos="360"/>
        </w:tabs>
        <w:snapToGrid w:val="0"/>
        <w:ind w:left="363" w:hanging="363"/>
        <w:jc w:val="both"/>
        <w:rPr>
          <w:rFonts w:eastAsia="Arial Unicode MS"/>
          <w:sz w:val="20"/>
          <w:szCs w:val="20"/>
        </w:rPr>
      </w:pPr>
      <w:r>
        <w:rPr>
          <w:sz w:val="20"/>
          <w:szCs w:val="20"/>
        </w:rPr>
        <w:t xml:space="preserve">Khalid F, Iqbal MZ, Qureshi MZ. Concentration of heavy metals determined in leaves and soil from various areas of </w:t>
      </w:r>
      <w:r>
        <w:rPr>
          <w:sz w:val="20"/>
          <w:szCs w:val="20"/>
        </w:rPr>
        <w:t>Karachi, city. Environ. Sci</w:t>
      </w:r>
      <w:r>
        <w:rPr>
          <w:i/>
          <w:sz w:val="20"/>
          <w:szCs w:val="20"/>
        </w:rPr>
        <w:t>,</w:t>
      </w:r>
      <w:r>
        <w:rPr>
          <w:sz w:val="20"/>
          <w:szCs w:val="20"/>
        </w:rPr>
        <w:t xml:space="preserve"> 1996; 4: 213-219. </w:t>
      </w:r>
    </w:p>
    <w:p w14:paraId="1E49B0A9" w14:textId="77777777" w:rsidR="00D95A49" w:rsidRDefault="009C631C">
      <w:pPr>
        <w:numPr>
          <w:ilvl w:val="0"/>
          <w:numId w:val="2"/>
        </w:numPr>
        <w:tabs>
          <w:tab w:val="left" w:pos="360"/>
        </w:tabs>
        <w:snapToGrid w:val="0"/>
        <w:ind w:left="363" w:hanging="363"/>
        <w:jc w:val="both"/>
        <w:rPr>
          <w:sz w:val="20"/>
          <w:szCs w:val="20"/>
        </w:rPr>
      </w:pPr>
      <w:r>
        <w:rPr>
          <w:rFonts w:eastAsia="Arial Unicode MS"/>
          <w:sz w:val="20"/>
          <w:szCs w:val="20"/>
        </w:rPr>
        <w:t>Kumar S, Asif MH, Chakrabarty D, Tripathi RD, Dubey RS, Trivedi PK. Expression of a rice Lambda class of glutathione S-transferase,</w:t>
      </w:r>
      <w:r>
        <w:rPr>
          <w:rStyle w:val="Emphasis"/>
          <w:rFonts w:eastAsia="Arial Unicode MS"/>
          <w:sz w:val="20"/>
          <w:szCs w:val="20"/>
        </w:rPr>
        <w:t xml:space="preserve"> OsGSTL2</w:t>
      </w:r>
      <w:r>
        <w:rPr>
          <w:rFonts w:eastAsia="Arial Unicode MS"/>
          <w:sz w:val="20"/>
          <w:szCs w:val="20"/>
        </w:rPr>
        <w:t>, in</w:t>
      </w:r>
      <w:r>
        <w:rPr>
          <w:rStyle w:val="apple-converted-space"/>
          <w:rFonts w:eastAsia="Arial Unicode MS"/>
          <w:sz w:val="20"/>
          <w:szCs w:val="20"/>
        </w:rPr>
        <w:t> </w:t>
      </w:r>
      <w:r>
        <w:rPr>
          <w:rStyle w:val="Emphasis"/>
          <w:rFonts w:eastAsia="Arial Unicode MS"/>
          <w:sz w:val="20"/>
          <w:szCs w:val="20"/>
        </w:rPr>
        <w:t>Arabidopsis</w:t>
      </w:r>
      <w:r>
        <w:rPr>
          <w:rStyle w:val="apple-converted-space"/>
          <w:rFonts w:eastAsia="Arial Unicode MS"/>
          <w:sz w:val="20"/>
          <w:szCs w:val="20"/>
        </w:rPr>
        <w:t> </w:t>
      </w:r>
      <w:r>
        <w:rPr>
          <w:rFonts w:eastAsia="Arial Unicode MS"/>
          <w:sz w:val="20"/>
          <w:szCs w:val="20"/>
        </w:rPr>
        <w:t xml:space="preserve">provides tolerance to heavy metal and other abiotic </w:t>
      </w:r>
      <w:r>
        <w:rPr>
          <w:rFonts w:eastAsia="Arial Unicode MS"/>
          <w:sz w:val="20"/>
          <w:szCs w:val="20"/>
        </w:rPr>
        <w:t xml:space="preserve">stresses. </w:t>
      </w:r>
      <w:r>
        <w:rPr>
          <w:rFonts w:eastAsia="Arial Unicode MS"/>
          <w:iCs/>
          <w:sz w:val="20"/>
          <w:szCs w:val="20"/>
        </w:rPr>
        <w:t>J. of Hazardous Materials,</w:t>
      </w:r>
      <w:r>
        <w:rPr>
          <w:rFonts w:eastAsia="Arial Unicode MS"/>
          <w:sz w:val="20"/>
          <w:szCs w:val="20"/>
        </w:rPr>
        <w:t xml:space="preserve"> 2013; 248-249: 228-237. </w:t>
      </w:r>
    </w:p>
    <w:p w14:paraId="0C0B1273" w14:textId="77777777" w:rsidR="00D95A49" w:rsidRDefault="009C631C">
      <w:pPr>
        <w:numPr>
          <w:ilvl w:val="0"/>
          <w:numId w:val="2"/>
        </w:numPr>
        <w:tabs>
          <w:tab w:val="left" w:pos="360"/>
        </w:tabs>
        <w:snapToGrid w:val="0"/>
        <w:ind w:left="363" w:hanging="363"/>
        <w:jc w:val="both"/>
        <w:rPr>
          <w:sz w:val="20"/>
          <w:szCs w:val="20"/>
        </w:rPr>
      </w:pPr>
      <w:r>
        <w:rPr>
          <w:sz w:val="20"/>
          <w:szCs w:val="20"/>
        </w:rPr>
        <w:t xml:space="preserve">Mabrouk, B., </w:t>
      </w:r>
      <w:proofErr w:type="spellStart"/>
      <w:r>
        <w:rPr>
          <w:sz w:val="20"/>
          <w:szCs w:val="20"/>
        </w:rPr>
        <w:t>Kâab</w:t>
      </w:r>
      <w:proofErr w:type="spellEnd"/>
      <w:r>
        <w:rPr>
          <w:sz w:val="20"/>
          <w:szCs w:val="20"/>
        </w:rPr>
        <w:t xml:space="preserve">, S.B., </w:t>
      </w:r>
      <w:proofErr w:type="spellStart"/>
      <w:r>
        <w:rPr>
          <w:sz w:val="20"/>
          <w:szCs w:val="20"/>
        </w:rPr>
        <w:t>Rezgui</w:t>
      </w:r>
      <w:proofErr w:type="spellEnd"/>
      <w:r>
        <w:rPr>
          <w:sz w:val="20"/>
          <w:szCs w:val="20"/>
        </w:rPr>
        <w:t xml:space="preserve">, M., </w:t>
      </w:r>
      <w:proofErr w:type="spellStart"/>
      <w:r>
        <w:rPr>
          <w:sz w:val="20"/>
          <w:szCs w:val="20"/>
        </w:rPr>
        <w:t>Majdoub</w:t>
      </w:r>
      <w:proofErr w:type="spellEnd"/>
      <w:r>
        <w:rPr>
          <w:sz w:val="20"/>
          <w:szCs w:val="20"/>
        </w:rPr>
        <w:t xml:space="preserve">, N., Teixeira da Silva, J.A. and </w:t>
      </w:r>
      <w:proofErr w:type="spellStart"/>
      <w:r>
        <w:rPr>
          <w:sz w:val="20"/>
          <w:szCs w:val="20"/>
        </w:rPr>
        <w:t>Kâab</w:t>
      </w:r>
      <w:proofErr w:type="spellEnd"/>
      <w:r>
        <w:rPr>
          <w:sz w:val="20"/>
          <w:szCs w:val="20"/>
        </w:rPr>
        <w:t>, L.B.B. Salicylic acid alleviates arsenic and zinc toxicity in the process of reserve mobilization in germinati</w:t>
      </w:r>
      <w:r>
        <w:rPr>
          <w:sz w:val="20"/>
          <w:szCs w:val="20"/>
        </w:rPr>
        <w:t>ng fenugreek (</w:t>
      </w:r>
      <w:r>
        <w:rPr>
          <w:i/>
          <w:iCs/>
          <w:sz w:val="20"/>
          <w:szCs w:val="20"/>
        </w:rPr>
        <w:t xml:space="preserve">Trigonella </w:t>
      </w:r>
      <w:proofErr w:type="spellStart"/>
      <w:r>
        <w:rPr>
          <w:i/>
          <w:iCs/>
          <w:sz w:val="20"/>
          <w:szCs w:val="20"/>
        </w:rPr>
        <w:t>foenum</w:t>
      </w:r>
      <w:proofErr w:type="spellEnd"/>
      <w:r>
        <w:rPr>
          <w:i/>
          <w:iCs/>
          <w:sz w:val="20"/>
          <w:szCs w:val="20"/>
        </w:rPr>
        <w:t>-graecum</w:t>
      </w:r>
      <w:r>
        <w:rPr>
          <w:sz w:val="20"/>
          <w:szCs w:val="20"/>
        </w:rPr>
        <w:t xml:space="preserve"> L.) seeds. </w:t>
      </w:r>
      <w:r>
        <w:rPr>
          <w:i/>
          <w:iCs/>
          <w:sz w:val="20"/>
          <w:szCs w:val="20"/>
        </w:rPr>
        <w:t>South African Journal of Botany</w:t>
      </w:r>
      <w:r>
        <w:rPr>
          <w:sz w:val="20"/>
          <w:szCs w:val="20"/>
        </w:rPr>
        <w:t xml:space="preserve">, 2019; 124: 235-243. </w:t>
      </w:r>
      <w:hyperlink r:id="rId23" w:history="1">
        <w:r>
          <w:rPr>
            <w:rStyle w:val="Hyperlink"/>
            <w:sz w:val="20"/>
            <w:szCs w:val="20"/>
          </w:rPr>
          <w:t>https://doi.org/10.1016/j.sajb.2019.05.020</w:t>
        </w:r>
      </w:hyperlink>
      <w:r>
        <w:rPr>
          <w:sz w:val="20"/>
          <w:szCs w:val="20"/>
        </w:rPr>
        <w:t>.</w:t>
      </w:r>
    </w:p>
    <w:p w14:paraId="1FCF6B18" w14:textId="77777777" w:rsidR="00D95A49" w:rsidRDefault="009C631C">
      <w:pPr>
        <w:numPr>
          <w:ilvl w:val="0"/>
          <w:numId w:val="2"/>
        </w:numPr>
        <w:tabs>
          <w:tab w:val="left" w:pos="360"/>
        </w:tabs>
        <w:snapToGrid w:val="0"/>
        <w:ind w:left="363" w:hanging="363"/>
        <w:jc w:val="both"/>
        <w:rPr>
          <w:sz w:val="20"/>
          <w:szCs w:val="20"/>
        </w:rPr>
      </w:pPr>
      <w:r>
        <w:rPr>
          <w:rFonts w:eastAsia="WarnockPro-Regular"/>
          <w:sz w:val="20"/>
          <w:szCs w:val="20"/>
        </w:rPr>
        <w:t xml:space="preserve">MacFarlane GR, Burchett MD. Toxicity, growth and </w:t>
      </w:r>
      <w:r>
        <w:rPr>
          <w:rFonts w:eastAsia="WarnockPro-Regular"/>
          <w:sz w:val="20"/>
          <w:szCs w:val="20"/>
        </w:rPr>
        <w:t>accumulation relationships of copper, lead and zinc in the grey mangrove</w:t>
      </w:r>
      <w:r>
        <w:rPr>
          <w:rFonts w:eastAsia="WarnockPro-Regular"/>
          <w:i/>
          <w:sz w:val="20"/>
          <w:szCs w:val="20"/>
        </w:rPr>
        <w:t xml:space="preserve"> </w:t>
      </w:r>
      <w:proofErr w:type="spellStart"/>
      <w:r>
        <w:rPr>
          <w:rFonts w:eastAsia="WarnockPro-Regular"/>
          <w:i/>
          <w:sz w:val="20"/>
          <w:szCs w:val="20"/>
        </w:rPr>
        <w:t>Avicennia</w:t>
      </w:r>
      <w:proofErr w:type="spellEnd"/>
      <w:r>
        <w:rPr>
          <w:rFonts w:eastAsia="WarnockPro-Regular"/>
          <w:i/>
          <w:sz w:val="20"/>
          <w:szCs w:val="20"/>
        </w:rPr>
        <w:t xml:space="preserve"> marina</w:t>
      </w:r>
      <w:r>
        <w:rPr>
          <w:rFonts w:eastAsia="WarnockPro-Regular"/>
          <w:sz w:val="20"/>
          <w:szCs w:val="20"/>
        </w:rPr>
        <w:t xml:space="preserve"> (</w:t>
      </w:r>
      <w:proofErr w:type="spellStart"/>
      <w:r>
        <w:rPr>
          <w:rFonts w:eastAsia="WarnockPro-Regular"/>
          <w:sz w:val="20"/>
          <w:szCs w:val="20"/>
        </w:rPr>
        <w:t>Forsk</w:t>
      </w:r>
      <w:proofErr w:type="spellEnd"/>
      <w:r>
        <w:rPr>
          <w:rFonts w:eastAsia="WarnockPro-Regular"/>
          <w:sz w:val="20"/>
          <w:szCs w:val="20"/>
        </w:rPr>
        <w:t xml:space="preserve">.) </w:t>
      </w:r>
      <w:proofErr w:type="spellStart"/>
      <w:r>
        <w:rPr>
          <w:rFonts w:eastAsia="WarnockPro-Regular"/>
          <w:sz w:val="20"/>
          <w:szCs w:val="20"/>
        </w:rPr>
        <w:t>Vierh</w:t>
      </w:r>
      <w:proofErr w:type="spellEnd"/>
      <w:r>
        <w:rPr>
          <w:rFonts w:eastAsia="WarnockPro-Regular"/>
          <w:sz w:val="20"/>
          <w:szCs w:val="20"/>
        </w:rPr>
        <w:t xml:space="preserve">. </w:t>
      </w:r>
      <w:r>
        <w:rPr>
          <w:rFonts w:eastAsia="WarnockPro-Regular"/>
          <w:i/>
          <w:iCs/>
          <w:sz w:val="20"/>
          <w:szCs w:val="20"/>
        </w:rPr>
        <w:t xml:space="preserve">Mar. </w:t>
      </w:r>
      <w:r>
        <w:rPr>
          <w:rFonts w:eastAsia="WarnockPro-Regular"/>
          <w:iCs/>
          <w:sz w:val="20"/>
          <w:szCs w:val="20"/>
        </w:rPr>
        <w:t>Environ. Res.</w:t>
      </w:r>
      <w:r>
        <w:rPr>
          <w:rFonts w:eastAsia="WarnockPro-Regular"/>
          <w:sz w:val="20"/>
          <w:szCs w:val="20"/>
        </w:rPr>
        <w:t xml:space="preserve">, 2002; 54:65–84. </w:t>
      </w:r>
    </w:p>
    <w:p w14:paraId="734C3CBA" w14:textId="77777777" w:rsidR="00D95A49" w:rsidRDefault="009C631C">
      <w:pPr>
        <w:numPr>
          <w:ilvl w:val="0"/>
          <w:numId w:val="2"/>
        </w:numPr>
        <w:tabs>
          <w:tab w:val="left" w:pos="360"/>
        </w:tabs>
        <w:snapToGrid w:val="0"/>
        <w:ind w:left="363" w:hanging="363"/>
        <w:jc w:val="both"/>
        <w:rPr>
          <w:sz w:val="20"/>
          <w:szCs w:val="20"/>
        </w:rPr>
      </w:pPr>
      <w:proofErr w:type="spellStart"/>
      <w:r>
        <w:rPr>
          <w:sz w:val="20"/>
          <w:szCs w:val="20"/>
        </w:rPr>
        <w:t>Majer</w:t>
      </w:r>
      <w:proofErr w:type="spellEnd"/>
      <w:r>
        <w:rPr>
          <w:sz w:val="20"/>
          <w:szCs w:val="20"/>
        </w:rPr>
        <w:t xml:space="preserve"> BJ, </w:t>
      </w:r>
      <w:proofErr w:type="spellStart"/>
      <w:r>
        <w:rPr>
          <w:sz w:val="20"/>
          <w:szCs w:val="20"/>
        </w:rPr>
        <w:t>Tscherko</w:t>
      </w:r>
      <w:proofErr w:type="spellEnd"/>
      <w:r>
        <w:rPr>
          <w:sz w:val="20"/>
          <w:szCs w:val="20"/>
        </w:rPr>
        <w:t xml:space="preserve"> D, </w:t>
      </w:r>
      <w:proofErr w:type="spellStart"/>
      <w:r>
        <w:rPr>
          <w:sz w:val="20"/>
          <w:szCs w:val="20"/>
        </w:rPr>
        <w:t>Paschke</w:t>
      </w:r>
      <w:proofErr w:type="spellEnd"/>
      <w:r>
        <w:rPr>
          <w:sz w:val="20"/>
          <w:szCs w:val="20"/>
        </w:rPr>
        <w:t xml:space="preserve"> A. Effects of heavy metal contamination of soils on </w:t>
      </w:r>
      <w:r>
        <w:rPr>
          <w:sz w:val="20"/>
          <w:szCs w:val="20"/>
        </w:rPr>
        <w:t xml:space="preserve">micronucleus induction in Tradescantia and on microbial enzyme activities: a comparative investigation. </w:t>
      </w:r>
      <w:r>
        <w:rPr>
          <w:iCs/>
          <w:sz w:val="20"/>
          <w:szCs w:val="20"/>
        </w:rPr>
        <w:t>Mutation Res.,</w:t>
      </w:r>
      <w:r>
        <w:rPr>
          <w:sz w:val="20"/>
          <w:szCs w:val="20"/>
        </w:rPr>
        <w:t xml:space="preserve"> 2002; 515: 111-124. </w:t>
      </w:r>
    </w:p>
    <w:p w14:paraId="4EC29093" w14:textId="77777777" w:rsidR="00D95A49" w:rsidRDefault="009C631C">
      <w:pPr>
        <w:numPr>
          <w:ilvl w:val="0"/>
          <w:numId w:val="2"/>
        </w:numPr>
        <w:tabs>
          <w:tab w:val="left" w:pos="360"/>
        </w:tabs>
        <w:snapToGrid w:val="0"/>
        <w:ind w:left="363" w:hanging="363"/>
        <w:jc w:val="both"/>
        <w:rPr>
          <w:bCs/>
          <w:kern w:val="36"/>
          <w:sz w:val="20"/>
          <w:szCs w:val="20"/>
        </w:rPr>
      </w:pPr>
      <w:proofErr w:type="spellStart"/>
      <w:r>
        <w:rPr>
          <w:sz w:val="20"/>
          <w:szCs w:val="20"/>
        </w:rPr>
        <w:t>Mohtadi</w:t>
      </w:r>
      <w:proofErr w:type="spellEnd"/>
      <w:r>
        <w:rPr>
          <w:sz w:val="20"/>
          <w:szCs w:val="20"/>
        </w:rPr>
        <w:t xml:space="preserve"> A, </w:t>
      </w:r>
      <w:proofErr w:type="spellStart"/>
      <w:r>
        <w:rPr>
          <w:sz w:val="20"/>
          <w:szCs w:val="20"/>
        </w:rPr>
        <w:t>Ghaderian</w:t>
      </w:r>
      <w:proofErr w:type="spellEnd"/>
      <w:r>
        <w:rPr>
          <w:sz w:val="20"/>
          <w:szCs w:val="20"/>
        </w:rPr>
        <w:t xml:space="preserve"> SM, </w:t>
      </w:r>
      <w:proofErr w:type="spellStart"/>
      <w:r>
        <w:rPr>
          <w:sz w:val="20"/>
          <w:szCs w:val="20"/>
        </w:rPr>
        <w:t>Schat</w:t>
      </w:r>
      <w:proofErr w:type="spellEnd"/>
      <w:r>
        <w:rPr>
          <w:sz w:val="20"/>
          <w:szCs w:val="20"/>
        </w:rPr>
        <w:t xml:space="preserve"> H. </w:t>
      </w:r>
      <w:r>
        <w:rPr>
          <w:spacing w:val="5"/>
          <w:kern w:val="36"/>
          <w:sz w:val="20"/>
          <w:szCs w:val="20"/>
          <w:lang w:val="en"/>
        </w:rPr>
        <w:t xml:space="preserve">A comparison of lead accumulation and tolerance among heavy metal hyper accumulating and non-hyper accumulating metallophytes. Plant and Soil, 2012; 352(1): 267-276. </w:t>
      </w:r>
    </w:p>
    <w:p w14:paraId="19312B8D" w14:textId="77777777" w:rsidR="00D95A49" w:rsidRDefault="009C631C">
      <w:pPr>
        <w:numPr>
          <w:ilvl w:val="0"/>
          <w:numId w:val="2"/>
        </w:numPr>
        <w:tabs>
          <w:tab w:val="left" w:pos="360"/>
        </w:tabs>
        <w:snapToGrid w:val="0"/>
        <w:ind w:left="363" w:hanging="363"/>
        <w:jc w:val="both"/>
        <w:rPr>
          <w:sz w:val="20"/>
          <w:szCs w:val="20"/>
        </w:rPr>
      </w:pPr>
      <w:r>
        <w:rPr>
          <w:bCs/>
          <w:kern w:val="36"/>
          <w:sz w:val="20"/>
          <w:szCs w:val="20"/>
        </w:rPr>
        <w:t>Ren S. Phenol mechanism of toxic action classification and prediction: a decision tree ap</w:t>
      </w:r>
      <w:r>
        <w:rPr>
          <w:bCs/>
          <w:kern w:val="36"/>
          <w:sz w:val="20"/>
          <w:szCs w:val="20"/>
        </w:rPr>
        <w:t xml:space="preserve">proach. </w:t>
      </w:r>
      <w:proofErr w:type="spellStart"/>
      <w:r>
        <w:rPr>
          <w:bCs/>
          <w:iCs/>
          <w:kern w:val="36"/>
          <w:sz w:val="20"/>
          <w:szCs w:val="20"/>
        </w:rPr>
        <w:t>Toxicol</w:t>
      </w:r>
      <w:proofErr w:type="spellEnd"/>
      <w:r>
        <w:rPr>
          <w:bCs/>
          <w:iCs/>
          <w:kern w:val="36"/>
          <w:sz w:val="20"/>
          <w:szCs w:val="20"/>
        </w:rPr>
        <w:t>. Lett</w:t>
      </w:r>
      <w:r>
        <w:rPr>
          <w:bCs/>
          <w:kern w:val="36"/>
          <w:sz w:val="20"/>
          <w:szCs w:val="20"/>
        </w:rPr>
        <w:t>. 2003; 144(3): 313 – 323.</w:t>
      </w:r>
    </w:p>
    <w:p w14:paraId="0E607307" w14:textId="77777777" w:rsidR="00D95A49" w:rsidRDefault="009C631C">
      <w:pPr>
        <w:numPr>
          <w:ilvl w:val="0"/>
          <w:numId w:val="2"/>
        </w:numPr>
        <w:tabs>
          <w:tab w:val="left" w:pos="360"/>
        </w:tabs>
        <w:snapToGrid w:val="0"/>
        <w:ind w:left="363" w:hanging="363"/>
        <w:jc w:val="both"/>
        <w:rPr>
          <w:sz w:val="20"/>
          <w:szCs w:val="20"/>
        </w:rPr>
      </w:pPr>
      <w:r>
        <w:rPr>
          <w:sz w:val="20"/>
          <w:szCs w:val="20"/>
        </w:rPr>
        <w:t xml:space="preserve">Shafiq M, Iqbal MZ. The toxicity effects of heavy metals on germination and seedling growth of </w:t>
      </w:r>
      <w:r>
        <w:rPr>
          <w:i/>
          <w:sz w:val="20"/>
          <w:szCs w:val="20"/>
        </w:rPr>
        <w:t xml:space="preserve">Cassia </w:t>
      </w:r>
      <w:proofErr w:type="spellStart"/>
      <w:r>
        <w:rPr>
          <w:i/>
          <w:sz w:val="20"/>
          <w:szCs w:val="20"/>
        </w:rPr>
        <w:t>siamea</w:t>
      </w:r>
      <w:proofErr w:type="spellEnd"/>
      <w:r>
        <w:rPr>
          <w:sz w:val="20"/>
          <w:szCs w:val="20"/>
        </w:rPr>
        <w:t xml:space="preserve"> </w:t>
      </w:r>
      <w:proofErr w:type="spellStart"/>
      <w:r>
        <w:rPr>
          <w:sz w:val="20"/>
          <w:szCs w:val="20"/>
        </w:rPr>
        <w:t>Lamark</w:t>
      </w:r>
      <w:proofErr w:type="spellEnd"/>
      <w:r>
        <w:rPr>
          <w:sz w:val="20"/>
          <w:szCs w:val="20"/>
        </w:rPr>
        <w:t xml:space="preserve">.  </w:t>
      </w:r>
      <w:r>
        <w:rPr>
          <w:iCs/>
          <w:sz w:val="20"/>
          <w:szCs w:val="20"/>
        </w:rPr>
        <w:t>J. of New Seeds</w:t>
      </w:r>
      <w:r>
        <w:rPr>
          <w:i/>
          <w:iCs/>
          <w:sz w:val="20"/>
          <w:szCs w:val="20"/>
        </w:rPr>
        <w:t>,</w:t>
      </w:r>
      <w:r>
        <w:rPr>
          <w:iCs/>
          <w:sz w:val="20"/>
          <w:szCs w:val="20"/>
        </w:rPr>
        <w:t xml:space="preserve"> 2005;</w:t>
      </w:r>
      <w:r>
        <w:rPr>
          <w:i/>
          <w:iCs/>
          <w:sz w:val="20"/>
          <w:szCs w:val="20"/>
        </w:rPr>
        <w:t xml:space="preserve"> </w:t>
      </w:r>
      <w:r>
        <w:rPr>
          <w:sz w:val="20"/>
          <w:szCs w:val="20"/>
        </w:rPr>
        <w:t>7: 95-105.</w:t>
      </w:r>
    </w:p>
    <w:p w14:paraId="25298CDD" w14:textId="77777777" w:rsidR="00D95A49" w:rsidRDefault="009C631C">
      <w:pPr>
        <w:numPr>
          <w:ilvl w:val="0"/>
          <w:numId w:val="2"/>
        </w:numPr>
        <w:tabs>
          <w:tab w:val="left" w:pos="360"/>
        </w:tabs>
        <w:snapToGrid w:val="0"/>
        <w:ind w:left="363" w:hanging="363"/>
        <w:jc w:val="both"/>
        <w:rPr>
          <w:rStyle w:val="yshortcuts"/>
          <w:sz w:val="20"/>
          <w:szCs w:val="20"/>
        </w:rPr>
      </w:pPr>
      <w:r>
        <w:rPr>
          <w:sz w:val="20"/>
          <w:szCs w:val="20"/>
        </w:rPr>
        <w:t>Shafiq M, Iqbal MZ. Impact of Automobile Pollutants on Plants. LAMBERT Academic Publishing GmbH &amp; Co. KG Heinrich-</w:t>
      </w:r>
      <w:proofErr w:type="spellStart"/>
      <w:r>
        <w:rPr>
          <w:sz w:val="20"/>
          <w:szCs w:val="20"/>
        </w:rPr>
        <w:t>Böcking</w:t>
      </w:r>
      <w:proofErr w:type="spellEnd"/>
      <w:r>
        <w:rPr>
          <w:sz w:val="20"/>
          <w:szCs w:val="20"/>
        </w:rPr>
        <w:t xml:space="preserve">-Str. 6-8, 66121, </w:t>
      </w:r>
      <w:proofErr w:type="spellStart"/>
      <w:r>
        <w:rPr>
          <w:sz w:val="20"/>
          <w:szCs w:val="20"/>
        </w:rPr>
        <w:t>Saarbrücken</w:t>
      </w:r>
      <w:proofErr w:type="spellEnd"/>
      <w:r>
        <w:rPr>
          <w:sz w:val="20"/>
          <w:szCs w:val="20"/>
        </w:rPr>
        <w:t xml:space="preserve">, Germany. 2012; </w:t>
      </w:r>
      <w:r>
        <w:rPr>
          <w:rStyle w:val="yshortcuts"/>
          <w:sz w:val="20"/>
          <w:szCs w:val="20"/>
        </w:rPr>
        <w:t xml:space="preserve">132 pp. </w:t>
      </w:r>
    </w:p>
    <w:p w14:paraId="460DD267" w14:textId="77777777" w:rsidR="00D95A49" w:rsidRDefault="009C631C">
      <w:pPr>
        <w:numPr>
          <w:ilvl w:val="0"/>
          <w:numId w:val="2"/>
        </w:numPr>
        <w:tabs>
          <w:tab w:val="left" w:pos="360"/>
        </w:tabs>
        <w:snapToGrid w:val="0"/>
        <w:ind w:left="363" w:hanging="363"/>
        <w:jc w:val="both"/>
        <w:rPr>
          <w:rStyle w:val="yshortcuts"/>
          <w:sz w:val="20"/>
          <w:szCs w:val="20"/>
        </w:rPr>
      </w:pPr>
      <w:r>
        <w:rPr>
          <w:bCs/>
          <w:iCs/>
          <w:sz w:val="20"/>
          <w:szCs w:val="20"/>
        </w:rPr>
        <w:t xml:space="preserve">Shafiq M, Iqbal MZ, Kabir M, Farooqi ZR. </w:t>
      </w:r>
      <w:r>
        <w:rPr>
          <w:bCs/>
          <w:i/>
          <w:sz w:val="20"/>
          <w:szCs w:val="20"/>
        </w:rPr>
        <w:t>Poison Land. "Vegetation of disturbed a</w:t>
      </w:r>
      <w:r>
        <w:rPr>
          <w:bCs/>
          <w:i/>
          <w:sz w:val="20"/>
          <w:szCs w:val="20"/>
        </w:rPr>
        <w:t xml:space="preserve">nd polluted areas in Pakistan". </w:t>
      </w:r>
      <w:r>
        <w:rPr>
          <w:rFonts w:eastAsia="Calibri"/>
          <w:bCs/>
          <w:iCs/>
          <w:sz w:val="20"/>
          <w:szCs w:val="20"/>
          <w:lang w:eastAsia="en-CA"/>
        </w:rPr>
        <w:t>Strategic book publishing &amp; rights agency,</w:t>
      </w:r>
      <w:r>
        <w:rPr>
          <w:bCs/>
          <w:iCs/>
          <w:sz w:val="20"/>
          <w:szCs w:val="20"/>
        </w:rPr>
        <w:t xml:space="preserve"> U.S.A. 2019; 173</w:t>
      </w:r>
      <w:r>
        <w:rPr>
          <w:rStyle w:val="yshortcuts"/>
          <w:bCs/>
          <w:iCs/>
          <w:sz w:val="20"/>
          <w:szCs w:val="20"/>
        </w:rPr>
        <w:t xml:space="preserve"> pp. </w:t>
      </w:r>
    </w:p>
    <w:p w14:paraId="1B4D8446" w14:textId="77777777" w:rsidR="00D95A49" w:rsidRDefault="009C631C">
      <w:pPr>
        <w:numPr>
          <w:ilvl w:val="0"/>
          <w:numId w:val="2"/>
        </w:numPr>
        <w:tabs>
          <w:tab w:val="left" w:pos="360"/>
        </w:tabs>
        <w:snapToGrid w:val="0"/>
        <w:ind w:left="363" w:hanging="363"/>
        <w:jc w:val="both"/>
        <w:rPr>
          <w:sz w:val="20"/>
          <w:szCs w:val="20"/>
        </w:rPr>
      </w:pPr>
      <w:r>
        <w:rPr>
          <w:sz w:val="20"/>
          <w:szCs w:val="20"/>
        </w:rPr>
        <w:t xml:space="preserve">Siddhi KJ, Bhagat PK, Verma D, </w:t>
      </w:r>
      <w:proofErr w:type="spellStart"/>
      <w:r>
        <w:rPr>
          <w:sz w:val="20"/>
          <w:szCs w:val="20"/>
        </w:rPr>
        <w:t>Noryang</w:t>
      </w:r>
      <w:proofErr w:type="spellEnd"/>
      <w:r>
        <w:rPr>
          <w:sz w:val="20"/>
          <w:szCs w:val="20"/>
        </w:rPr>
        <w:t xml:space="preserve"> S, </w:t>
      </w:r>
      <w:proofErr w:type="spellStart"/>
      <w:r>
        <w:rPr>
          <w:sz w:val="20"/>
          <w:szCs w:val="20"/>
        </w:rPr>
        <w:t>Tayyeba</w:t>
      </w:r>
      <w:proofErr w:type="spellEnd"/>
      <w:r>
        <w:rPr>
          <w:sz w:val="20"/>
          <w:szCs w:val="20"/>
        </w:rPr>
        <w:t xml:space="preserve"> S, Singh K, Sharma D, Sinha AK. Traversing the Links between Heavy Metal Stress and Plant Signaling. </w:t>
      </w:r>
      <w:r>
        <w:rPr>
          <w:rStyle w:val="cit"/>
          <w:i/>
          <w:iCs/>
          <w:sz w:val="20"/>
          <w:szCs w:val="20"/>
        </w:rPr>
        <w:t>Front Pl</w:t>
      </w:r>
      <w:r>
        <w:rPr>
          <w:rStyle w:val="cit"/>
          <w:i/>
          <w:iCs/>
          <w:sz w:val="20"/>
          <w:szCs w:val="20"/>
        </w:rPr>
        <w:t>ant Sci</w:t>
      </w:r>
      <w:r>
        <w:rPr>
          <w:rStyle w:val="cit"/>
          <w:sz w:val="20"/>
          <w:szCs w:val="20"/>
        </w:rPr>
        <w:t xml:space="preserve">. 2018; 9: 12. </w:t>
      </w:r>
      <w:r>
        <w:rPr>
          <w:sz w:val="20"/>
          <w:szCs w:val="20"/>
        </w:rPr>
        <w:t xml:space="preserve">PMID: 29459874. </w:t>
      </w:r>
      <w:proofErr w:type="spellStart"/>
      <w:r>
        <w:rPr>
          <w:rStyle w:val="doi"/>
          <w:sz w:val="20"/>
          <w:szCs w:val="20"/>
        </w:rPr>
        <w:t>doi</w:t>
      </w:r>
      <w:proofErr w:type="spellEnd"/>
      <w:r>
        <w:rPr>
          <w:rStyle w:val="doi"/>
          <w:sz w:val="20"/>
          <w:szCs w:val="20"/>
        </w:rPr>
        <w:t>: </w:t>
      </w:r>
      <w:r>
        <w:rPr>
          <w:sz w:val="20"/>
          <w:szCs w:val="20"/>
        </w:rPr>
        <w:t>10.3389 /</w:t>
      </w:r>
      <w:proofErr w:type="spellStart"/>
      <w:r>
        <w:rPr>
          <w:sz w:val="20"/>
          <w:szCs w:val="20"/>
        </w:rPr>
        <w:t>fpls</w:t>
      </w:r>
      <w:proofErr w:type="spellEnd"/>
      <w:r>
        <w:rPr>
          <w:sz w:val="20"/>
          <w:szCs w:val="20"/>
        </w:rPr>
        <w:t xml:space="preserve">. 2018.00012. </w:t>
      </w:r>
    </w:p>
    <w:p w14:paraId="07D83684" w14:textId="77777777" w:rsidR="00D95A49" w:rsidRDefault="009C631C">
      <w:pPr>
        <w:numPr>
          <w:ilvl w:val="0"/>
          <w:numId w:val="2"/>
        </w:numPr>
        <w:tabs>
          <w:tab w:val="left" w:pos="360"/>
        </w:tabs>
        <w:snapToGrid w:val="0"/>
        <w:ind w:left="363" w:hanging="363"/>
        <w:jc w:val="both"/>
        <w:rPr>
          <w:rStyle w:val="mixed-citation"/>
          <w:color w:val="000000"/>
          <w:sz w:val="20"/>
          <w:szCs w:val="20"/>
        </w:rPr>
      </w:pPr>
      <w:r>
        <w:rPr>
          <w:rStyle w:val="mixed-citation"/>
          <w:sz w:val="20"/>
          <w:szCs w:val="20"/>
        </w:rPr>
        <w:t xml:space="preserve">Singh S, Parihar P, Singh R, Singh VP, Prasad SM. </w:t>
      </w:r>
      <w:r>
        <w:rPr>
          <w:rStyle w:val="ref-title"/>
          <w:sz w:val="20"/>
          <w:szCs w:val="20"/>
        </w:rPr>
        <w:t xml:space="preserve">Heavy metal tolerance in plants: role of transcriptomics, proteomics, metabolomics, and </w:t>
      </w:r>
      <w:proofErr w:type="spellStart"/>
      <w:r>
        <w:rPr>
          <w:rStyle w:val="ref-title"/>
          <w:sz w:val="20"/>
          <w:szCs w:val="20"/>
        </w:rPr>
        <w:t>ionomics</w:t>
      </w:r>
      <w:proofErr w:type="spellEnd"/>
      <w:r>
        <w:rPr>
          <w:rStyle w:val="mixed-citation"/>
          <w:sz w:val="20"/>
          <w:szCs w:val="20"/>
        </w:rPr>
        <w:t>. </w:t>
      </w:r>
      <w:r>
        <w:rPr>
          <w:rStyle w:val="ref-journal"/>
          <w:iCs/>
          <w:sz w:val="20"/>
          <w:szCs w:val="20"/>
        </w:rPr>
        <w:t>Front. Plant Sci.</w:t>
      </w:r>
      <w:r>
        <w:rPr>
          <w:rStyle w:val="mixed-citation"/>
          <w:sz w:val="20"/>
          <w:szCs w:val="20"/>
        </w:rPr>
        <w:t xml:space="preserve"> 2015; </w:t>
      </w:r>
      <w:r>
        <w:rPr>
          <w:rStyle w:val="ref-vol"/>
          <w:sz w:val="20"/>
          <w:szCs w:val="20"/>
        </w:rPr>
        <w:t>6</w:t>
      </w:r>
      <w:r>
        <w:rPr>
          <w:rStyle w:val="mixed-citation"/>
          <w:sz w:val="20"/>
          <w:szCs w:val="20"/>
        </w:rPr>
        <w:t xml:space="preserve">:1143. </w:t>
      </w:r>
      <w:r>
        <w:rPr>
          <w:rStyle w:val="mixed-citation"/>
          <w:sz w:val="20"/>
          <w:szCs w:val="20"/>
        </w:rPr>
        <w:t>10.3389/fpls.2015.01143 </w:t>
      </w:r>
    </w:p>
    <w:p w14:paraId="0CB02B91" w14:textId="77777777" w:rsidR="00D95A49" w:rsidRDefault="009C631C">
      <w:pPr>
        <w:numPr>
          <w:ilvl w:val="0"/>
          <w:numId w:val="2"/>
        </w:numPr>
        <w:tabs>
          <w:tab w:val="left" w:pos="360"/>
        </w:tabs>
        <w:snapToGrid w:val="0"/>
        <w:ind w:left="363" w:hanging="363"/>
        <w:jc w:val="both"/>
        <w:rPr>
          <w:sz w:val="20"/>
          <w:szCs w:val="20"/>
        </w:rPr>
      </w:pPr>
      <w:proofErr w:type="spellStart"/>
      <w:r>
        <w:rPr>
          <w:color w:val="000000"/>
          <w:sz w:val="20"/>
          <w:szCs w:val="20"/>
        </w:rPr>
        <w:t>Stobrawa</w:t>
      </w:r>
      <w:proofErr w:type="spellEnd"/>
      <w:r>
        <w:rPr>
          <w:color w:val="000000"/>
          <w:sz w:val="20"/>
          <w:szCs w:val="20"/>
        </w:rPr>
        <w:t xml:space="preserve"> K, </w:t>
      </w:r>
      <w:proofErr w:type="spellStart"/>
      <w:r>
        <w:rPr>
          <w:color w:val="000000"/>
          <w:sz w:val="20"/>
          <w:szCs w:val="20"/>
        </w:rPr>
        <w:t>Lorenc-Plucinska</w:t>
      </w:r>
      <w:proofErr w:type="spellEnd"/>
      <w:r>
        <w:rPr>
          <w:color w:val="000000"/>
          <w:sz w:val="20"/>
          <w:szCs w:val="20"/>
        </w:rPr>
        <w:t xml:space="preserve"> G. Thresholds of heavy-metal toxicity in cuttings of European black poplar (</w:t>
      </w:r>
      <w:r>
        <w:rPr>
          <w:i/>
          <w:iCs/>
          <w:color w:val="000000"/>
          <w:sz w:val="20"/>
          <w:szCs w:val="20"/>
        </w:rPr>
        <w:t>Populus nigra</w:t>
      </w:r>
      <w:r>
        <w:rPr>
          <w:color w:val="000000"/>
          <w:sz w:val="20"/>
          <w:szCs w:val="20"/>
        </w:rPr>
        <w:t> L.) determined according to antioxidant status of fine roots and morphometrical disorders. Sci. of The Total Env</w:t>
      </w:r>
      <w:r>
        <w:rPr>
          <w:color w:val="000000"/>
          <w:sz w:val="20"/>
          <w:szCs w:val="20"/>
        </w:rPr>
        <w:t>iron</w:t>
      </w:r>
      <w:r>
        <w:rPr>
          <w:iCs/>
          <w:color w:val="000000"/>
          <w:sz w:val="20"/>
          <w:szCs w:val="20"/>
        </w:rPr>
        <w:t>.</w:t>
      </w:r>
      <w:r>
        <w:rPr>
          <w:color w:val="000000"/>
          <w:sz w:val="20"/>
          <w:szCs w:val="20"/>
        </w:rPr>
        <w:t xml:space="preserve"> 2008; 390(1): 86-96. </w:t>
      </w:r>
    </w:p>
    <w:p w14:paraId="5D840356" w14:textId="77777777" w:rsidR="00D95A49" w:rsidRDefault="009C631C">
      <w:pPr>
        <w:numPr>
          <w:ilvl w:val="0"/>
          <w:numId w:val="2"/>
        </w:numPr>
        <w:tabs>
          <w:tab w:val="left" w:pos="360"/>
        </w:tabs>
        <w:snapToGrid w:val="0"/>
        <w:ind w:left="363" w:hanging="363"/>
        <w:jc w:val="both"/>
        <w:rPr>
          <w:sz w:val="20"/>
          <w:szCs w:val="20"/>
        </w:rPr>
      </w:pPr>
      <w:r>
        <w:rPr>
          <w:sz w:val="20"/>
          <w:szCs w:val="20"/>
        </w:rPr>
        <w:t xml:space="preserve">Sukumaran S, </w:t>
      </w:r>
      <w:proofErr w:type="spellStart"/>
      <w:r>
        <w:rPr>
          <w:sz w:val="20"/>
          <w:szCs w:val="20"/>
        </w:rPr>
        <w:t>Kiruba</w:t>
      </w:r>
      <w:proofErr w:type="spellEnd"/>
      <w:r>
        <w:rPr>
          <w:sz w:val="20"/>
          <w:szCs w:val="20"/>
        </w:rPr>
        <w:t xml:space="preserve"> S, Mahesh M, Nisha SR, Miller PZ, Ben CP, Jeeva S. Phytochemical constituents and antibacterial efficacy of the flowers of </w:t>
      </w:r>
      <w:proofErr w:type="spellStart"/>
      <w:r>
        <w:rPr>
          <w:i/>
          <w:iCs/>
          <w:sz w:val="20"/>
          <w:szCs w:val="20"/>
        </w:rPr>
        <w:t>Peltophorum</w:t>
      </w:r>
      <w:proofErr w:type="spellEnd"/>
      <w:r>
        <w:rPr>
          <w:i/>
          <w:iCs/>
          <w:sz w:val="20"/>
          <w:szCs w:val="20"/>
        </w:rPr>
        <w:t xml:space="preserve"> </w:t>
      </w:r>
      <w:proofErr w:type="spellStart"/>
      <w:r>
        <w:rPr>
          <w:i/>
          <w:iCs/>
          <w:sz w:val="20"/>
          <w:szCs w:val="20"/>
        </w:rPr>
        <w:t>pterocarpum</w:t>
      </w:r>
      <w:proofErr w:type="spellEnd"/>
      <w:r>
        <w:rPr>
          <w:sz w:val="20"/>
          <w:szCs w:val="20"/>
        </w:rPr>
        <w:t xml:space="preserve"> (DC.) Baker ex </w:t>
      </w:r>
      <w:proofErr w:type="spellStart"/>
      <w:r>
        <w:rPr>
          <w:sz w:val="20"/>
          <w:szCs w:val="20"/>
        </w:rPr>
        <w:t>Heyne</w:t>
      </w:r>
      <w:proofErr w:type="spellEnd"/>
      <w:r>
        <w:rPr>
          <w:sz w:val="20"/>
          <w:szCs w:val="20"/>
        </w:rPr>
        <w:t xml:space="preserve">. </w:t>
      </w:r>
      <w:r>
        <w:rPr>
          <w:iCs/>
          <w:sz w:val="20"/>
          <w:szCs w:val="20"/>
        </w:rPr>
        <w:t>Asian Pacific Journal of Tropical Medic</w:t>
      </w:r>
      <w:r>
        <w:rPr>
          <w:iCs/>
          <w:sz w:val="20"/>
          <w:szCs w:val="20"/>
        </w:rPr>
        <w:t>ine</w:t>
      </w:r>
      <w:r>
        <w:rPr>
          <w:sz w:val="20"/>
          <w:szCs w:val="20"/>
        </w:rPr>
        <w:t xml:space="preserve">, 2011; 4(9):735-738. </w:t>
      </w:r>
      <w:hyperlink r:id="rId24" w:history="1">
        <w:r>
          <w:rPr>
            <w:rStyle w:val="Hyperlink"/>
            <w:sz w:val="20"/>
            <w:szCs w:val="20"/>
          </w:rPr>
          <w:t>https :// doi.org/10.1016/</w:t>
        </w:r>
      </w:hyperlink>
      <w:r>
        <w:rPr>
          <w:sz w:val="20"/>
          <w:szCs w:val="20"/>
        </w:rPr>
        <w:t xml:space="preserve"> S1995-7645(11)60183-1.</w:t>
      </w:r>
    </w:p>
    <w:p w14:paraId="2C80D3C8" w14:textId="77777777" w:rsidR="00D95A49" w:rsidRDefault="009C631C">
      <w:pPr>
        <w:numPr>
          <w:ilvl w:val="0"/>
          <w:numId w:val="2"/>
        </w:numPr>
        <w:tabs>
          <w:tab w:val="left" w:pos="360"/>
        </w:tabs>
        <w:snapToGrid w:val="0"/>
        <w:ind w:left="363" w:hanging="363"/>
        <w:jc w:val="both"/>
        <w:rPr>
          <w:rStyle w:val="mixed-citation"/>
          <w:sz w:val="20"/>
          <w:szCs w:val="20"/>
        </w:rPr>
      </w:pPr>
      <w:r>
        <w:rPr>
          <w:rStyle w:val="mixed-citation"/>
          <w:sz w:val="20"/>
          <w:szCs w:val="20"/>
        </w:rPr>
        <w:t xml:space="preserve">Taniguchi M, </w:t>
      </w:r>
      <w:proofErr w:type="spellStart"/>
      <w:r>
        <w:rPr>
          <w:rStyle w:val="mixed-citation"/>
          <w:sz w:val="20"/>
          <w:szCs w:val="20"/>
        </w:rPr>
        <w:t>Fukunaka</w:t>
      </w:r>
      <w:proofErr w:type="spellEnd"/>
      <w:r>
        <w:rPr>
          <w:rStyle w:val="mixed-citation"/>
          <w:sz w:val="20"/>
          <w:szCs w:val="20"/>
        </w:rPr>
        <w:t xml:space="preserve"> A, </w:t>
      </w:r>
      <w:proofErr w:type="spellStart"/>
      <w:r>
        <w:rPr>
          <w:rStyle w:val="mixed-citation"/>
          <w:sz w:val="20"/>
          <w:szCs w:val="20"/>
        </w:rPr>
        <w:t>Hagihara</w:t>
      </w:r>
      <w:proofErr w:type="spellEnd"/>
      <w:r>
        <w:rPr>
          <w:rStyle w:val="mixed-citation"/>
          <w:sz w:val="20"/>
          <w:szCs w:val="20"/>
        </w:rPr>
        <w:t xml:space="preserve"> M, Watanabe </w:t>
      </w:r>
      <w:proofErr w:type="spellStart"/>
      <w:proofErr w:type="gramStart"/>
      <w:r>
        <w:rPr>
          <w:rStyle w:val="mixed-citation"/>
          <w:sz w:val="20"/>
          <w:szCs w:val="20"/>
        </w:rPr>
        <w:t>K,Kamino</w:t>
      </w:r>
      <w:proofErr w:type="spellEnd"/>
      <w:proofErr w:type="gramEnd"/>
      <w:r>
        <w:rPr>
          <w:rStyle w:val="mixed-citation"/>
          <w:sz w:val="20"/>
          <w:szCs w:val="20"/>
        </w:rPr>
        <w:t xml:space="preserve"> S, </w:t>
      </w:r>
      <w:proofErr w:type="spellStart"/>
      <w:r>
        <w:rPr>
          <w:rStyle w:val="mixed-citation"/>
          <w:sz w:val="20"/>
          <w:szCs w:val="20"/>
        </w:rPr>
        <w:t>Kambe</w:t>
      </w:r>
      <w:proofErr w:type="spellEnd"/>
      <w:r>
        <w:rPr>
          <w:rStyle w:val="mixed-citation"/>
          <w:sz w:val="20"/>
          <w:szCs w:val="20"/>
        </w:rPr>
        <w:t xml:space="preserve"> T, et al. </w:t>
      </w:r>
      <w:r>
        <w:rPr>
          <w:rStyle w:val="ref-title"/>
          <w:sz w:val="20"/>
          <w:szCs w:val="20"/>
        </w:rPr>
        <w:t>Essential role of the zinc transporter ZIP9/SLC39A9 in regulati</w:t>
      </w:r>
      <w:r>
        <w:rPr>
          <w:rStyle w:val="ref-title"/>
          <w:sz w:val="20"/>
          <w:szCs w:val="20"/>
        </w:rPr>
        <w:t xml:space="preserve">ng the activations of Akt and </w:t>
      </w:r>
      <w:proofErr w:type="spellStart"/>
      <w:r>
        <w:rPr>
          <w:rStyle w:val="ref-title"/>
          <w:sz w:val="20"/>
          <w:szCs w:val="20"/>
        </w:rPr>
        <w:t>Erk</w:t>
      </w:r>
      <w:proofErr w:type="spellEnd"/>
      <w:r>
        <w:rPr>
          <w:rStyle w:val="ref-title"/>
          <w:sz w:val="20"/>
          <w:szCs w:val="20"/>
        </w:rPr>
        <w:t xml:space="preserve"> in B-cell receptor signaling pathway in DT40 cells</w:t>
      </w:r>
      <w:r>
        <w:rPr>
          <w:rStyle w:val="mixed-citation"/>
          <w:sz w:val="20"/>
          <w:szCs w:val="20"/>
        </w:rPr>
        <w:t>. </w:t>
      </w:r>
      <w:proofErr w:type="spellStart"/>
      <w:r>
        <w:rPr>
          <w:rStyle w:val="ref-journal"/>
          <w:iCs/>
          <w:sz w:val="20"/>
          <w:szCs w:val="20"/>
        </w:rPr>
        <w:t>PLoS</w:t>
      </w:r>
      <w:proofErr w:type="spellEnd"/>
      <w:r>
        <w:rPr>
          <w:rStyle w:val="ref-journal"/>
          <w:iCs/>
          <w:sz w:val="20"/>
          <w:szCs w:val="20"/>
        </w:rPr>
        <w:t xml:space="preserve"> ONE</w:t>
      </w:r>
      <w:r>
        <w:rPr>
          <w:rStyle w:val="mixed-citation"/>
          <w:iCs/>
          <w:sz w:val="20"/>
          <w:szCs w:val="20"/>
        </w:rPr>
        <w:t> 2013;</w:t>
      </w:r>
      <w:r>
        <w:rPr>
          <w:rStyle w:val="mixed-citation"/>
          <w:i/>
          <w:iCs/>
          <w:sz w:val="20"/>
          <w:szCs w:val="20"/>
        </w:rPr>
        <w:t xml:space="preserve"> </w:t>
      </w:r>
      <w:proofErr w:type="gramStart"/>
      <w:r>
        <w:rPr>
          <w:rStyle w:val="ref-vol"/>
          <w:sz w:val="20"/>
          <w:szCs w:val="20"/>
        </w:rPr>
        <w:t>8</w:t>
      </w:r>
      <w:r>
        <w:rPr>
          <w:rStyle w:val="mixed-citation"/>
          <w:sz w:val="20"/>
          <w:szCs w:val="20"/>
        </w:rPr>
        <w:t>:e</w:t>
      </w:r>
      <w:proofErr w:type="gramEnd"/>
      <w:r>
        <w:rPr>
          <w:rStyle w:val="mixed-citation"/>
          <w:sz w:val="20"/>
          <w:szCs w:val="20"/>
        </w:rPr>
        <w:t xml:space="preserve">58022. 10.1371/ </w:t>
      </w:r>
      <w:proofErr w:type="gramStart"/>
      <w:r>
        <w:rPr>
          <w:rStyle w:val="mixed-citation"/>
          <w:sz w:val="20"/>
          <w:szCs w:val="20"/>
        </w:rPr>
        <w:t>journal.pone</w:t>
      </w:r>
      <w:proofErr w:type="gramEnd"/>
      <w:r>
        <w:rPr>
          <w:rStyle w:val="mixed-citation"/>
          <w:sz w:val="20"/>
          <w:szCs w:val="20"/>
        </w:rPr>
        <w:t>.0058022 </w:t>
      </w:r>
    </w:p>
    <w:p w14:paraId="65497BD1" w14:textId="77777777" w:rsidR="00D95A49" w:rsidRDefault="009C631C">
      <w:pPr>
        <w:numPr>
          <w:ilvl w:val="0"/>
          <w:numId w:val="2"/>
        </w:numPr>
        <w:tabs>
          <w:tab w:val="left" w:pos="360"/>
        </w:tabs>
        <w:snapToGrid w:val="0"/>
        <w:ind w:left="363" w:hanging="363"/>
        <w:jc w:val="both"/>
        <w:rPr>
          <w:rStyle w:val="mixed-citation"/>
          <w:rFonts w:eastAsia="MS Mincho"/>
          <w:sz w:val="20"/>
          <w:szCs w:val="20"/>
        </w:rPr>
      </w:pPr>
      <w:proofErr w:type="spellStart"/>
      <w:r>
        <w:rPr>
          <w:rStyle w:val="mixed-citation"/>
          <w:sz w:val="20"/>
          <w:szCs w:val="20"/>
        </w:rPr>
        <w:lastRenderedPageBreak/>
        <w:t>Tchounwou</w:t>
      </w:r>
      <w:proofErr w:type="spellEnd"/>
      <w:r>
        <w:rPr>
          <w:rStyle w:val="mixed-citation"/>
          <w:sz w:val="20"/>
          <w:szCs w:val="20"/>
        </w:rPr>
        <w:t xml:space="preserve"> P B, </w:t>
      </w:r>
      <w:proofErr w:type="spellStart"/>
      <w:r>
        <w:rPr>
          <w:rStyle w:val="mixed-citation"/>
          <w:sz w:val="20"/>
          <w:szCs w:val="20"/>
        </w:rPr>
        <w:t>Yedjou</w:t>
      </w:r>
      <w:proofErr w:type="spellEnd"/>
      <w:r>
        <w:rPr>
          <w:rStyle w:val="mixed-citation"/>
          <w:sz w:val="20"/>
          <w:szCs w:val="20"/>
        </w:rPr>
        <w:t xml:space="preserve"> CG, </w:t>
      </w:r>
      <w:proofErr w:type="spellStart"/>
      <w:r>
        <w:rPr>
          <w:rStyle w:val="mixed-citation"/>
          <w:sz w:val="20"/>
          <w:szCs w:val="20"/>
        </w:rPr>
        <w:t>Patlolla</w:t>
      </w:r>
      <w:proofErr w:type="spellEnd"/>
      <w:r>
        <w:rPr>
          <w:rStyle w:val="mixed-citation"/>
          <w:sz w:val="20"/>
          <w:szCs w:val="20"/>
        </w:rPr>
        <w:t xml:space="preserve"> AK, Sutton DJ.  </w:t>
      </w:r>
      <w:r>
        <w:rPr>
          <w:rStyle w:val="ref-title"/>
          <w:sz w:val="20"/>
          <w:szCs w:val="20"/>
        </w:rPr>
        <w:t>Heavy metal toxicity and the environment</w:t>
      </w:r>
      <w:r>
        <w:rPr>
          <w:rStyle w:val="mixed-citation"/>
          <w:sz w:val="20"/>
          <w:szCs w:val="20"/>
        </w:rPr>
        <w:t>. </w:t>
      </w:r>
      <w:r>
        <w:rPr>
          <w:rStyle w:val="ref-journal"/>
          <w:sz w:val="20"/>
          <w:szCs w:val="20"/>
        </w:rPr>
        <w:t xml:space="preserve">Mol. Clin. </w:t>
      </w:r>
      <w:r>
        <w:rPr>
          <w:rStyle w:val="ref-journal"/>
          <w:sz w:val="20"/>
          <w:szCs w:val="20"/>
        </w:rPr>
        <w:t xml:space="preserve">Environ. </w:t>
      </w:r>
      <w:proofErr w:type="spellStart"/>
      <w:r>
        <w:rPr>
          <w:rStyle w:val="ref-journal"/>
          <w:sz w:val="20"/>
          <w:szCs w:val="20"/>
        </w:rPr>
        <w:t>Toxicol</w:t>
      </w:r>
      <w:proofErr w:type="spellEnd"/>
      <w:r>
        <w:rPr>
          <w:rStyle w:val="ref-journal"/>
          <w:sz w:val="20"/>
          <w:szCs w:val="20"/>
        </w:rPr>
        <w:t xml:space="preserve"> .</w:t>
      </w:r>
      <w:r>
        <w:rPr>
          <w:rStyle w:val="mixed-citation"/>
          <w:sz w:val="20"/>
          <w:szCs w:val="20"/>
        </w:rPr>
        <w:t xml:space="preserve">2012; </w:t>
      </w:r>
      <w:r>
        <w:rPr>
          <w:rStyle w:val="ref-vol"/>
          <w:sz w:val="20"/>
          <w:szCs w:val="20"/>
        </w:rPr>
        <w:t>101</w:t>
      </w:r>
      <w:r>
        <w:rPr>
          <w:rStyle w:val="mixed-citation"/>
          <w:sz w:val="20"/>
          <w:szCs w:val="20"/>
        </w:rPr>
        <w:t xml:space="preserve">, 133–164. 10.1007/978-3-7643-8340-4_6. </w:t>
      </w:r>
    </w:p>
    <w:p w14:paraId="4F1FEACD" w14:textId="77777777" w:rsidR="00D95A49" w:rsidRDefault="009C631C">
      <w:pPr>
        <w:numPr>
          <w:ilvl w:val="0"/>
          <w:numId w:val="2"/>
        </w:numPr>
        <w:tabs>
          <w:tab w:val="left" w:pos="360"/>
        </w:tabs>
        <w:snapToGrid w:val="0"/>
        <w:ind w:left="363" w:hanging="363"/>
        <w:jc w:val="both"/>
        <w:rPr>
          <w:sz w:val="20"/>
          <w:szCs w:val="20"/>
        </w:rPr>
      </w:pPr>
      <w:proofErr w:type="spellStart"/>
      <w:r>
        <w:rPr>
          <w:rFonts w:eastAsia="MS Mincho"/>
          <w:sz w:val="20"/>
          <w:szCs w:val="20"/>
        </w:rPr>
        <w:t>Toplan</w:t>
      </w:r>
      <w:proofErr w:type="spellEnd"/>
      <w:r>
        <w:rPr>
          <w:rFonts w:eastAsia="MS Mincho"/>
          <w:sz w:val="20"/>
          <w:szCs w:val="20"/>
        </w:rPr>
        <w:t xml:space="preserve"> S, </w:t>
      </w:r>
      <w:proofErr w:type="spellStart"/>
      <w:r>
        <w:rPr>
          <w:rFonts w:eastAsia="MS Mincho"/>
          <w:sz w:val="20"/>
          <w:szCs w:val="20"/>
        </w:rPr>
        <w:t>Ozcelik</w:t>
      </w:r>
      <w:proofErr w:type="spellEnd"/>
      <w:r>
        <w:rPr>
          <w:rFonts w:eastAsia="MS Mincho"/>
          <w:sz w:val="20"/>
          <w:szCs w:val="20"/>
        </w:rPr>
        <w:t xml:space="preserve"> D, </w:t>
      </w:r>
      <w:proofErr w:type="spellStart"/>
      <w:r>
        <w:rPr>
          <w:rFonts w:eastAsia="MS Mincho"/>
          <w:sz w:val="20"/>
          <w:szCs w:val="20"/>
        </w:rPr>
        <w:t>Gulyasar</w:t>
      </w:r>
      <w:proofErr w:type="spellEnd"/>
      <w:r>
        <w:rPr>
          <w:rFonts w:eastAsia="MS Mincho"/>
          <w:sz w:val="20"/>
          <w:szCs w:val="20"/>
        </w:rPr>
        <w:t xml:space="preserve"> T, </w:t>
      </w:r>
      <w:proofErr w:type="spellStart"/>
      <w:r>
        <w:rPr>
          <w:rFonts w:eastAsia="MS Mincho"/>
          <w:sz w:val="20"/>
          <w:szCs w:val="20"/>
        </w:rPr>
        <w:t>Akyolcu</w:t>
      </w:r>
      <w:proofErr w:type="spellEnd"/>
      <w:r>
        <w:rPr>
          <w:rFonts w:eastAsia="MS Mincho"/>
          <w:sz w:val="20"/>
          <w:szCs w:val="20"/>
        </w:rPr>
        <w:t xml:space="preserve"> MC. Changes in hemorheological parameters due to lead exposure in female rats. </w:t>
      </w:r>
      <w:r>
        <w:rPr>
          <w:rFonts w:eastAsia="MS Mincho"/>
          <w:iCs/>
          <w:sz w:val="20"/>
          <w:szCs w:val="20"/>
        </w:rPr>
        <w:t>J. of Trace Elements in Medicine and Bio</w:t>
      </w:r>
      <w:r>
        <w:rPr>
          <w:rFonts w:eastAsia="MS Mincho"/>
          <w:sz w:val="20"/>
          <w:szCs w:val="20"/>
        </w:rPr>
        <w:t xml:space="preserve">, 2004; 18(2): 179-182. </w:t>
      </w:r>
    </w:p>
    <w:p w14:paraId="167F8734" w14:textId="77777777" w:rsidR="00D95A49" w:rsidRDefault="009C631C">
      <w:pPr>
        <w:numPr>
          <w:ilvl w:val="0"/>
          <w:numId w:val="2"/>
        </w:numPr>
        <w:tabs>
          <w:tab w:val="left" w:pos="360"/>
        </w:tabs>
        <w:snapToGrid w:val="0"/>
        <w:ind w:left="363" w:hanging="363"/>
        <w:jc w:val="both"/>
        <w:rPr>
          <w:rStyle w:val="mixed-citation"/>
          <w:sz w:val="20"/>
          <w:szCs w:val="20"/>
        </w:rPr>
      </w:pPr>
      <w:r>
        <w:rPr>
          <w:rStyle w:val="mixed-citation"/>
          <w:sz w:val="20"/>
          <w:szCs w:val="20"/>
        </w:rPr>
        <w:t>Wan</w:t>
      </w:r>
      <w:r>
        <w:rPr>
          <w:rStyle w:val="mixed-citation"/>
          <w:sz w:val="20"/>
          <w:szCs w:val="20"/>
        </w:rPr>
        <w:t xml:space="preserve">g R, Wang J, Zhao L, Yang S, Song Y. </w:t>
      </w:r>
      <w:r>
        <w:rPr>
          <w:rStyle w:val="ref-title"/>
          <w:sz w:val="20"/>
          <w:szCs w:val="20"/>
        </w:rPr>
        <w:t xml:space="preserve">Impact of heavy metal stresses on the growth and auxin homeostasis of </w:t>
      </w:r>
      <w:r>
        <w:rPr>
          <w:rStyle w:val="ref-title"/>
          <w:i/>
          <w:iCs/>
          <w:sz w:val="20"/>
          <w:szCs w:val="20"/>
        </w:rPr>
        <w:t>Arabidopsis</w:t>
      </w:r>
      <w:r>
        <w:rPr>
          <w:rStyle w:val="ref-title"/>
          <w:sz w:val="20"/>
          <w:szCs w:val="20"/>
        </w:rPr>
        <w:t xml:space="preserve"> seedlings</w:t>
      </w:r>
      <w:r>
        <w:rPr>
          <w:rStyle w:val="mixed-citation"/>
          <w:sz w:val="20"/>
          <w:szCs w:val="20"/>
        </w:rPr>
        <w:t>. </w:t>
      </w:r>
      <w:proofErr w:type="spellStart"/>
      <w:r>
        <w:rPr>
          <w:rStyle w:val="ref-journal"/>
          <w:iCs/>
          <w:sz w:val="20"/>
          <w:szCs w:val="20"/>
        </w:rPr>
        <w:t>Biometals</w:t>
      </w:r>
      <w:proofErr w:type="spellEnd"/>
      <w:r>
        <w:rPr>
          <w:rStyle w:val="mixed-citation"/>
          <w:sz w:val="20"/>
          <w:szCs w:val="20"/>
        </w:rPr>
        <w:t xml:space="preserve">, 2015; </w:t>
      </w:r>
      <w:r>
        <w:rPr>
          <w:rStyle w:val="ref-vol"/>
          <w:sz w:val="20"/>
          <w:szCs w:val="20"/>
        </w:rPr>
        <w:t>28:</w:t>
      </w:r>
      <w:r>
        <w:rPr>
          <w:rStyle w:val="mixed-citation"/>
          <w:sz w:val="20"/>
          <w:szCs w:val="20"/>
        </w:rPr>
        <w:t xml:space="preserve">123–132. </w:t>
      </w:r>
    </w:p>
    <w:p w14:paraId="3572895E" w14:textId="77777777" w:rsidR="00D95A49" w:rsidRDefault="009C631C">
      <w:pPr>
        <w:numPr>
          <w:ilvl w:val="0"/>
          <w:numId w:val="2"/>
        </w:numPr>
        <w:tabs>
          <w:tab w:val="left" w:pos="360"/>
        </w:tabs>
        <w:snapToGrid w:val="0"/>
        <w:ind w:left="363" w:hanging="363"/>
        <w:jc w:val="both"/>
        <w:rPr>
          <w:sz w:val="20"/>
          <w:szCs w:val="20"/>
        </w:rPr>
      </w:pPr>
      <w:proofErr w:type="spellStart"/>
      <w:r>
        <w:rPr>
          <w:sz w:val="20"/>
          <w:szCs w:val="20"/>
        </w:rPr>
        <w:t>Xiong</w:t>
      </w:r>
      <w:proofErr w:type="spellEnd"/>
      <w:r>
        <w:rPr>
          <w:sz w:val="20"/>
          <w:szCs w:val="20"/>
        </w:rPr>
        <w:t xml:space="preserve"> ZT. Lead uptake and effects on seed ger</w:t>
      </w:r>
      <w:r>
        <w:rPr>
          <w:sz w:val="20"/>
          <w:szCs w:val="20"/>
        </w:rPr>
        <w:softHyphen/>
        <w:t xml:space="preserve">mination and plant growth in a Pb </w:t>
      </w:r>
      <w:proofErr w:type="spellStart"/>
      <w:r>
        <w:rPr>
          <w:sz w:val="20"/>
          <w:szCs w:val="20"/>
        </w:rPr>
        <w:t>hyperaccumula</w:t>
      </w:r>
      <w:proofErr w:type="spellEnd"/>
      <w:r>
        <w:rPr>
          <w:sz w:val="20"/>
          <w:szCs w:val="20"/>
        </w:rPr>
        <w:softHyphen/>
        <w:t xml:space="preserve"> tor </w:t>
      </w:r>
      <w:r>
        <w:rPr>
          <w:i/>
          <w:iCs/>
          <w:sz w:val="20"/>
          <w:szCs w:val="20"/>
        </w:rPr>
        <w:t xml:space="preserve">Brassica </w:t>
      </w:r>
      <w:proofErr w:type="spellStart"/>
      <w:r>
        <w:rPr>
          <w:i/>
          <w:iCs/>
          <w:sz w:val="20"/>
          <w:szCs w:val="20"/>
        </w:rPr>
        <w:t>pekinensis</w:t>
      </w:r>
      <w:proofErr w:type="spellEnd"/>
      <w:r>
        <w:rPr>
          <w:i/>
          <w:iCs/>
          <w:sz w:val="20"/>
          <w:szCs w:val="20"/>
        </w:rPr>
        <w:t xml:space="preserve">” </w:t>
      </w:r>
      <w:proofErr w:type="spellStart"/>
      <w:r>
        <w:rPr>
          <w:sz w:val="20"/>
          <w:szCs w:val="20"/>
        </w:rPr>
        <w:t>Rupr</w:t>
      </w:r>
      <w:proofErr w:type="spellEnd"/>
      <w:r>
        <w:rPr>
          <w:sz w:val="20"/>
          <w:szCs w:val="20"/>
        </w:rPr>
        <w:t xml:space="preserve">. </w:t>
      </w:r>
      <w:r>
        <w:rPr>
          <w:iCs/>
          <w:sz w:val="20"/>
          <w:szCs w:val="20"/>
        </w:rPr>
        <w:t>Bull. of Environ. Cont. and Toxiol,</w:t>
      </w:r>
      <w:r>
        <w:rPr>
          <w:sz w:val="20"/>
          <w:szCs w:val="20"/>
        </w:rPr>
        <w:t xml:space="preserve">1998; </w:t>
      </w:r>
      <w:r>
        <w:rPr>
          <w:iCs/>
          <w:sz w:val="20"/>
          <w:szCs w:val="20"/>
        </w:rPr>
        <w:t>60:</w:t>
      </w:r>
      <w:r>
        <w:rPr>
          <w:sz w:val="20"/>
          <w:szCs w:val="20"/>
        </w:rPr>
        <w:t xml:space="preserve">285–291. </w:t>
      </w:r>
    </w:p>
    <w:p w14:paraId="060CACD3" w14:textId="77777777" w:rsidR="00D95A49" w:rsidRDefault="009C631C">
      <w:pPr>
        <w:numPr>
          <w:ilvl w:val="0"/>
          <w:numId w:val="2"/>
        </w:numPr>
        <w:tabs>
          <w:tab w:val="left" w:pos="360"/>
        </w:tabs>
        <w:snapToGrid w:val="0"/>
        <w:ind w:left="363" w:hanging="363"/>
        <w:jc w:val="both"/>
        <w:rPr>
          <w:sz w:val="20"/>
          <w:szCs w:val="20"/>
        </w:rPr>
      </w:pPr>
      <w:proofErr w:type="spellStart"/>
      <w:r>
        <w:rPr>
          <w:rFonts w:eastAsia="Arial Unicode MS"/>
          <w:sz w:val="20"/>
          <w:szCs w:val="20"/>
          <w:shd w:val="clear" w:color="auto" w:fill="FFFFFF"/>
        </w:rPr>
        <w:t>Yadev</w:t>
      </w:r>
      <w:proofErr w:type="spellEnd"/>
      <w:r>
        <w:rPr>
          <w:rFonts w:eastAsia="Arial Unicode MS"/>
          <w:sz w:val="20"/>
          <w:szCs w:val="20"/>
          <w:shd w:val="clear" w:color="auto" w:fill="FFFFFF"/>
        </w:rPr>
        <w:t xml:space="preserve"> SK. </w:t>
      </w:r>
      <w:r>
        <w:rPr>
          <w:rFonts w:eastAsia="Arial Unicode MS"/>
          <w:bCs/>
          <w:kern w:val="36"/>
          <w:sz w:val="20"/>
          <w:szCs w:val="20"/>
        </w:rPr>
        <w:t xml:space="preserve">Heavy metals toxicity in plants: An overview on the role of glutathione and </w:t>
      </w:r>
      <w:proofErr w:type="spellStart"/>
      <w:r>
        <w:rPr>
          <w:rFonts w:eastAsia="Arial Unicode MS"/>
          <w:bCs/>
          <w:kern w:val="36"/>
          <w:sz w:val="20"/>
          <w:szCs w:val="20"/>
        </w:rPr>
        <w:t>phytochelatins</w:t>
      </w:r>
      <w:proofErr w:type="spellEnd"/>
      <w:r>
        <w:rPr>
          <w:rFonts w:eastAsia="Arial Unicode MS"/>
          <w:bCs/>
          <w:kern w:val="36"/>
          <w:sz w:val="20"/>
          <w:szCs w:val="20"/>
        </w:rPr>
        <w:t xml:space="preserve"> in heavy metal stress tolerance of plants. </w:t>
      </w:r>
      <w:r>
        <w:rPr>
          <w:rFonts w:eastAsia="Arial Unicode MS"/>
          <w:bCs/>
          <w:iCs/>
          <w:kern w:val="36"/>
          <w:sz w:val="20"/>
          <w:szCs w:val="20"/>
        </w:rPr>
        <w:t>Afr. J. Bot.</w:t>
      </w:r>
      <w:r>
        <w:rPr>
          <w:rFonts w:eastAsia="Arial Unicode MS"/>
          <w:bCs/>
          <w:kern w:val="36"/>
          <w:sz w:val="20"/>
          <w:szCs w:val="20"/>
        </w:rPr>
        <w:t>, 2010; 76(2):167-179.</w:t>
      </w:r>
    </w:p>
    <w:p w14:paraId="2F4ECDAE" w14:textId="77777777" w:rsidR="00D95A49" w:rsidRDefault="009C631C">
      <w:pPr>
        <w:numPr>
          <w:ilvl w:val="0"/>
          <w:numId w:val="2"/>
        </w:numPr>
        <w:tabs>
          <w:tab w:val="left" w:pos="360"/>
        </w:tabs>
        <w:snapToGrid w:val="0"/>
        <w:ind w:left="363" w:hanging="363"/>
        <w:jc w:val="both"/>
        <w:rPr>
          <w:sz w:val="20"/>
          <w:szCs w:val="20"/>
        </w:rPr>
      </w:pPr>
      <w:r>
        <w:rPr>
          <w:sz w:val="20"/>
          <w:szCs w:val="20"/>
        </w:rPr>
        <w:t xml:space="preserve">Yousufzai HK. Lead and heavy metals in the street dust of Metropolitan city of Karachi. </w:t>
      </w:r>
      <w:r>
        <w:rPr>
          <w:iCs/>
          <w:sz w:val="20"/>
          <w:szCs w:val="20"/>
        </w:rPr>
        <w:t>Pak. J. of Sci. and Ind. Res.,</w:t>
      </w:r>
      <w:r>
        <w:rPr>
          <w:sz w:val="20"/>
          <w:szCs w:val="20"/>
        </w:rPr>
        <w:t xml:space="preserve"> 1991; 34: 167-172. </w:t>
      </w:r>
    </w:p>
    <w:p w14:paraId="7D355A6F" w14:textId="77777777" w:rsidR="00D95A49" w:rsidRDefault="009C631C">
      <w:pPr>
        <w:numPr>
          <w:ilvl w:val="0"/>
          <w:numId w:val="2"/>
        </w:numPr>
        <w:tabs>
          <w:tab w:val="left" w:pos="360"/>
        </w:tabs>
        <w:snapToGrid w:val="0"/>
        <w:ind w:left="363" w:hanging="363"/>
        <w:jc w:val="both"/>
        <w:rPr>
          <w:sz w:val="20"/>
          <w:szCs w:val="20"/>
        </w:rPr>
      </w:pPr>
      <w:r>
        <w:rPr>
          <w:rStyle w:val="hit"/>
          <w:sz w:val="20"/>
          <w:szCs w:val="20"/>
        </w:rPr>
        <w:t xml:space="preserve">Yuan </w:t>
      </w:r>
      <w:r>
        <w:rPr>
          <w:sz w:val="20"/>
          <w:szCs w:val="20"/>
        </w:rPr>
        <w:t xml:space="preserve">Z, </w:t>
      </w:r>
      <w:proofErr w:type="spellStart"/>
      <w:r>
        <w:rPr>
          <w:rStyle w:val="hit"/>
          <w:sz w:val="20"/>
          <w:szCs w:val="20"/>
        </w:rPr>
        <w:t>Xiong</w:t>
      </w:r>
      <w:proofErr w:type="spellEnd"/>
      <w:r>
        <w:rPr>
          <w:rStyle w:val="hit"/>
          <w:sz w:val="20"/>
          <w:szCs w:val="20"/>
        </w:rPr>
        <w:t xml:space="preserve"> S, Li C, Ma X. Effects</w:t>
      </w:r>
      <w:r>
        <w:rPr>
          <w:sz w:val="20"/>
          <w:szCs w:val="20"/>
        </w:rPr>
        <w:t xml:space="preserve"> of chronic stress of cadmium and l</w:t>
      </w:r>
      <w:r>
        <w:rPr>
          <w:rStyle w:val="hit"/>
          <w:sz w:val="20"/>
          <w:szCs w:val="20"/>
        </w:rPr>
        <w:t>ead</w:t>
      </w:r>
      <w:r>
        <w:rPr>
          <w:sz w:val="20"/>
          <w:szCs w:val="20"/>
        </w:rPr>
        <w:t xml:space="preserve"> on anatomical struc</w:t>
      </w:r>
      <w:r>
        <w:rPr>
          <w:sz w:val="20"/>
          <w:szCs w:val="20"/>
        </w:rPr>
        <w:t xml:space="preserve">ture of tobacco roots. </w:t>
      </w:r>
      <w:r>
        <w:rPr>
          <w:iCs/>
          <w:sz w:val="20"/>
          <w:szCs w:val="20"/>
        </w:rPr>
        <w:t>Agricultural Sci. in China</w:t>
      </w:r>
      <w:r>
        <w:rPr>
          <w:sz w:val="20"/>
          <w:szCs w:val="20"/>
        </w:rPr>
        <w:t xml:space="preserve">, 2011; 10(12): 1941-1948. </w:t>
      </w:r>
    </w:p>
    <w:p w14:paraId="02DB4672" w14:textId="77777777" w:rsidR="00D95A49" w:rsidRDefault="009C631C">
      <w:pPr>
        <w:numPr>
          <w:ilvl w:val="0"/>
          <w:numId w:val="2"/>
        </w:numPr>
        <w:tabs>
          <w:tab w:val="left" w:pos="360"/>
        </w:tabs>
        <w:snapToGrid w:val="0"/>
        <w:ind w:left="363" w:hanging="363"/>
        <w:jc w:val="both"/>
        <w:rPr>
          <w:sz w:val="20"/>
          <w:szCs w:val="20"/>
        </w:rPr>
      </w:pPr>
      <w:proofErr w:type="spellStart"/>
      <w:r>
        <w:rPr>
          <w:sz w:val="20"/>
          <w:szCs w:val="20"/>
        </w:rPr>
        <w:t>Zhiqiang</w:t>
      </w:r>
      <w:proofErr w:type="spellEnd"/>
      <w:r>
        <w:rPr>
          <w:sz w:val="20"/>
          <w:szCs w:val="20"/>
        </w:rPr>
        <w:t xml:space="preserve"> </w:t>
      </w:r>
      <w:r>
        <w:rPr>
          <w:bCs/>
          <w:sz w:val="20"/>
          <w:szCs w:val="20"/>
        </w:rPr>
        <w:t xml:space="preserve">X, </w:t>
      </w:r>
      <w:proofErr w:type="spellStart"/>
      <w:r>
        <w:rPr>
          <w:sz w:val="20"/>
          <w:szCs w:val="20"/>
        </w:rPr>
        <w:t>Qixing</w:t>
      </w:r>
      <w:proofErr w:type="spellEnd"/>
      <w:r>
        <w:rPr>
          <w:sz w:val="20"/>
          <w:szCs w:val="20"/>
        </w:rPr>
        <w:t xml:space="preserve"> Z, Weitao L. Joint effects of cadmium and lead on seedlings of four Chinese cabbage cultivars in northeastern China. </w:t>
      </w:r>
      <w:r>
        <w:rPr>
          <w:iCs/>
          <w:sz w:val="20"/>
          <w:szCs w:val="20"/>
        </w:rPr>
        <w:t>Journal of Environmental Sciences,</w:t>
      </w:r>
      <w:r>
        <w:rPr>
          <w:sz w:val="20"/>
          <w:szCs w:val="20"/>
        </w:rPr>
        <w:t xml:space="preserve"> 2009; 21</w:t>
      </w:r>
      <w:r>
        <w:rPr>
          <w:sz w:val="20"/>
          <w:szCs w:val="20"/>
        </w:rPr>
        <w:t>:1598-1606.</w:t>
      </w:r>
    </w:p>
    <w:p w14:paraId="312A291B" w14:textId="77777777" w:rsidR="00D95A49" w:rsidRDefault="00D95A49">
      <w:pPr>
        <w:snapToGrid w:val="0"/>
        <w:ind w:left="720" w:hanging="720"/>
        <w:jc w:val="both"/>
        <w:rPr>
          <w:sz w:val="20"/>
          <w:szCs w:val="20"/>
        </w:rPr>
        <w:sectPr w:rsidR="00D95A49">
          <w:footnotePr>
            <w:pos w:val="beneathText"/>
          </w:footnotePr>
          <w:type w:val="continuous"/>
          <w:pgSz w:w="12240" w:h="15840"/>
          <w:pgMar w:top="1440" w:right="1440" w:bottom="1440" w:left="1440" w:header="720" w:footer="720" w:gutter="0"/>
          <w:cols w:num="2" w:space="576"/>
          <w:docGrid w:linePitch="360"/>
        </w:sectPr>
      </w:pPr>
    </w:p>
    <w:p w14:paraId="3977B24D" w14:textId="77777777" w:rsidR="00D95A49" w:rsidRDefault="00D95A49">
      <w:pPr>
        <w:snapToGrid w:val="0"/>
        <w:jc w:val="both"/>
        <w:rPr>
          <w:sz w:val="20"/>
          <w:szCs w:val="20"/>
        </w:rPr>
      </w:pPr>
    </w:p>
    <w:p w14:paraId="3FFFF503" w14:textId="77777777" w:rsidR="00D95A49" w:rsidRDefault="00D95A49">
      <w:pPr>
        <w:snapToGrid w:val="0"/>
        <w:jc w:val="both"/>
        <w:rPr>
          <w:sz w:val="20"/>
          <w:szCs w:val="20"/>
        </w:rPr>
      </w:pPr>
    </w:p>
    <w:p w14:paraId="5967410A" w14:textId="77777777" w:rsidR="00D95A49" w:rsidRDefault="009C631C">
      <w:pPr>
        <w:snapToGrid w:val="0"/>
        <w:jc w:val="right"/>
        <w:rPr>
          <w:sz w:val="20"/>
          <w:szCs w:val="20"/>
        </w:rPr>
      </w:pPr>
      <w:r>
        <w:rPr>
          <w:sz w:val="20"/>
          <w:szCs w:val="20"/>
        </w:rPr>
        <w:t>10</w:t>
      </w:r>
      <w:r>
        <w:rPr>
          <w:sz w:val="20"/>
          <w:szCs w:val="20"/>
          <w:lang w:eastAsia="zh-CN"/>
        </w:rPr>
        <w:t>/16/2022</w:t>
      </w:r>
    </w:p>
    <w:sectPr w:rsidR="00D95A49">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433BE" w14:textId="77777777" w:rsidR="009C631C" w:rsidRDefault="009C631C">
      <w:r>
        <w:separator/>
      </w:r>
    </w:p>
  </w:endnote>
  <w:endnote w:type="continuationSeparator" w:id="0">
    <w:p w14:paraId="038967CF" w14:textId="77777777" w:rsidR="009C631C" w:rsidRDefault="009C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font>
  <w:font w:name="DejaVu Sans">
    <w:altName w:val="Segoe Print"/>
    <w:charset w:val="00"/>
    <w:family w:val="swiss"/>
    <w:pitch w:val="default"/>
    <w:sig w:usb0="00000000" w:usb1="00000000" w:usb2="0A042021" w:usb3="00000000" w:csb0="000001BF" w:csb1="00000000"/>
  </w:font>
  <w:font w:name="PMingLiU">
    <w:altName w:val="新細明體"/>
    <w:panose1 w:val="02010601000101010101"/>
    <w:charset w:val="88"/>
    <w:family w:val="auto"/>
    <w:pitch w:val="default"/>
    <w:sig w:usb0="00000000" w:usb1="00000000" w:usb2="00000010" w:usb3="00000000" w:csb0="00100000" w:csb1="00000000"/>
  </w:font>
  <w:font w:name="Malgun Gothic">
    <w:panose1 w:val="020B0503020000020004"/>
    <w:charset w:val="81"/>
    <w:family w:val="swiss"/>
    <w:pitch w:val="default"/>
    <w:sig w:usb0="9000002F" w:usb1="29D77CFB" w:usb2="00000012" w:usb3="00000000" w:csb0="00080001" w:csb1="00000000"/>
  </w:font>
  <w:font w:name="Arial Unicode MS">
    <w:panose1 w:val="020B0604020202020204"/>
    <w:charset w:val="00"/>
    <w:family w:val="roman"/>
    <w:pitch w:val="default"/>
    <w:sig w:usb0="00000000" w:usb1="00000000" w:usb2="00000000" w:usb3="00000000" w:csb0="00000001" w:csb1="00000000"/>
  </w:font>
  <w:font w:name="WarnockPro-Regular">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F972" w14:textId="77777777" w:rsidR="00D95A49" w:rsidRDefault="009C63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6C5018" w14:textId="77777777" w:rsidR="00D95A49" w:rsidRDefault="00D95A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FC51" w14:textId="77777777" w:rsidR="00D95A49" w:rsidRDefault="009C631C">
    <w:pPr>
      <w:jc w:val="center"/>
    </w:pPr>
    <w:r>
      <w:rPr>
        <w:noProof/>
      </w:rPr>
      <mc:AlternateContent>
        <mc:Choice Requires="wps">
          <w:drawing>
            <wp:anchor distT="0" distB="0" distL="114300" distR="114300" simplePos="0" relativeHeight="251659264" behindDoc="0" locked="0" layoutInCell="1" allowOverlap="1" wp14:anchorId="1F8D4770" wp14:editId="71E7415A">
              <wp:simplePos x="0" y="0"/>
              <wp:positionH relativeFrom="margin">
                <wp:posOffset>2933700</wp:posOffset>
              </wp:positionH>
              <wp:positionV relativeFrom="paragraph">
                <wp:posOffset>3175</wp:posOffset>
              </wp:positionV>
              <wp:extent cx="323850" cy="1714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23850" cy="1714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1E0EE8" w14:textId="77777777" w:rsidR="00D95A49" w:rsidRDefault="009C631C">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6</w:t>
                          </w:r>
                          <w:r>
                            <w:rPr>
                              <w:rStyle w:val="PageNumber"/>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F8D4770" id="_x0000_t202" coordsize="21600,21600" o:spt="202" path="m,l,21600r21600,l21600,xe">
              <v:stroke joinstyle="miter"/>
              <v:path gradientshapeok="t" o:connecttype="rect"/>
            </v:shapetype>
            <v:shape id="文本框 3" o:spid="_x0000_s1026" type="#_x0000_t202" style="position:absolute;left:0;text-align:left;margin-left:231pt;margin-top:.25pt;width:25.5pt;height: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" filled="f" fillcolor="white [3201]" stroked="f" strokeweight=".5pt">
              <v:textbox inset="0,0,0,0">
                <w:txbxContent>
                  <w:p w14:paraId="191E0EE8" w14:textId="77777777" w:rsidR="00D95A49" w:rsidRDefault="009C631C">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6</w:t>
                    </w:r>
                    <w:r>
                      <w:rPr>
                        <w:rStyle w:val="PageNumber"/>
                        <w:sz w:val="20"/>
                        <w:szCs w:val="20"/>
                      </w:rPr>
                      <w:fldChar w:fldCharType="end"/>
                    </w:r>
                  </w:p>
                </w:txbxContent>
              </v:textbox>
              <w10:wrap anchorx="margin"/>
            </v:shape>
          </w:pict>
        </mc:Fallback>
      </mc:AlternateContent>
    </w:r>
    <w:hyperlink r:id="rId1" w:history="1">
      <w:r>
        <w:rPr>
          <w:rStyle w:val="Hyperlink"/>
          <w:sz w:val="20"/>
          <w:szCs w:val="20"/>
        </w:rPr>
        <w:t>http://www.jofamericanscience.org</w:t>
      </w:r>
    </w:hyperlink>
    <w:r>
      <w:rPr>
        <w:bCs/>
        <w:sz w:val="20"/>
        <w:szCs w:val="20"/>
      </w:rPr>
      <w:t xml:space="preserve">   </w:t>
    </w:r>
    <w:proofErr w:type="gramStart"/>
    <w:r>
      <w:rPr>
        <w:bCs/>
        <w:sz w:val="20"/>
        <w:szCs w:val="20"/>
      </w:rPr>
      <w:tab/>
      <w:t xml:space="preserve">  </w:t>
    </w:r>
    <w:r>
      <w:rPr>
        <w:bCs/>
        <w:sz w:val="20"/>
        <w:szCs w:val="20"/>
      </w:rPr>
      <w:tab/>
    </w:r>
    <w:proofErr w:type="gramEnd"/>
    <w:r>
      <w:rPr>
        <w:bCs/>
        <w:sz w:val="20"/>
        <w:szCs w:val="20"/>
      </w:rPr>
      <w:tab/>
    </w:r>
    <w:r>
      <w:rPr>
        <w:bCs/>
        <w:sz w:val="20"/>
        <w:szCs w:val="20"/>
      </w:rPr>
      <w:tab/>
    </w:r>
    <w:r>
      <w:rPr>
        <w:bCs/>
        <w:sz w:val="20"/>
        <w:szCs w:val="20"/>
      </w:rPr>
      <w:tab/>
      <w:t xml:space="preserve"> </w:t>
    </w:r>
    <w:hyperlink r:id="rId2" w:history="1">
      <w:r>
        <w:rPr>
          <w:rStyle w:val="Hyperlink"/>
          <w:sz w:val="20"/>
          <w:szCs w:val="20"/>
        </w:rPr>
        <w:t>editor@americanscience.org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22F0" w14:textId="77777777" w:rsidR="00D95A49" w:rsidRDefault="009C631C">
    <w:pPr>
      <w:jc w:val="center"/>
    </w:pPr>
    <w:r>
      <w:rPr>
        <w:noProof/>
      </w:rPr>
      <mc:AlternateContent>
        <mc:Choice Requires="wps">
          <w:drawing>
            <wp:anchor distT="0" distB="0" distL="114300" distR="114300" simplePos="0" relativeHeight="251660288" behindDoc="0" locked="0" layoutInCell="1" allowOverlap="1" wp14:anchorId="42E617F9" wp14:editId="10328FCB">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C30B2D" w14:textId="77777777" w:rsidR="00D95A49" w:rsidRDefault="009C631C">
                          <w:pPr>
                            <w:pStyle w:val="Foo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E617F9"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OZuxRW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7EC30B2D" w14:textId="77777777" w:rsidR="00D95A49" w:rsidRDefault="009C631C">
                    <w:pPr>
                      <w:pStyle w:val="Foo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bCs/>
        <w:sz w:val="20"/>
      </w:rPr>
      <w:tab/>
    </w:r>
    <w:r>
      <w:rPr>
        <w:bCs/>
        <w:sz w:val="20"/>
      </w:rPr>
      <w:tab/>
    </w:r>
    <w:r>
      <w:rPr>
        <w:bCs/>
        <w:sz w:val="20"/>
      </w:rPr>
      <w:tab/>
      <w:t xml:space="preserve">                   </w:t>
    </w:r>
    <w:hyperlink r:id="rId2" w:history="1">
      <w:r>
        <w:rPr>
          <w:rStyle w:val="Hyperlink"/>
          <w:bCs/>
          <w:sz w:val="20"/>
        </w:rPr>
        <w:t>newyorksci@gmail.com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6FD62" w14:textId="77777777" w:rsidR="009C631C" w:rsidRDefault="009C631C">
      <w:r>
        <w:separator/>
      </w:r>
    </w:p>
  </w:footnote>
  <w:footnote w:type="continuationSeparator" w:id="0">
    <w:p w14:paraId="4BC00FE6" w14:textId="77777777" w:rsidR="009C631C" w:rsidRDefault="009C6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FE56" w14:textId="77777777" w:rsidR="00D95A49" w:rsidRDefault="009C631C">
    <w:pPr>
      <w:pBdr>
        <w:bottom w:val="thinThickMediumGap" w:sz="12" w:space="1" w:color="auto"/>
      </w:pBdr>
      <w:tabs>
        <w:tab w:val="left" w:pos="851"/>
        <w:tab w:val="right" w:pos="8364"/>
      </w:tabs>
      <w:adjustRightInd w:val="0"/>
      <w:snapToGrid w:val="0"/>
      <w:jc w:val="both"/>
    </w:pPr>
    <w:r>
      <w:rPr>
        <w:sz w:val="20"/>
        <w:szCs w:val="20"/>
      </w:rPr>
      <w:tab/>
      <w:t>New York Science Journal 202</w:t>
    </w:r>
    <w:r>
      <w:rPr>
        <w:sz w:val="20"/>
        <w:szCs w:val="20"/>
        <w:lang w:val="uz-Cyrl-UZ"/>
      </w:rPr>
      <w:t>2</w:t>
    </w:r>
    <w:r>
      <w:rPr>
        <w:sz w:val="20"/>
        <w:szCs w:val="20"/>
      </w:rPr>
      <w:t>;1</w:t>
    </w:r>
    <w:r>
      <w:rPr>
        <w:rFonts w:hint="eastAsia"/>
        <w:sz w:val="20"/>
        <w:szCs w:val="20"/>
        <w:lang w:eastAsia="zh-CN"/>
      </w:rPr>
      <w:t>5</w:t>
    </w:r>
    <w:r>
      <w:rPr>
        <w:sz w:val="20"/>
        <w:szCs w:val="20"/>
      </w:rPr>
      <w:t>(</w:t>
    </w:r>
    <w:r>
      <w:rPr>
        <w:rFonts w:hint="eastAsia"/>
        <w:sz w:val="20"/>
        <w:szCs w:val="20"/>
        <w:lang w:eastAsia="zh-CN"/>
      </w:rPr>
      <w:t>10</w:t>
    </w:r>
    <w:r>
      <w:rPr>
        <w:sz w:val="20"/>
        <w:szCs w:val="20"/>
      </w:rPr>
      <w:t>)</w:t>
    </w:r>
    <w:r>
      <w:rPr>
        <w:iCs/>
        <w:sz w:val="20"/>
        <w:szCs w:val="20"/>
      </w:rPr>
      <w:t xml:space="preserve"> </w:t>
    </w:r>
    <w:r>
      <w:rPr>
        <w:rFonts w:hint="eastAsia"/>
        <w:iCs/>
        <w:sz w:val="20"/>
        <w:szCs w:val="20"/>
        <w:lang w:eastAsia="zh-CN"/>
      </w:rPr>
      <w:t xml:space="preserve">  </w:t>
    </w:r>
    <w:r>
      <w:rPr>
        <w:iCs/>
        <w:sz w:val="20"/>
        <w:szCs w:val="20"/>
      </w:rPr>
      <w:tab/>
    </w:r>
    <w:r>
      <w:rPr>
        <w:rFonts w:hint="eastAsia"/>
        <w:iCs/>
        <w:sz w:val="20"/>
        <w:szCs w:val="20"/>
        <w:lang w:eastAsia="zh-CN"/>
      </w:rPr>
      <w:t xml:space="preserve">                     </w:t>
    </w:r>
    <w:r>
      <w:rPr>
        <w:iCs/>
        <w:sz w:val="20"/>
        <w:szCs w:val="20"/>
      </w:rPr>
      <w:t xml:space="preserve">  </w:t>
    </w:r>
    <w:hyperlink r:id="rId1" w:history="1">
      <w:r>
        <w:rPr>
          <w:rStyle w:val="Hyperlink"/>
          <w:sz w:val="20"/>
          <w:szCs w:val="20"/>
        </w:rPr>
        <w:t>http://www.sciencepub.net/newyork</w:t>
      </w:r>
    </w:hyperlink>
    <w:r>
      <w:rPr>
        <w:b/>
        <w:i/>
        <w:color w:val="FF0000"/>
        <w:sz w:val="20"/>
        <w:szCs w:val="20"/>
        <w:bdr w:val="single" w:sz="4" w:space="0" w:color="FF0000"/>
      </w:rPr>
      <w:t>NYJ</w:t>
    </w:r>
  </w:p>
  <w:p w14:paraId="6FFAEA5A" w14:textId="77777777" w:rsidR="00D95A49" w:rsidRDefault="009C631C">
    <w:pPr>
      <w:pStyle w:val="Header"/>
      <w:tabs>
        <w:tab w:val="clear" w:pos="4320"/>
        <w:tab w:val="clear" w:pos="8640"/>
        <w:tab w:val="left" w:pos="169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0095" w14:textId="77777777" w:rsidR="00D95A49" w:rsidRDefault="009C631C">
    <w:pPr>
      <w:pStyle w:val="Header"/>
    </w:pPr>
    <w:r>
      <w:rPr>
        <w:noProof/>
        <w:szCs w:val="20"/>
        <w:lang w:eastAsia="zh-CN"/>
      </w:rPr>
      <w:drawing>
        <wp:inline distT="0" distB="0" distL="114300" distR="114300" wp14:anchorId="63C7CE10" wp14:editId="033928FD">
          <wp:extent cx="5975985" cy="780415"/>
          <wp:effectExtent l="0" t="0" r="5715" b="63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5975985" cy="7804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5BED37E3"/>
    <w:multiLevelType w:val="multilevel"/>
    <w:tmpl w:val="5BED37E3"/>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9459B3"/>
    <w:rsid w:val="00000358"/>
    <w:rsid w:val="00005C8E"/>
    <w:rsid w:val="000075A2"/>
    <w:rsid w:val="00012408"/>
    <w:rsid w:val="0004026F"/>
    <w:rsid w:val="000557C7"/>
    <w:rsid w:val="0006091F"/>
    <w:rsid w:val="00080CE9"/>
    <w:rsid w:val="000827B7"/>
    <w:rsid w:val="000844D7"/>
    <w:rsid w:val="000860C3"/>
    <w:rsid w:val="00086790"/>
    <w:rsid w:val="00090A06"/>
    <w:rsid w:val="000A0250"/>
    <w:rsid w:val="000F27B9"/>
    <w:rsid w:val="00155BA2"/>
    <w:rsid w:val="001817C7"/>
    <w:rsid w:val="00183764"/>
    <w:rsid w:val="001910FE"/>
    <w:rsid w:val="001964D0"/>
    <w:rsid w:val="001B41B8"/>
    <w:rsid w:val="001B650D"/>
    <w:rsid w:val="001C2EC6"/>
    <w:rsid w:val="001C3D42"/>
    <w:rsid w:val="00205E97"/>
    <w:rsid w:val="0023000B"/>
    <w:rsid w:val="00245C21"/>
    <w:rsid w:val="002721F1"/>
    <w:rsid w:val="00272FB6"/>
    <w:rsid w:val="00282FA1"/>
    <w:rsid w:val="002B1910"/>
    <w:rsid w:val="002B6357"/>
    <w:rsid w:val="002C0B40"/>
    <w:rsid w:val="002C7E96"/>
    <w:rsid w:val="002D3558"/>
    <w:rsid w:val="002D589A"/>
    <w:rsid w:val="002F20CD"/>
    <w:rsid w:val="002F49EF"/>
    <w:rsid w:val="00314F95"/>
    <w:rsid w:val="00321E81"/>
    <w:rsid w:val="00322FAB"/>
    <w:rsid w:val="00345581"/>
    <w:rsid w:val="0034702D"/>
    <w:rsid w:val="003679A0"/>
    <w:rsid w:val="00394B65"/>
    <w:rsid w:val="003A785E"/>
    <w:rsid w:val="003B55FF"/>
    <w:rsid w:val="003B5CA9"/>
    <w:rsid w:val="003B651F"/>
    <w:rsid w:val="003C0116"/>
    <w:rsid w:val="003C4C28"/>
    <w:rsid w:val="003F3A94"/>
    <w:rsid w:val="003F4A2E"/>
    <w:rsid w:val="00417F91"/>
    <w:rsid w:val="0043645D"/>
    <w:rsid w:val="00442100"/>
    <w:rsid w:val="004548BA"/>
    <w:rsid w:val="00454A59"/>
    <w:rsid w:val="00456753"/>
    <w:rsid w:val="00471E57"/>
    <w:rsid w:val="00480715"/>
    <w:rsid w:val="00490852"/>
    <w:rsid w:val="0049143E"/>
    <w:rsid w:val="00496974"/>
    <w:rsid w:val="004C7E2A"/>
    <w:rsid w:val="004D01D3"/>
    <w:rsid w:val="004D0467"/>
    <w:rsid w:val="004F4AFB"/>
    <w:rsid w:val="0051051C"/>
    <w:rsid w:val="00520D1A"/>
    <w:rsid w:val="0052512B"/>
    <w:rsid w:val="00553F9B"/>
    <w:rsid w:val="00593132"/>
    <w:rsid w:val="005A21B0"/>
    <w:rsid w:val="005A5E42"/>
    <w:rsid w:val="005C2F35"/>
    <w:rsid w:val="005D1DA6"/>
    <w:rsid w:val="005F5BA7"/>
    <w:rsid w:val="005F5E04"/>
    <w:rsid w:val="006144EA"/>
    <w:rsid w:val="00625DC8"/>
    <w:rsid w:val="0065209A"/>
    <w:rsid w:val="00657995"/>
    <w:rsid w:val="006B4E15"/>
    <w:rsid w:val="006B5399"/>
    <w:rsid w:val="006B7988"/>
    <w:rsid w:val="006D5C2E"/>
    <w:rsid w:val="006E6ACB"/>
    <w:rsid w:val="006E7156"/>
    <w:rsid w:val="006F1706"/>
    <w:rsid w:val="007042BF"/>
    <w:rsid w:val="00743C06"/>
    <w:rsid w:val="00743D78"/>
    <w:rsid w:val="00744442"/>
    <w:rsid w:val="0076524B"/>
    <w:rsid w:val="00772367"/>
    <w:rsid w:val="007725E7"/>
    <w:rsid w:val="0078507E"/>
    <w:rsid w:val="007A1F51"/>
    <w:rsid w:val="007D3D09"/>
    <w:rsid w:val="007D746F"/>
    <w:rsid w:val="007F763B"/>
    <w:rsid w:val="00814FA7"/>
    <w:rsid w:val="008233D0"/>
    <w:rsid w:val="0085007D"/>
    <w:rsid w:val="0087103D"/>
    <w:rsid w:val="00875C08"/>
    <w:rsid w:val="008847DF"/>
    <w:rsid w:val="00892756"/>
    <w:rsid w:val="008A20AC"/>
    <w:rsid w:val="008A67B6"/>
    <w:rsid w:val="008B4F36"/>
    <w:rsid w:val="008E320B"/>
    <w:rsid w:val="0090472D"/>
    <w:rsid w:val="0091208A"/>
    <w:rsid w:val="00913005"/>
    <w:rsid w:val="00914558"/>
    <w:rsid w:val="00920DCA"/>
    <w:rsid w:val="00935CF7"/>
    <w:rsid w:val="0094140D"/>
    <w:rsid w:val="009459B3"/>
    <w:rsid w:val="00952EB8"/>
    <w:rsid w:val="00997A8E"/>
    <w:rsid w:val="009A3681"/>
    <w:rsid w:val="009C2223"/>
    <w:rsid w:val="009C631C"/>
    <w:rsid w:val="009D0A31"/>
    <w:rsid w:val="009E020F"/>
    <w:rsid w:val="00A1557F"/>
    <w:rsid w:val="00A3476D"/>
    <w:rsid w:val="00AD0C93"/>
    <w:rsid w:val="00B3167C"/>
    <w:rsid w:val="00B36B45"/>
    <w:rsid w:val="00B57D5F"/>
    <w:rsid w:val="00B60E8D"/>
    <w:rsid w:val="00B80C0E"/>
    <w:rsid w:val="00B918AE"/>
    <w:rsid w:val="00B94E19"/>
    <w:rsid w:val="00BD2A8D"/>
    <w:rsid w:val="00BF6579"/>
    <w:rsid w:val="00C0761F"/>
    <w:rsid w:val="00C101C9"/>
    <w:rsid w:val="00C44596"/>
    <w:rsid w:val="00C60D61"/>
    <w:rsid w:val="00C92003"/>
    <w:rsid w:val="00CC4387"/>
    <w:rsid w:val="00CC5F35"/>
    <w:rsid w:val="00CE7B2F"/>
    <w:rsid w:val="00CF24FB"/>
    <w:rsid w:val="00CF6616"/>
    <w:rsid w:val="00D04C27"/>
    <w:rsid w:val="00D13147"/>
    <w:rsid w:val="00D170BE"/>
    <w:rsid w:val="00D178FB"/>
    <w:rsid w:val="00D26F2E"/>
    <w:rsid w:val="00D3777A"/>
    <w:rsid w:val="00D56002"/>
    <w:rsid w:val="00D83C2D"/>
    <w:rsid w:val="00D95A49"/>
    <w:rsid w:val="00DF6507"/>
    <w:rsid w:val="00DF7353"/>
    <w:rsid w:val="00E015B9"/>
    <w:rsid w:val="00E25BCB"/>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62573"/>
    <w:rsid w:val="00F83A62"/>
    <w:rsid w:val="00F90AF2"/>
    <w:rsid w:val="00FA6D77"/>
    <w:rsid w:val="00FB057E"/>
    <w:rsid w:val="00FB5B6A"/>
    <w:rsid w:val="00FB7ABF"/>
    <w:rsid w:val="00FC4906"/>
    <w:rsid w:val="00FF7666"/>
    <w:rsid w:val="29B90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C914B"/>
  <w15:docId w15:val="{52AD7621-C508-43B1-979F-913D8379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bCs/>
      <w:sz w:val="32"/>
    </w:rPr>
  </w:style>
  <w:style w:type="paragraph" w:styleId="Heading2">
    <w:name w:val="heading 2"/>
    <w:basedOn w:val="Normal"/>
    <w:next w:val="Normal"/>
    <w:qFormat/>
    <w:pPr>
      <w:keepNext/>
      <w:numPr>
        <w:ilvl w:val="1"/>
        <w:numId w:val="1"/>
      </w:numPr>
      <w:jc w:val="both"/>
      <w:outlineLvl w:val="1"/>
    </w:pPr>
    <w:rPr>
      <w:b/>
      <w:sz w:val="28"/>
    </w:rPr>
  </w:style>
  <w:style w:type="paragraph" w:styleId="Heading3">
    <w:name w:val="heading 3"/>
    <w:basedOn w:val="Normal"/>
    <w:next w:val="Normal"/>
    <w:qFormat/>
    <w:pPr>
      <w:keepNext/>
      <w:numPr>
        <w:ilvl w:val="2"/>
        <w:numId w:val="1"/>
      </w:numPr>
      <w:spacing w:line="360" w:lineRule="auto"/>
      <w:jc w:val="both"/>
      <w:outlineLvl w:val="2"/>
    </w:pPr>
    <w:rPr>
      <w:b/>
      <w:bCs/>
    </w:rPr>
  </w:style>
  <w:style w:type="paragraph" w:styleId="Heading6">
    <w:name w:val="heading 6"/>
    <w:basedOn w:val="Normal"/>
    <w:next w:val="Normal"/>
    <w:qFormat/>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uppressLineNumbers/>
      <w:spacing w:before="120" w:after="120"/>
    </w:pPr>
    <w:rPr>
      <w:i/>
      <w:iCs/>
    </w:rPr>
  </w:style>
  <w:style w:type="paragraph" w:styleId="BodyText">
    <w:name w:val="Body Text"/>
    <w:basedOn w:val="Normal"/>
    <w:qFormat/>
    <w:pPr>
      <w:spacing w:line="360" w:lineRule="auto"/>
    </w:pPr>
  </w:style>
  <w:style w:type="paragraph" w:styleId="BodyTextIndent">
    <w:name w:val="Body Text Indent"/>
    <w:basedOn w:val="Normal"/>
    <w:pPr>
      <w:ind w:left="540" w:hanging="720"/>
      <w:jc w:val="both"/>
    </w:pPr>
  </w:style>
  <w:style w:type="paragraph" w:styleId="BodyTextIndent2">
    <w:name w:val="Body Text Indent 2"/>
    <w:basedOn w:val="Normal"/>
    <w:pPr>
      <w:spacing w:line="360" w:lineRule="auto"/>
      <w:ind w:firstLine="720"/>
      <w:jc w:val="both"/>
    </w:pPr>
  </w:style>
  <w:style w:type="paragraph" w:styleId="Footer">
    <w:name w:val="footer"/>
    <w:basedOn w:val="Normal"/>
    <w:pPr>
      <w:tabs>
        <w:tab w:val="center" w:pos="4320"/>
        <w:tab w:val="right" w:pos="8640"/>
      </w:tabs>
    </w:pPr>
    <w:rPr>
      <w:sz w:val="32"/>
    </w:rPr>
  </w:style>
  <w:style w:type="paragraph" w:styleId="Header">
    <w:name w:val="header"/>
    <w:basedOn w:val="Normal"/>
    <w:next w:val="Heading1"/>
    <w:pPr>
      <w:tabs>
        <w:tab w:val="center" w:pos="4320"/>
        <w:tab w:val="right" w:pos="8640"/>
      </w:tabs>
    </w:pPr>
  </w:style>
  <w:style w:type="paragraph" w:styleId="List">
    <w:name w:val="List"/>
    <w:basedOn w:val="BodyText"/>
  </w:style>
  <w:style w:type="paragraph" w:styleId="BodyTextIndent3">
    <w:name w:val="Body Text Indent 3"/>
    <w:basedOn w:val="Normal"/>
    <w:pPr>
      <w:spacing w:line="360" w:lineRule="auto"/>
      <w:ind w:firstLine="720"/>
      <w:jc w:val="both"/>
    </w:pPr>
    <w:rPr>
      <w:b/>
      <w:bCs/>
    </w:rPr>
  </w:style>
  <w:style w:type="paragraph" w:styleId="BodyText2">
    <w:name w:val="Body Text 2"/>
    <w:basedOn w:val="Normal"/>
    <w:pPr>
      <w:spacing w:line="360" w:lineRule="auto"/>
      <w:jc w:val="both"/>
    </w:pPr>
  </w:style>
  <w:style w:type="paragraph" w:styleId="NormalWeb">
    <w:name w:val="Normal (Web)"/>
    <w:basedOn w:val="Normal"/>
    <w:uiPriority w:val="99"/>
    <w:unhideWhenUsed/>
    <w:pPr>
      <w:suppressAutoHyphens w:val="0"/>
      <w:spacing w:before="100" w:beforeAutospacing="1" w:after="100" w:afterAutospacing="1"/>
    </w:pPr>
    <w:rPr>
      <w:rFonts w:eastAsia="Times New Roman"/>
    </w:r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basedOn w:val="DefaultParagraphFont"/>
    <w:uiPriority w:val="99"/>
    <w:rPr>
      <w:color w:val="0000FF"/>
      <w:u w:val="singl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qFormat/>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qFormat/>
    <w:rPr>
      <w:rFonts w:ascii="Symbol" w:hAnsi="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Text">
    <w:name w:val="Text"/>
    <w:basedOn w:val="Normal"/>
    <w:pPr>
      <w:autoSpaceDE w:val="0"/>
      <w:spacing w:line="252" w:lineRule="auto"/>
      <w:ind w:firstLine="202"/>
    </w:pPr>
    <w:rPr>
      <w:rFonts w:eastAsia="PMingLiU"/>
      <w:kern w:val="1"/>
      <w:sz w:val="20"/>
      <w:szCs w:val="20"/>
    </w:rPr>
  </w:style>
  <w:style w:type="character" w:customStyle="1" w:styleId="mainmenu">
    <w:name w:val="mainmenu"/>
  </w:style>
  <w:style w:type="paragraph" w:styleId="ListParagraph">
    <w:name w:val="List Paragraph"/>
    <w:basedOn w:val="Normal"/>
    <w:link w:val="ListParagraphChar"/>
    <w:uiPriority w:val="34"/>
    <w:qFormat/>
    <w:pPr>
      <w:suppressAutoHyphens w:val="0"/>
      <w:ind w:left="720"/>
      <w:contextualSpacing/>
    </w:pPr>
    <w:rPr>
      <w:rFonts w:eastAsia="Times New Roman"/>
      <w:lang w:eastAsia="en-US"/>
    </w:rPr>
  </w:style>
  <w:style w:type="character" w:customStyle="1" w:styleId="ListParagraphChar">
    <w:name w:val="List Paragraph Char"/>
    <w:link w:val="ListParagraph"/>
    <w:uiPriority w:val="34"/>
    <w:qFormat/>
    <w:rPr>
      <w:rFonts w:eastAsia="Times New Roman"/>
      <w:sz w:val="24"/>
      <w:szCs w:val="24"/>
      <w:lang w:val="en-US" w:eastAsia="en-US"/>
    </w:rPr>
  </w:style>
  <w:style w:type="character" w:customStyle="1" w:styleId="mixed-citation">
    <w:name w:val="mixed-citation"/>
  </w:style>
  <w:style w:type="character" w:customStyle="1" w:styleId="apple-converted-space">
    <w:name w:val="apple-converted-space"/>
  </w:style>
  <w:style w:type="character" w:customStyle="1" w:styleId="hit">
    <w:name w:val="hit"/>
  </w:style>
  <w:style w:type="character" w:customStyle="1" w:styleId="cit">
    <w:name w:val="cit"/>
  </w:style>
  <w:style w:type="character" w:customStyle="1" w:styleId="doi">
    <w:name w:val="doi"/>
  </w:style>
  <w:style w:type="character" w:customStyle="1" w:styleId="ref-title">
    <w:name w:val="ref-title"/>
  </w:style>
  <w:style w:type="character" w:customStyle="1" w:styleId="ref-journal">
    <w:name w:val="ref-journal"/>
  </w:style>
  <w:style w:type="character" w:customStyle="1" w:styleId="ref-vol">
    <w:name w:val="ref-vol"/>
  </w:style>
  <w:style w:type="character" w:customStyle="1" w:styleId="yshortcuts">
    <w:name w:val="yshortcu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afiqeco@yahoo.com" TargetMode="External"/><Relationship Id="rId13" Type="http://schemas.openxmlformats.org/officeDocument/2006/relationships/hyperlink" Target="http://www.dx.doi.org/10.7537/marsnys151022.02"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 TargetMode="External"/><Relationship Id="rId7" Type="http://schemas.openxmlformats.org/officeDocument/2006/relationships/endnotes" Target="endnotes.xml"/><Relationship Id="rId12" Type="http://schemas.openxmlformats.org/officeDocument/2006/relationships/hyperlink" Target="http://www.sciencepub.net/newyork"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doi.org/10.1016/j.bcab.%20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0488-8946" TargetMode="External"/><Relationship Id="rId24" Type="http://schemas.openxmlformats.org/officeDocument/2006/relationships/hyperlink" Target="https://doi.org/1%200.1016/"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doi.org/10.1016/j.sajb.2019.05.020" TargetMode="External"/><Relationship Id="rId10" Type="http://schemas.openxmlformats.org/officeDocument/2006/relationships/image" Target="media/image1.png"/><Relationship Id="rId19" Type="http://schemas.openxmlformats.org/officeDocument/2006/relationships/hyperlink" Target="mailto:shafiqeco@yahoo.com" TargetMode="External"/><Relationship Id="rId4" Type="http://schemas.openxmlformats.org/officeDocument/2006/relationships/settings" Target="settings.xml"/><Relationship Id="rId9" Type="http://schemas.openxmlformats.org/officeDocument/2006/relationships/hyperlink" Target="https://orcid.org/0000-0001-6274-4791" TargetMode="External"/><Relationship Id="rId14" Type="http://schemas.openxmlformats.org/officeDocument/2006/relationships/header" Target="header1.xml"/><Relationship Id="rId22" Type="http://schemas.openxmlformats.org/officeDocument/2006/relationships/hyperlink" Target="https://doi.org/10.1016/j.scitotenv"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editor@americanscience.org" TargetMode="External"/><Relationship Id="rId1" Type="http://schemas.openxmlformats.org/officeDocument/2006/relationships/hyperlink" Target="http://www.jofamericanscience.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3701</Words>
  <Characters>21099</Characters>
  <Application>Microsoft Office Word</Application>
  <DocSecurity>0</DocSecurity>
  <Lines>175</Lines>
  <Paragraphs>49</Paragraphs>
  <ScaleCrop>false</ScaleCrop>
  <Manager>Marsland</Manager>
  <Company>Marsland Press</Company>
  <LinksUpToDate>false</LinksUpToDate>
  <CharactersWithSpaces>24751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17184045362</cp:lastModifiedBy>
  <cp:revision>5</cp:revision>
  <cp:lastPrinted>2008-06-24T20:46:00Z</cp:lastPrinted>
  <dcterms:created xsi:type="dcterms:W3CDTF">2022-10-27T01:20:00Z</dcterms:created>
  <dcterms:modified xsi:type="dcterms:W3CDTF">2022-11-17T05:20:00Z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52F48C061FB8458CAA65EA59E372B4D1</vt:lpwstr>
  </property>
</Properties>
</file>